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2FB7" w:rsidRDefault="00BC3AE4">
      <w:pPr>
        <w:pStyle w:val="Ttulo1"/>
        <w:jc w:val="right"/>
      </w:pPr>
      <w:bookmarkStart w:id="0" w:name="_Toc531790679"/>
      <w:r>
        <w:rPr>
          <w:noProof/>
          <w:lang w:eastAsia="pt-BR"/>
        </w:rPr>
        <w:drawing>
          <wp:anchor distT="0" distB="0" distL="114300" distR="114300" simplePos="0" relativeHeight="252140544" behindDoc="0" locked="0" layoutInCell="1" allowOverlap="1" wp14:anchorId="3AC4978B" wp14:editId="50D9C51B">
            <wp:simplePos x="0" y="0"/>
            <wp:positionH relativeFrom="page">
              <wp:align>center</wp:align>
            </wp:positionH>
            <wp:positionV relativeFrom="paragraph">
              <wp:posOffset>-790879</wp:posOffset>
            </wp:positionV>
            <wp:extent cx="8217590" cy="10481481"/>
            <wp:effectExtent l="0" t="0" r="0" b="0"/>
            <wp:wrapNone/>
            <wp:docPr id="907" name="Imagem 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 name="Capa-784-x-1000.jpg"/>
                    <pic:cNvPicPr/>
                  </pic:nvPicPr>
                  <pic:blipFill>
                    <a:blip r:embed="rId9">
                      <a:extLst>
                        <a:ext uri="{28A0092B-C50C-407E-A947-70E740481C1C}">
                          <a14:useLocalDpi xmlns:a14="http://schemas.microsoft.com/office/drawing/2010/main" val="0"/>
                        </a:ext>
                      </a:extLst>
                    </a:blip>
                    <a:stretch>
                      <a:fillRect/>
                    </a:stretch>
                  </pic:blipFill>
                  <pic:spPr>
                    <a:xfrm>
                      <a:off x="0" y="0"/>
                      <a:ext cx="8217590" cy="10481481"/>
                    </a:xfrm>
                    <a:prstGeom prst="rect">
                      <a:avLst/>
                    </a:prstGeom>
                  </pic:spPr>
                </pic:pic>
              </a:graphicData>
            </a:graphic>
            <wp14:sizeRelH relativeFrom="margin">
              <wp14:pctWidth>0</wp14:pctWidth>
            </wp14:sizeRelH>
            <wp14:sizeRelV relativeFrom="margin">
              <wp14:pctHeight>0</wp14:pctHeight>
            </wp14:sizeRelV>
          </wp:anchor>
        </w:drawing>
      </w:r>
    </w:p>
    <w:p w:rsidR="00B42FB7" w:rsidRDefault="00B42FB7"/>
    <w:p w:rsidR="00B42FB7" w:rsidRDefault="00B42FB7"/>
    <w:p w:rsidR="00B42FB7" w:rsidRDefault="00B42FB7"/>
    <w:p w:rsidR="00B42FB7" w:rsidRDefault="00B42FB7"/>
    <w:p w:rsidR="00B42FB7" w:rsidRDefault="00B42FB7"/>
    <w:p w:rsidR="00B42FB7" w:rsidRDefault="00B42FB7"/>
    <w:p w:rsidR="00B42FB7" w:rsidRDefault="00B42FB7"/>
    <w:p w:rsidR="00B42FB7" w:rsidRDefault="00B42FB7"/>
    <w:p w:rsidR="00B42FB7" w:rsidRDefault="00B42FB7"/>
    <w:p w:rsidR="00B42FB7" w:rsidRDefault="00B42FB7"/>
    <w:p w:rsidR="00B42FB7" w:rsidRDefault="00B42FB7"/>
    <w:p w:rsidR="00B42FB7" w:rsidRDefault="00B42FB7"/>
    <w:p w:rsidR="00B42FB7" w:rsidRDefault="00B42FB7"/>
    <w:p w:rsidR="00B42FB7" w:rsidRDefault="00B42FB7"/>
    <w:p w:rsidR="00B42FB7" w:rsidRDefault="00B42FB7"/>
    <w:p w:rsidR="00B42FB7" w:rsidRDefault="00B42FB7"/>
    <w:p w:rsidR="00B42FB7" w:rsidRDefault="00B42FB7"/>
    <w:p w:rsidR="00B42FB7" w:rsidRDefault="00B42FB7"/>
    <w:p w:rsidR="00B42FB7" w:rsidRDefault="00B42FB7"/>
    <w:p w:rsidR="00B42FB7" w:rsidRDefault="00B42FB7"/>
    <w:p w:rsidR="00B42FB7" w:rsidRDefault="00B42FB7"/>
    <w:p w:rsidR="00B42FB7" w:rsidRDefault="00B42FB7"/>
    <w:p w:rsidR="00B42FB7" w:rsidRDefault="00B42FB7"/>
    <w:p w:rsidR="00B42FB7" w:rsidRDefault="00B42FB7"/>
    <w:bookmarkEnd w:id="0" w:displacedByCustomXml="next"/>
    <w:sdt>
      <w:sdtPr>
        <w:rPr>
          <w:rFonts w:asciiTheme="minorHAnsi" w:eastAsiaTheme="minorHAnsi" w:hAnsiTheme="minorHAnsi" w:cstheme="minorBidi"/>
          <w:b w:val="0"/>
          <w:color w:val="auto"/>
          <w:sz w:val="22"/>
          <w:szCs w:val="22"/>
          <w:lang w:eastAsia="en-US"/>
        </w:rPr>
        <w:id w:val="-1799748423"/>
        <w:docPartObj>
          <w:docPartGallery w:val="Table of Contents"/>
          <w:docPartUnique/>
        </w:docPartObj>
      </w:sdtPr>
      <w:sdtEndPr>
        <w:rPr>
          <w:bCs/>
        </w:rPr>
      </w:sdtEndPr>
      <w:sdtContent>
        <w:p w:rsidR="00B42FB7" w:rsidRDefault="006B4EF1">
          <w:pPr>
            <w:pStyle w:val="CabealhodoSumrio1"/>
          </w:pPr>
          <w:r>
            <w:t>Sumário</w:t>
          </w:r>
        </w:p>
        <w:p w:rsidR="0028030E" w:rsidRPr="0028030E" w:rsidRDefault="006B4EF1">
          <w:pPr>
            <w:pStyle w:val="Sumrio1"/>
            <w:tabs>
              <w:tab w:val="right" w:leader="dot" w:pos="9061"/>
            </w:tabs>
            <w:rPr>
              <w:rFonts w:ascii="Swis721 Th BT" w:eastAsiaTheme="minorEastAsia" w:hAnsi="Swis721 Th BT"/>
              <w:noProof/>
              <w:sz w:val="23"/>
              <w:szCs w:val="23"/>
              <w:lang w:eastAsia="pt-BR"/>
            </w:rPr>
          </w:pPr>
          <w:r w:rsidRPr="00C74A32">
            <w:rPr>
              <w:rFonts w:ascii="Swis721 Th BT" w:hAnsi="Swis721 Th BT"/>
              <w:b/>
              <w:bCs/>
              <w:sz w:val="23"/>
              <w:szCs w:val="23"/>
            </w:rPr>
            <w:fldChar w:fldCharType="begin"/>
          </w:r>
          <w:r w:rsidRPr="00C74A32">
            <w:rPr>
              <w:rFonts w:ascii="Swis721 Th BT" w:hAnsi="Swis721 Th BT"/>
              <w:b/>
              <w:bCs/>
              <w:sz w:val="23"/>
              <w:szCs w:val="23"/>
            </w:rPr>
            <w:instrText xml:space="preserve"> TOC \o "1-3" \h \z \u </w:instrText>
          </w:r>
          <w:r w:rsidRPr="00C74A32">
            <w:rPr>
              <w:rFonts w:ascii="Swis721 Th BT" w:hAnsi="Swis721 Th BT"/>
              <w:b/>
              <w:bCs/>
              <w:sz w:val="23"/>
              <w:szCs w:val="23"/>
            </w:rPr>
            <w:fldChar w:fldCharType="separate"/>
          </w:r>
          <w:hyperlink w:anchor="_Toc121130729" w:history="1">
            <w:r w:rsidR="0028030E" w:rsidRPr="0028030E">
              <w:rPr>
                <w:rStyle w:val="Hyperlink"/>
                <w:rFonts w:ascii="Swis721 Th BT" w:hAnsi="Swis721 Th BT"/>
                <w:b/>
                <w:noProof/>
                <w:sz w:val="23"/>
                <w:szCs w:val="23"/>
              </w:rPr>
              <w:t>ALERGOLOGIA E IMUNOLOGIA</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_Toc121130729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10</w:t>
            </w:r>
            <w:r w:rsidR="0028030E" w:rsidRPr="0028030E">
              <w:rPr>
                <w:rFonts w:ascii="Swis721 Th BT" w:hAnsi="Swis721 Th BT"/>
                <w:noProof/>
                <w:webHidden/>
                <w:sz w:val="23"/>
                <w:szCs w:val="23"/>
              </w:rPr>
              <w:fldChar w:fldCharType="end"/>
            </w:r>
          </w:hyperlink>
        </w:p>
        <w:p w:rsidR="0028030E" w:rsidRPr="0028030E" w:rsidRDefault="00282D70">
          <w:pPr>
            <w:pStyle w:val="Sumrio1"/>
            <w:tabs>
              <w:tab w:val="right" w:leader="dot" w:pos="9061"/>
            </w:tabs>
            <w:rPr>
              <w:rFonts w:ascii="Swis721 Th BT" w:eastAsiaTheme="minorEastAsia" w:hAnsi="Swis721 Th BT"/>
              <w:noProof/>
              <w:sz w:val="23"/>
              <w:szCs w:val="23"/>
              <w:lang w:eastAsia="pt-BR"/>
            </w:rPr>
          </w:pPr>
          <w:hyperlink w:anchor="_Toc121130730" w:history="1">
            <w:r w:rsidR="0028030E" w:rsidRPr="0028030E">
              <w:rPr>
                <w:rStyle w:val="Hyperlink"/>
                <w:rFonts w:ascii="Swis721 Th BT" w:hAnsi="Swis721 Th BT"/>
                <w:noProof/>
                <w:sz w:val="23"/>
                <w:szCs w:val="23"/>
              </w:rPr>
              <w:t>Quercetina + Vitamina C</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_Toc121130730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10</w:t>
            </w:r>
            <w:r w:rsidR="0028030E" w:rsidRPr="0028030E">
              <w:rPr>
                <w:rFonts w:ascii="Swis721 Th BT" w:hAnsi="Swis721 Th BT"/>
                <w:noProof/>
                <w:webHidden/>
                <w:sz w:val="23"/>
                <w:szCs w:val="23"/>
              </w:rPr>
              <w:fldChar w:fldCharType="end"/>
            </w:r>
          </w:hyperlink>
        </w:p>
        <w:p w:rsidR="0028030E" w:rsidRPr="0028030E" w:rsidRDefault="00282D70">
          <w:pPr>
            <w:pStyle w:val="Sumrio2"/>
            <w:tabs>
              <w:tab w:val="right" w:leader="dot" w:pos="9061"/>
            </w:tabs>
            <w:rPr>
              <w:rFonts w:ascii="Swis721 Th BT" w:hAnsi="Swis721 Th BT"/>
              <w:noProof/>
              <w:sz w:val="23"/>
              <w:szCs w:val="23"/>
            </w:rPr>
          </w:pPr>
          <w:hyperlink w:anchor="_Toc121130731" w:history="1">
            <w:r w:rsidR="0028030E" w:rsidRPr="0028030E">
              <w:rPr>
                <w:rStyle w:val="Hyperlink"/>
                <w:rFonts w:ascii="Swis721 Th BT" w:hAnsi="Swis721 Th BT"/>
                <w:noProof/>
                <w:sz w:val="23"/>
                <w:szCs w:val="23"/>
              </w:rPr>
              <w:t xml:space="preserve">Co-suplementação Pode ser Benéfica na Prevenção e Tratamento de Doenças Relacionadas ao </w:t>
            </w:r>
            <w:r w:rsidR="0028030E" w:rsidRPr="0028030E">
              <w:rPr>
                <w:rStyle w:val="Hyperlink"/>
                <w:rFonts w:ascii="Swis721 Th BT" w:hAnsi="Swis721 Th BT"/>
                <w:bCs/>
                <w:noProof/>
                <w:sz w:val="23"/>
                <w:szCs w:val="23"/>
              </w:rPr>
              <w:t>SARS-CoV-2</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_Toc121130731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10</w:t>
            </w:r>
            <w:r w:rsidR="0028030E" w:rsidRPr="0028030E">
              <w:rPr>
                <w:rFonts w:ascii="Swis721 Th BT" w:hAnsi="Swis721 Th BT"/>
                <w:noProof/>
                <w:webHidden/>
                <w:sz w:val="23"/>
                <w:szCs w:val="23"/>
              </w:rPr>
              <w:fldChar w:fldCharType="end"/>
            </w:r>
          </w:hyperlink>
        </w:p>
        <w:p w:rsidR="0028030E" w:rsidRPr="0028030E" w:rsidRDefault="00282D70">
          <w:pPr>
            <w:pStyle w:val="Sumrio1"/>
            <w:tabs>
              <w:tab w:val="right" w:leader="dot" w:pos="9061"/>
            </w:tabs>
            <w:rPr>
              <w:rFonts w:ascii="Swis721 Th BT" w:eastAsiaTheme="minorEastAsia" w:hAnsi="Swis721 Th BT"/>
              <w:noProof/>
              <w:sz w:val="23"/>
              <w:szCs w:val="23"/>
              <w:lang w:eastAsia="pt-BR"/>
            </w:rPr>
          </w:pPr>
          <w:hyperlink w:anchor="_Toc121130732" w:history="1">
            <w:r w:rsidR="0028030E" w:rsidRPr="0028030E">
              <w:rPr>
                <w:rStyle w:val="Hyperlink"/>
                <w:rFonts w:ascii="Swis721 Th BT" w:hAnsi="Swis721 Th BT"/>
                <w:noProof/>
                <w:sz w:val="23"/>
                <w:szCs w:val="23"/>
              </w:rPr>
              <w:t>Quercetina Phytosome</w:t>
            </w:r>
            <w:r w:rsidR="0028030E" w:rsidRPr="0028030E">
              <w:rPr>
                <w:rStyle w:val="Hyperlink"/>
                <w:rFonts w:ascii="Swis721 Th BT" w:hAnsi="Swis721 Th BT"/>
                <w:noProof/>
                <w:sz w:val="23"/>
                <w:szCs w:val="23"/>
                <w:vertAlign w:val="superscript"/>
              </w:rPr>
              <w:t>®</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_Toc121130732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12</w:t>
            </w:r>
            <w:r w:rsidR="0028030E" w:rsidRPr="0028030E">
              <w:rPr>
                <w:rFonts w:ascii="Swis721 Th BT" w:hAnsi="Swis721 Th BT"/>
                <w:noProof/>
                <w:webHidden/>
                <w:sz w:val="23"/>
                <w:szCs w:val="23"/>
              </w:rPr>
              <w:fldChar w:fldCharType="end"/>
            </w:r>
          </w:hyperlink>
        </w:p>
        <w:p w:rsidR="0028030E" w:rsidRPr="0028030E" w:rsidRDefault="00282D70">
          <w:pPr>
            <w:pStyle w:val="Sumrio2"/>
            <w:tabs>
              <w:tab w:val="right" w:leader="dot" w:pos="9061"/>
            </w:tabs>
            <w:rPr>
              <w:rFonts w:ascii="Swis721 Th BT" w:hAnsi="Swis721 Th BT"/>
              <w:noProof/>
              <w:sz w:val="23"/>
              <w:szCs w:val="23"/>
            </w:rPr>
          </w:pPr>
          <w:hyperlink w:anchor="_Toc121130733" w:history="1">
            <w:r w:rsidR="0028030E" w:rsidRPr="0028030E">
              <w:rPr>
                <w:rStyle w:val="Hyperlink"/>
                <w:rFonts w:ascii="Swis721 Th BT" w:hAnsi="Swis721 Th BT"/>
                <w:noProof/>
                <w:sz w:val="23"/>
                <w:szCs w:val="23"/>
              </w:rPr>
              <w:t>Encurta o Tempo de Conversão do Teste Molecular de Positivo para Negativo</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_Toc121130733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12</w:t>
            </w:r>
            <w:r w:rsidR="0028030E" w:rsidRPr="0028030E">
              <w:rPr>
                <w:rFonts w:ascii="Swis721 Th BT" w:hAnsi="Swis721 Th BT"/>
                <w:noProof/>
                <w:webHidden/>
                <w:sz w:val="23"/>
                <w:szCs w:val="23"/>
              </w:rPr>
              <w:fldChar w:fldCharType="end"/>
            </w:r>
          </w:hyperlink>
        </w:p>
        <w:p w:rsidR="0028030E" w:rsidRPr="0028030E" w:rsidRDefault="00282D70">
          <w:pPr>
            <w:pStyle w:val="Sumrio1"/>
            <w:tabs>
              <w:tab w:val="right" w:leader="dot" w:pos="9061"/>
            </w:tabs>
            <w:rPr>
              <w:rFonts w:ascii="Swis721 Th BT" w:eastAsiaTheme="minorEastAsia" w:hAnsi="Swis721 Th BT"/>
              <w:noProof/>
              <w:sz w:val="23"/>
              <w:szCs w:val="23"/>
              <w:lang w:eastAsia="pt-BR"/>
            </w:rPr>
          </w:pPr>
          <w:hyperlink w:anchor="_Toc121130734" w:history="1">
            <w:r w:rsidR="0028030E" w:rsidRPr="0028030E">
              <w:rPr>
                <w:rStyle w:val="Hyperlink"/>
                <w:rFonts w:ascii="Swis721 Th BT" w:hAnsi="Swis721 Th BT"/>
                <w:noProof/>
                <w:sz w:val="23"/>
                <w:szCs w:val="23"/>
              </w:rPr>
              <w:t>Vitamina D3</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_Toc121130734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14</w:t>
            </w:r>
            <w:r w:rsidR="0028030E" w:rsidRPr="0028030E">
              <w:rPr>
                <w:rFonts w:ascii="Swis721 Th BT" w:hAnsi="Swis721 Th BT"/>
                <w:noProof/>
                <w:webHidden/>
                <w:sz w:val="23"/>
                <w:szCs w:val="23"/>
              </w:rPr>
              <w:fldChar w:fldCharType="end"/>
            </w:r>
          </w:hyperlink>
        </w:p>
        <w:p w:rsidR="0028030E" w:rsidRPr="0028030E" w:rsidRDefault="00282D70">
          <w:pPr>
            <w:pStyle w:val="Sumrio2"/>
            <w:tabs>
              <w:tab w:val="right" w:leader="dot" w:pos="9061"/>
            </w:tabs>
            <w:rPr>
              <w:rFonts w:ascii="Swis721 Th BT" w:hAnsi="Swis721 Th BT"/>
              <w:noProof/>
              <w:sz w:val="23"/>
              <w:szCs w:val="23"/>
            </w:rPr>
          </w:pPr>
          <w:hyperlink w:anchor="_Toc121130735" w:history="1">
            <w:r w:rsidR="0028030E" w:rsidRPr="0028030E">
              <w:rPr>
                <w:rStyle w:val="Hyperlink"/>
                <w:rFonts w:ascii="Swis721 Th BT" w:hAnsi="Swis721 Th BT"/>
                <w:noProof/>
                <w:sz w:val="23"/>
                <w:szCs w:val="23"/>
              </w:rPr>
              <w:t>Recuperação dos Sintomas em Pacientes com Covid-19 Leve a Moderado</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_Toc121130735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14</w:t>
            </w:r>
            <w:r w:rsidR="0028030E" w:rsidRPr="0028030E">
              <w:rPr>
                <w:rFonts w:ascii="Swis721 Th BT" w:hAnsi="Swis721 Th BT"/>
                <w:noProof/>
                <w:webHidden/>
                <w:sz w:val="23"/>
                <w:szCs w:val="23"/>
              </w:rPr>
              <w:fldChar w:fldCharType="end"/>
            </w:r>
          </w:hyperlink>
        </w:p>
        <w:p w:rsidR="0028030E" w:rsidRPr="0028030E" w:rsidRDefault="00282D70">
          <w:pPr>
            <w:pStyle w:val="Sumrio1"/>
            <w:tabs>
              <w:tab w:val="right" w:leader="dot" w:pos="9061"/>
            </w:tabs>
            <w:rPr>
              <w:rFonts w:ascii="Swis721 Th BT" w:eastAsiaTheme="minorEastAsia" w:hAnsi="Swis721 Th BT"/>
              <w:noProof/>
              <w:sz w:val="23"/>
              <w:szCs w:val="23"/>
              <w:lang w:eastAsia="pt-BR"/>
            </w:rPr>
          </w:pPr>
          <w:hyperlink w:anchor="_Toc121130736" w:history="1">
            <w:r w:rsidR="0028030E" w:rsidRPr="0028030E">
              <w:rPr>
                <w:rStyle w:val="Hyperlink"/>
                <w:rFonts w:ascii="Calibri" w:hAnsi="Calibri" w:cs="Calibri"/>
                <w:noProof/>
                <w:sz w:val="23"/>
                <w:szCs w:val="23"/>
              </w:rPr>
              <w:t>β</w:t>
            </w:r>
            <w:r w:rsidR="0028030E" w:rsidRPr="0028030E">
              <w:rPr>
                <w:rStyle w:val="Hyperlink"/>
                <w:rFonts w:ascii="Swis721 Th BT" w:hAnsi="Swis721 Th BT"/>
                <w:noProof/>
                <w:sz w:val="23"/>
                <w:szCs w:val="23"/>
              </w:rPr>
              <w:t>-glucana</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_Toc121130736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16</w:t>
            </w:r>
            <w:r w:rsidR="0028030E" w:rsidRPr="0028030E">
              <w:rPr>
                <w:rFonts w:ascii="Swis721 Th BT" w:hAnsi="Swis721 Th BT"/>
                <w:noProof/>
                <w:webHidden/>
                <w:sz w:val="23"/>
                <w:szCs w:val="23"/>
              </w:rPr>
              <w:fldChar w:fldCharType="end"/>
            </w:r>
          </w:hyperlink>
        </w:p>
        <w:p w:rsidR="0028030E" w:rsidRPr="0028030E" w:rsidRDefault="00282D70">
          <w:pPr>
            <w:pStyle w:val="Sumrio2"/>
            <w:tabs>
              <w:tab w:val="right" w:leader="dot" w:pos="9061"/>
            </w:tabs>
            <w:rPr>
              <w:rFonts w:ascii="Swis721 Th BT" w:hAnsi="Swis721 Th BT"/>
              <w:noProof/>
              <w:sz w:val="23"/>
              <w:szCs w:val="23"/>
            </w:rPr>
          </w:pPr>
          <w:hyperlink w:anchor="_Toc121130737" w:history="1">
            <w:r w:rsidR="0028030E" w:rsidRPr="0028030E">
              <w:rPr>
                <w:rStyle w:val="Hyperlink"/>
                <w:rFonts w:ascii="Calibri" w:hAnsi="Calibri" w:cs="Calibri"/>
                <w:noProof/>
                <w:sz w:val="23"/>
                <w:szCs w:val="23"/>
              </w:rPr>
              <w:t>β</w:t>
            </w:r>
            <w:r w:rsidR="0028030E" w:rsidRPr="0028030E">
              <w:rPr>
                <w:rStyle w:val="Hyperlink"/>
                <w:rFonts w:ascii="Swis721 Th BT" w:hAnsi="Swis721 Th BT"/>
                <w:noProof/>
                <w:sz w:val="23"/>
                <w:szCs w:val="23"/>
              </w:rPr>
              <w:t>-glucana da Levedura nos Episódios de Gripe e Resfriado Comum</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_Toc121130737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16</w:t>
            </w:r>
            <w:r w:rsidR="0028030E" w:rsidRPr="0028030E">
              <w:rPr>
                <w:rFonts w:ascii="Swis721 Th BT" w:hAnsi="Swis721 Th BT"/>
                <w:noProof/>
                <w:webHidden/>
                <w:sz w:val="23"/>
                <w:szCs w:val="23"/>
              </w:rPr>
              <w:fldChar w:fldCharType="end"/>
            </w:r>
          </w:hyperlink>
        </w:p>
        <w:p w:rsidR="0028030E" w:rsidRPr="0028030E" w:rsidRDefault="00282D70">
          <w:pPr>
            <w:pStyle w:val="Sumrio1"/>
            <w:tabs>
              <w:tab w:val="right" w:leader="dot" w:pos="9061"/>
            </w:tabs>
            <w:rPr>
              <w:rFonts w:ascii="Swis721 Th BT" w:eastAsiaTheme="minorEastAsia" w:hAnsi="Swis721 Th BT"/>
              <w:noProof/>
              <w:sz w:val="23"/>
              <w:szCs w:val="23"/>
              <w:lang w:eastAsia="pt-BR"/>
            </w:rPr>
          </w:pPr>
          <w:hyperlink w:anchor="_Toc121130738" w:history="1">
            <w:r w:rsidR="0028030E" w:rsidRPr="0028030E">
              <w:rPr>
                <w:rStyle w:val="Hyperlink"/>
                <w:rFonts w:ascii="Swis721 Th BT" w:hAnsi="Swis721 Th BT"/>
                <w:noProof/>
                <w:sz w:val="23"/>
                <w:szCs w:val="23"/>
              </w:rPr>
              <w:t>Natramune</w:t>
            </w:r>
            <w:r w:rsidR="0028030E" w:rsidRPr="0028030E">
              <w:rPr>
                <w:rStyle w:val="Hyperlink"/>
                <w:rFonts w:ascii="Swis721 Th BT" w:hAnsi="Swis721 Th BT"/>
                <w:noProof/>
                <w:sz w:val="23"/>
                <w:szCs w:val="23"/>
                <w:vertAlign w:val="superscript"/>
              </w:rPr>
              <w:t>®</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_Toc121130738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18</w:t>
            </w:r>
            <w:r w:rsidR="0028030E" w:rsidRPr="0028030E">
              <w:rPr>
                <w:rFonts w:ascii="Swis721 Th BT" w:hAnsi="Swis721 Th BT"/>
                <w:noProof/>
                <w:webHidden/>
                <w:sz w:val="23"/>
                <w:szCs w:val="23"/>
              </w:rPr>
              <w:fldChar w:fldCharType="end"/>
            </w:r>
          </w:hyperlink>
        </w:p>
        <w:p w:rsidR="0028030E" w:rsidRPr="0028030E" w:rsidRDefault="00282D70">
          <w:pPr>
            <w:pStyle w:val="Sumrio2"/>
            <w:tabs>
              <w:tab w:val="right" w:leader="dot" w:pos="9061"/>
            </w:tabs>
            <w:rPr>
              <w:rFonts w:ascii="Swis721 Th BT" w:hAnsi="Swis721 Th BT"/>
              <w:noProof/>
              <w:sz w:val="23"/>
              <w:szCs w:val="23"/>
            </w:rPr>
          </w:pPr>
          <w:hyperlink w:anchor="_Toc121130739" w:history="1">
            <w:r w:rsidR="0028030E" w:rsidRPr="0028030E">
              <w:rPr>
                <w:rStyle w:val="Hyperlink"/>
                <w:rFonts w:ascii="Swis721 Th BT" w:hAnsi="Swis721 Th BT"/>
                <w:noProof/>
                <w:sz w:val="23"/>
                <w:szCs w:val="23"/>
              </w:rPr>
              <w:t>Aumento da Imunidade</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_Toc121130739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18</w:t>
            </w:r>
            <w:r w:rsidR="0028030E" w:rsidRPr="0028030E">
              <w:rPr>
                <w:rFonts w:ascii="Swis721 Th BT" w:hAnsi="Swis721 Th BT"/>
                <w:noProof/>
                <w:webHidden/>
                <w:sz w:val="23"/>
                <w:szCs w:val="23"/>
              </w:rPr>
              <w:fldChar w:fldCharType="end"/>
            </w:r>
          </w:hyperlink>
        </w:p>
        <w:p w:rsidR="0028030E" w:rsidRPr="0028030E" w:rsidRDefault="00282D70">
          <w:pPr>
            <w:pStyle w:val="Sumrio1"/>
            <w:tabs>
              <w:tab w:val="right" w:leader="dot" w:pos="9061"/>
            </w:tabs>
            <w:rPr>
              <w:rFonts w:ascii="Swis721 Th BT" w:eastAsiaTheme="minorEastAsia" w:hAnsi="Swis721 Th BT"/>
              <w:noProof/>
              <w:sz w:val="23"/>
              <w:szCs w:val="23"/>
              <w:lang w:eastAsia="pt-BR"/>
            </w:rPr>
          </w:pPr>
          <w:hyperlink w:anchor="_Toc121130740" w:history="1">
            <w:r w:rsidR="0028030E" w:rsidRPr="0028030E">
              <w:rPr>
                <w:rStyle w:val="Hyperlink"/>
                <w:rFonts w:ascii="Swis721 Th BT" w:hAnsi="Swis721 Th BT"/>
                <w:noProof/>
                <w:sz w:val="23"/>
                <w:szCs w:val="23"/>
              </w:rPr>
              <w:t>Silimarina</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_Toc121130740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20</w:t>
            </w:r>
            <w:r w:rsidR="0028030E" w:rsidRPr="0028030E">
              <w:rPr>
                <w:rFonts w:ascii="Swis721 Th BT" w:hAnsi="Swis721 Th BT"/>
                <w:noProof/>
                <w:webHidden/>
                <w:sz w:val="23"/>
                <w:szCs w:val="23"/>
              </w:rPr>
              <w:fldChar w:fldCharType="end"/>
            </w:r>
          </w:hyperlink>
        </w:p>
        <w:p w:rsidR="0028030E" w:rsidRPr="0028030E" w:rsidRDefault="00282D70">
          <w:pPr>
            <w:pStyle w:val="Sumrio2"/>
            <w:tabs>
              <w:tab w:val="right" w:leader="dot" w:pos="9061"/>
            </w:tabs>
            <w:rPr>
              <w:rFonts w:ascii="Swis721 Th BT" w:hAnsi="Swis721 Th BT"/>
              <w:noProof/>
              <w:sz w:val="23"/>
              <w:szCs w:val="23"/>
            </w:rPr>
          </w:pPr>
          <w:hyperlink w:anchor="_Toc121130741" w:history="1">
            <w:r w:rsidR="0028030E" w:rsidRPr="0028030E">
              <w:rPr>
                <w:rStyle w:val="Hyperlink"/>
                <w:rFonts w:ascii="Swis721 Th BT" w:hAnsi="Swis721 Th BT"/>
                <w:noProof/>
                <w:sz w:val="23"/>
                <w:szCs w:val="23"/>
              </w:rPr>
              <w:t>Silimarina Associada aos Tratamentos Anti-Histamínicos Promove Resultados Superiores no Gerenciamento dos Sintomas da Rinite Alérgica</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_Toc121130741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20</w:t>
            </w:r>
            <w:r w:rsidR="0028030E" w:rsidRPr="0028030E">
              <w:rPr>
                <w:rFonts w:ascii="Swis721 Th BT" w:hAnsi="Swis721 Th BT"/>
                <w:noProof/>
                <w:webHidden/>
                <w:sz w:val="23"/>
                <w:szCs w:val="23"/>
              </w:rPr>
              <w:fldChar w:fldCharType="end"/>
            </w:r>
          </w:hyperlink>
        </w:p>
        <w:p w:rsidR="0028030E" w:rsidRPr="0028030E" w:rsidRDefault="00282D70">
          <w:pPr>
            <w:pStyle w:val="Sumrio1"/>
            <w:tabs>
              <w:tab w:val="right" w:leader="dot" w:pos="9061"/>
            </w:tabs>
            <w:rPr>
              <w:rFonts w:ascii="Swis721 Th BT" w:eastAsiaTheme="minorEastAsia" w:hAnsi="Swis721 Th BT"/>
              <w:noProof/>
              <w:sz w:val="23"/>
              <w:szCs w:val="23"/>
              <w:lang w:eastAsia="pt-BR"/>
            </w:rPr>
          </w:pPr>
          <w:hyperlink w:anchor="_Toc121130742" w:history="1">
            <w:r w:rsidR="0028030E" w:rsidRPr="0028030E">
              <w:rPr>
                <w:rStyle w:val="Hyperlink"/>
                <w:rFonts w:ascii="Swis721 Th BT" w:hAnsi="Swis721 Th BT"/>
                <w:noProof/>
                <w:sz w:val="23"/>
                <w:szCs w:val="23"/>
              </w:rPr>
              <w:t>Saffron</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_Toc121130742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22</w:t>
            </w:r>
            <w:r w:rsidR="0028030E" w:rsidRPr="0028030E">
              <w:rPr>
                <w:rFonts w:ascii="Swis721 Th BT" w:hAnsi="Swis721 Th BT"/>
                <w:noProof/>
                <w:webHidden/>
                <w:sz w:val="23"/>
                <w:szCs w:val="23"/>
              </w:rPr>
              <w:fldChar w:fldCharType="end"/>
            </w:r>
          </w:hyperlink>
        </w:p>
        <w:p w:rsidR="0028030E" w:rsidRPr="0028030E" w:rsidRDefault="00282D70">
          <w:pPr>
            <w:pStyle w:val="Sumrio2"/>
            <w:tabs>
              <w:tab w:val="right" w:leader="dot" w:pos="9061"/>
            </w:tabs>
            <w:rPr>
              <w:rFonts w:ascii="Swis721 Th BT" w:hAnsi="Swis721 Th BT"/>
              <w:noProof/>
              <w:sz w:val="23"/>
              <w:szCs w:val="23"/>
            </w:rPr>
          </w:pPr>
          <w:hyperlink w:anchor="_Toc121130743" w:history="1">
            <w:r w:rsidR="0028030E" w:rsidRPr="0028030E">
              <w:rPr>
                <w:rStyle w:val="Hyperlink"/>
                <w:rFonts w:ascii="Swis721 Th BT" w:hAnsi="Swis721 Th BT"/>
                <w:noProof/>
                <w:sz w:val="23"/>
                <w:szCs w:val="23"/>
              </w:rPr>
              <w:t>Reduz a Severidade e Frequência dos Sintomas da Asma</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_Toc121130743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22</w:t>
            </w:r>
            <w:r w:rsidR="0028030E" w:rsidRPr="0028030E">
              <w:rPr>
                <w:rFonts w:ascii="Swis721 Th BT" w:hAnsi="Swis721 Th BT"/>
                <w:noProof/>
                <w:webHidden/>
                <w:sz w:val="23"/>
                <w:szCs w:val="23"/>
              </w:rPr>
              <w:fldChar w:fldCharType="end"/>
            </w:r>
          </w:hyperlink>
        </w:p>
        <w:p w:rsidR="0028030E" w:rsidRPr="0028030E" w:rsidRDefault="00282D70">
          <w:pPr>
            <w:pStyle w:val="Sumrio1"/>
            <w:tabs>
              <w:tab w:val="right" w:leader="dot" w:pos="9061"/>
            </w:tabs>
            <w:rPr>
              <w:rFonts w:ascii="Swis721 Th BT" w:eastAsiaTheme="minorEastAsia" w:hAnsi="Swis721 Th BT"/>
              <w:noProof/>
              <w:sz w:val="23"/>
              <w:szCs w:val="23"/>
              <w:lang w:eastAsia="pt-BR"/>
            </w:rPr>
          </w:pPr>
          <w:hyperlink w:anchor="_Toc121130744" w:history="1">
            <w:r w:rsidR="0028030E" w:rsidRPr="0028030E">
              <w:rPr>
                <w:rStyle w:val="Hyperlink"/>
                <w:rFonts w:ascii="Swis721 Th BT" w:hAnsi="Swis721 Th BT"/>
                <w:b/>
                <w:noProof/>
                <w:sz w:val="23"/>
                <w:szCs w:val="23"/>
              </w:rPr>
              <w:t>CARDIOLOGIA</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_Toc121130744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25</w:t>
            </w:r>
            <w:r w:rsidR="0028030E" w:rsidRPr="0028030E">
              <w:rPr>
                <w:rFonts w:ascii="Swis721 Th BT" w:hAnsi="Swis721 Th BT"/>
                <w:noProof/>
                <w:webHidden/>
                <w:sz w:val="23"/>
                <w:szCs w:val="23"/>
              </w:rPr>
              <w:fldChar w:fldCharType="end"/>
            </w:r>
          </w:hyperlink>
        </w:p>
        <w:p w:rsidR="0028030E" w:rsidRPr="0028030E" w:rsidRDefault="00282D70">
          <w:pPr>
            <w:pStyle w:val="Sumrio1"/>
            <w:tabs>
              <w:tab w:val="right" w:leader="dot" w:pos="9061"/>
            </w:tabs>
            <w:rPr>
              <w:rFonts w:ascii="Swis721 Th BT" w:eastAsiaTheme="minorEastAsia" w:hAnsi="Swis721 Th BT"/>
              <w:noProof/>
              <w:sz w:val="23"/>
              <w:szCs w:val="23"/>
              <w:lang w:eastAsia="pt-BR"/>
            </w:rPr>
          </w:pPr>
          <w:hyperlink w:anchor="_Toc121130745" w:history="1">
            <w:r w:rsidR="0028030E" w:rsidRPr="0028030E">
              <w:rPr>
                <w:rStyle w:val="Hyperlink"/>
                <w:rFonts w:ascii="Swis721 Th BT" w:hAnsi="Swis721 Th BT"/>
                <w:noProof/>
                <w:sz w:val="23"/>
                <w:szCs w:val="23"/>
              </w:rPr>
              <w:t>Vitamina B6 e Ácido Fólico</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_Toc121130745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25</w:t>
            </w:r>
            <w:r w:rsidR="0028030E" w:rsidRPr="0028030E">
              <w:rPr>
                <w:rFonts w:ascii="Swis721 Th BT" w:hAnsi="Swis721 Th BT"/>
                <w:noProof/>
                <w:webHidden/>
                <w:sz w:val="23"/>
                <w:szCs w:val="23"/>
              </w:rPr>
              <w:fldChar w:fldCharType="end"/>
            </w:r>
          </w:hyperlink>
        </w:p>
        <w:p w:rsidR="0028030E" w:rsidRPr="0028030E" w:rsidRDefault="00282D70">
          <w:pPr>
            <w:pStyle w:val="Sumrio2"/>
            <w:tabs>
              <w:tab w:val="right" w:leader="dot" w:pos="9061"/>
            </w:tabs>
            <w:rPr>
              <w:rFonts w:ascii="Swis721 Th BT" w:hAnsi="Swis721 Th BT"/>
              <w:noProof/>
              <w:sz w:val="23"/>
              <w:szCs w:val="23"/>
            </w:rPr>
          </w:pPr>
          <w:hyperlink w:anchor="_Toc121130746" w:history="1">
            <w:r w:rsidR="0028030E" w:rsidRPr="0028030E">
              <w:rPr>
                <w:rStyle w:val="Hyperlink"/>
                <w:rFonts w:ascii="Swis721 Th BT" w:hAnsi="Swis721 Th BT"/>
                <w:noProof/>
                <w:sz w:val="23"/>
                <w:szCs w:val="23"/>
              </w:rPr>
              <w:t>Suplementação de Vitamina B6 e Ácido Fólico em Indivíduos com Doença Arterial Coronariana</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_Toc121130746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25</w:t>
            </w:r>
            <w:r w:rsidR="0028030E" w:rsidRPr="0028030E">
              <w:rPr>
                <w:rFonts w:ascii="Swis721 Th BT" w:hAnsi="Swis721 Th BT"/>
                <w:noProof/>
                <w:webHidden/>
                <w:sz w:val="23"/>
                <w:szCs w:val="23"/>
              </w:rPr>
              <w:fldChar w:fldCharType="end"/>
            </w:r>
          </w:hyperlink>
        </w:p>
        <w:p w:rsidR="0028030E" w:rsidRPr="0028030E" w:rsidRDefault="00282D70">
          <w:pPr>
            <w:pStyle w:val="Sumrio1"/>
            <w:tabs>
              <w:tab w:val="right" w:leader="dot" w:pos="9061"/>
            </w:tabs>
            <w:rPr>
              <w:rFonts w:ascii="Swis721 Th BT" w:eastAsiaTheme="minorEastAsia" w:hAnsi="Swis721 Th BT"/>
              <w:noProof/>
              <w:sz w:val="23"/>
              <w:szCs w:val="23"/>
              <w:lang w:eastAsia="pt-BR"/>
            </w:rPr>
          </w:pPr>
          <w:hyperlink w:anchor="_Toc121130747" w:history="1">
            <w:r w:rsidR="0028030E" w:rsidRPr="0028030E">
              <w:rPr>
                <w:rStyle w:val="Hyperlink"/>
                <w:rFonts w:ascii="Swis721 Th BT" w:hAnsi="Swis721 Th BT"/>
                <w:bCs/>
                <w:noProof/>
                <w:sz w:val="23"/>
                <w:szCs w:val="23"/>
              </w:rPr>
              <w:t>Vitaminas C e B12</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_Toc121130747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27</w:t>
            </w:r>
            <w:r w:rsidR="0028030E" w:rsidRPr="0028030E">
              <w:rPr>
                <w:rFonts w:ascii="Swis721 Th BT" w:hAnsi="Swis721 Th BT"/>
                <w:noProof/>
                <w:webHidden/>
                <w:sz w:val="23"/>
                <w:szCs w:val="23"/>
              </w:rPr>
              <w:fldChar w:fldCharType="end"/>
            </w:r>
          </w:hyperlink>
        </w:p>
        <w:p w:rsidR="0028030E" w:rsidRPr="0028030E" w:rsidRDefault="00282D70">
          <w:pPr>
            <w:pStyle w:val="Sumrio2"/>
            <w:tabs>
              <w:tab w:val="right" w:leader="dot" w:pos="9061"/>
            </w:tabs>
            <w:rPr>
              <w:rFonts w:ascii="Swis721 Th BT" w:hAnsi="Swis721 Th BT"/>
              <w:noProof/>
              <w:sz w:val="23"/>
              <w:szCs w:val="23"/>
            </w:rPr>
          </w:pPr>
          <w:hyperlink w:anchor="_Toc121130748" w:history="1">
            <w:r w:rsidR="0028030E" w:rsidRPr="0028030E">
              <w:rPr>
                <w:rStyle w:val="Hyperlink"/>
                <w:rFonts w:ascii="Swis721 Th BT" w:hAnsi="Swis721 Th BT"/>
                <w:noProof/>
                <w:sz w:val="23"/>
                <w:szCs w:val="23"/>
              </w:rPr>
              <w:t>Benefícios na Aterosclerose</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_Toc121130748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27</w:t>
            </w:r>
            <w:r w:rsidR="0028030E" w:rsidRPr="0028030E">
              <w:rPr>
                <w:rFonts w:ascii="Swis721 Th BT" w:hAnsi="Swis721 Th BT"/>
                <w:noProof/>
                <w:webHidden/>
                <w:sz w:val="23"/>
                <w:szCs w:val="23"/>
              </w:rPr>
              <w:fldChar w:fldCharType="end"/>
            </w:r>
          </w:hyperlink>
        </w:p>
        <w:p w:rsidR="0028030E" w:rsidRPr="0028030E" w:rsidRDefault="00282D70">
          <w:pPr>
            <w:pStyle w:val="Sumrio1"/>
            <w:tabs>
              <w:tab w:val="right" w:leader="dot" w:pos="9061"/>
            </w:tabs>
            <w:rPr>
              <w:rFonts w:ascii="Swis721 Th BT" w:eastAsiaTheme="minorEastAsia" w:hAnsi="Swis721 Th BT"/>
              <w:noProof/>
              <w:sz w:val="23"/>
              <w:szCs w:val="23"/>
              <w:lang w:eastAsia="pt-BR"/>
            </w:rPr>
          </w:pPr>
          <w:hyperlink w:anchor="_Toc121130749" w:history="1">
            <w:r w:rsidR="0028030E" w:rsidRPr="0028030E">
              <w:rPr>
                <w:rStyle w:val="Hyperlink"/>
                <w:rFonts w:ascii="Swis721 Th BT" w:hAnsi="Swis721 Th BT"/>
                <w:noProof/>
                <w:sz w:val="23"/>
                <w:szCs w:val="23"/>
              </w:rPr>
              <w:t>Quercetina</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_Toc121130749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29</w:t>
            </w:r>
            <w:r w:rsidR="0028030E" w:rsidRPr="0028030E">
              <w:rPr>
                <w:rFonts w:ascii="Swis721 Th BT" w:hAnsi="Swis721 Th BT"/>
                <w:noProof/>
                <w:webHidden/>
                <w:sz w:val="23"/>
                <w:szCs w:val="23"/>
              </w:rPr>
              <w:fldChar w:fldCharType="end"/>
            </w:r>
          </w:hyperlink>
        </w:p>
        <w:p w:rsidR="0028030E" w:rsidRPr="0028030E" w:rsidRDefault="00282D70">
          <w:pPr>
            <w:pStyle w:val="Sumrio2"/>
            <w:tabs>
              <w:tab w:val="right" w:leader="dot" w:pos="9061"/>
            </w:tabs>
            <w:rPr>
              <w:rFonts w:ascii="Swis721 Th BT" w:hAnsi="Swis721 Th BT"/>
              <w:noProof/>
              <w:sz w:val="23"/>
              <w:szCs w:val="23"/>
            </w:rPr>
          </w:pPr>
          <w:hyperlink w:anchor="_Toc121130750" w:history="1">
            <w:r w:rsidR="0028030E" w:rsidRPr="0028030E">
              <w:rPr>
                <w:rStyle w:val="Hyperlink"/>
                <w:rFonts w:ascii="Swis721 Th BT" w:hAnsi="Swis721 Th BT"/>
                <w:noProof/>
                <w:sz w:val="23"/>
                <w:szCs w:val="23"/>
              </w:rPr>
              <w:t>Reduz a Pressão Sanguínea em Pacientes Hipertensos</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_Toc121130750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29</w:t>
            </w:r>
            <w:r w:rsidR="0028030E" w:rsidRPr="0028030E">
              <w:rPr>
                <w:rFonts w:ascii="Swis721 Th BT" w:hAnsi="Swis721 Th BT"/>
                <w:noProof/>
                <w:webHidden/>
                <w:sz w:val="23"/>
                <w:szCs w:val="23"/>
              </w:rPr>
              <w:fldChar w:fldCharType="end"/>
            </w:r>
          </w:hyperlink>
        </w:p>
        <w:p w:rsidR="0028030E" w:rsidRPr="0028030E" w:rsidRDefault="00282D70">
          <w:pPr>
            <w:pStyle w:val="Sumrio1"/>
            <w:tabs>
              <w:tab w:val="right" w:leader="dot" w:pos="9061"/>
            </w:tabs>
            <w:rPr>
              <w:rFonts w:ascii="Swis721 Th BT" w:eastAsiaTheme="minorEastAsia" w:hAnsi="Swis721 Th BT"/>
              <w:noProof/>
              <w:sz w:val="23"/>
              <w:szCs w:val="23"/>
              <w:lang w:eastAsia="pt-BR"/>
            </w:rPr>
          </w:pPr>
          <w:hyperlink w:anchor="_Toc121130751" w:history="1">
            <w:r w:rsidR="0028030E" w:rsidRPr="0028030E">
              <w:rPr>
                <w:rStyle w:val="Hyperlink"/>
                <w:rFonts w:ascii="Swis721 Th BT" w:hAnsi="Swis721 Th BT"/>
                <w:noProof/>
                <w:sz w:val="23"/>
                <w:szCs w:val="23"/>
              </w:rPr>
              <w:t>L-Arginina</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_Toc121130751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31</w:t>
            </w:r>
            <w:r w:rsidR="0028030E" w:rsidRPr="0028030E">
              <w:rPr>
                <w:rFonts w:ascii="Swis721 Th BT" w:hAnsi="Swis721 Th BT"/>
                <w:noProof/>
                <w:webHidden/>
                <w:sz w:val="23"/>
                <w:szCs w:val="23"/>
              </w:rPr>
              <w:fldChar w:fldCharType="end"/>
            </w:r>
          </w:hyperlink>
        </w:p>
        <w:p w:rsidR="0028030E" w:rsidRPr="0028030E" w:rsidRDefault="00282D70">
          <w:pPr>
            <w:pStyle w:val="Sumrio2"/>
            <w:tabs>
              <w:tab w:val="right" w:leader="dot" w:pos="9061"/>
            </w:tabs>
            <w:rPr>
              <w:rFonts w:ascii="Swis721 Th BT" w:hAnsi="Swis721 Th BT"/>
              <w:noProof/>
              <w:sz w:val="23"/>
              <w:szCs w:val="23"/>
            </w:rPr>
          </w:pPr>
          <w:hyperlink w:anchor="_Toc121130752" w:history="1">
            <w:r w:rsidR="0028030E" w:rsidRPr="0028030E">
              <w:rPr>
                <w:rStyle w:val="Hyperlink"/>
                <w:rFonts w:ascii="Swis721 Th BT" w:hAnsi="Swis721 Th BT"/>
                <w:noProof/>
                <w:sz w:val="23"/>
                <w:szCs w:val="23"/>
              </w:rPr>
              <w:t>Melhora a Função Cardíaca em Pacientes com Falência Cardíaca Isquêmica</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_Toc121130752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31</w:t>
            </w:r>
            <w:r w:rsidR="0028030E" w:rsidRPr="0028030E">
              <w:rPr>
                <w:rFonts w:ascii="Swis721 Th BT" w:hAnsi="Swis721 Th BT"/>
                <w:noProof/>
                <w:webHidden/>
                <w:sz w:val="23"/>
                <w:szCs w:val="23"/>
              </w:rPr>
              <w:fldChar w:fldCharType="end"/>
            </w:r>
          </w:hyperlink>
        </w:p>
        <w:p w:rsidR="0028030E" w:rsidRPr="0028030E" w:rsidRDefault="00282D70">
          <w:pPr>
            <w:pStyle w:val="Sumrio1"/>
            <w:tabs>
              <w:tab w:val="right" w:leader="dot" w:pos="9061"/>
            </w:tabs>
            <w:rPr>
              <w:rFonts w:ascii="Swis721 Th BT" w:eastAsiaTheme="minorEastAsia" w:hAnsi="Swis721 Th BT"/>
              <w:noProof/>
              <w:sz w:val="23"/>
              <w:szCs w:val="23"/>
              <w:lang w:eastAsia="pt-BR"/>
            </w:rPr>
          </w:pPr>
          <w:hyperlink w:anchor="_Toc121130753" w:history="1">
            <w:r w:rsidR="0028030E" w:rsidRPr="0028030E">
              <w:rPr>
                <w:rStyle w:val="Hyperlink"/>
                <w:rFonts w:ascii="Swis721 Th BT" w:hAnsi="Swis721 Th BT"/>
                <w:bCs/>
                <w:noProof/>
                <w:sz w:val="23"/>
                <w:szCs w:val="23"/>
              </w:rPr>
              <w:t>Genisteína</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_Toc121130753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33</w:t>
            </w:r>
            <w:r w:rsidR="0028030E" w:rsidRPr="0028030E">
              <w:rPr>
                <w:rFonts w:ascii="Swis721 Th BT" w:hAnsi="Swis721 Th BT"/>
                <w:noProof/>
                <w:webHidden/>
                <w:sz w:val="23"/>
                <w:szCs w:val="23"/>
              </w:rPr>
              <w:fldChar w:fldCharType="end"/>
            </w:r>
          </w:hyperlink>
        </w:p>
        <w:p w:rsidR="0028030E" w:rsidRPr="0028030E" w:rsidRDefault="00282D70">
          <w:pPr>
            <w:pStyle w:val="Sumrio2"/>
            <w:tabs>
              <w:tab w:val="right" w:leader="dot" w:pos="9061"/>
            </w:tabs>
            <w:rPr>
              <w:rFonts w:ascii="Swis721 Th BT" w:hAnsi="Swis721 Th BT"/>
              <w:noProof/>
              <w:sz w:val="23"/>
              <w:szCs w:val="23"/>
            </w:rPr>
          </w:pPr>
          <w:hyperlink w:anchor="_Toc121130754" w:history="1">
            <w:r w:rsidR="0028030E" w:rsidRPr="0028030E">
              <w:rPr>
                <w:rStyle w:val="Hyperlink"/>
                <w:rFonts w:ascii="Swis721 Th BT" w:hAnsi="Swis721 Th BT"/>
                <w:noProof/>
                <w:sz w:val="23"/>
                <w:szCs w:val="23"/>
              </w:rPr>
              <w:t>Melhora Parâmetros Cardiometabólicos</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_Toc121130754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33</w:t>
            </w:r>
            <w:r w:rsidR="0028030E" w:rsidRPr="0028030E">
              <w:rPr>
                <w:rFonts w:ascii="Swis721 Th BT" w:hAnsi="Swis721 Th BT"/>
                <w:noProof/>
                <w:webHidden/>
                <w:sz w:val="23"/>
                <w:szCs w:val="23"/>
              </w:rPr>
              <w:fldChar w:fldCharType="end"/>
            </w:r>
          </w:hyperlink>
        </w:p>
        <w:p w:rsidR="0028030E" w:rsidRPr="0028030E" w:rsidRDefault="00282D70">
          <w:pPr>
            <w:pStyle w:val="Sumrio1"/>
            <w:tabs>
              <w:tab w:val="right" w:leader="dot" w:pos="9061"/>
            </w:tabs>
            <w:rPr>
              <w:rFonts w:ascii="Swis721 Th BT" w:eastAsiaTheme="minorEastAsia" w:hAnsi="Swis721 Th BT"/>
              <w:noProof/>
              <w:sz w:val="23"/>
              <w:szCs w:val="23"/>
              <w:lang w:eastAsia="pt-BR"/>
            </w:rPr>
          </w:pPr>
          <w:hyperlink w:anchor="_Toc121130755" w:history="1">
            <w:r w:rsidR="0028030E" w:rsidRPr="0028030E">
              <w:rPr>
                <w:rStyle w:val="Hyperlink"/>
                <w:rFonts w:ascii="Swis721 Th BT" w:hAnsi="Swis721 Th BT"/>
                <w:noProof/>
                <w:sz w:val="23"/>
                <w:szCs w:val="23"/>
              </w:rPr>
              <w:t>Extrato de Alho Negro</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_Toc121130755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35</w:t>
            </w:r>
            <w:r w:rsidR="0028030E" w:rsidRPr="0028030E">
              <w:rPr>
                <w:rFonts w:ascii="Swis721 Th BT" w:hAnsi="Swis721 Th BT"/>
                <w:noProof/>
                <w:webHidden/>
                <w:sz w:val="23"/>
                <w:szCs w:val="23"/>
              </w:rPr>
              <w:fldChar w:fldCharType="end"/>
            </w:r>
          </w:hyperlink>
        </w:p>
        <w:p w:rsidR="0028030E" w:rsidRPr="0028030E" w:rsidRDefault="00282D70">
          <w:pPr>
            <w:pStyle w:val="Sumrio2"/>
            <w:tabs>
              <w:tab w:val="right" w:leader="dot" w:pos="9061"/>
            </w:tabs>
            <w:rPr>
              <w:rFonts w:ascii="Swis721 Th BT" w:hAnsi="Swis721 Th BT"/>
              <w:noProof/>
              <w:sz w:val="23"/>
              <w:szCs w:val="23"/>
            </w:rPr>
          </w:pPr>
          <w:hyperlink w:anchor="_Toc121130756" w:history="1">
            <w:r w:rsidR="0028030E" w:rsidRPr="0028030E">
              <w:rPr>
                <w:rStyle w:val="Hyperlink"/>
                <w:rFonts w:ascii="Swis721 Th BT" w:hAnsi="Swis721 Th BT"/>
                <w:noProof/>
                <w:sz w:val="23"/>
                <w:szCs w:val="23"/>
              </w:rPr>
              <w:t>Auxilia no Controle da Pressão Arterial não Controlada</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_Toc121130756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35</w:t>
            </w:r>
            <w:r w:rsidR="0028030E" w:rsidRPr="0028030E">
              <w:rPr>
                <w:rFonts w:ascii="Swis721 Th BT" w:hAnsi="Swis721 Th BT"/>
                <w:noProof/>
                <w:webHidden/>
                <w:sz w:val="23"/>
                <w:szCs w:val="23"/>
              </w:rPr>
              <w:fldChar w:fldCharType="end"/>
            </w:r>
          </w:hyperlink>
        </w:p>
        <w:p w:rsidR="0028030E" w:rsidRPr="0028030E" w:rsidRDefault="00282D70">
          <w:pPr>
            <w:pStyle w:val="Sumrio1"/>
            <w:tabs>
              <w:tab w:val="right" w:leader="dot" w:pos="9061"/>
            </w:tabs>
            <w:rPr>
              <w:rFonts w:ascii="Swis721 Th BT" w:eastAsiaTheme="minorEastAsia" w:hAnsi="Swis721 Th BT"/>
              <w:noProof/>
              <w:sz w:val="23"/>
              <w:szCs w:val="23"/>
              <w:lang w:eastAsia="pt-BR"/>
            </w:rPr>
          </w:pPr>
          <w:hyperlink w:anchor="_Toc121130757" w:history="1">
            <w:r w:rsidR="0028030E" w:rsidRPr="0028030E">
              <w:rPr>
                <w:rStyle w:val="Hyperlink"/>
                <w:rFonts w:ascii="Swis721 Th BT" w:hAnsi="Swis721 Th BT"/>
                <w:noProof/>
                <w:sz w:val="23"/>
                <w:szCs w:val="23"/>
              </w:rPr>
              <w:t>Grape Seed</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_Toc121130757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37</w:t>
            </w:r>
            <w:r w:rsidR="0028030E" w:rsidRPr="0028030E">
              <w:rPr>
                <w:rFonts w:ascii="Swis721 Th BT" w:hAnsi="Swis721 Th BT"/>
                <w:noProof/>
                <w:webHidden/>
                <w:sz w:val="23"/>
                <w:szCs w:val="23"/>
              </w:rPr>
              <w:fldChar w:fldCharType="end"/>
            </w:r>
          </w:hyperlink>
        </w:p>
        <w:p w:rsidR="0028030E" w:rsidRPr="0028030E" w:rsidRDefault="00282D70">
          <w:pPr>
            <w:pStyle w:val="Sumrio2"/>
            <w:tabs>
              <w:tab w:val="right" w:leader="dot" w:pos="9061"/>
            </w:tabs>
            <w:rPr>
              <w:rFonts w:ascii="Swis721 Th BT" w:hAnsi="Swis721 Th BT"/>
              <w:noProof/>
              <w:sz w:val="23"/>
              <w:szCs w:val="23"/>
            </w:rPr>
          </w:pPr>
          <w:hyperlink w:anchor="_Toc121130758" w:history="1">
            <w:r w:rsidR="0028030E" w:rsidRPr="0028030E">
              <w:rPr>
                <w:rStyle w:val="Hyperlink"/>
                <w:rFonts w:ascii="Swis721 Th BT" w:hAnsi="Swis721 Th BT"/>
                <w:noProof/>
                <w:sz w:val="23"/>
                <w:szCs w:val="23"/>
              </w:rPr>
              <w:t>Controle da Pressão Arterial em Pacientes com Pré-Hipertensão</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_Toc121130758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37</w:t>
            </w:r>
            <w:r w:rsidR="0028030E" w:rsidRPr="0028030E">
              <w:rPr>
                <w:rFonts w:ascii="Swis721 Th BT" w:hAnsi="Swis721 Th BT"/>
                <w:noProof/>
                <w:webHidden/>
                <w:sz w:val="23"/>
                <w:szCs w:val="23"/>
              </w:rPr>
              <w:fldChar w:fldCharType="end"/>
            </w:r>
          </w:hyperlink>
        </w:p>
        <w:p w:rsidR="0028030E" w:rsidRPr="0028030E" w:rsidRDefault="00282D70">
          <w:pPr>
            <w:pStyle w:val="Sumrio1"/>
            <w:tabs>
              <w:tab w:val="right" w:leader="dot" w:pos="9061"/>
            </w:tabs>
            <w:rPr>
              <w:rFonts w:ascii="Swis721 Th BT" w:eastAsiaTheme="minorEastAsia" w:hAnsi="Swis721 Th BT"/>
              <w:noProof/>
              <w:sz w:val="23"/>
              <w:szCs w:val="23"/>
              <w:lang w:eastAsia="pt-BR"/>
            </w:rPr>
          </w:pPr>
          <w:hyperlink w:anchor="_Toc121130759" w:history="1">
            <w:r w:rsidR="0028030E" w:rsidRPr="0028030E">
              <w:rPr>
                <w:rStyle w:val="Hyperlink"/>
                <w:rFonts w:ascii="Swis721 Th BT" w:hAnsi="Swis721 Th BT"/>
                <w:noProof/>
                <w:sz w:val="23"/>
                <w:szCs w:val="23"/>
              </w:rPr>
              <w:t>Probiótico e Prebiótico</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_Toc121130759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39</w:t>
            </w:r>
            <w:r w:rsidR="0028030E" w:rsidRPr="0028030E">
              <w:rPr>
                <w:rFonts w:ascii="Swis721 Th BT" w:hAnsi="Swis721 Th BT"/>
                <w:noProof/>
                <w:webHidden/>
                <w:sz w:val="23"/>
                <w:szCs w:val="23"/>
              </w:rPr>
              <w:fldChar w:fldCharType="end"/>
            </w:r>
          </w:hyperlink>
        </w:p>
        <w:p w:rsidR="0028030E" w:rsidRPr="0028030E" w:rsidRDefault="00282D70">
          <w:pPr>
            <w:pStyle w:val="Sumrio2"/>
            <w:tabs>
              <w:tab w:val="right" w:leader="dot" w:pos="9061"/>
            </w:tabs>
            <w:rPr>
              <w:rFonts w:ascii="Swis721 Th BT" w:hAnsi="Swis721 Th BT"/>
              <w:noProof/>
              <w:sz w:val="23"/>
              <w:szCs w:val="23"/>
            </w:rPr>
          </w:pPr>
          <w:hyperlink w:anchor="_Toc121130760" w:history="1">
            <w:r w:rsidR="0028030E" w:rsidRPr="0028030E">
              <w:rPr>
                <w:rStyle w:val="Hyperlink"/>
                <w:rFonts w:ascii="Swis721 Th BT" w:hAnsi="Swis721 Th BT"/>
                <w:noProof/>
                <w:sz w:val="23"/>
                <w:szCs w:val="23"/>
              </w:rPr>
              <w:t>Eficaz na DAC</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_Toc121130760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39</w:t>
            </w:r>
            <w:r w:rsidR="0028030E" w:rsidRPr="0028030E">
              <w:rPr>
                <w:rFonts w:ascii="Swis721 Th BT" w:hAnsi="Swis721 Th BT"/>
                <w:noProof/>
                <w:webHidden/>
                <w:sz w:val="23"/>
                <w:szCs w:val="23"/>
              </w:rPr>
              <w:fldChar w:fldCharType="end"/>
            </w:r>
          </w:hyperlink>
        </w:p>
        <w:p w:rsidR="0028030E" w:rsidRPr="0028030E" w:rsidRDefault="00282D70">
          <w:pPr>
            <w:pStyle w:val="Sumrio1"/>
            <w:tabs>
              <w:tab w:val="right" w:leader="dot" w:pos="9061"/>
            </w:tabs>
            <w:rPr>
              <w:rFonts w:ascii="Swis721 Th BT" w:eastAsiaTheme="minorEastAsia" w:hAnsi="Swis721 Th BT"/>
              <w:noProof/>
              <w:sz w:val="23"/>
              <w:szCs w:val="23"/>
              <w:lang w:eastAsia="pt-BR"/>
            </w:rPr>
          </w:pPr>
          <w:hyperlink w:anchor="_Toc121130761" w:history="1">
            <w:r w:rsidR="0028030E" w:rsidRPr="0028030E">
              <w:rPr>
                <w:rStyle w:val="Hyperlink"/>
                <w:rFonts w:ascii="Swis721 Th BT" w:hAnsi="Swis721 Th BT"/>
                <w:b/>
                <w:noProof/>
                <w:sz w:val="23"/>
                <w:szCs w:val="23"/>
              </w:rPr>
              <w:t>DERMATOLOGIA</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_Toc121130761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42</w:t>
            </w:r>
            <w:r w:rsidR="0028030E" w:rsidRPr="0028030E">
              <w:rPr>
                <w:rFonts w:ascii="Swis721 Th BT" w:hAnsi="Swis721 Th BT"/>
                <w:noProof/>
                <w:webHidden/>
                <w:sz w:val="23"/>
                <w:szCs w:val="23"/>
              </w:rPr>
              <w:fldChar w:fldCharType="end"/>
            </w:r>
          </w:hyperlink>
        </w:p>
        <w:p w:rsidR="0028030E" w:rsidRPr="0028030E" w:rsidRDefault="00282D70">
          <w:pPr>
            <w:pStyle w:val="Sumrio1"/>
            <w:tabs>
              <w:tab w:val="right" w:leader="dot" w:pos="9061"/>
            </w:tabs>
            <w:rPr>
              <w:rFonts w:ascii="Swis721 Th BT" w:eastAsiaTheme="minorEastAsia" w:hAnsi="Swis721 Th BT"/>
              <w:noProof/>
              <w:sz w:val="23"/>
              <w:szCs w:val="23"/>
              <w:lang w:eastAsia="pt-BR"/>
            </w:rPr>
          </w:pPr>
          <w:hyperlink w:anchor="_Toc121130762" w:history="1">
            <w:r w:rsidR="0028030E" w:rsidRPr="0028030E">
              <w:rPr>
                <w:rStyle w:val="Hyperlink"/>
                <w:rFonts w:ascii="Swis721 Th BT" w:hAnsi="Swis721 Th BT"/>
                <w:noProof/>
                <w:sz w:val="23"/>
                <w:szCs w:val="23"/>
              </w:rPr>
              <w:t>Vitamina D na Psoríase</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_Toc121130762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42</w:t>
            </w:r>
            <w:r w:rsidR="0028030E" w:rsidRPr="0028030E">
              <w:rPr>
                <w:rFonts w:ascii="Swis721 Th BT" w:hAnsi="Swis721 Th BT"/>
                <w:noProof/>
                <w:webHidden/>
                <w:sz w:val="23"/>
                <w:szCs w:val="23"/>
              </w:rPr>
              <w:fldChar w:fldCharType="end"/>
            </w:r>
          </w:hyperlink>
        </w:p>
        <w:p w:rsidR="0028030E" w:rsidRPr="0028030E" w:rsidRDefault="00282D70">
          <w:pPr>
            <w:pStyle w:val="Sumrio2"/>
            <w:tabs>
              <w:tab w:val="right" w:leader="dot" w:pos="9061"/>
            </w:tabs>
            <w:rPr>
              <w:rFonts w:ascii="Swis721 Th BT" w:hAnsi="Swis721 Th BT"/>
              <w:noProof/>
              <w:sz w:val="23"/>
              <w:szCs w:val="23"/>
            </w:rPr>
          </w:pPr>
          <w:hyperlink w:anchor="_Toc121130763" w:history="1">
            <w:r w:rsidR="0028030E" w:rsidRPr="0028030E">
              <w:rPr>
                <w:rStyle w:val="Hyperlink"/>
                <w:rFonts w:ascii="Swis721 Th BT" w:hAnsi="Swis721 Th BT"/>
                <w:noProof/>
                <w:sz w:val="23"/>
                <w:szCs w:val="23"/>
              </w:rPr>
              <w:t>Altas Doses são Eficazes na Psoríase</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_Toc121130763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42</w:t>
            </w:r>
            <w:r w:rsidR="0028030E" w:rsidRPr="0028030E">
              <w:rPr>
                <w:rFonts w:ascii="Swis721 Th BT" w:hAnsi="Swis721 Th BT"/>
                <w:noProof/>
                <w:webHidden/>
                <w:sz w:val="23"/>
                <w:szCs w:val="23"/>
              </w:rPr>
              <w:fldChar w:fldCharType="end"/>
            </w:r>
          </w:hyperlink>
        </w:p>
        <w:p w:rsidR="0028030E" w:rsidRPr="0028030E" w:rsidRDefault="00282D70">
          <w:pPr>
            <w:pStyle w:val="Sumrio1"/>
            <w:tabs>
              <w:tab w:val="right" w:leader="dot" w:pos="9061"/>
            </w:tabs>
            <w:rPr>
              <w:rFonts w:ascii="Swis721 Th BT" w:eastAsiaTheme="minorEastAsia" w:hAnsi="Swis721 Th BT"/>
              <w:noProof/>
              <w:sz w:val="23"/>
              <w:szCs w:val="23"/>
              <w:lang w:eastAsia="pt-BR"/>
            </w:rPr>
          </w:pPr>
          <w:hyperlink w:anchor="_Toc121130764" w:history="1">
            <w:r w:rsidR="0028030E" w:rsidRPr="0028030E">
              <w:rPr>
                <w:rStyle w:val="Hyperlink"/>
                <w:rFonts w:ascii="Swis721 Th BT" w:hAnsi="Swis721 Th BT"/>
                <w:noProof/>
                <w:sz w:val="23"/>
                <w:szCs w:val="23"/>
              </w:rPr>
              <w:t>Ômega-3 na Psoríase</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_Toc121130764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45</w:t>
            </w:r>
            <w:r w:rsidR="0028030E" w:rsidRPr="0028030E">
              <w:rPr>
                <w:rFonts w:ascii="Swis721 Th BT" w:hAnsi="Swis721 Th BT"/>
                <w:noProof/>
                <w:webHidden/>
                <w:sz w:val="23"/>
                <w:szCs w:val="23"/>
              </w:rPr>
              <w:fldChar w:fldCharType="end"/>
            </w:r>
          </w:hyperlink>
        </w:p>
        <w:p w:rsidR="0028030E" w:rsidRPr="0028030E" w:rsidRDefault="00282D70">
          <w:pPr>
            <w:pStyle w:val="Sumrio2"/>
            <w:tabs>
              <w:tab w:val="right" w:leader="dot" w:pos="9061"/>
            </w:tabs>
            <w:rPr>
              <w:rFonts w:ascii="Swis721 Th BT" w:hAnsi="Swis721 Th BT"/>
              <w:noProof/>
              <w:sz w:val="23"/>
              <w:szCs w:val="23"/>
            </w:rPr>
          </w:pPr>
          <w:hyperlink w:anchor="_Toc121130765" w:history="1">
            <w:r w:rsidR="0028030E" w:rsidRPr="0028030E">
              <w:rPr>
                <w:rStyle w:val="Hyperlink"/>
                <w:rFonts w:ascii="Swis721 Th BT" w:hAnsi="Swis721 Th BT"/>
                <w:noProof/>
                <w:sz w:val="23"/>
                <w:szCs w:val="23"/>
              </w:rPr>
              <w:t>Melhora os Escores que Medem o Eritema, o Grau de Coceira e a Severidade da Doença</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_Toc121130765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45</w:t>
            </w:r>
            <w:r w:rsidR="0028030E" w:rsidRPr="0028030E">
              <w:rPr>
                <w:rFonts w:ascii="Swis721 Th BT" w:hAnsi="Swis721 Th BT"/>
                <w:noProof/>
                <w:webHidden/>
                <w:sz w:val="23"/>
                <w:szCs w:val="23"/>
              </w:rPr>
              <w:fldChar w:fldCharType="end"/>
            </w:r>
          </w:hyperlink>
        </w:p>
        <w:p w:rsidR="0028030E" w:rsidRPr="0028030E" w:rsidRDefault="00282D70">
          <w:pPr>
            <w:pStyle w:val="Sumrio1"/>
            <w:tabs>
              <w:tab w:val="right" w:leader="dot" w:pos="9061"/>
            </w:tabs>
            <w:rPr>
              <w:rFonts w:ascii="Swis721 Th BT" w:eastAsiaTheme="minorEastAsia" w:hAnsi="Swis721 Th BT"/>
              <w:noProof/>
              <w:sz w:val="23"/>
              <w:szCs w:val="23"/>
              <w:lang w:eastAsia="pt-BR"/>
            </w:rPr>
          </w:pPr>
          <w:hyperlink w:anchor="_Toc121130766" w:history="1">
            <w:r w:rsidR="0028030E" w:rsidRPr="0028030E">
              <w:rPr>
                <w:rStyle w:val="Hyperlink"/>
                <w:rFonts w:ascii="Swis721 Th BT" w:hAnsi="Swis721 Th BT"/>
                <w:noProof/>
                <w:sz w:val="23"/>
                <w:szCs w:val="23"/>
              </w:rPr>
              <w:t>Probióticos na Psoríase</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_Toc121130766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47</w:t>
            </w:r>
            <w:r w:rsidR="0028030E" w:rsidRPr="0028030E">
              <w:rPr>
                <w:rFonts w:ascii="Swis721 Th BT" w:hAnsi="Swis721 Th BT"/>
                <w:noProof/>
                <w:webHidden/>
                <w:sz w:val="23"/>
                <w:szCs w:val="23"/>
              </w:rPr>
              <w:fldChar w:fldCharType="end"/>
            </w:r>
          </w:hyperlink>
        </w:p>
        <w:p w:rsidR="0028030E" w:rsidRPr="0028030E" w:rsidRDefault="00282D70">
          <w:pPr>
            <w:pStyle w:val="Sumrio2"/>
            <w:tabs>
              <w:tab w:val="right" w:leader="dot" w:pos="9061"/>
            </w:tabs>
            <w:rPr>
              <w:rFonts w:ascii="Swis721 Th BT" w:hAnsi="Swis721 Th BT"/>
              <w:noProof/>
              <w:sz w:val="23"/>
              <w:szCs w:val="23"/>
            </w:rPr>
          </w:pPr>
          <w:hyperlink w:anchor="_Toc121130767" w:history="1">
            <w:r w:rsidR="0028030E" w:rsidRPr="0028030E">
              <w:rPr>
                <w:rStyle w:val="Hyperlink"/>
                <w:rFonts w:ascii="Swis721 Th BT" w:hAnsi="Swis721 Th BT"/>
                <w:noProof/>
                <w:sz w:val="23"/>
                <w:szCs w:val="23"/>
              </w:rPr>
              <w:t>Melhoram a Qualidade de Vida e os Biomarcadores Inflamatórios em Pacientes com Psoríase</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_Toc121130767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47</w:t>
            </w:r>
            <w:r w:rsidR="0028030E" w:rsidRPr="0028030E">
              <w:rPr>
                <w:rFonts w:ascii="Swis721 Th BT" w:hAnsi="Swis721 Th BT"/>
                <w:noProof/>
                <w:webHidden/>
                <w:sz w:val="23"/>
                <w:szCs w:val="23"/>
              </w:rPr>
              <w:fldChar w:fldCharType="end"/>
            </w:r>
          </w:hyperlink>
        </w:p>
        <w:p w:rsidR="0028030E" w:rsidRPr="0028030E" w:rsidRDefault="00282D70">
          <w:pPr>
            <w:pStyle w:val="Sumrio1"/>
            <w:tabs>
              <w:tab w:val="right" w:leader="dot" w:pos="9061"/>
            </w:tabs>
            <w:rPr>
              <w:rFonts w:ascii="Swis721 Th BT" w:eastAsiaTheme="minorEastAsia" w:hAnsi="Swis721 Th BT"/>
              <w:noProof/>
              <w:sz w:val="23"/>
              <w:szCs w:val="23"/>
              <w:lang w:eastAsia="pt-BR"/>
            </w:rPr>
          </w:pPr>
          <w:hyperlink w:anchor="_Toc121130768" w:history="1">
            <w:r w:rsidR="0028030E" w:rsidRPr="0028030E">
              <w:rPr>
                <w:rStyle w:val="Hyperlink"/>
                <w:rFonts w:ascii="Swis721 Th BT" w:hAnsi="Swis721 Th BT"/>
                <w:noProof/>
                <w:sz w:val="23"/>
                <w:szCs w:val="23"/>
              </w:rPr>
              <w:t>Vitamina D3 na Acne</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_Toc121130768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49</w:t>
            </w:r>
            <w:r w:rsidR="0028030E" w:rsidRPr="0028030E">
              <w:rPr>
                <w:rFonts w:ascii="Swis721 Th BT" w:hAnsi="Swis721 Th BT"/>
                <w:noProof/>
                <w:webHidden/>
                <w:sz w:val="23"/>
                <w:szCs w:val="23"/>
              </w:rPr>
              <w:fldChar w:fldCharType="end"/>
            </w:r>
          </w:hyperlink>
        </w:p>
        <w:p w:rsidR="0028030E" w:rsidRPr="0028030E" w:rsidRDefault="00282D70">
          <w:pPr>
            <w:pStyle w:val="Sumrio2"/>
            <w:tabs>
              <w:tab w:val="right" w:leader="dot" w:pos="9061"/>
            </w:tabs>
            <w:rPr>
              <w:rFonts w:ascii="Swis721 Th BT" w:hAnsi="Swis721 Th BT"/>
              <w:noProof/>
              <w:sz w:val="23"/>
              <w:szCs w:val="23"/>
            </w:rPr>
          </w:pPr>
          <w:hyperlink w:anchor="_Toc121130769" w:history="1">
            <w:r w:rsidR="0028030E" w:rsidRPr="0028030E">
              <w:rPr>
                <w:rStyle w:val="Hyperlink"/>
                <w:rFonts w:ascii="Swis721 Th BT" w:hAnsi="Swis721 Th BT"/>
                <w:noProof/>
                <w:sz w:val="23"/>
                <w:szCs w:val="23"/>
              </w:rPr>
              <w:t>Suplementação de Vitamina D em Pacientes Acneicos Promove uma Melhora no Tratamento Terapêutico</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_Toc121130769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49</w:t>
            </w:r>
            <w:r w:rsidR="0028030E" w:rsidRPr="0028030E">
              <w:rPr>
                <w:rFonts w:ascii="Swis721 Th BT" w:hAnsi="Swis721 Th BT"/>
                <w:noProof/>
                <w:webHidden/>
                <w:sz w:val="23"/>
                <w:szCs w:val="23"/>
              </w:rPr>
              <w:fldChar w:fldCharType="end"/>
            </w:r>
          </w:hyperlink>
        </w:p>
        <w:p w:rsidR="0028030E" w:rsidRPr="0028030E" w:rsidRDefault="00282D70">
          <w:pPr>
            <w:pStyle w:val="Sumrio1"/>
            <w:tabs>
              <w:tab w:val="right" w:leader="dot" w:pos="9061"/>
            </w:tabs>
            <w:rPr>
              <w:rFonts w:ascii="Swis721 Th BT" w:eastAsiaTheme="minorEastAsia" w:hAnsi="Swis721 Th BT"/>
              <w:noProof/>
              <w:sz w:val="23"/>
              <w:szCs w:val="23"/>
              <w:lang w:eastAsia="pt-BR"/>
            </w:rPr>
          </w:pPr>
          <w:hyperlink w:anchor="_Toc121130770" w:history="1">
            <w:r w:rsidR="0028030E" w:rsidRPr="0028030E">
              <w:rPr>
                <w:rStyle w:val="Hyperlink"/>
                <w:rFonts w:ascii="Swis721 Th BT" w:hAnsi="Swis721 Th BT"/>
                <w:noProof/>
                <w:sz w:val="23"/>
                <w:szCs w:val="23"/>
              </w:rPr>
              <w:t>Ômega-3 na Acne</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_Toc121130770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51</w:t>
            </w:r>
            <w:r w:rsidR="0028030E" w:rsidRPr="0028030E">
              <w:rPr>
                <w:rFonts w:ascii="Swis721 Th BT" w:hAnsi="Swis721 Th BT"/>
                <w:noProof/>
                <w:webHidden/>
                <w:sz w:val="23"/>
                <w:szCs w:val="23"/>
              </w:rPr>
              <w:fldChar w:fldCharType="end"/>
            </w:r>
          </w:hyperlink>
        </w:p>
        <w:p w:rsidR="0028030E" w:rsidRPr="0028030E" w:rsidRDefault="00282D70">
          <w:pPr>
            <w:pStyle w:val="Sumrio2"/>
            <w:tabs>
              <w:tab w:val="right" w:leader="dot" w:pos="9061"/>
            </w:tabs>
            <w:rPr>
              <w:rFonts w:ascii="Swis721 Th BT" w:hAnsi="Swis721 Th BT"/>
              <w:noProof/>
              <w:sz w:val="23"/>
              <w:szCs w:val="23"/>
            </w:rPr>
          </w:pPr>
          <w:hyperlink w:anchor="_Toc121130771" w:history="1">
            <w:r w:rsidR="0028030E" w:rsidRPr="0028030E">
              <w:rPr>
                <w:rStyle w:val="Hyperlink"/>
                <w:rFonts w:ascii="Swis721 Th BT" w:hAnsi="Swis721 Th BT"/>
                <w:noProof/>
                <w:sz w:val="23"/>
                <w:szCs w:val="23"/>
              </w:rPr>
              <w:t>Diminui os Efeitos Colaterais Mucocutâneos em Pacientes sob Tratamento de Isotretinoína Oral</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_Toc121130771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51</w:t>
            </w:r>
            <w:r w:rsidR="0028030E" w:rsidRPr="0028030E">
              <w:rPr>
                <w:rFonts w:ascii="Swis721 Th BT" w:hAnsi="Swis721 Th BT"/>
                <w:noProof/>
                <w:webHidden/>
                <w:sz w:val="23"/>
                <w:szCs w:val="23"/>
              </w:rPr>
              <w:fldChar w:fldCharType="end"/>
            </w:r>
          </w:hyperlink>
        </w:p>
        <w:p w:rsidR="0028030E" w:rsidRPr="0028030E" w:rsidRDefault="00282D70">
          <w:pPr>
            <w:pStyle w:val="Sumrio1"/>
            <w:tabs>
              <w:tab w:val="right" w:leader="dot" w:pos="9061"/>
            </w:tabs>
            <w:rPr>
              <w:rFonts w:ascii="Swis721 Th BT" w:eastAsiaTheme="minorEastAsia" w:hAnsi="Swis721 Th BT"/>
              <w:noProof/>
              <w:sz w:val="23"/>
              <w:szCs w:val="23"/>
              <w:lang w:eastAsia="pt-BR"/>
            </w:rPr>
          </w:pPr>
          <w:hyperlink w:anchor="_Toc121130772" w:history="1">
            <w:r w:rsidR="0028030E" w:rsidRPr="0028030E">
              <w:rPr>
                <w:rStyle w:val="Hyperlink"/>
                <w:rFonts w:ascii="Swis721 Th BT" w:hAnsi="Swis721 Th BT"/>
                <w:noProof/>
                <w:sz w:val="23"/>
                <w:szCs w:val="23"/>
              </w:rPr>
              <w:t>Sulfato de Zinco na Acne</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_Toc121130772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53</w:t>
            </w:r>
            <w:r w:rsidR="0028030E" w:rsidRPr="0028030E">
              <w:rPr>
                <w:rFonts w:ascii="Swis721 Th BT" w:hAnsi="Swis721 Th BT"/>
                <w:noProof/>
                <w:webHidden/>
                <w:sz w:val="23"/>
                <w:szCs w:val="23"/>
              </w:rPr>
              <w:fldChar w:fldCharType="end"/>
            </w:r>
          </w:hyperlink>
        </w:p>
        <w:p w:rsidR="0028030E" w:rsidRPr="0028030E" w:rsidRDefault="00282D70">
          <w:pPr>
            <w:pStyle w:val="Sumrio2"/>
            <w:tabs>
              <w:tab w:val="right" w:leader="dot" w:pos="9061"/>
            </w:tabs>
            <w:rPr>
              <w:rFonts w:ascii="Swis721 Th BT" w:hAnsi="Swis721 Th BT"/>
              <w:noProof/>
              <w:sz w:val="23"/>
              <w:szCs w:val="23"/>
            </w:rPr>
          </w:pPr>
          <w:hyperlink w:anchor="_Toc121130773" w:history="1">
            <w:r w:rsidR="0028030E" w:rsidRPr="0028030E">
              <w:rPr>
                <w:rStyle w:val="Hyperlink"/>
                <w:rFonts w:ascii="Swis721 Th BT" w:hAnsi="Swis721 Th BT"/>
                <w:noProof/>
                <w:sz w:val="23"/>
                <w:szCs w:val="23"/>
              </w:rPr>
              <w:t>Alternativa Eficaz no Gerenciamento da Acne</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_Toc121130773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53</w:t>
            </w:r>
            <w:r w:rsidR="0028030E" w:rsidRPr="0028030E">
              <w:rPr>
                <w:rFonts w:ascii="Swis721 Th BT" w:hAnsi="Swis721 Th BT"/>
                <w:noProof/>
                <w:webHidden/>
                <w:sz w:val="23"/>
                <w:szCs w:val="23"/>
              </w:rPr>
              <w:fldChar w:fldCharType="end"/>
            </w:r>
          </w:hyperlink>
        </w:p>
        <w:p w:rsidR="0028030E" w:rsidRPr="0028030E" w:rsidRDefault="00282D70">
          <w:pPr>
            <w:pStyle w:val="Sumrio1"/>
            <w:tabs>
              <w:tab w:val="right" w:leader="dot" w:pos="9061"/>
            </w:tabs>
            <w:rPr>
              <w:rFonts w:ascii="Swis721 Th BT" w:eastAsiaTheme="minorEastAsia" w:hAnsi="Swis721 Th BT"/>
              <w:noProof/>
              <w:sz w:val="23"/>
              <w:szCs w:val="23"/>
              <w:lang w:eastAsia="pt-BR"/>
            </w:rPr>
          </w:pPr>
          <w:hyperlink w:anchor="_Toc121130774" w:history="1">
            <w:r w:rsidR="0028030E" w:rsidRPr="0028030E">
              <w:rPr>
                <w:rStyle w:val="Hyperlink"/>
                <w:rFonts w:ascii="Swis721 Th BT" w:hAnsi="Swis721 Th BT"/>
                <w:noProof/>
                <w:sz w:val="23"/>
                <w:szCs w:val="23"/>
              </w:rPr>
              <w:t>Probióticos e Prebióticos na Acne</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_Toc121130774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55</w:t>
            </w:r>
            <w:r w:rsidR="0028030E" w:rsidRPr="0028030E">
              <w:rPr>
                <w:rFonts w:ascii="Swis721 Th BT" w:hAnsi="Swis721 Th BT"/>
                <w:noProof/>
                <w:webHidden/>
                <w:sz w:val="23"/>
                <w:szCs w:val="23"/>
              </w:rPr>
              <w:fldChar w:fldCharType="end"/>
            </w:r>
          </w:hyperlink>
        </w:p>
        <w:p w:rsidR="0028030E" w:rsidRPr="0028030E" w:rsidRDefault="00282D70">
          <w:pPr>
            <w:pStyle w:val="Sumrio2"/>
            <w:tabs>
              <w:tab w:val="right" w:leader="dot" w:pos="9061"/>
            </w:tabs>
            <w:rPr>
              <w:rFonts w:ascii="Swis721 Th BT" w:hAnsi="Swis721 Th BT"/>
              <w:noProof/>
              <w:sz w:val="23"/>
              <w:szCs w:val="23"/>
            </w:rPr>
          </w:pPr>
          <w:hyperlink w:anchor="_Toc121130775" w:history="1">
            <w:r w:rsidR="0028030E" w:rsidRPr="0028030E">
              <w:rPr>
                <w:rStyle w:val="Hyperlink"/>
                <w:rFonts w:ascii="Swis721 Th BT" w:eastAsia="MS Mincho" w:hAnsi="Swis721 Th BT"/>
                <w:i/>
                <w:noProof/>
                <w:sz w:val="23"/>
                <w:szCs w:val="23"/>
              </w:rPr>
              <w:t xml:space="preserve">L. rhamnosus </w:t>
            </w:r>
            <w:r w:rsidR="0028030E" w:rsidRPr="0028030E">
              <w:rPr>
                <w:rStyle w:val="Hyperlink"/>
                <w:rFonts w:ascii="Swis721 Th BT" w:eastAsia="MS Mincho" w:hAnsi="Swis721 Th BT"/>
                <w:noProof/>
                <w:sz w:val="23"/>
                <w:szCs w:val="23"/>
              </w:rPr>
              <w:t>Normaliza a Expressão de Genes Envolvidos na Sinalização Insulínica e Melhora a Aparência da Pele</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_Toc121130775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55</w:t>
            </w:r>
            <w:r w:rsidR="0028030E" w:rsidRPr="0028030E">
              <w:rPr>
                <w:rFonts w:ascii="Swis721 Th BT" w:hAnsi="Swis721 Th BT"/>
                <w:noProof/>
                <w:webHidden/>
                <w:sz w:val="23"/>
                <w:szCs w:val="23"/>
              </w:rPr>
              <w:fldChar w:fldCharType="end"/>
            </w:r>
          </w:hyperlink>
        </w:p>
        <w:p w:rsidR="0028030E" w:rsidRPr="0028030E" w:rsidRDefault="00282D70">
          <w:pPr>
            <w:pStyle w:val="Sumrio1"/>
            <w:tabs>
              <w:tab w:val="right" w:leader="dot" w:pos="9061"/>
            </w:tabs>
            <w:rPr>
              <w:rFonts w:ascii="Swis721 Th BT" w:eastAsiaTheme="minorEastAsia" w:hAnsi="Swis721 Th BT"/>
              <w:noProof/>
              <w:sz w:val="23"/>
              <w:szCs w:val="23"/>
              <w:lang w:eastAsia="pt-BR"/>
            </w:rPr>
          </w:pPr>
          <w:hyperlink w:anchor="_Toc121130776" w:history="1">
            <w:r w:rsidR="0028030E" w:rsidRPr="0028030E">
              <w:rPr>
                <w:rStyle w:val="Hyperlink"/>
                <w:rFonts w:ascii="Swis721 Th BT" w:hAnsi="Swis721 Th BT"/>
                <w:noProof/>
                <w:sz w:val="23"/>
                <w:szCs w:val="23"/>
              </w:rPr>
              <w:t>Probiótico na Acne</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_Toc121130776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57</w:t>
            </w:r>
            <w:r w:rsidR="0028030E" w:rsidRPr="0028030E">
              <w:rPr>
                <w:rFonts w:ascii="Swis721 Th BT" w:hAnsi="Swis721 Th BT"/>
                <w:noProof/>
                <w:webHidden/>
                <w:sz w:val="23"/>
                <w:szCs w:val="23"/>
              </w:rPr>
              <w:fldChar w:fldCharType="end"/>
            </w:r>
          </w:hyperlink>
        </w:p>
        <w:p w:rsidR="0028030E" w:rsidRPr="0028030E" w:rsidRDefault="00282D70">
          <w:pPr>
            <w:pStyle w:val="Sumrio2"/>
            <w:tabs>
              <w:tab w:val="right" w:leader="dot" w:pos="9061"/>
            </w:tabs>
            <w:rPr>
              <w:rFonts w:ascii="Swis721 Th BT" w:hAnsi="Swis721 Th BT"/>
              <w:noProof/>
              <w:sz w:val="23"/>
              <w:szCs w:val="23"/>
            </w:rPr>
          </w:pPr>
          <w:hyperlink w:anchor="_Toc121130777" w:history="1">
            <w:r w:rsidR="0028030E" w:rsidRPr="0028030E">
              <w:rPr>
                <w:rStyle w:val="Hyperlink"/>
                <w:rFonts w:ascii="Swis721 Th BT" w:hAnsi="Swis721 Th BT"/>
                <w:noProof/>
                <w:sz w:val="23"/>
                <w:szCs w:val="23"/>
              </w:rPr>
              <w:t xml:space="preserve">Suplementação com </w:t>
            </w:r>
            <w:r w:rsidR="0028030E" w:rsidRPr="0028030E">
              <w:rPr>
                <w:rStyle w:val="Hyperlink"/>
                <w:rFonts w:ascii="Swis721 Th BT" w:hAnsi="Swis721 Th BT"/>
                <w:i/>
                <w:iCs/>
                <w:noProof/>
                <w:sz w:val="23"/>
                <w:szCs w:val="23"/>
              </w:rPr>
              <w:t>L. plantarum</w:t>
            </w:r>
            <w:r w:rsidR="0028030E" w:rsidRPr="0028030E">
              <w:rPr>
                <w:rStyle w:val="Hyperlink"/>
                <w:rFonts w:ascii="Swis721 Th BT" w:hAnsi="Swis721 Th BT"/>
                <w:noProof/>
                <w:sz w:val="23"/>
                <w:szCs w:val="23"/>
              </w:rPr>
              <w:t xml:space="preserve"> Melhora as Características da Pele Acneica e a Hidratação</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_Toc121130777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57</w:t>
            </w:r>
            <w:r w:rsidR="0028030E" w:rsidRPr="0028030E">
              <w:rPr>
                <w:rFonts w:ascii="Swis721 Th BT" w:hAnsi="Swis721 Th BT"/>
                <w:noProof/>
                <w:webHidden/>
                <w:sz w:val="23"/>
                <w:szCs w:val="23"/>
              </w:rPr>
              <w:fldChar w:fldCharType="end"/>
            </w:r>
          </w:hyperlink>
        </w:p>
        <w:p w:rsidR="0028030E" w:rsidRPr="0028030E" w:rsidRDefault="00282D70">
          <w:pPr>
            <w:pStyle w:val="Sumrio1"/>
            <w:tabs>
              <w:tab w:val="right" w:leader="dot" w:pos="9061"/>
            </w:tabs>
            <w:rPr>
              <w:rFonts w:ascii="Swis721 Th BT" w:eastAsiaTheme="minorEastAsia" w:hAnsi="Swis721 Th BT"/>
              <w:noProof/>
              <w:sz w:val="23"/>
              <w:szCs w:val="23"/>
              <w:lang w:eastAsia="pt-BR"/>
            </w:rPr>
          </w:pPr>
          <w:hyperlink w:anchor="_Toc121130778" w:history="1">
            <w:r w:rsidR="0028030E" w:rsidRPr="0028030E">
              <w:rPr>
                <w:rStyle w:val="Hyperlink"/>
                <w:rFonts w:ascii="Swis721 Th BT" w:hAnsi="Swis721 Th BT"/>
                <w:noProof/>
                <w:sz w:val="23"/>
                <w:szCs w:val="23"/>
              </w:rPr>
              <w:t>DHA na Dermatite Atópica</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_Toc121130778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59</w:t>
            </w:r>
            <w:r w:rsidR="0028030E" w:rsidRPr="0028030E">
              <w:rPr>
                <w:rFonts w:ascii="Swis721 Th BT" w:hAnsi="Swis721 Th BT"/>
                <w:noProof/>
                <w:webHidden/>
                <w:sz w:val="23"/>
                <w:szCs w:val="23"/>
              </w:rPr>
              <w:fldChar w:fldCharType="end"/>
            </w:r>
          </w:hyperlink>
        </w:p>
        <w:p w:rsidR="0028030E" w:rsidRPr="0028030E" w:rsidRDefault="00282D70">
          <w:pPr>
            <w:pStyle w:val="Sumrio2"/>
            <w:tabs>
              <w:tab w:val="right" w:leader="dot" w:pos="9061"/>
            </w:tabs>
            <w:rPr>
              <w:rFonts w:ascii="Swis721 Th BT" w:hAnsi="Swis721 Th BT"/>
              <w:noProof/>
              <w:sz w:val="23"/>
              <w:szCs w:val="23"/>
            </w:rPr>
          </w:pPr>
          <w:hyperlink w:anchor="_Toc121130779" w:history="1">
            <w:r w:rsidR="0028030E" w:rsidRPr="0028030E">
              <w:rPr>
                <w:rStyle w:val="Hyperlink"/>
                <w:rFonts w:ascii="Swis721 Th BT" w:hAnsi="Swis721 Th BT"/>
                <w:noProof/>
                <w:sz w:val="23"/>
                <w:szCs w:val="23"/>
              </w:rPr>
              <w:t>Auxilia no Controle dos Desequilíbrios Inflamatórios Associados com essa Patologia</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_Toc121130779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59</w:t>
            </w:r>
            <w:r w:rsidR="0028030E" w:rsidRPr="0028030E">
              <w:rPr>
                <w:rFonts w:ascii="Swis721 Th BT" w:hAnsi="Swis721 Th BT"/>
                <w:noProof/>
                <w:webHidden/>
                <w:sz w:val="23"/>
                <w:szCs w:val="23"/>
              </w:rPr>
              <w:fldChar w:fldCharType="end"/>
            </w:r>
          </w:hyperlink>
        </w:p>
        <w:p w:rsidR="0028030E" w:rsidRPr="0028030E" w:rsidRDefault="00282D70">
          <w:pPr>
            <w:pStyle w:val="Sumrio1"/>
            <w:tabs>
              <w:tab w:val="right" w:leader="dot" w:pos="9061"/>
            </w:tabs>
            <w:rPr>
              <w:rFonts w:ascii="Swis721 Th BT" w:eastAsiaTheme="minorEastAsia" w:hAnsi="Swis721 Th BT"/>
              <w:noProof/>
              <w:sz w:val="23"/>
              <w:szCs w:val="23"/>
              <w:lang w:eastAsia="pt-BR"/>
            </w:rPr>
          </w:pPr>
          <w:hyperlink w:anchor="_Toc121130780" w:history="1">
            <w:r w:rsidR="0028030E" w:rsidRPr="0028030E">
              <w:rPr>
                <w:rStyle w:val="Hyperlink"/>
                <w:rFonts w:ascii="Swis721 Th BT" w:hAnsi="Swis721 Th BT"/>
                <w:noProof/>
                <w:sz w:val="23"/>
                <w:szCs w:val="23"/>
              </w:rPr>
              <w:t>Probióticos na Dermatite Atópica</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_Toc121130780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61</w:t>
            </w:r>
            <w:r w:rsidR="0028030E" w:rsidRPr="0028030E">
              <w:rPr>
                <w:rFonts w:ascii="Swis721 Th BT" w:hAnsi="Swis721 Th BT"/>
                <w:noProof/>
                <w:webHidden/>
                <w:sz w:val="23"/>
                <w:szCs w:val="23"/>
              </w:rPr>
              <w:fldChar w:fldCharType="end"/>
            </w:r>
          </w:hyperlink>
        </w:p>
        <w:p w:rsidR="0028030E" w:rsidRPr="0028030E" w:rsidRDefault="00282D70">
          <w:pPr>
            <w:pStyle w:val="Sumrio2"/>
            <w:tabs>
              <w:tab w:val="right" w:leader="dot" w:pos="9061"/>
            </w:tabs>
            <w:rPr>
              <w:rFonts w:ascii="Swis721 Th BT" w:hAnsi="Swis721 Th BT"/>
              <w:noProof/>
              <w:sz w:val="23"/>
              <w:szCs w:val="23"/>
            </w:rPr>
          </w:pPr>
          <w:hyperlink w:anchor="_Toc121130781" w:history="1">
            <w:r w:rsidR="0028030E" w:rsidRPr="0028030E">
              <w:rPr>
                <w:rStyle w:val="Hyperlink"/>
                <w:rFonts w:ascii="Swis721 Th BT" w:hAnsi="Swis721 Th BT"/>
                <w:noProof/>
                <w:sz w:val="23"/>
                <w:szCs w:val="23"/>
              </w:rPr>
              <w:t>Sintomas Associados com Dermatite Atópica</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_Toc121130781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61</w:t>
            </w:r>
            <w:r w:rsidR="0028030E" w:rsidRPr="0028030E">
              <w:rPr>
                <w:rFonts w:ascii="Swis721 Th BT" w:hAnsi="Swis721 Th BT"/>
                <w:noProof/>
                <w:webHidden/>
                <w:sz w:val="23"/>
                <w:szCs w:val="23"/>
              </w:rPr>
              <w:fldChar w:fldCharType="end"/>
            </w:r>
          </w:hyperlink>
        </w:p>
        <w:p w:rsidR="0028030E" w:rsidRPr="0028030E" w:rsidRDefault="00282D70">
          <w:pPr>
            <w:pStyle w:val="Sumrio1"/>
            <w:tabs>
              <w:tab w:val="right" w:leader="dot" w:pos="9061"/>
            </w:tabs>
            <w:rPr>
              <w:rFonts w:ascii="Swis721 Th BT" w:eastAsiaTheme="minorEastAsia" w:hAnsi="Swis721 Th BT"/>
              <w:noProof/>
              <w:sz w:val="23"/>
              <w:szCs w:val="23"/>
              <w:lang w:eastAsia="pt-BR"/>
            </w:rPr>
          </w:pPr>
          <w:hyperlink w:anchor="_Toc121130782" w:history="1">
            <w:r w:rsidR="0028030E" w:rsidRPr="0028030E">
              <w:rPr>
                <w:rStyle w:val="Hyperlink"/>
                <w:rFonts w:ascii="Swis721 Th BT" w:hAnsi="Swis721 Th BT"/>
                <w:noProof/>
                <w:sz w:val="23"/>
                <w:szCs w:val="23"/>
              </w:rPr>
              <w:t>Vitamina D3 na Dermatite Atópica</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_Toc121130782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63</w:t>
            </w:r>
            <w:r w:rsidR="0028030E" w:rsidRPr="0028030E">
              <w:rPr>
                <w:rFonts w:ascii="Swis721 Th BT" w:hAnsi="Swis721 Th BT"/>
                <w:noProof/>
                <w:webHidden/>
                <w:sz w:val="23"/>
                <w:szCs w:val="23"/>
              </w:rPr>
              <w:fldChar w:fldCharType="end"/>
            </w:r>
          </w:hyperlink>
        </w:p>
        <w:p w:rsidR="0028030E" w:rsidRPr="0028030E" w:rsidRDefault="00282D70">
          <w:pPr>
            <w:pStyle w:val="Sumrio2"/>
            <w:tabs>
              <w:tab w:val="right" w:leader="dot" w:pos="9061"/>
            </w:tabs>
            <w:rPr>
              <w:rFonts w:ascii="Swis721 Th BT" w:hAnsi="Swis721 Th BT"/>
              <w:noProof/>
              <w:sz w:val="23"/>
              <w:szCs w:val="23"/>
            </w:rPr>
          </w:pPr>
          <w:hyperlink w:anchor="_Toc121130783" w:history="1">
            <w:r w:rsidR="0028030E" w:rsidRPr="0028030E">
              <w:rPr>
                <w:rStyle w:val="Hyperlink"/>
                <w:rFonts w:ascii="Swis721 Th BT" w:hAnsi="Swis721 Th BT"/>
                <w:noProof/>
                <w:sz w:val="23"/>
                <w:szCs w:val="23"/>
              </w:rPr>
              <w:t>Diminui a Severidade da Doença</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_Toc121130783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63</w:t>
            </w:r>
            <w:r w:rsidR="0028030E" w:rsidRPr="0028030E">
              <w:rPr>
                <w:rFonts w:ascii="Swis721 Th BT" w:hAnsi="Swis721 Th BT"/>
                <w:noProof/>
                <w:webHidden/>
                <w:sz w:val="23"/>
                <w:szCs w:val="23"/>
              </w:rPr>
              <w:fldChar w:fldCharType="end"/>
            </w:r>
          </w:hyperlink>
        </w:p>
        <w:p w:rsidR="0028030E" w:rsidRPr="0028030E" w:rsidRDefault="00282D70">
          <w:pPr>
            <w:pStyle w:val="Sumrio1"/>
            <w:tabs>
              <w:tab w:val="right" w:leader="dot" w:pos="9061"/>
            </w:tabs>
            <w:rPr>
              <w:rFonts w:ascii="Swis721 Th BT" w:eastAsiaTheme="minorEastAsia" w:hAnsi="Swis721 Th BT"/>
              <w:noProof/>
              <w:sz w:val="23"/>
              <w:szCs w:val="23"/>
              <w:lang w:eastAsia="pt-BR"/>
            </w:rPr>
          </w:pPr>
          <w:hyperlink w:anchor="_Toc121130784" w:history="1">
            <w:r w:rsidR="0028030E" w:rsidRPr="0028030E">
              <w:rPr>
                <w:rStyle w:val="Hyperlink"/>
                <w:rFonts w:ascii="Swis721 Th BT" w:hAnsi="Swis721 Th BT"/>
                <w:noProof/>
                <w:sz w:val="23"/>
                <w:szCs w:val="23"/>
              </w:rPr>
              <w:t>Óleo de Prímula na Dermatite Atópica</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_Toc121130784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65</w:t>
            </w:r>
            <w:r w:rsidR="0028030E" w:rsidRPr="0028030E">
              <w:rPr>
                <w:rFonts w:ascii="Swis721 Th BT" w:hAnsi="Swis721 Th BT"/>
                <w:noProof/>
                <w:webHidden/>
                <w:sz w:val="23"/>
                <w:szCs w:val="23"/>
              </w:rPr>
              <w:fldChar w:fldCharType="end"/>
            </w:r>
          </w:hyperlink>
        </w:p>
        <w:p w:rsidR="0028030E" w:rsidRPr="0028030E" w:rsidRDefault="00282D70">
          <w:pPr>
            <w:pStyle w:val="Sumrio2"/>
            <w:tabs>
              <w:tab w:val="right" w:leader="dot" w:pos="9061"/>
            </w:tabs>
            <w:rPr>
              <w:rFonts w:ascii="Swis721 Th BT" w:hAnsi="Swis721 Th BT"/>
              <w:noProof/>
              <w:sz w:val="23"/>
              <w:szCs w:val="23"/>
            </w:rPr>
          </w:pPr>
          <w:hyperlink w:anchor="_Toc121130785" w:history="1">
            <w:r w:rsidR="0028030E" w:rsidRPr="0028030E">
              <w:rPr>
                <w:rStyle w:val="Hyperlink"/>
                <w:rFonts w:ascii="Swis721 Th BT" w:hAnsi="Swis721 Th BT"/>
                <w:noProof/>
                <w:sz w:val="23"/>
                <w:szCs w:val="23"/>
              </w:rPr>
              <w:t>É Eficaz e Seguro no Tratamento da Doença</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_Toc121130785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65</w:t>
            </w:r>
            <w:r w:rsidR="0028030E" w:rsidRPr="0028030E">
              <w:rPr>
                <w:rFonts w:ascii="Swis721 Th BT" w:hAnsi="Swis721 Th BT"/>
                <w:noProof/>
                <w:webHidden/>
                <w:sz w:val="23"/>
                <w:szCs w:val="23"/>
              </w:rPr>
              <w:fldChar w:fldCharType="end"/>
            </w:r>
          </w:hyperlink>
        </w:p>
        <w:p w:rsidR="0028030E" w:rsidRPr="0028030E" w:rsidRDefault="00282D70">
          <w:pPr>
            <w:pStyle w:val="Sumrio1"/>
            <w:tabs>
              <w:tab w:val="right" w:leader="dot" w:pos="9061"/>
            </w:tabs>
            <w:rPr>
              <w:rFonts w:ascii="Swis721 Th BT" w:eastAsiaTheme="minorEastAsia" w:hAnsi="Swis721 Th BT"/>
              <w:noProof/>
              <w:sz w:val="23"/>
              <w:szCs w:val="23"/>
              <w:lang w:eastAsia="pt-BR"/>
            </w:rPr>
          </w:pPr>
          <w:hyperlink w:anchor="_Toc121130786" w:history="1">
            <w:r w:rsidR="0028030E" w:rsidRPr="0028030E">
              <w:rPr>
                <w:rStyle w:val="Hyperlink"/>
                <w:rFonts w:ascii="Swis721 Th BT" w:hAnsi="Swis721 Th BT"/>
                <w:i/>
                <w:noProof/>
                <w:sz w:val="23"/>
                <w:szCs w:val="23"/>
              </w:rPr>
              <w:t>Polypodium leucotomos</w:t>
            </w:r>
            <w:r w:rsidR="0028030E" w:rsidRPr="0028030E">
              <w:rPr>
                <w:rStyle w:val="Hyperlink"/>
                <w:rFonts w:ascii="Swis721 Th BT" w:hAnsi="Swis721 Th BT"/>
                <w:noProof/>
                <w:sz w:val="23"/>
                <w:szCs w:val="23"/>
              </w:rPr>
              <w:t xml:space="preserve"> no Melasma</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_Toc121130786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67</w:t>
            </w:r>
            <w:r w:rsidR="0028030E" w:rsidRPr="0028030E">
              <w:rPr>
                <w:rFonts w:ascii="Swis721 Th BT" w:hAnsi="Swis721 Th BT"/>
                <w:noProof/>
                <w:webHidden/>
                <w:sz w:val="23"/>
                <w:szCs w:val="23"/>
              </w:rPr>
              <w:fldChar w:fldCharType="end"/>
            </w:r>
          </w:hyperlink>
        </w:p>
        <w:p w:rsidR="0028030E" w:rsidRPr="0028030E" w:rsidRDefault="00282D70">
          <w:pPr>
            <w:pStyle w:val="Sumrio2"/>
            <w:tabs>
              <w:tab w:val="right" w:leader="dot" w:pos="9061"/>
            </w:tabs>
            <w:rPr>
              <w:rFonts w:ascii="Swis721 Th BT" w:hAnsi="Swis721 Th BT"/>
              <w:noProof/>
              <w:sz w:val="23"/>
              <w:szCs w:val="23"/>
            </w:rPr>
          </w:pPr>
          <w:hyperlink w:anchor="_Toc121130787" w:history="1">
            <w:r w:rsidR="0028030E" w:rsidRPr="0028030E">
              <w:rPr>
                <w:rStyle w:val="Hyperlink"/>
                <w:rFonts w:ascii="Swis721 Th BT" w:hAnsi="Swis721 Th BT"/>
                <w:noProof/>
                <w:sz w:val="23"/>
                <w:szCs w:val="23"/>
              </w:rPr>
              <w:t>Melhora a Severidade da Doença</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_Toc121130787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67</w:t>
            </w:r>
            <w:r w:rsidR="0028030E" w:rsidRPr="0028030E">
              <w:rPr>
                <w:rFonts w:ascii="Swis721 Th BT" w:hAnsi="Swis721 Th BT"/>
                <w:noProof/>
                <w:webHidden/>
                <w:sz w:val="23"/>
                <w:szCs w:val="23"/>
              </w:rPr>
              <w:fldChar w:fldCharType="end"/>
            </w:r>
          </w:hyperlink>
        </w:p>
        <w:p w:rsidR="0028030E" w:rsidRPr="0028030E" w:rsidRDefault="00282D70">
          <w:pPr>
            <w:pStyle w:val="Sumrio1"/>
            <w:tabs>
              <w:tab w:val="right" w:leader="dot" w:pos="9061"/>
            </w:tabs>
            <w:rPr>
              <w:rFonts w:ascii="Swis721 Th BT" w:eastAsiaTheme="minorEastAsia" w:hAnsi="Swis721 Th BT"/>
              <w:noProof/>
              <w:sz w:val="23"/>
              <w:szCs w:val="23"/>
              <w:lang w:eastAsia="pt-BR"/>
            </w:rPr>
          </w:pPr>
          <w:hyperlink w:anchor="_Toc121130788" w:history="1">
            <w:r w:rsidR="0028030E" w:rsidRPr="0028030E">
              <w:rPr>
                <w:rStyle w:val="Hyperlink"/>
                <w:rFonts w:ascii="Swis721 Th BT" w:hAnsi="Swis721 Th BT"/>
                <w:noProof/>
                <w:sz w:val="23"/>
                <w:szCs w:val="23"/>
              </w:rPr>
              <w:t>Picnogenol no Melasma</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_Toc121130788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69</w:t>
            </w:r>
            <w:r w:rsidR="0028030E" w:rsidRPr="0028030E">
              <w:rPr>
                <w:rFonts w:ascii="Swis721 Th BT" w:hAnsi="Swis721 Th BT"/>
                <w:noProof/>
                <w:webHidden/>
                <w:sz w:val="23"/>
                <w:szCs w:val="23"/>
              </w:rPr>
              <w:fldChar w:fldCharType="end"/>
            </w:r>
          </w:hyperlink>
        </w:p>
        <w:p w:rsidR="0028030E" w:rsidRPr="0028030E" w:rsidRDefault="00282D70">
          <w:pPr>
            <w:pStyle w:val="Sumrio2"/>
            <w:tabs>
              <w:tab w:val="right" w:leader="dot" w:pos="9061"/>
            </w:tabs>
            <w:rPr>
              <w:rFonts w:ascii="Swis721 Th BT" w:hAnsi="Swis721 Th BT"/>
              <w:noProof/>
              <w:sz w:val="23"/>
              <w:szCs w:val="23"/>
            </w:rPr>
          </w:pPr>
          <w:hyperlink w:anchor="_Toc121130789" w:history="1">
            <w:r w:rsidR="0028030E" w:rsidRPr="0028030E">
              <w:rPr>
                <w:rStyle w:val="Hyperlink"/>
                <w:rFonts w:ascii="Swis721 Th BT" w:hAnsi="Swis721 Th BT"/>
                <w:noProof/>
                <w:sz w:val="23"/>
                <w:szCs w:val="23"/>
              </w:rPr>
              <w:t>Melhora a Efetividade das Terapias Tópicas no Melasma Facial</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_Toc121130789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69</w:t>
            </w:r>
            <w:r w:rsidR="0028030E" w:rsidRPr="0028030E">
              <w:rPr>
                <w:rFonts w:ascii="Swis721 Th BT" w:hAnsi="Swis721 Th BT"/>
                <w:noProof/>
                <w:webHidden/>
                <w:sz w:val="23"/>
                <w:szCs w:val="23"/>
              </w:rPr>
              <w:fldChar w:fldCharType="end"/>
            </w:r>
          </w:hyperlink>
        </w:p>
        <w:p w:rsidR="0028030E" w:rsidRPr="0028030E" w:rsidRDefault="00282D70">
          <w:pPr>
            <w:pStyle w:val="Sumrio1"/>
            <w:tabs>
              <w:tab w:val="right" w:leader="dot" w:pos="9061"/>
            </w:tabs>
            <w:rPr>
              <w:rFonts w:ascii="Swis721 Th BT" w:eastAsiaTheme="minorEastAsia" w:hAnsi="Swis721 Th BT"/>
              <w:noProof/>
              <w:sz w:val="23"/>
              <w:szCs w:val="23"/>
              <w:lang w:eastAsia="pt-BR"/>
            </w:rPr>
          </w:pPr>
          <w:hyperlink w:anchor="_Toc121130790" w:history="1">
            <w:r w:rsidR="0028030E" w:rsidRPr="0028030E">
              <w:rPr>
                <w:rStyle w:val="Hyperlink"/>
                <w:rFonts w:ascii="Swis721 Th BT" w:hAnsi="Swis721 Th BT"/>
                <w:noProof/>
                <w:sz w:val="23"/>
                <w:szCs w:val="23"/>
              </w:rPr>
              <w:t>Simbióticos no Melasma</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_Toc121130790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71</w:t>
            </w:r>
            <w:r w:rsidR="0028030E" w:rsidRPr="0028030E">
              <w:rPr>
                <w:rFonts w:ascii="Swis721 Th BT" w:hAnsi="Swis721 Th BT"/>
                <w:noProof/>
                <w:webHidden/>
                <w:sz w:val="23"/>
                <w:szCs w:val="23"/>
              </w:rPr>
              <w:fldChar w:fldCharType="end"/>
            </w:r>
          </w:hyperlink>
        </w:p>
        <w:p w:rsidR="0028030E" w:rsidRPr="0028030E" w:rsidRDefault="00282D70">
          <w:pPr>
            <w:pStyle w:val="Sumrio2"/>
            <w:tabs>
              <w:tab w:val="right" w:leader="dot" w:pos="9061"/>
            </w:tabs>
            <w:rPr>
              <w:rFonts w:ascii="Swis721 Th BT" w:hAnsi="Swis721 Th BT"/>
              <w:noProof/>
              <w:sz w:val="23"/>
              <w:szCs w:val="23"/>
            </w:rPr>
          </w:pPr>
          <w:hyperlink w:anchor="_Toc121130791" w:history="1">
            <w:r w:rsidR="0028030E" w:rsidRPr="0028030E">
              <w:rPr>
                <w:rStyle w:val="Hyperlink"/>
                <w:rFonts w:ascii="Swis721 Th BT" w:hAnsi="Swis721 Th BT"/>
                <w:noProof/>
                <w:sz w:val="23"/>
                <w:szCs w:val="23"/>
              </w:rPr>
              <w:t>Suplementação na Melhora do Melasma</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_Toc121130791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71</w:t>
            </w:r>
            <w:r w:rsidR="0028030E" w:rsidRPr="0028030E">
              <w:rPr>
                <w:rFonts w:ascii="Swis721 Th BT" w:hAnsi="Swis721 Th BT"/>
                <w:noProof/>
                <w:webHidden/>
                <w:sz w:val="23"/>
                <w:szCs w:val="23"/>
              </w:rPr>
              <w:fldChar w:fldCharType="end"/>
            </w:r>
          </w:hyperlink>
        </w:p>
        <w:p w:rsidR="0028030E" w:rsidRPr="0028030E" w:rsidRDefault="00282D70">
          <w:pPr>
            <w:pStyle w:val="Sumrio1"/>
            <w:tabs>
              <w:tab w:val="right" w:leader="dot" w:pos="9061"/>
            </w:tabs>
            <w:rPr>
              <w:rFonts w:ascii="Swis721 Th BT" w:eastAsiaTheme="minorEastAsia" w:hAnsi="Swis721 Th BT"/>
              <w:noProof/>
              <w:sz w:val="23"/>
              <w:szCs w:val="23"/>
              <w:lang w:eastAsia="pt-BR"/>
            </w:rPr>
          </w:pPr>
          <w:hyperlink w:anchor="_Toc121130792" w:history="1">
            <w:r w:rsidR="0028030E" w:rsidRPr="0028030E">
              <w:rPr>
                <w:rStyle w:val="Hyperlink"/>
                <w:rFonts w:ascii="Swis721 Th BT" w:hAnsi="Swis721 Th BT"/>
                <w:b/>
                <w:noProof/>
                <w:sz w:val="23"/>
                <w:szCs w:val="23"/>
              </w:rPr>
              <w:t>ENDOCRINOLOGIA</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_Toc121130792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73</w:t>
            </w:r>
            <w:r w:rsidR="0028030E" w:rsidRPr="0028030E">
              <w:rPr>
                <w:rFonts w:ascii="Swis721 Th BT" w:hAnsi="Swis721 Th BT"/>
                <w:noProof/>
                <w:webHidden/>
                <w:sz w:val="23"/>
                <w:szCs w:val="23"/>
              </w:rPr>
              <w:fldChar w:fldCharType="end"/>
            </w:r>
          </w:hyperlink>
        </w:p>
        <w:p w:rsidR="0028030E" w:rsidRPr="0028030E" w:rsidRDefault="00282D70">
          <w:pPr>
            <w:pStyle w:val="Sumrio1"/>
            <w:tabs>
              <w:tab w:val="right" w:leader="dot" w:pos="9061"/>
            </w:tabs>
            <w:rPr>
              <w:rFonts w:ascii="Swis721 Th BT" w:eastAsiaTheme="minorEastAsia" w:hAnsi="Swis721 Th BT"/>
              <w:noProof/>
              <w:sz w:val="23"/>
              <w:szCs w:val="23"/>
              <w:lang w:eastAsia="pt-BR"/>
            </w:rPr>
          </w:pPr>
          <w:hyperlink w:anchor="_Toc121130793" w:history="1">
            <w:r w:rsidR="0028030E" w:rsidRPr="0028030E">
              <w:rPr>
                <w:rStyle w:val="Hyperlink"/>
                <w:rFonts w:ascii="Swis721 Th BT" w:hAnsi="Swis721 Th BT"/>
                <w:bCs/>
                <w:noProof/>
                <w:sz w:val="23"/>
                <w:szCs w:val="23"/>
              </w:rPr>
              <w:t>Vitamina A, Vitamina E e Zinco</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_Toc121130793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74</w:t>
            </w:r>
            <w:r w:rsidR="0028030E" w:rsidRPr="0028030E">
              <w:rPr>
                <w:rFonts w:ascii="Swis721 Th BT" w:hAnsi="Swis721 Th BT"/>
                <w:noProof/>
                <w:webHidden/>
                <w:sz w:val="23"/>
                <w:szCs w:val="23"/>
              </w:rPr>
              <w:fldChar w:fldCharType="end"/>
            </w:r>
          </w:hyperlink>
        </w:p>
        <w:p w:rsidR="0028030E" w:rsidRPr="0028030E" w:rsidRDefault="00282D70">
          <w:pPr>
            <w:pStyle w:val="Sumrio2"/>
            <w:tabs>
              <w:tab w:val="right" w:leader="dot" w:pos="9061"/>
            </w:tabs>
            <w:rPr>
              <w:rFonts w:ascii="Swis721 Th BT" w:hAnsi="Swis721 Th BT"/>
              <w:noProof/>
              <w:sz w:val="23"/>
              <w:szCs w:val="23"/>
            </w:rPr>
          </w:pPr>
          <w:hyperlink w:anchor="_Toc121130794" w:history="1">
            <w:r w:rsidR="0028030E" w:rsidRPr="0028030E">
              <w:rPr>
                <w:rStyle w:val="Hyperlink"/>
                <w:rFonts w:ascii="Swis721 Th BT" w:hAnsi="Swis721 Th BT"/>
                <w:noProof/>
                <w:sz w:val="23"/>
                <w:szCs w:val="23"/>
              </w:rPr>
              <w:t xml:space="preserve">Melhoram o Controle Glicêmico, a Função das Células </w:t>
            </w:r>
            <w:r w:rsidR="0028030E" w:rsidRPr="0028030E">
              <w:rPr>
                <w:rStyle w:val="Hyperlink"/>
                <w:rFonts w:ascii="Calibri" w:hAnsi="Calibri" w:cs="Calibri"/>
                <w:noProof/>
                <w:sz w:val="23"/>
                <w:szCs w:val="23"/>
              </w:rPr>
              <w:t>β</w:t>
            </w:r>
            <w:r w:rsidR="0028030E" w:rsidRPr="0028030E">
              <w:rPr>
                <w:rStyle w:val="Hyperlink"/>
                <w:rFonts w:ascii="Swis721 Th BT" w:hAnsi="Swis721 Th BT"/>
                <w:noProof/>
                <w:sz w:val="23"/>
                <w:szCs w:val="23"/>
              </w:rPr>
              <w:t xml:space="preserve"> e a Secreção de Insulina em Adultos com DM2</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_Toc121130794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74</w:t>
            </w:r>
            <w:r w:rsidR="0028030E" w:rsidRPr="0028030E">
              <w:rPr>
                <w:rFonts w:ascii="Swis721 Th BT" w:hAnsi="Swis721 Th BT"/>
                <w:noProof/>
                <w:webHidden/>
                <w:sz w:val="23"/>
                <w:szCs w:val="23"/>
              </w:rPr>
              <w:fldChar w:fldCharType="end"/>
            </w:r>
          </w:hyperlink>
        </w:p>
        <w:p w:rsidR="0028030E" w:rsidRPr="0028030E" w:rsidRDefault="00282D70">
          <w:pPr>
            <w:pStyle w:val="Sumrio1"/>
            <w:tabs>
              <w:tab w:val="right" w:leader="dot" w:pos="9061"/>
            </w:tabs>
            <w:rPr>
              <w:rFonts w:ascii="Swis721 Th BT" w:eastAsiaTheme="minorEastAsia" w:hAnsi="Swis721 Th BT"/>
              <w:noProof/>
              <w:sz w:val="23"/>
              <w:szCs w:val="23"/>
              <w:lang w:eastAsia="pt-BR"/>
            </w:rPr>
          </w:pPr>
          <w:hyperlink w:anchor="_Toc121130795" w:history="1">
            <w:r w:rsidR="0028030E" w:rsidRPr="0028030E">
              <w:rPr>
                <w:rStyle w:val="Hyperlink"/>
                <w:rFonts w:ascii="Swis721 Th BT" w:hAnsi="Swis721 Th BT"/>
                <w:bCs/>
                <w:noProof/>
                <w:sz w:val="23"/>
                <w:szCs w:val="23"/>
              </w:rPr>
              <w:t>Vitamina B12 e Ácido Fólico</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_Toc121130795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76</w:t>
            </w:r>
            <w:r w:rsidR="0028030E" w:rsidRPr="0028030E">
              <w:rPr>
                <w:rFonts w:ascii="Swis721 Th BT" w:hAnsi="Swis721 Th BT"/>
                <w:noProof/>
                <w:webHidden/>
                <w:sz w:val="23"/>
                <w:szCs w:val="23"/>
              </w:rPr>
              <w:fldChar w:fldCharType="end"/>
            </w:r>
          </w:hyperlink>
        </w:p>
        <w:p w:rsidR="0028030E" w:rsidRPr="0028030E" w:rsidRDefault="00282D70">
          <w:pPr>
            <w:pStyle w:val="Sumrio2"/>
            <w:tabs>
              <w:tab w:val="right" w:leader="dot" w:pos="9061"/>
            </w:tabs>
            <w:rPr>
              <w:rFonts w:ascii="Swis721 Th BT" w:hAnsi="Swis721 Th BT"/>
              <w:noProof/>
              <w:sz w:val="23"/>
              <w:szCs w:val="23"/>
            </w:rPr>
          </w:pPr>
          <w:hyperlink w:anchor="_Toc121130796" w:history="1">
            <w:r w:rsidR="0028030E" w:rsidRPr="0028030E">
              <w:rPr>
                <w:rStyle w:val="Hyperlink"/>
                <w:rFonts w:ascii="Swis721 Th BT" w:hAnsi="Swis721 Th BT"/>
                <w:noProof/>
                <w:sz w:val="23"/>
                <w:szCs w:val="23"/>
              </w:rPr>
              <w:t>Melhoram os Níveis de Hemoglobina Glicada e Adiponectina</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_Toc121130796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76</w:t>
            </w:r>
            <w:r w:rsidR="0028030E" w:rsidRPr="0028030E">
              <w:rPr>
                <w:rFonts w:ascii="Swis721 Th BT" w:hAnsi="Swis721 Th BT"/>
                <w:noProof/>
                <w:webHidden/>
                <w:sz w:val="23"/>
                <w:szCs w:val="23"/>
              </w:rPr>
              <w:fldChar w:fldCharType="end"/>
            </w:r>
          </w:hyperlink>
        </w:p>
        <w:p w:rsidR="0028030E" w:rsidRPr="0028030E" w:rsidRDefault="00282D70">
          <w:pPr>
            <w:pStyle w:val="Sumrio1"/>
            <w:tabs>
              <w:tab w:val="right" w:leader="dot" w:pos="9061"/>
            </w:tabs>
            <w:rPr>
              <w:rFonts w:ascii="Swis721 Th BT" w:eastAsiaTheme="minorEastAsia" w:hAnsi="Swis721 Th BT"/>
              <w:noProof/>
              <w:sz w:val="23"/>
              <w:szCs w:val="23"/>
              <w:lang w:eastAsia="pt-BR"/>
            </w:rPr>
          </w:pPr>
          <w:hyperlink w:anchor="_Toc121130797" w:history="1">
            <w:r w:rsidR="0028030E" w:rsidRPr="0028030E">
              <w:rPr>
                <w:rStyle w:val="Hyperlink"/>
                <w:rFonts w:ascii="Swis721 Th BT" w:hAnsi="Swis721 Th BT"/>
                <w:bCs/>
                <w:noProof/>
                <w:sz w:val="23"/>
                <w:szCs w:val="23"/>
              </w:rPr>
              <w:t>Vitamina C, Vitamina E, Coenzima Q10, Silimarina e Selênio</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_Toc121130797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78</w:t>
            </w:r>
            <w:r w:rsidR="0028030E" w:rsidRPr="0028030E">
              <w:rPr>
                <w:rFonts w:ascii="Swis721 Th BT" w:hAnsi="Swis721 Th BT"/>
                <w:noProof/>
                <w:webHidden/>
                <w:sz w:val="23"/>
                <w:szCs w:val="23"/>
              </w:rPr>
              <w:fldChar w:fldCharType="end"/>
            </w:r>
          </w:hyperlink>
        </w:p>
        <w:p w:rsidR="0028030E" w:rsidRPr="0028030E" w:rsidRDefault="00282D70">
          <w:pPr>
            <w:pStyle w:val="Sumrio2"/>
            <w:tabs>
              <w:tab w:val="right" w:leader="dot" w:pos="9061"/>
            </w:tabs>
            <w:rPr>
              <w:rFonts w:ascii="Swis721 Th BT" w:hAnsi="Swis721 Th BT"/>
              <w:noProof/>
              <w:sz w:val="23"/>
              <w:szCs w:val="23"/>
            </w:rPr>
          </w:pPr>
          <w:hyperlink w:anchor="_Toc121130798" w:history="1">
            <w:r w:rsidR="0028030E" w:rsidRPr="0028030E">
              <w:rPr>
                <w:rStyle w:val="Hyperlink"/>
                <w:rFonts w:ascii="Swis721 Th BT" w:hAnsi="Swis721 Th BT"/>
                <w:noProof/>
                <w:sz w:val="23"/>
                <w:szCs w:val="23"/>
              </w:rPr>
              <w:t xml:space="preserve">Melhoram o Controle Glicêmico, a Função das Células </w:t>
            </w:r>
            <w:r w:rsidR="0028030E" w:rsidRPr="0028030E">
              <w:rPr>
                <w:rStyle w:val="Hyperlink"/>
                <w:rFonts w:ascii="Calibri" w:hAnsi="Calibri" w:cs="Calibri"/>
                <w:noProof/>
                <w:sz w:val="23"/>
                <w:szCs w:val="23"/>
              </w:rPr>
              <w:t>β</w:t>
            </w:r>
            <w:r w:rsidR="0028030E" w:rsidRPr="0028030E">
              <w:rPr>
                <w:rStyle w:val="Hyperlink"/>
                <w:rFonts w:ascii="Swis721 Th BT" w:hAnsi="Swis721 Th BT"/>
                <w:noProof/>
                <w:sz w:val="23"/>
                <w:szCs w:val="23"/>
              </w:rPr>
              <w:t xml:space="preserve"> e a Secreção de Insulina em Adultos com DM2</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_Toc121130798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78</w:t>
            </w:r>
            <w:r w:rsidR="0028030E" w:rsidRPr="0028030E">
              <w:rPr>
                <w:rFonts w:ascii="Swis721 Th BT" w:hAnsi="Swis721 Th BT"/>
                <w:noProof/>
                <w:webHidden/>
                <w:sz w:val="23"/>
                <w:szCs w:val="23"/>
              </w:rPr>
              <w:fldChar w:fldCharType="end"/>
            </w:r>
          </w:hyperlink>
        </w:p>
        <w:p w:rsidR="0028030E" w:rsidRPr="0028030E" w:rsidRDefault="00282D70">
          <w:pPr>
            <w:pStyle w:val="Sumrio1"/>
            <w:tabs>
              <w:tab w:val="right" w:leader="dot" w:pos="9061"/>
            </w:tabs>
            <w:rPr>
              <w:rFonts w:ascii="Swis721 Th BT" w:eastAsiaTheme="minorEastAsia" w:hAnsi="Swis721 Th BT"/>
              <w:noProof/>
              <w:sz w:val="23"/>
              <w:szCs w:val="23"/>
              <w:lang w:eastAsia="pt-BR"/>
            </w:rPr>
          </w:pPr>
          <w:hyperlink w:anchor="_Toc121130799" w:history="1">
            <w:r w:rsidR="0028030E" w:rsidRPr="0028030E">
              <w:rPr>
                <w:rStyle w:val="Hyperlink"/>
                <w:rFonts w:ascii="Swis721 Th BT" w:hAnsi="Swis721 Th BT"/>
                <w:bCs/>
                <w:noProof/>
                <w:sz w:val="23"/>
                <w:szCs w:val="23"/>
              </w:rPr>
              <w:t>Vitamina D3 e Vitamina K2</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_Toc121130799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80</w:t>
            </w:r>
            <w:r w:rsidR="0028030E" w:rsidRPr="0028030E">
              <w:rPr>
                <w:rFonts w:ascii="Swis721 Th BT" w:hAnsi="Swis721 Th BT"/>
                <w:noProof/>
                <w:webHidden/>
                <w:sz w:val="23"/>
                <w:szCs w:val="23"/>
              </w:rPr>
              <w:fldChar w:fldCharType="end"/>
            </w:r>
          </w:hyperlink>
        </w:p>
        <w:p w:rsidR="0028030E" w:rsidRPr="0028030E" w:rsidRDefault="00282D70">
          <w:pPr>
            <w:pStyle w:val="Sumrio2"/>
            <w:tabs>
              <w:tab w:val="right" w:leader="dot" w:pos="9061"/>
            </w:tabs>
            <w:rPr>
              <w:rFonts w:ascii="Swis721 Th BT" w:hAnsi="Swis721 Th BT"/>
              <w:noProof/>
              <w:sz w:val="23"/>
              <w:szCs w:val="23"/>
            </w:rPr>
          </w:pPr>
          <w:hyperlink w:anchor="_Toc121130800" w:history="1">
            <w:r w:rsidR="0028030E" w:rsidRPr="0028030E">
              <w:rPr>
                <w:rStyle w:val="Hyperlink"/>
                <w:rFonts w:ascii="Swis721 Th BT" w:hAnsi="Swis721 Th BT"/>
                <w:noProof/>
                <w:sz w:val="23"/>
                <w:szCs w:val="23"/>
              </w:rPr>
              <w:t>Melhoram os Parâmetro Relacionados com Metabolismo Ósseo e Glicêmico</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_Toc121130800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80</w:t>
            </w:r>
            <w:r w:rsidR="0028030E" w:rsidRPr="0028030E">
              <w:rPr>
                <w:rFonts w:ascii="Swis721 Th BT" w:hAnsi="Swis721 Th BT"/>
                <w:noProof/>
                <w:webHidden/>
                <w:sz w:val="23"/>
                <w:szCs w:val="23"/>
              </w:rPr>
              <w:fldChar w:fldCharType="end"/>
            </w:r>
          </w:hyperlink>
        </w:p>
        <w:p w:rsidR="0028030E" w:rsidRPr="0028030E" w:rsidRDefault="00282D70">
          <w:pPr>
            <w:pStyle w:val="Sumrio1"/>
            <w:tabs>
              <w:tab w:val="right" w:leader="dot" w:pos="9061"/>
            </w:tabs>
            <w:rPr>
              <w:rFonts w:ascii="Swis721 Th BT" w:eastAsiaTheme="minorEastAsia" w:hAnsi="Swis721 Th BT"/>
              <w:noProof/>
              <w:sz w:val="23"/>
              <w:szCs w:val="23"/>
              <w:lang w:eastAsia="pt-BR"/>
            </w:rPr>
          </w:pPr>
          <w:hyperlink w:anchor="_Toc121130801" w:history="1">
            <w:r w:rsidR="0028030E" w:rsidRPr="0028030E">
              <w:rPr>
                <w:rStyle w:val="Hyperlink"/>
                <w:rFonts w:ascii="Swis721 Th BT" w:hAnsi="Swis721 Th BT"/>
                <w:noProof/>
                <w:sz w:val="23"/>
                <w:szCs w:val="23"/>
              </w:rPr>
              <w:t>Vitamina D3 + Picolinato de Cromo</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_Toc121130801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82</w:t>
            </w:r>
            <w:r w:rsidR="0028030E" w:rsidRPr="0028030E">
              <w:rPr>
                <w:rFonts w:ascii="Swis721 Th BT" w:hAnsi="Swis721 Th BT"/>
                <w:noProof/>
                <w:webHidden/>
                <w:sz w:val="23"/>
                <w:szCs w:val="23"/>
              </w:rPr>
              <w:fldChar w:fldCharType="end"/>
            </w:r>
          </w:hyperlink>
        </w:p>
        <w:p w:rsidR="0028030E" w:rsidRPr="0028030E" w:rsidRDefault="00282D70">
          <w:pPr>
            <w:pStyle w:val="Sumrio2"/>
            <w:tabs>
              <w:tab w:val="right" w:leader="dot" w:pos="9061"/>
            </w:tabs>
            <w:rPr>
              <w:rFonts w:ascii="Swis721 Th BT" w:hAnsi="Swis721 Th BT"/>
              <w:noProof/>
              <w:sz w:val="23"/>
              <w:szCs w:val="23"/>
            </w:rPr>
          </w:pPr>
          <w:hyperlink w:anchor="_Toc121130802" w:history="1">
            <w:r w:rsidR="0028030E" w:rsidRPr="0028030E">
              <w:rPr>
                <w:rStyle w:val="Hyperlink"/>
                <w:rFonts w:ascii="Swis721 Th BT" w:hAnsi="Swis721 Th BT"/>
                <w:noProof/>
                <w:sz w:val="23"/>
                <w:szCs w:val="23"/>
              </w:rPr>
              <w:t>Auxilia na Melhora dos Distúrbios Metabólicos Associados com o Diabetes</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_Toc121130802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82</w:t>
            </w:r>
            <w:r w:rsidR="0028030E" w:rsidRPr="0028030E">
              <w:rPr>
                <w:rFonts w:ascii="Swis721 Th BT" w:hAnsi="Swis721 Th BT"/>
                <w:noProof/>
                <w:webHidden/>
                <w:sz w:val="23"/>
                <w:szCs w:val="23"/>
              </w:rPr>
              <w:fldChar w:fldCharType="end"/>
            </w:r>
          </w:hyperlink>
        </w:p>
        <w:p w:rsidR="0028030E" w:rsidRPr="0028030E" w:rsidRDefault="00282D70">
          <w:pPr>
            <w:pStyle w:val="Sumrio1"/>
            <w:tabs>
              <w:tab w:val="right" w:leader="dot" w:pos="9061"/>
            </w:tabs>
            <w:rPr>
              <w:rFonts w:ascii="Swis721 Th BT" w:eastAsiaTheme="minorEastAsia" w:hAnsi="Swis721 Th BT"/>
              <w:noProof/>
              <w:sz w:val="23"/>
              <w:szCs w:val="23"/>
              <w:lang w:eastAsia="pt-BR"/>
            </w:rPr>
          </w:pPr>
          <w:hyperlink w:anchor="_Toc121130803" w:history="1">
            <w:r w:rsidR="0028030E" w:rsidRPr="0028030E">
              <w:rPr>
                <w:rStyle w:val="Hyperlink"/>
                <w:rFonts w:ascii="Swis721 Th BT" w:hAnsi="Swis721 Th BT"/>
                <w:noProof/>
                <w:sz w:val="23"/>
                <w:szCs w:val="23"/>
              </w:rPr>
              <w:t>Picolinato de Cromo</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_Toc121130803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84</w:t>
            </w:r>
            <w:r w:rsidR="0028030E" w:rsidRPr="0028030E">
              <w:rPr>
                <w:rFonts w:ascii="Swis721 Th BT" w:hAnsi="Swis721 Th BT"/>
                <w:noProof/>
                <w:webHidden/>
                <w:sz w:val="23"/>
                <w:szCs w:val="23"/>
              </w:rPr>
              <w:fldChar w:fldCharType="end"/>
            </w:r>
          </w:hyperlink>
        </w:p>
        <w:p w:rsidR="0028030E" w:rsidRPr="0028030E" w:rsidRDefault="00282D70">
          <w:pPr>
            <w:pStyle w:val="Sumrio2"/>
            <w:tabs>
              <w:tab w:val="right" w:leader="dot" w:pos="9061"/>
            </w:tabs>
            <w:rPr>
              <w:rFonts w:ascii="Swis721 Th BT" w:hAnsi="Swis721 Th BT"/>
              <w:noProof/>
              <w:sz w:val="23"/>
              <w:szCs w:val="23"/>
            </w:rPr>
          </w:pPr>
          <w:hyperlink w:anchor="_Toc121130804" w:history="1">
            <w:r w:rsidR="0028030E" w:rsidRPr="0028030E">
              <w:rPr>
                <w:rStyle w:val="Hyperlink"/>
                <w:rFonts w:ascii="Swis721 Th BT" w:hAnsi="Swis721 Th BT"/>
                <w:noProof/>
                <w:sz w:val="23"/>
                <w:szCs w:val="23"/>
              </w:rPr>
              <w:t>Benéfico para Pacientes com Doença Hepática Gordurosa Não Alcoólica (DHGNA)</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_Toc121130804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84</w:t>
            </w:r>
            <w:r w:rsidR="0028030E" w:rsidRPr="0028030E">
              <w:rPr>
                <w:rFonts w:ascii="Swis721 Th BT" w:hAnsi="Swis721 Th BT"/>
                <w:noProof/>
                <w:webHidden/>
                <w:sz w:val="23"/>
                <w:szCs w:val="23"/>
              </w:rPr>
              <w:fldChar w:fldCharType="end"/>
            </w:r>
          </w:hyperlink>
        </w:p>
        <w:p w:rsidR="0028030E" w:rsidRPr="0028030E" w:rsidRDefault="00282D70">
          <w:pPr>
            <w:pStyle w:val="Sumrio1"/>
            <w:tabs>
              <w:tab w:val="right" w:leader="dot" w:pos="9061"/>
            </w:tabs>
            <w:rPr>
              <w:rFonts w:ascii="Swis721 Th BT" w:eastAsiaTheme="minorEastAsia" w:hAnsi="Swis721 Th BT"/>
              <w:noProof/>
              <w:sz w:val="23"/>
              <w:szCs w:val="23"/>
              <w:lang w:eastAsia="pt-BR"/>
            </w:rPr>
          </w:pPr>
          <w:hyperlink w:anchor="_Toc121130805" w:history="1">
            <w:r w:rsidR="0028030E" w:rsidRPr="0028030E">
              <w:rPr>
                <w:rStyle w:val="Hyperlink"/>
                <w:rFonts w:ascii="Swis721 Th BT" w:hAnsi="Swis721 Th BT"/>
                <w:bCs/>
                <w:noProof/>
                <w:sz w:val="23"/>
                <w:szCs w:val="23"/>
              </w:rPr>
              <w:t>Ômega-3 em Pacientes Diabéticos com DHGNA</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_Toc121130805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86</w:t>
            </w:r>
            <w:r w:rsidR="0028030E" w:rsidRPr="0028030E">
              <w:rPr>
                <w:rFonts w:ascii="Swis721 Th BT" w:hAnsi="Swis721 Th BT"/>
                <w:noProof/>
                <w:webHidden/>
                <w:sz w:val="23"/>
                <w:szCs w:val="23"/>
              </w:rPr>
              <w:fldChar w:fldCharType="end"/>
            </w:r>
          </w:hyperlink>
        </w:p>
        <w:p w:rsidR="0028030E" w:rsidRPr="0028030E" w:rsidRDefault="00282D70">
          <w:pPr>
            <w:pStyle w:val="Sumrio2"/>
            <w:tabs>
              <w:tab w:val="right" w:leader="dot" w:pos="9061"/>
            </w:tabs>
            <w:rPr>
              <w:rFonts w:ascii="Swis721 Th BT" w:hAnsi="Swis721 Th BT"/>
              <w:noProof/>
              <w:sz w:val="23"/>
              <w:szCs w:val="23"/>
            </w:rPr>
          </w:pPr>
          <w:hyperlink w:anchor="_Toc121130806" w:history="1">
            <w:r w:rsidR="0028030E" w:rsidRPr="0028030E">
              <w:rPr>
                <w:rStyle w:val="Hyperlink"/>
                <w:rFonts w:ascii="Swis721 Th BT" w:hAnsi="Swis721 Th BT"/>
                <w:noProof/>
                <w:sz w:val="23"/>
                <w:szCs w:val="23"/>
              </w:rPr>
              <w:t>Melhora o Índice de Gordura Hepática, o Produto de Acumulação Lipídica e o Índice de Adiposidade Visceral</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_Toc121130806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86</w:t>
            </w:r>
            <w:r w:rsidR="0028030E" w:rsidRPr="0028030E">
              <w:rPr>
                <w:rFonts w:ascii="Swis721 Th BT" w:hAnsi="Swis721 Th BT"/>
                <w:noProof/>
                <w:webHidden/>
                <w:sz w:val="23"/>
                <w:szCs w:val="23"/>
              </w:rPr>
              <w:fldChar w:fldCharType="end"/>
            </w:r>
          </w:hyperlink>
        </w:p>
        <w:p w:rsidR="0028030E" w:rsidRPr="0028030E" w:rsidRDefault="00282D70">
          <w:pPr>
            <w:pStyle w:val="Sumrio1"/>
            <w:tabs>
              <w:tab w:val="right" w:leader="dot" w:pos="9061"/>
            </w:tabs>
            <w:rPr>
              <w:rFonts w:ascii="Swis721 Th BT" w:eastAsiaTheme="minorEastAsia" w:hAnsi="Swis721 Th BT"/>
              <w:noProof/>
              <w:sz w:val="23"/>
              <w:szCs w:val="23"/>
              <w:lang w:eastAsia="pt-BR"/>
            </w:rPr>
          </w:pPr>
          <w:hyperlink w:anchor="_Toc121130807" w:history="1">
            <w:r w:rsidR="0028030E" w:rsidRPr="0028030E">
              <w:rPr>
                <w:rStyle w:val="Hyperlink"/>
                <w:rFonts w:ascii="Swis721 Th BT" w:hAnsi="Swis721 Th BT"/>
                <w:bCs/>
                <w:noProof/>
                <w:sz w:val="23"/>
                <w:szCs w:val="23"/>
              </w:rPr>
              <w:t>Óleo de Seabuckthorn</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_Toc121130807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88</w:t>
            </w:r>
            <w:r w:rsidR="0028030E" w:rsidRPr="0028030E">
              <w:rPr>
                <w:rFonts w:ascii="Swis721 Th BT" w:hAnsi="Swis721 Th BT"/>
                <w:noProof/>
                <w:webHidden/>
                <w:sz w:val="23"/>
                <w:szCs w:val="23"/>
              </w:rPr>
              <w:fldChar w:fldCharType="end"/>
            </w:r>
          </w:hyperlink>
        </w:p>
        <w:p w:rsidR="0028030E" w:rsidRPr="0028030E" w:rsidRDefault="00282D70">
          <w:pPr>
            <w:pStyle w:val="Sumrio2"/>
            <w:tabs>
              <w:tab w:val="right" w:leader="dot" w:pos="9061"/>
            </w:tabs>
            <w:rPr>
              <w:rFonts w:ascii="Swis721 Th BT" w:hAnsi="Swis721 Th BT"/>
              <w:noProof/>
              <w:sz w:val="23"/>
              <w:szCs w:val="23"/>
            </w:rPr>
          </w:pPr>
          <w:hyperlink w:anchor="_Toc121130808" w:history="1">
            <w:r w:rsidR="0028030E" w:rsidRPr="0028030E">
              <w:rPr>
                <w:rStyle w:val="Hyperlink"/>
                <w:rFonts w:ascii="Swis721 Th BT" w:hAnsi="Swis721 Th BT"/>
                <w:noProof/>
                <w:sz w:val="23"/>
                <w:szCs w:val="23"/>
              </w:rPr>
              <w:t>Melhora dos Parâmetros Cardiometabólicos em Pacientes Hipertensos com Hipercolesterolemia</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_Toc121130808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88</w:t>
            </w:r>
            <w:r w:rsidR="0028030E" w:rsidRPr="0028030E">
              <w:rPr>
                <w:rFonts w:ascii="Swis721 Th BT" w:hAnsi="Swis721 Th BT"/>
                <w:noProof/>
                <w:webHidden/>
                <w:sz w:val="23"/>
                <w:szCs w:val="23"/>
              </w:rPr>
              <w:fldChar w:fldCharType="end"/>
            </w:r>
          </w:hyperlink>
        </w:p>
        <w:p w:rsidR="0028030E" w:rsidRPr="0028030E" w:rsidRDefault="00282D70">
          <w:pPr>
            <w:pStyle w:val="Sumrio1"/>
            <w:tabs>
              <w:tab w:val="right" w:leader="dot" w:pos="9061"/>
            </w:tabs>
            <w:rPr>
              <w:rFonts w:ascii="Swis721 Th BT" w:eastAsiaTheme="minorEastAsia" w:hAnsi="Swis721 Th BT"/>
              <w:noProof/>
              <w:sz w:val="23"/>
              <w:szCs w:val="23"/>
              <w:lang w:eastAsia="pt-BR"/>
            </w:rPr>
          </w:pPr>
          <w:hyperlink w:anchor="_Toc121130809" w:history="1">
            <w:r w:rsidR="0028030E" w:rsidRPr="0028030E">
              <w:rPr>
                <w:rStyle w:val="Hyperlink"/>
                <w:rFonts w:ascii="Swis721 Th BT" w:hAnsi="Swis721 Th BT"/>
                <w:bCs/>
                <w:noProof/>
                <w:sz w:val="23"/>
                <w:szCs w:val="23"/>
              </w:rPr>
              <w:t>Vitamina K2</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_Toc121130809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90</w:t>
            </w:r>
            <w:r w:rsidR="0028030E" w:rsidRPr="0028030E">
              <w:rPr>
                <w:rFonts w:ascii="Swis721 Th BT" w:hAnsi="Swis721 Th BT"/>
                <w:noProof/>
                <w:webHidden/>
                <w:sz w:val="23"/>
                <w:szCs w:val="23"/>
              </w:rPr>
              <w:fldChar w:fldCharType="end"/>
            </w:r>
          </w:hyperlink>
        </w:p>
        <w:p w:rsidR="0028030E" w:rsidRPr="0028030E" w:rsidRDefault="00282D70">
          <w:pPr>
            <w:pStyle w:val="Sumrio2"/>
            <w:tabs>
              <w:tab w:val="right" w:leader="dot" w:pos="9061"/>
            </w:tabs>
            <w:rPr>
              <w:rFonts w:ascii="Swis721 Th BT" w:hAnsi="Swis721 Th BT"/>
              <w:noProof/>
              <w:sz w:val="23"/>
              <w:szCs w:val="23"/>
            </w:rPr>
          </w:pPr>
          <w:hyperlink w:anchor="_Toc121130810" w:history="1">
            <w:r w:rsidR="0028030E" w:rsidRPr="0028030E">
              <w:rPr>
                <w:rStyle w:val="Hyperlink"/>
                <w:rFonts w:ascii="Swis721 Th BT" w:hAnsi="Swis721 Th BT"/>
                <w:noProof/>
                <w:sz w:val="23"/>
                <w:szCs w:val="23"/>
              </w:rPr>
              <w:t>Suplementação Melhora o Controle Glicêmico em Indivíduos com Diabetes Tipo 2</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_Toc121130810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90</w:t>
            </w:r>
            <w:r w:rsidR="0028030E" w:rsidRPr="0028030E">
              <w:rPr>
                <w:rFonts w:ascii="Swis721 Th BT" w:hAnsi="Swis721 Th BT"/>
                <w:noProof/>
                <w:webHidden/>
                <w:sz w:val="23"/>
                <w:szCs w:val="23"/>
              </w:rPr>
              <w:fldChar w:fldCharType="end"/>
            </w:r>
          </w:hyperlink>
        </w:p>
        <w:p w:rsidR="0028030E" w:rsidRPr="0028030E" w:rsidRDefault="00282D70">
          <w:pPr>
            <w:pStyle w:val="Sumrio1"/>
            <w:tabs>
              <w:tab w:val="right" w:leader="dot" w:pos="9061"/>
            </w:tabs>
            <w:rPr>
              <w:rFonts w:ascii="Swis721 Th BT" w:eastAsiaTheme="minorEastAsia" w:hAnsi="Swis721 Th BT"/>
              <w:noProof/>
              <w:sz w:val="23"/>
              <w:szCs w:val="23"/>
              <w:lang w:eastAsia="pt-BR"/>
            </w:rPr>
          </w:pPr>
          <w:hyperlink w:anchor="_Toc121130811" w:history="1">
            <w:r w:rsidR="0028030E" w:rsidRPr="0028030E">
              <w:rPr>
                <w:rStyle w:val="Hyperlink"/>
                <w:rFonts w:ascii="Swis721 Th BT" w:hAnsi="Swis721 Th BT"/>
                <w:noProof/>
                <w:sz w:val="23"/>
                <w:szCs w:val="23"/>
              </w:rPr>
              <w:t>Zinco</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_Toc121130811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92</w:t>
            </w:r>
            <w:r w:rsidR="0028030E" w:rsidRPr="0028030E">
              <w:rPr>
                <w:rFonts w:ascii="Swis721 Th BT" w:hAnsi="Swis721 Th BT"/>
                <w:noProof/>
                <w:webHidden/>
                <w:sz w:val="23"/>
                <w:szCs w:val="23"/>
              </w:rPr>
              <w:fldChar w:fldCharType="end"/>
            </w:r>
          </w:hyperlink>
        </w:p>
        <w:p w:rsidR="0028030E" w:rsidRPr="0028030E" w:rsidRDefault="00282D70">
          <w:pPr>
            <w:pStyle w:val="Sumrio2"/>
            <w:tabs>
              <w:tab w:val="right" w:leader="dot" w:pos="9061"/>
            </w:tabs>
            <w:rPr>
              <w:rFonts w:ascii="Swis721 Th BT" w:hAnsi="Swis721 Th BT"/>
              <w:noProof/>
              <w:sz w:val="23"/>
              <w:szCs w:val="23"/>
            </w:rPr>
          </w:pPr>
          <w:hyperlink w:anchor="_Toc121130812" w:history="1">
            <w:r w:rsidR="0028030E" w:rsidRPr="0028030E">
              <w:rPr>
                <w:rStyle w:val="Hyperlink"/>
                <w:rFonts w:ascii="Swis721 Th BT" w:hAnsi="Swis721 Th BT"/>
                <w:noProof/>
                <w:sz w:val="23"/>
                <w:szCs w:val="23"/>
              </w:rPr>
              <w:t>Aumenta a Expressão dos Genes Relacionados com a Atividade da Superóxido Dismutase</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_Toc121130812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92</w:t>
            </w:r>
            <w:r w:rsidR="0028030E" w:rsidRPr="0028030E">
              <w:rPr>
                <w:rFonts w:ascii="Swis721 Th BT" w:hAnsi="Swis721 Th BT"/>
                <w:noProof/>
                <w:webHidden/>
                <w:sz w:val="23"/>
                <w:szCs w:val="23"/>
              </w:rPr>
              <w:fldChar w:fldCharType="end"/>
            </w:r>
          </w:hyperlink>
        </w:p>
        <w:p w:rsidR="0028030E" w:rsidRPr="0028030E" w:rsidRDefault="00282D70">
          <w:pPr>
            <w:pStyle w:val="Sumrio1"/>
            <w:tabs>
              <w:tab w:val="right" w:leader="dot" w:pos="9061"/>
            </w:tabs>
            <w:rPr>
              <w:rFonts w:ascii="Swis721 Th BT" w:eastAsiaTheme="minorEastAsia" w:hAnsi="Swis721 Th BT"/>
              <w:noProof/>
              <w:sz w:val="23"/>
              <w:szCs w:val="23"/>
              <w:lang w:eastAsia="pt-BR"/>
            </w:rPr>
          </w:pPr>
          <w:hyperlink w:anchor="_Toc121130813" w:history="1">
            <w:r w:rsidR="0028030E" w:rsidRPr="0028030E">
              <w:rPr>
                <w:rStyle w:val="Hyperlink"/>
                <w:rFonts w:ascii="Swis721 Th BT" w:hAnsi="Swis721 Th BT"/>
                <w:bCs/>
                <w:noProof/>
                <w:sz w:val="23"/>
                <w:szCs w:val="23"/>
              </w:rPr>
              <w:t>Zinco + Magnésio</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_Toc121130813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94</w:t>
            </w:r>
            <w:r w:rsidR="0028030E" w:rsidRPr="0028030E">
              <w:rPr>
                <w:rFonts w:ascii="Swis721 Th BT" w:hAnsi="Swis721 Th BT"/>
                <w:noProof/>
                <w:webHidden/>
                <w:sz w:val="23"/>
                <w:szCs w:val="23"/>
              </w:rPr>
              <w:fldChar w:fldCharType="end"/>
            </w:r>
          </w:hyperlink>
        </w:p>
        <w:p w:rsidR="0028030E" w:rsidRPr="0028030E" w:rsidRDefault="00282D70">
          <w:pPr>
            <w:pStyle w:val="Sumrio2"/>
            <w:tabs>
              <w:tab w:val="right" w:leader="dot" w:pos="9061"/>
            </w:tabs>
            <w:rPr>
              <w:rFonts w:ascii="Swis721 Th BT" w:hAnsi="Swis721 Th BT"/>
              <w:noProof/>
              <w:sz w:val="23"/>
              <w:szCs w:val="23"/>
            </w:rPr>
          </w:pPr>
          <w:hyperlink w:anchor="_Toc121130814" w:history="1">
            <w:r w:rsidR="0028030E" w:rsidRPr="0028030E">
              <w:rPr>
                <w:rStyle w:val="Hyperlink"/>
                <w:rFonts w:ascii="Swis721 Th BT" w:hAnsi="Swis721 Th BT"/>
                <w:noProof/>
                <w:sz w:val="23"/>
                <w:szCs w:val="23"/>
              </w:rPr>
              <w:t>Melhora os Parâmetros Metabólicos em Pacientes com Doença Cardíaca</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_Toc121130814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94</w:t>
            </w:r>
            <w:r w:rsidR="0028030E" w:rsidRPr="0028030E">
              <w:rPr>
                <w:rFonts w:ascii="Swis721 Th BT" w:hAnsi="Swis721 Th BT"/>
                <w:noProof/>
                <w:webHidden/>
                <w:sz w:val="23"/>
                <w:szCs w:val="23"/>
              </w:rPr>
              <w:fldChar w:fldCharType="end"/>
            </w:r>
          </w:hyperlink>
        </w:p>
        <w:p w:rsidR="0028030E" w:rsidRPr="0028030E" w:rsidRDefault="00282D70">
          <w:pPr>
            <w:pStyle w:val="Sumrio1"/>
            <w:tabs>
              <w:tab w:val="right" w:leader="dot" w:pos="9061"/>
            </w:tabs>
            <w:rPr>
              <w:rFonts w:ascii="Swis721 Th BT" w:eastAsiaTheme="minorEastAsia" w:hAnsi="Swis721 Th BT"/>
              <w:noProof/>
              <w:sz w:val="23"/>
              <w:szCs w:val="23"/>
              <w:lang w:eastAsia="pt-BR"/>
            </w:rPr>
          </w:pPr>
          <w:hyperlink w:anchor="_Toc121130815" w:history="1">
            <w:r w:rsidR="0028030E" w:rsidRPr="0028030E">
              <w:rPr>
                <w:rStyle w:val="Hyperlink"/>
                <w:rFonts w:ascii="Swis721 Th BT" w:hAnsi="Swis721 Th BT"/>
                <w:bCs/>
                <w:noProof/>
                <w:sz w:val="23"/>
                <w:szCs w:val="23"/>
              </w:rPr>
              <w:t>Ácido Alfa-Lipoico</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_Toc121130815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96</w:t>
            </w:r>
            <w:r w:rsidR="0028030E" w:rsidRPr="0028030E">
              <w:rPr>
                <w:rFonts w:ascii="Swis721 Th BT" w:hAnsi="Swis721 Th BT"/>
                <w:noProof/>
                <w:webHidden/>
                <w:sz w:val="23"/>
                <w:szCs w:val="23"/>
              </w:rPr>
              <w:fldChar w:fldCharType="end"/>
            </w:r>
          </w:hyperlink>
        </w:p>
        <w:p w:rsidR="0028030E" w:rsidRPr="0028030E" w:rsidRDefault="00282D70">
          <w:pPr>
            <w:pStyle w:val="Sumrio2"/>
            <w:tabs>
              <w:tab w:val="right" w:leader="dot" w:pos="9061"/>
            </w:tabs>
            <w:rPr>
              <w:rFonts w:ascii="Swis721 Th BT" w:hAnsi="Swis721 Th BT"/>
              <w:noProof/>
              <w:sz w:val="23"/>
              <w:szCs w:val="23"/>
            </w:rPr>
          </w:pPr>
          <w:hyperlink w:anchor="_Toc121130816" w:history="1">
            <w:r w:rsidR="0028030E" w:rsidRPr="0028030E">
              <w:rPr>
                <w:rStyle w:val="Hyperlink"/>
                <w:rFonts w:ascii="Swis721 Th BT" w:hAnsi="Swis721 Th BT"/>
                <w:noProof/>
                <w:sz w:val="23"/>
                <w:szCs w:val="23"/>
              </w:rPr>
              <w:t>Auxilia na Regulação do Metabolismo dos Lipídios e Melhora a Capacidade Antioxidante</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_Toc121130816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96</w:t>
            </w:r>
            <w:r w:rsidR="0028030E" w:rsidRPr="0028030E">
              <w:rPr>
                <w:rFonts w:ascii="Swis721 Th BT" w:hAnsi="Swis721 Th BT"/>
                <w:noProof/>
                <w:webHidden/>
                <w:sz w:val="23"/>
                <w:szCs w:val="23"/>
              </w:rPr>
              <w:fldChar w:fldCharType="end"/>
            </w:r>
          </w:hyperlink>
        </w:p>
        <w:p w:rsidR="0028030E" w:rsidRPr="0028030E" w:rsidRDefault="00282D70">
          <w:pPr>
            <w:pStyle w:val="Sumrio1"/>
            <w:tabs>
              <w:tab w:val="right" w:leader="dot" w:pos="9061"/>
            </w:tabs>
            <w:rPr>
              <w:rFonts w:ascii="Swis721 Th BT" w:eastAsiaTheme="minorEastAsia" w:hAnsi="Swis721 Th BT"/>
              <w:noProof/>
              <w:sz w:val="23"/>
              <w:szCs w:val="23"/>
              <w:lang w:eastAsia="pt-BR"/>
            </w:rPr>
          </w:pPr>
          <w:hyperlink w:anchor="_Toc121130817" w:history="1">
            <w:r w:rsidR="0028030E" w:rsidRPr="0028030E">
              <w:rPr>
                <w:rStyle w:val="Hyperlink"/>
                <w:rFonts w:ascii="Swis721 Th BT" w:hAnsi="Swis721 Th BT"/>
                <w:bCs/>
                <w:noProof/>
                <w:sz w:val="23"/>
                <w:szCs w:val="23"/>
              </w:rPr>
              <w:t>Ácido Alfa-Lipoico</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_Toc121130817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98</w:t>
            </w:r>
            <w:r w:rsidR="0028030E" w:rsidRPr="0028030E">
              <w:rPr>
                <w:rFonts w:ascii="Swis721 Th BT" w:hAnsi="Swis721 Th BT"/>
                <w:noProof/>
                <w:webHidden/>
                <w:sz w:val="23"/>
                <w:szCs w:val="23"/>
              </w:rPr>
              <w:fldChar w:fldCharType="end"/>
            </w:r>
          </w:hyperlink>
        </w:p>
        <w:p w:rsidR="0028030E" w:rsidRPr="0028030E" w:rsidRDefault="00282D70">
          <w:pPr>
            <w:pStyle w:val="Sumrio2"/>
            <w:tabs>
              <w:tab w:val="right" w:leader="dot" w:pos="9061"/>
            </w:tabs>
            <w:rPr>
              <w:rFonts w:ascii="Swis721 Th BT" w:hAnsi="Swis721 Th BT"/>
              <w:noProof/>
              <w:sz w:val="23"/>
              <w:szCs w:val="23"/>
            </w:rPr>
          </w:pPr>
          <w:hyperlink w:anchor="_Toc121130818" w:history="1">
            <w:r w:rsidR="0028030E" w:rsidRPr="0028030E">
              <w:rPr>
                <w:rStyle w:val="Hyperlink"/>
                <w:rFonts w:ascii="Swis721 Th BT" w:hAnsi="Swis721 Th BT"/>
                <w:noProof/>
                <w:sz w:val="23"/>
                <w:szCs w:val="23"/>
              </w:rPr>
              <w:t>Suplementação em Mulheres com Diabetes Gestacional</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_Toc121130818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98</w:t>
            </w:r>
            <w:r w:rsidR="0028030E" w:rsidRPr="0028030E">
              <w:rPr>
                <w:rFonts w:ascii="Swis721 Th BT" w:hAnsi="Swis721 Th BT"/>
                <w:noProof/>
                <w:webHidden/>
                <w:sz w:val="23"/>
                <w:szCs w:val="23"/>
              </w:rPr>
              <w:fldChar w:fldCharType="end"/>
            </w:r>
          </w:hyperlink>
        </w:p>
        <w:p w:rsidR="0028030E" w:rsidRPr="0028030E" w:rsidRDefault="00282D70">
          <w:pPr>
            <w:pStyle w:val="Sumrio1"/>
            <w:tabs>
              <w:tab w:val="right" w:leader="dot" w:pos="9061"/>
            </w:tabs>
            <w:rPr>
              <w:rFonts w:ascii="Swis721 Th BT" w:eastAsiaTheme="minorEastAsia" w:hAnsi="Swis721 Th BT"/>
              <w:noProof/>
              <w:sz w:val="23"/>
              <w:szCs w:val="23"/>
              <w:lang w:eastAsia="pt-BR"/>
            </w:rPr>
          </w:pPr>
          <w:hyperlink w:anchor="_Toc121130819" w:history="1">
            <w:r w:rsidR="0028030E" w:rsidRPr="0028030E">
              <w:rPr>
                <w:rStyle w:val="Hyperlink"/>
                <w:rFonts w:ascii="Swis721 Th BT" w:hAnsi="Swis721 Th BT"/>
                <w:bCs/>
                <w:noProof/>
                <w:sz w:val="23"/>
                <w:szCs w:val="23"/>
              </w:rPr>
              <w:t>L-carnitina</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_Toc121130819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100</w:t>
            </w:r>
            <w:r w:rsidR="0028030E" w:rsidRPr="0028030E">
              <w:rPr>
                <w:rFonts w:ascii="Swis721 Th BT" w:hAnsi="Swis721 Th BT"/>
                <w:noProof/>
                <w:webHidden/>
                <w:sz w:val="23"/>
                <w:szCs w:val="23"/>
              </w:rPr>
              <w:fldChar w:fldCharType="end"/>
            </w:r>
          </w:hyperlink>
        </w:p>
        <w:p w:rsidR="0028030E" w:rsidRPr="0028030E" w:rsidRDefault="00282D70">
          <w:pPr>
            <w:pStyle w:val="Sumrio2"/>
            <w:tabs>
              <w:tab w:val="right" w:leader="dot" w:pos="9061"/>
            </w:tabs>
            <w:rPr>
              <w:rFonts w:ascii="Swis721 Th BT" w:hAnsi="Swis721 Th BT"/>
              <w:noProof/>
              <w:sz w:val="23"/>
              <w:szCs w:val="23"/>
            </w:rPr>
          </w:pPr>
          <w:hyperlink w:anchor="_Toc121130820" w:history="1">
            <w:r w:rsidR="0028030E" w:rsidRPr="0028030E">
              <w:rPr>
                <w:rStyle w:val="Hyperlink"/>
                <w:rFonts w:ascii="Swis721 Th BT" w:hAnsi="Swis721 Th BT"/>
                <w:noProof/>
                <w:sz w:val="23"/>
                <w:szCs w:val="23"/>
              </w:rPr>
              <w:t>L-Carnitina Auxilia na Diminuição do Peso Corpóreo e dos Níveis Elevados de Colesterol</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_Toc121130820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100</w:t>
            </w:r>
            <w:r w:rsidR="0028030E" w:rsidRPr="0028030E">
              <w:rPr>
                <w:rFonts w:ascii="Swis721 Th BT" w:hAnsi="Swis721 Th BT"/>
                <w:noProof/>
                <w:webHidden/>
                <w:sz w:val="23"/>
                <w:szCs w:val="23"/>
              </w:rPr>
              <w:fldChar w:fldCharType="end"/>
            </w:r>
          </w:hyperlink>
        </w:p>
        <w:p w:rsidR="0028030E" w:rsidRPr="0028030E" w:rsidRDefault="00282D70">
          <w:pPr>
            <w:pStyle w:val="Sumrio1"/>
            <w:tabs>
              <w:tab w:val="right" w:leader="dot" w:pos="9061"/>
            </w:tabs>
            <w:rPr>
              <w:rFonts w:ascii="Swis721 Th BT" w:eastAsiaTheme="minorEastAsia" w:hAnsi="Swis721 Th BT"/>
              <w:noProof/>
              <w:sz w:val="23"/>
              <w:szCs w:val="23"/>
              <w:lang w:eastAsia="pt-BR"/>
            </w:rPr>
          </w:pPr>
          <w:hyperlink w:anchor="_Toc121130821" w:history="1">
            <w:r w:rsidR="0028030E" w:rsidRPr="0028030E">
              <w:rPr>
                <w:rStyle w:val="Hyperlink"/>
                <w:rFonts w:ascii="Swis721 Th BT" w:hAnsi="Swis721 Th BT"/>
                <w:bCs/>
                <w:noProof/>
                <w:sz w:val="23"/>
                <w:szCs w:val="23"/>
              </w:rPr>
              <w:t>L-</w:t>
            </w:r>
            <w:r w:rsidR="0028030E" w:rsidRPr="0028030E">
              <w:rPr>
                <w:rStyle w:val="Hyperlink"/>
                <w:rFonts w:ascii="Swis721 Th BT" w:hAnsi="Swis721 Th BT"/>
                <w:noProof/>
                <w:sz w:val="23"/>
                <w:szCs w:val="23"/>
              </w:rPr>
              <w:t xml:space="preserve"> </w:t>
            </w:r>
            <w:r w:rsidR="0028030E" w:rsidRPr="0028030E">
              <w:rPr>
                <w:rStyle w:val="Hyperlink"/>
                <w:rFonts w:ascii="Swis721 Th BT" w:hAnsi="Swis721 Th BT"/>
                <w:bCs/>
                <w:noProof/>
                <w:sz w:val="23"/>
                <w:szCs w:val="23"/>
              </w:rPr>
              <w:t>arginina</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_Toc121130821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102</w:t>
            </w:r>
            <w:r w:rsidR="0028030E" w:rsidRPr="0028030E">
              <w:rPr>
                <w:rFonts w:ascii="Swis721 Th BT" w:hAnsi="Swis721 Th BT"/>
                <w:noProof/>
                <w:webHidden/>
                <w:sz w:val="23"/>
                <w:szCs w:val="23"/>
              </w:rPr>
              <w:fldChar w:fldCharType="end"/>
            </w:r>
          </w:hyperlink>
        </w:p>
        <w:p w:rsidR="0028030E" w:rsidRPr="0028030E" w:rsidRDefault="00282D70">
          <w:pPr>
            <w:pStyle w:val="Sumrio2"/>
            <w:tabs>
              <w:tab w:val="right" w:leader="dot" w:pos="9061"/>
            </w:tabs>
            <w:rPr>
              <w:rFonts w:ascii="Swis721 Th BT" w:hAnsi="Swis721 Th BT"/>
              <w:noProof/>
              <w:sz w:val="23"/>
              <w:szCs w:val="23"/>
            </w:rPr>
          </w:pPr>
          <w:hyperlink w:anchor="_Toc121130822" w:history="1">
            <w:r w:rsidR="0028030E" w:rsidRPr="0028030E">
              <w:rPr>
                <w:rStyle w:val="Hyperlink"/>
                <w:rFonts w:ascii="Swis721 Th BT" w:hAnsi="Swis721 Th BT"/>
                <w:noProof/>
                <w:sz w:val="23"/>
                <w:szCs w:val="23"/>
              </w:rPr>
              <w:t>Capaz de Melhorar a Saúde Vascular/Microvascular em Pacientes com ou sem DM2</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_Toc121130822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102</w:t>
            </w:r>
            <w:r w:rsidR="0028030E" w:rsidRPr="0028030E">
              <w:rPr>
                <w:rFonts w:ascii="Swis721 Th BT" w:hAnsi="Swis721 Th BT"/>
                <w:noProof/>
                <w:webHidden/>
                <w:sz w:val="23"/>
                <w:szCs w:val="23"/>
              </w:rPr>
              <w:fldChar w:fldCharType="end"/>
            </w:r>
          </w:hyperlink>
        </w:p>
        <w:p w:rsidR="0028030E" w:rsidRPr="0028030E" w:rsidRDefault="00282D70">
          <w:pPr>
            <w:pStyle w:val="Sumrio1"/>
            <w:tabs>
              <w:tab w:val="right" w:leader="dot" w:pos="9061"/>
            </w:tabs>
            <w:rPr>
              <w:rFonts w:ascii="Swis721 Th BT" w:eastAsiaTheme="minorEastAsia" w:hAnsi="Swis721 Th BT"/>
              <w:noProof/>
              <w:sz w:val="23"/>
              <w:szCs w:val="23"/>
              <w:lang w:eastAsia="pt-BR"/>
            </w:rPr>
          </w:pPr>
          <w:hyperlink w:anchor="_Toc121130823" w:history="1">
            <w:r w:rsidR="0028030E" w:rsidRPr="0028030E">
              <w:rPr>
                <w:rStyle w:val="Hyperlink"/>
                <w:rFonts w:ascii="Swis721 Th BT" w:hAnsi="Swis721 Th BT"/>
                <w:bCs/>
                <w:noProof/>
                <w:sz w:val="23"/>
                <w:szCs w:val="23"/>
              </w:rPr>
              <w:t>L-</w:t>
            </w:r>
            <w:r w:rsidR="0028030E" w:rsidRPr="0028030E">
              <w:rPr>
                <w:rStyle w:val="Hyperlink"/>
                <w:rFonts w:ascii="Swis721 Th BT" w:hAnsi="Swis721 Th BT"/>
                <w:noProof/>
                <w:sz w:val="23"/>
                <w:szCs w:val="23"/>
              </w:rPr>
              <w:t xml:space="preserve"> </w:t>
            </w:r>
            <w:r w:rsidR="0028030E" w:rsidRPr="0028030E">
              <w:rPr>
                <w:rStyle w:val="Hyperlink"/>
                <w:rFonts w:ascii="Swis721 Th BT" w:hAnsi="Swis721 Th BT"/>
                <w:bCs/>
                <w:noProof/>
                <w:sz w:val="23"/>
                <w:szCs w:val="23"/>
              </w:rPr>
              <w:t>Citrulina</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_Toc121130823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104</w:t>
            </w:r>
            <w:r w:rsidR="0028030E" w:rsidRPr="0028030E">
              <w:rPr>
                <w:rFonts w:ascii="Swis721 Th BT" w:hAnsi="Swis721 Th BT"/>
                <w:noProof/>
                <w:webHidden/>
                <w:sz w:val="23"/>
                <w:szCs w:val="23"/>
              </w:rPr>
              <w:fldChar w:fldCharType="end"/>
            </w:r>
          </w:hyperlink>
        </w:p>
        <w:p w:rsidR="0028030E" w:rsidRPr="0028030E" w:rsidRDefault="00282D70">
          <w:pPr>
            <w:pStyle w:val="Sumrio2"/>
            <w:tabs>
              <w:tab w:val="right" w:leader="dot" w:pos="9061"/>
            </w:tabs>
            <w:rPr>
              <w:rFonts w:ascii="Swis721 Th BT" w:hAnsi="Swis721 Th BT"/>
              <w:noProof/>
              <w:sz w:val="23"/>
              <w:szCs w:val="23"/>
            </w:rPr>
          </w:pPr>
          <w:hyperlink w:anchor="_Toc121130824" w:history="1">
            <w:r w:rsidR="0028030E" w:rsidRPr="0028030E">
              <w:rPr>
                <w:rStyle w:val="Hyperlink"/>
                <w:rFonts w:ascii="Swis721 Th BT" w:hAnsi="Swis721 Th BT"/>
                <w:noProof/>
                <w:sz w:val="23"/>
                <w:szCs w:val="23"/>
              </w:rPr>
              <w:t>Melhora o Metabolismo da Glicose</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_Toc121130824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104</w:t>
            </w:r>
            <w:r w:rsidR="0028030E" w:rsidRPr="0028030E">
              <w:rPr>
                <w:rFonts w:ascii="Swis721 Th BT" w:hAnsi="Swis721 Th BT"/>
                <w:noProof/>
                <w:webHidden/>
                <w:sz w:val="23"/>
                <w:szCs w:val="23"/>
              </w:rPr>
              <w:fldChar w:fldCharType="end"/>
            </w:r>
          </w:hyperlink>
        </w:p>
        <w:p w:rsidR="0028030E" w:rsidRPr="0028030E" w:rsidRDefault="00282D70">
          <w:pPr>
            <w:pStyle w:val="Sumrio1"/>
            <w:tabs>
              <w:tab w:val="right" w:leader="dot" w:pos="9061"/>
            </w:tabs>
            <w:rPr>
              <w:rFonts w:ascii="Swis721 Th BT" w:eastAsiaTheme="minorEastAsia" w:hAnsi="Swis721 Th BT"/>
              <w:noProof/>
              <w:sz w:val="23"/>
              <w:szCs w:val="23"/>
              <w:lang w:eastAsia="pt-BR"/>
            </w:rPr>
          </w:pPr>
          <w:hyperlink w:anchor="_Toc121130825" w:history="1">
            <w:r w:rsidR="0028030E" w:rsidRPr="0028030E">
              <w:rPr>
                <w:rStyle w:val="Hyperlink"/>
                <w:rFonts w:ascii="Swis721 Th BT" w:hAnsi="Swis721 Th BT"/>
                <w:bCs/>
                <w:noProof/>
                <w:sz w:val="23"/>
                <w:szCs w:val="23"/>
              </w:rPr>
              <w:t>Glutationa</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_Toc121130825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106</w:t>
            </w:r>
            <w:r w:rsidR="0028030E" w:rsidRPr="0028030E">
              <w:rPr>
                <w:rFonts w:ascii="Swis721 Th BT" w:hAnsi="Swis721 Th BT"/>
                <w:noProof/>
                <w:webHidden/>
                <w:sz w:val="23"/>
                <w:szCs w:val="23"/>
              </w:rPr>
              <w:fldChar w:fldCharType="end"/>
            </w:r>
          </w:hyperlink>
        </w:p>
        <w:p w:rsidR="0028030E" w:rsidRPr="0028030E" w:rsidRDefault="00282D70">
          <w:pPr>
            <w:pStyle w:val="Sumrio2"/>
            <w:tabs>
              <w:tab w:val="right" w:leader="dot" w:pos="9061"/>
            </w:tabs>
            <w:rPr>
              <w:rFonts w:ascii="Swis721 Th BT" w:hAnsi="Swis721 Th BT"/>
              <w:noProof/>
              <w:sz w:val="23"/>
              <w:szCs w:val="23"/>
            </w:rPr>
          </w:pPr>
          <w:hyperlink w:anchor="_Toc121130826" w:history="1">
            <w:r w:rsidR="0028030E" w:rsidRPr="0028030E">
              <w:rPr>
                <w:rStyle w:val="Hyperlink"/>
                <w:rFonts w:ascii="Swis721 Th BT" w:hAnsi="Swis721 Th BT"/>
                <w:noProof/>
                <w:sz w:val="23"/>
                <w:szCs w:val="23"/>
              </w:rPr>
              <w:t>Melhora a Sensibilidade à Insulina em Indivíduos Obesos com ou sem DM2</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_Toc121130826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106</w:t>
            </w:r>
            <w:r w:rsidR="0028030E" w:rsidRPr="0028030E">
              <w:rPr>
                <w:rFonts w:ascii="Swis721 Th BT" w:hAnsi="Swis721 Th BT"/>
                <w:noProof/>
                <w:webHidden/>
                <w:sz w:val="23"/>
                <w:szCs w:val="23"/>
              </w:rPr>
              <w:fldChar w:fldCharType="end"/>
            </w:r>
          </w:hyperlink>
        </w:p>
        <w:p w:rsidR="0028030E" w:rsidRPr="0028030E" w:rsidRDefault="00282D70">
          <w:pPr>
            <w:pStyle w:val="Sumrio1"/>
            <w:tabs>
              <w:tab w:val="right" w:leader="dot" w:pos="9061"/>
            </w:tabs>
            <w:rPr>
              <w:rFonts w:ascii="Swis721 Th BT" w:eastAsiaTheme="minorEastAsia" w:hAnsi="Swis721 Th BT"/>
              <w:noProof/>
              <w:sz w:val="23"/>
              <w:szCs w:val="23"/>
              <w:lang w:eastAsia="pt-BR"/>
            </w:rPr>
          </w:pPr>
          <w:hyperlink w:anchor="_Toc121130827" w:history="1">
            <w:r w:rsidR="0028030E" w:rsidRPr="0028030E">
              <w:rPr>
                <w:rStyle w:val="Hyperlink"/>
                <w:rFonts w:ascii="Swis721 Th BT" w:hAnsi="Swis721 Th BT"/>
                <w:bCs/>
                <w:noProof/>
                <w:sz w:val="23"/>
                <w:szCs w:val="23"/>
              </w:rPr>
              <w:t>Combinação Nutracêutica</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_Toc121130827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108</w:t>
            </w:r>
            <w:r w:rsidR="0028030E" w:rsidRPr="0028030E">
              <w:rPr>
                <w:rFonts w:ascii="Swis721 Th BT" w:hAnsi="Swis721 Th BT"/>
                <w:noProof/>
                <w:webHidden/>
                <w:sz w:val="23"/>
                <w:szCs w:val="23"/>
              </w:rPr>
              <w:fldChar w:fldCharType="end"/>
            </w:r>
          </w:hyperlink>
        </w:p>
        <w:p w:rsidR="0028030E" w:rsidRPr="0028030E" w:rsidRDefault="00282D70">
          <w:pPr>
            <w:pStyle w:val="Sumrio2"/>
            <w:tabs>
              <w:tab w:val="right" w:leader="dot" w:pos="9061"/>
            </w:tabs>
            <w:rPr>
              <w:rFonts w:ascii="Swis721 Th BT" w:hAnsi="Swis721 Th BT"/>
              <w:noProof/>
              <w:sz w:val="23"/>
              <w:szCs w:val="23"/>
            </w:rPr>
          </w:pPr>
          <w:hyperlink w:anchor="_Toc121130828" w:history="1">
            <w:r w:rsidR="0028030E" w:rsidRPr="0028030E">
              <w:rPr>
                <w:rStyle w:val="Hyperlink"/>
                <w:rFonts w:ascii="Swis721 Th BT" w:hAnsi="Swis721 Th BT"/>
                <w:noProof/>
                <w:sz w:val="23"/>
                <w:szCs w:val="23"/>
              </w:rPr>
              <w:t>Eficaz em Pacientes com Pré-Diabetes</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_Toc121130828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108</w:t>
            </w:r>
            <w:r w:rsidR="0028030E" w:rsidRPr="0028030E">
              <w:rPr>
                <w:rFonts w:ascii="Swis721 Th BT" w:hAnsi="Swis721 Th BT"/>
                <w:noProof/>
                <w:webHidden/>
                <w:sz w:val="23"/>
                <w:szCs w:val="23"/>
              </w:rPr>
              <w:fldChar w:fldCharType="end"/>
            </w:r>
          </w:hyperlink>
        </w:p>
        <w:p w:rsidR="0028030E" w:rsidRPr="0028030E" w:rsidRDefault="00282D70">
          <w:pPr>
            <w:pStyle w:val="Sumrio1"/>
            <w:tabs>
              <w:tab w:val="right" w:leader="dot" w:pos="9061"/>
            </w:tabs>
            <w:rPr>
              <w:rFonts w:ascii="Swis721 Th BT" w:eastAsiaTheme="minorEastAsia" w:hAnsi="Swis721 Th BT"/>
              <w:noProof/>
              <w:sz w:val="23"/>
              <w:szCs w:val="23"/>
              <w:lang w:eastAsia="pt-BR"/>
            </w:rPr>
          </w:pPr>
          <w:hyperlink w:anchor="_Toc121130829" w:history="1">
            <w:r w:rsidR="0028030E" w:rsidRPr="0028030E">
              <w:rPr>
                <w:rStyle w:val="Hyperlink"/>
                <w:rFonts w:ascii="Swis721 Th BT" w:hAnsi="Swis721 Th BT"/>
                <w:bCs/>
                <w:i/>
                <w:iCs/>
                <w:noProof/>
                <w:sz w:val="23"/>
                <w:szCs w:val="23"/>
              </w:rPr>
              <w:t>Astragalus membranaceus</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_Toc121130829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110</w:t>
            </w:r>
            <w:r w:rsidR="0028030E" w:rsidRPr="0028030E">
              <w:rPr>
                <w:rFonts w:ascii="Swis721 Th BT" w:hAnsi="Swis721 Th BT"/>
                <w:noProof/>
                <w:webHidden/>
                <w:sz w:val="23"/>
                <w:szCs w:val="23"/>
              </w:rPr>
              <w:fldChar w:fldCharType="end"/>
            </w:r>
          </w:hyperlink>
        </w:p>
        <w:p w:rsidR="0028030E" w:rsidRPr="0028030E" w:rsidRDefault="00282D70">
          <w:pPr>
            <w:pStyle w:val="Sumrio2"/>
            <w:tabs>
              <w:tab w:val="right" w:leader="dot" w:pos="9061"/>
            </w:tabs>
            <w:rPr>
              <w:rFonts w:ascii="Swis721 Th BT" w:hAnsi="Swis721 Th BT"/>
              <w:noProof/>
              <w:sz w:val="23"/>
              <w:szCs w:val="23"/>
            </w:rPr>
          </w:pPr>
          <w:hyperlink w:anchor="_Toc121130830" w:history="1">
            <w:r w:rsidR="0028030E" w:rsidRPr="0028030E">
              <w:rPr>
                <w:rStyle w:val="Hyperlink"/>
                <w:rFonts w:ascii="Swis721 Th BT" w:hAnsi="Swis721 Th BT"/>
                <w:noProof/>
                <w:sz w:val="23"/>
                <w:szCs w:val="23"/>
              </w:rPr>
              <w:t>Promove Múltiplos Efeitos Benéficos para Saúde</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_Toc121130830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110</w:t>
            </w:r>
            <w:r w:rsidR="0028030E" w:rsidRPr="0028030E">
              <w:rPr>
                <w:rFonts w:ascii="Swis721 Th BT" w:hAnsi="Swis721 Th BT"/>
                <w:noProof/>
                <w:webHidden/>
                <w:sz w:val="23"/>
                <w:szCs w:val="23"/>
              </w:rPr>
              <w:fldChar w:fldCharType="end"/>
            </w:r>
          </w:hyperlink>
        </w:p>
        <w:p w:rsidR="0028030E" w:rsidRPr="0028030E" w:rsidRDefault="00282D70">
          <w:pPr>
            <w:pStyle w:val="Sumrio1"/>
            <w:tabs>
              <w:tab w:val="right" w:leader="dot" w:pos="9061"/>
            </w:tabs>
            <w:rPr>
              <w:rFonts w:ascii="Swis721 Th BT" w:eastAsiaTheme="minorEastAsia" w:hAnsi="Swis721 Th BT"/>
              <w:noProof/>
              <w:sz w:val="23"/>
              <w:szCs w:val="23"/>
              <w:lang w:eastAsia="pt-BR"/>
            </w:rPr>
          </w:pPr>
          <w:hyperlink w:anchor="_Toc121130831" w:history="1">
            <w:r w:rsidR="0028030E" w:rsidRPr="0028030E">
              <w:rPr>
                <w:rStyle w:val="Hyperlink"/>
                <w:rFonts w:ascii="Swis721 Th BT" w:hAnsi="Swis721 Th BT"/>
                <w:bCs/>
                <w:i/>
                <w:iCs/>
                <w:noProof/>
                <w:sz w:val="23"/>
                <w:szCs w:val="23"/>
              </w:rPr>
              <w:t>Pinus pinaster</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_Toc121130831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112</w:t>
            </w:r>
            <w:r w:rsidR="0028030E" w:rsidRPr="0028030E">
              <w:rPr>
                <w:rFonts w:ascii="Swis721 Th BT" w:hAnsi="Swis721 Th BT"/>
                <w:noProof/>
                <w:webHidden/>
                <w:sz w:val="23"/>
                <w:szCs w:val="23"/>
              </w:rPr>
              <w:fldChar w:fldCharType="end"/>
            </w:r>
          </w:hyperlink>
        </w:p>
        <w:p w:rsidR="0028030E" w:rsidRPr="0028030E" w:rsidRDefault="00282D70">
          <w:pPr>
            <w:pStyle w:val="Sumrio2"/>
            <w:tabs>
              <w:tab w:val="right" w:leader="dot" w:pos="9061"/>
            </w:tabs>
            <w:rPr>
              <w:rFonts w:ascii="Swis721 Th BT" w:hAnsi="Swis721 Th BT"/>
              <w:noProof/>
              <w:sz w:val="23"/>
              <w:szCs w:val="23"/>
            </w:rPr>
          </w:pPr>
          <w:hyperlink w:anchor="_Toc121130832" w:history="1">
            <w:r w:rsidR="0028030E" w:rsidRPr="0028030E">
              <w:rPr>
                <w:rStyle w:val="Hyperlink"/>
                <w:rFonts w:ascii="Swis721 Th BT" w:hAnsi="Swis721 Th BT"/>
                <w:noProof/>
                <w:sz w:val="23"/>
                <w:szCs w:val="23"/>
              </w:rPr>
              <w:t>Benéfica em Pacientes com Diabetes Tipo 2</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_Toc121130832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112</w:t>
            </w:r>
            <w:r w:rsidR="0028030E" w:rsidRPr="0028030E">
              <w:rPr>
                <w:rFonts w:ascii="Swis721 Th BT" w:hAnsi="Swis721 Th BT"/>
                <w:noProof/>
                <w:webHidden/>
                <w:sz w:val="23"/>
                <w:szCs w:val="23"/>
              </w:rPr>
              <w:fldChar w:fldCharType="end"/>
            </w:r>
          </w:hyperlink>
        </w:p>
        <w:p w:rsidR="0028030E" w:rsidRPr="0028030E" w:rsidRDefault="00282D70">
          <w:pPr>
            <w:pStyle w:val="Sumrio1"/>
            <w:tabs>
              <w:tab w:val="right" w:leader="dot" w:pos="9061"/>
            </w:tabs>
            <w:rPr>
              <w:rFonts w:ascii="Swis721 Th BT" w:eastAsiaTheme="minorEastAsia" w:hAnsi="Swis721 Th BT"/>
              <w:noProof/>
              <w:sz w:val="23"/>
              <w:szCs w:val="23"/>
              <w:lang w:eastAsia="pt-BR"/>
            </w:rPr>
          </w:pPr>
          <w:hyperlink w:anchor="_Toc121130833" w:history="1">
            <w:r w:rsidR="0028030E" w:rsidRPr="0028030E">
              <w:rPr>
                <w:rStyle w:val="Hyperlink"/>
                <w:rFonts w:ascii="Swis721 Th BT" w:hAnsi="Swis721 Th BT"/>
                <w:bCs/>
                <w:iCs/>
                <w:noProof/>
                <w:sz w:val="23"/>
                <w:szCs w:val="23"/>
              </w:rPr>
              <w:t>Resveratrol</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_Toc121130833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114</w:t>
            </w:r>
            <w:r w:rsidR="0028030E" w:rsidRPr="0028030E">
              <w:rPr>
                <w:rFonts w:ascii="Swis721 Th BT" w:hAnsi="Swis721 Th BT"/>
                <w:noProof/>
                <w:webHidden/>
                <w:sz w:val="23"/>
                <w:szCs w:val="23"/>
              </w:rPr>
              <w:fldChar w:fldCharType="end"/>
            </w:r>
          </w:hyperlink>
        </w:p>
        <w:p w:rsidR="0028030E" w:rsidRPr="0028030E" w:rsidRDefault="00282D70">
          <w:pPr>
            <w:pStyle w:val="Sumrio2"/>
            <w:tabs>
              <w:tab w:val="right" w:leader="dot" w:pos="9061"/>
            </w:tabs>
            <w:rPr>
              <w:rFonts w:ascii="Swis721 Th BT" w:hAnsi="Swis721 Th BT"/>
              <w:noProof/>
              <w:sz w:val="23"/>
              <w:szCs w:val="23"/>
            </w:rPr>
          </w:pPr>
          <w:hyperlink w:anchor="_Toc121130834" w:history="1">
            <w:r w:rsidR="0028030E" w:rsidRPr="0028030E">
              <w:rPr>
                <w:rStyle w:val="Hyperlink"/>
                <w:rFonts w:ascii="Swis721 Th BT" w:hAnsi="Swis721 Th BT"/>
                <w:noProof/>
                <w:sz w:val="23"/>
                <w:szCs w:val="23"/>
              </w:rPr>
              <w:t>Benéfica em Pacientes com Diabetes Tipo 2</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_Toc121130834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114</w:t>
            </w:r>
            <w:r w:rsidR="0028030E" w:rsidRPr="0028030E">
              <w:rPr>
                <w:rFonts w:ascii="Swis721 Th BT" w:hAnsi="Swis721 Th BT"/>
                <w:noProof/>
                <w:webHidden/>
                <w:sz w:val="23"/>
                <w:szCs w:val="23"/>
              </w:rPr>
              <w:fldChar w:fldCharType="end"/>
            </w:r>
          </w:hyperlink>
        </w:p>
        <w:p w:rsidR="0028030E" w:rsidRPr="0028030E" w:rsidRDefault="00282D70">
          <w:pPr>
            <w:pStyle w:val="Sumrio1"/>
            <w:tabs>
              <w:tab w:val="right" w:leader="dot" w:pos="9061"/>
            </w:tabs>
            <w:rPr>
              <w:rFonts w:ascii="Swis721 Th BT" w:eastAsiaTheme="minorEastAsia" w:hAnsi="Swis721 Th BT"/>
              <w:noProof/>
              <w:sz w:val="23"/>
              <w:szCs w:val="23"/>
              <w:lang w:eastAsia="pt-BR"/>
            </w:rPr>
          </w:pPr>
          <w:hyperlink w:anchor="_Toc121130835" w:history="1">
            <w:r w:rsidR="0028030E" w:rsidRPr="0028030E">
              <w:rPr>
                <w:rStyle w:val="Hyperlink"/>
                <w:rFonts w:ascii="Swis721 Th BT" w:hAnsi="Swis721 Th BT"/>
                <w:bCs/>
                <w:iCs/>
                <w:noProof/>
                <w:sz w:val="23"/>
                <w:szCs w:val="23"/>
              </w:rPr>
              <w:t>Suplementação Simbiótica</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_Toc121130835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116</w:t>
            </w:r>
            <w:r w:rsidR="0028030E" w:rsidRPr="0028030E">
              <w:rPr>
                <w:rFonts w:ascii="Swis721 Th BT" w:hAnsi="Swis721 Th BT"/>
                <w:noProof/>
                <w:webHidden/>
                <w:sz w:val="23"/>
                <w:szCs w:val="23"/>
              </w:rPr>
              <w:fldChar w:fldCharType="end"/>
            </w:r>
          </w:hyperlink>
        </w:p>
        <w:p w:rsidR="0028030E" w:rsidRPr="0028030E" w:rsidRDefault="00282D70">
          <w:pPr>
            <w:pStyle w:val="Sumrio2"/>
            <w:tabs>
              <w:tab w:val="right" w:leader="dot" w:pos="9061"/>
            </w:tabs>
            <w:rPr>
              <w:rFonts w:ascii="Swis721 Th BT" w:hAnsi="Swis721 Th BT"/>
              <w:noProof/>
              <w:sz w:val="23"/>
              <w:szCs w:val="23"/>
            </w:rPr>
          </w:pPr>
          <w:hyperlink w:anchor="_Toc121130836" w:history="1">
            <w:r w:rsidR="0028030E" w:rsidRPr="0028030E">
              <w:rPr>
                <w:rStyle w:val="Hyperlink"/>
                <w:rFonts w:ascii="Swis721 Th BT" w:hAnsi="Swis721 Th BT"/>
                <w:noProof/>
                <w:sz w:val="23"/>
                <w:szCs w:val="23"/>
              </w:rPr>
              <w:t>Melhora o Índice de Obesidade e Biomarcadores Metabólicos</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_Toc121130836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116</w:t>
            </w:r>
            <w:r w:rsidR="0028030E" w:rsidRPr="0028030E">
              <w:rPr>
                <w:rFonts w:ascii="Swis721 Th BT" w:hAnsi="Swis721 Th BT"/>
                <w:noProof/>
                <w:webHidden/>
                <w:sz w:val="23"/>
                <w:szCs w:val="23"/>
              </w:rPr>
              <w:fldChar w:fldCharType="end"/>
            </w:r>
          </w:hyperlink>
        </w:p>
        <w:p w:rsidR="0028030E" w:rsidRPr="0028030E" w:rsidRDefault="00282D70">
          <w:pPr>
            <w:pStyle w:val="Sumrio1"/>
            <w:tabs>
              <w:tab w:val="right" w:leader="dot" w:pos="9061"/>
            </w:tabs>
            <w:rPr>
              <w:rFonts w:ascii="Swis721 Th BT" w:eastAsiaTheme="minorEastAsia" w:hAnsi="Swis721 Th BT"/>
              <w:noProof/>
              <w:sz w:val="23"/>
              <w:szCs w:val="23"/>
              <w:lang w:eastAsia="pt-BR"/>
            </w:rPr>
          </w:pPr>
          <w:hyperlink w:anchor="_Toc121130837" w:history="1">
            <w:r w:rsidR="0028030E" w:rsidRPr="0028030E">
              <w:rPr>
                <w:rStyle w:val="Hyperlink"/>
                <w:rFonts w:ascii="Swis721 Th BT" w:hAnsi="Swis721 Th BT"/>
                <w:bCs/>
                <w:iCs/>
                <w:noProof/>
                <w:sz w:val="23"/>
                <w:szCs w:val="23"/>
              </w:rPr>
              <w:t>Psyllium</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_Toc121130837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118</w:t>
            </w:r>
            <w:r w:rsidR="0028030E" w:rsidRPr="0028030E">
              <w:rPr>
                <w:rFonts w:ascii="Swis721 Th BT" w:hAnsi="Swis721 Th BT"/>
                <w:noProof/>
                <w:webHidden/>
                <w:sz w:val="23"/>
                <w:szCs w:val="23"/>
              </w:rPr>
              <w:fldChar w:fldCharType="end"/>
            </w:r>
          </w:hyperlink>
        </w:p>
        <w:p w:rsidR="0028030E" w:rsidRPr="0028030E" w:rsidRDefault="00282D70">
          <w:pPr>
            <w:pStyle w:val="Sumrio2"/>
            <w:tabs>
              <w:tab w:val="right" w:leader="dot" w:pos="9061"/>
            </w:tabs>
            <w:rPr>
              <w:rFonts w:ascii="Swis721 Th BT" w:hAnsi="Swis721 Th BT"/>
              <w:noProof/>
              <w:sz w:val="23"/>
              <w:szCs w:val="23"/>
            </w:rPr>
          </w:pPr>
          <w:hyperlink w:anchor="_Toc121130838" w:history="1">
            <w:r w:rsidR="0028030E" w:rsidRPr="0028030E">
              <w:rPr>
                <w:rStyle w:val="Hyperlink"/>
                <w:rFonts w:ascii="Swis721 Th BT" w:hAnsi="Swis721 Th BT"/>
                <w:noProof/>
                <w:sz w:val="23"/>
                <w:szCs w:val="23"/>
              </w:rPr>
              <w:t>Melhora a Constipação e o Perfil Metabólico</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_Toc121130838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118</w:t>
            </w:r>
            <w:r w:rsidR="0028030E" w:rsidRPr="0028030E">
              <w:rPr>
                <w:rFonts w:ascii="Swis721 Th BT" w:hAnsi="Swis721 Th BT"/>
                <w:noProof/>
                <w:webHidden/>
                <w:sz w:val="23"/>
                <w:szCs w:val="23"/>
              </w:rPr>
              <w:fldChar w:fldCharType="end"/>
            </w:r>
          </w:hyperlink>
        </w:p>
        <w:p w:rsidR="0028030E" w:rsidRPr="0028030E" w:rsidRDefault="00282D70">
          <w:pPr>
            <w:pStyle w:val="Sumrio1"/>
            <w:tabs>
              <w:tab w:val="right" w:leader="dot" w:pos="9061"/>
            </w:tabs>
            <w:rPr>
              <w:rFonts w:ascii="Swis721 Th BT" w:eastAsiaTheme="minorEastAsia" w:hAnsi="Swis721 Th BT"/>
              <w:noProof/>
              <w:sz w:val="23"/>
              <w:szCs w:val="23"/>
              <w:lang w:eastAsia="pt-BR"/>
            </w:rPr>
          </w:pPr>
          <w:hyperlink w:anchor="_Toc121130839" w:history="1">
            <w:r w:rsidR="0028030E" w:rsidRPr="0028030E">
              <w:rPr>
                <w:rStyle w:val="Hyperlink"/>
                <w:rFonts w:ascii="Swis721 Th BT" w:hAnsi="Swis721 Th BT"/>
                <w:b/>
                <w:bCs/>
                <w:iCs/>
                <w:noProof/>
                <w:sz w:val="23"/>
                <w:szCs w:val="23"/>
              </w:rPr>
              <w:t>GASTROENTEROLOGIA E PROCTOLOGIA</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_Toc121130839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120</w:t>
            </w:r>
            <w:r w:rsidR="0028030E" w:rsidRPr="0028030E">
              <w:rPr>
                <w:rFonts w:ascii="Swis721 Th BT" w:hAnsi="Swis721 Th BT"/>
                <w:noProof/>
                <w:webHidden/>
                <w:sz w:val="23"/>
                <w:szCs w:val="23"/>
              </w:rPr>
              <w:fldChar w:fldCharType="end"/>
            </w:r>
          </w:hyperlink>
        </w:p>
        <w:p w:rsidR="0028030E" w:rsidRPr="0028030E" w:rsidRDefault="00282D70">
          <w:pPr>
            <w:pStyle w:val="Sumrio1"/>
            <w:tabs>
              <w:tab w:val="right" w:leader="dot" w:pos="9061"/>
            </w:tabs>
            <w:rPr>
              <w:rFonts w:ascii="Swis721 Th BT" w:eastAsiaTheme="minorEastAsia" w:hAnsi="Swis721 Th BT"/>
              <w:noProof/>
              <w:sz w:val="23"/>
              <w:szCs w:val="23"/>
              <w:lang w:eastAsia="pt-BR"/>
            </w:rPr>
          </w:pPr>
          <w:hyperlink w:anchor="_Toc121130840" w:history="1">
            <w:r w:rsidR="0028030E" w:rsidRPr="0028030E">
              <w:rPr>
                <w:rStyle w:val="Hyperlink"/>
                <w:rFonts w:ascii="Swis721 Th BT" w:hAnsi="Swis721 Th BT"/>
                <w:bCs/>
                <w:iCs/>
                <w:noProof/>
                <w:sz w:val="23"/>
                <w:szCs w:val="23"/>
              </w:rPr>
              <w:t>Vitamina D e Ômega-3</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_Toc121130840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121</w:t>
            </w:r>
            <w:r w:rsidR="0028030E" w:rsidRPr="0028030E">
              <w:rPr>
                <w:rFonts w:ascii="Swis721 Th BT" w:hAnsi="Swis721 Th BT"/>
                <w:noProof/>
                <w:webHidden/>
                <w:sz w:val="23"/>
                <w:szCs w:val="23"/>
              </w:rPr>
              <w:fldChar w:fldCharType="end"/>
            </w:r>
          </w:hyperlink>
        </w:p>
        <w:p w:rsidR="0028030E" w:rsidRPr="0028030E" w:rsidRDefault="00282D70">
          <w:pPr>
            <w:pStyle w:val="Sumrio2"/>
            <w:tabs>
              <w:tab w:val="right" w:leader="dot" w:pos="9061"/>
            </w:tabs>
            <w:rPr>
              <w:rFonts w:ascii="Swis721 Th BT" w:hAnsi="Swis721 Th BT"/>
              <w:noProof/>
              <w:sz w:val="23"/>
              <w:szCs w:val="23"/>
            </w:rPr>
          </w:pPr>
          <w:hyperlink w:anchor="_Toc121130841" w:history="1">
            <w:r w:rsidR="0028030E" w:rsidRPr="0028030E">
              <w:rPr>
                <w:rStyle w:val="Hyperlink"/>
                <w:rFonts w:ascii="Swis721 Th BT" w:hAnsi="Swis721 Th BT"/>
                <w:noProof/>
                <w:sz w:val="23"/>
                <w:szCs w:val="23"/>
              </w:rPr>
              <w:t>Benéficas em Pacientes com Câncer Colorretal</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_Toc121130841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121</w:t>
            </w:r>
            <w:r w:rsidR="0028030E" w:rsidRPr="0028030E">
              <w:rPr>
                <w:rFonts w:ascii="Swis721 Th BT" w:hAnsi="Swis721 Th BT"/>
                <w:noProof/>
                <w:webHidden/>
                <w:sz w:val="23"/>
                <w:szCs w:val="23"/>
              </w:rPr>
              <w:fldChar w:fldCharType="end"/>
            </w:r>
          </w:hyperlink>
        </w:p>
        <w:p w:rsidR="0028030E" w:rsidRPr="0028030E" w:rsidRDefault="00282D70">
          <w:pPr>
            <w:pStyle w:val="Sumrio1"/>
            <w:tabs>
              <w:tab w:val="right" w:leader="dot" w:pos="9061"/>
            </w:tabs>
            <w:rPr>
              <w:rFonts w:ascii="Swis721 Th BT" w:eastAsiaTheme="minorEastAsia" w:hAnsi="Swis721 Th BT"/>
              <w:noProof/>
              <w:sz w:val="23"/>
              <w:szCs w:val="23"/>
              <w:lang w:eastAsia="pt-BR"/>
            </w:rPr>
          </w:pPr>
          <w:hyperlink w:anchor="_Toc121130842" w:history="1">
            <w:r w:rsidR="0028030E" w:rsidRPr="0028030E">
              <w:rPr>
                <w:rStyle w:val="Hyperlink"/>
                <w:rFonts w:ascii="Swis721 Th BT" w:hAnsi="Swis721 Th BT"/>
                <w:bCs/>
                <w:iCs/>
                <w:noProof/>
                <w:sz w:val="23"/>
                <w:szCs w:val="23"/>
              </w:rPr>
              <w:t>Probióticos e Vitamina B6</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_Toc121130842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123</w:t>
            </w:r>
            <w:r w:rsidR="0028030E" w:rsidRPr="0028030E">
              <w:rPr>
                <w:rFonts w:ascii="Swis721 Th BT" w:hAnsi="Swis721 Th BT"/>
                <w:noProof/>
                <w:webHidden/>
                <w:sz w:val="23"/>
                <w:szCs w:val="23"/>
              </w:rPr>
              <w:fldChar w:fldCharType="end"/>
            </w:r>
          </w:hyperlink>
        </w:p>
        <w:p w:rsidR="0028030E" w:rsidRPr="0028030E" w:rsidRDefault="00282D70">
          <w:pPr>
            <w:pStyle w:val="Sumrio2"/>
            <w:tabs>
              <w:tab w:val="right" w:leader="dot" w:pos="9061"/>
            </w:tabs>
            <w:rPr>
              <w:rFonts w:ascii="Swis721 Th BT" w:hAnsi="Swis721 Th BT"/>
              <w:noProof/>
              <w:sz w:val="23"/>
              <w:szCs w:val="23"/>
            </w:rPr>
          </w:pPr>
          <w:hyperlink w:anchor="_Toc121130843" w:history="1">
            <w:r w:rsidR="0028030E" w:rsidRPr="0028030E">
              <w:rPr>
                <w:rStyle w:val="Hyperlink"/>
                <w:rFonts w:ascii="Swis721 Th BT" w:hAnsi="Swis721 Th BT"/>
                <w:noProof/>
                <w:sz w:val="23"/>
                <w:szCs w:val="23"/>
              </w:rPr>
              <w:t>Reduz a Severidade e Sintomas da Doença, Além de Restaurar a Permeabilidade e Microbiota Intestinal</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_Toc121130843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123</w:t>
            </w:r>
            <w:r w:rsidR="0028030E" w:rsidRPr="0028030E">
              <w:rPr>
                <w:rFonts w:ascii="Swis721 Th BT" w:hAnsi="Swis721 Th BT"/>
                <w:noProof/>
                <w:webHidden/>
                <w:sz w:val="23"/>
                <w:szCs w:val="23"/>
              </w:rPr>
              <w:fldChar w:fldCharType="end"/>
            </w:r>
          </w:hyperlink>
        </w:p>
        <w:p w:rsidR="0028030E" w:rsidRPr="0028030E" w:rsidRDefault="00282D70">
          <w:pPr>
            <w:pStyle w:val="Sumrio1"/>
            <w:tabs>
              <w:tab w:val="right" w:leader="dot" w:pos="9061"/>
            </w:tabs>
            <w:rPr>
              <w:rFonts w:ascii="Swis721 Th BT" w:eastAsiaTheme="minorEastAsia" w:hAnsi="Swis721 Th BT"/>
              <w:noProof/>
              <w:sz w:val="23"/>
              <w:szCs w:val="23"/>
              <w:lang w:eastAsia="pt-BR"/>
            </w:rPr>
          </w:pPr>
          <w:hyperlink w:anchor="_Toc121130844" w:history="1">
            <w:r w:rsidR="0028030E" w:rsidRPr="0028030E">
              <w:rPr>
                <w:rStyle w:val="Hyperlink"/>
                <w:rFonts w:ascii="Swis721 Th BT" w:hAnsi="Swis721 Th BT"/>
                <w:bCs/>
                <w:iCs/>
                <w:noProof/>
                <w:sz w:val="23"/>
                <w:szCs w:val="23"/>
              </w:rPr>
              <w:t>Probióticos</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_Toc121130844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125</w:t>
            </w:r>
            <w:r w:rsidR="0028030E" w:rsidRPr="0028030E">
              <w:rPr>
                <w:rFonts w:ascii="Swis721 Th BT" w:hAnsi="Swis721 Th BT"/>
                <w:noProof/>
                <w:webHidden/>
                <w:sz w:val="23"/>
                <w:szCs w:val="23"/>
              </w:rPr>
              <w:fldChar w:fldCharType="end"/>
            </w:r>
          </w:hyperlink>
        </w:p>
        <w:p w:rsidR="0028030E" w:rsidRPr="0028030E" w:rsidRDefault="00282D70">
          <w:pPr>
            <w:pStyle w:val="Sumrio2"/>
            <w:tabs>
              <w:tab w:val="right" w:leader="dot" w:pos="9061"/>
            </w:tabs>
            <w:rPr>
              <w:rFonts w:ascii="Swis721 Th BT" w:hAnsi="Swis721 Th BT"/>
              <w:noProof/>
              <w:sz w:val="23"/>
              <w:szCs w:val="23"/>
            </w:rPr>
          </w:pPr>
          <w:hyperlink w:anchor="_Toc121130845" w:history="1">
            <w:r w:rsidR="0028030E" w:rsidRPr="0028030E">
              <w:rPr>
                <w:rStyle w:val="Hyperlink"/>
                <w:rFonts w:ascii="Swis721 Th BT" w:hAnsi="Swis721 Th BT"/>
                <w:noProof/>
                <w:sz w:val="23"/>
                <w:szCs w:val="23"/>
              </w:rPr>
              <w:t>Promove Benefícios Adicionais Associado ao Regime de Rotina na SII</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_Toc121130845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125</w:t>
            </w:r>
            <w:r w:rsidR="0028030E" w:rsidRPr="0028030E">
              <w:rPr>
                <w:rFonts w:ascii="Swis721 Th BT" w:hAnsi="Swis721 Th BT"/>
                <w:noProof/>
                <w:webHidden/>
                <w:sz w:val="23"/>
                <w:szCs w:val="23"/>
              </w:rPr>
              <w:fldChar w:fldCharType="end"/>
            </w:r>
          </w:hyperlink>
        </w:p>
        <w:p w:rsidR="0028030E" w:rsidRPr="0028030E" w:rsidRDefault="00282D70">
          <w:pPr>
            <w:pStyle w:val="Sumrio1"/>
            <w:tabs>
              <w:tab w:val="right" w:leader="dot" w:pos="9061"/>
            </w:tabs>
            <w:rPr>
              <w:rFonts w:ascii="Swis721 Th BT" w:eastAsiaTheme="minorEastAsia" w:hAnsi="Swis721 Th BT"/>
              <w:noProof/>
              <w:sz w:val="23"/>
              <w:szCs w:val="23"/>
              <w:lang w:eastAsia="pt-BR"/>
            </w:rPr>
          </w:pPr>
          <w:hyperlink w:anchor="_Toc121130846" w:history="1">
            <w:r w:rsidR="0028030E" w:rsidRPr="0028030E">
              <w:rPr>
                <w:rStyle w:val="Hyperlink"/>
                <w:rFonts w:ascii="Swis721 Th BT" w:hAnsi="Swis721 Th BT"/>
                <w:bCs/>
                <w:iCs/>
                <w:noProof/>
                <w:sz w:val="23"/>
                <w:szCs w:val="23"/>
              </w:rPr>
              <w:t>Probióticos</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_Toc121130846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127</w:t>
            </w:r>
            <w:r w:rsidR="0028030E" w:rsidRPr="0028030E">
              <w:rPr>
                <w:rFonts w:ascii="Swis721 Th BT" w:hAnsi="Swis721 Th BT"/>
                <w:noProof/>
                <w:webHidden/>
                <w:sz w:val="23"/>
                <w:szCs w:val="23"/>
              </w:rPr>
              <w:fldChar w:fldCharType="end"/>
            </w:r>
          </w:hyperlink>
        </w:p>
        <w:p w:rsidR="0028030E" w:rsidRPr="0028030E" w:rsidRDefault="00282D70">
          <w:pPr>
            <w:pStyle w:val="Sumrio2"/>
            <w:tabs>
              <w:tab w:val="right" w:leader="dot" w:pos="9061"/>
            </w:tabs>
            <w:rPr>
              <w:rFonts w:ascii="Swis721 Th BT" w:hAnsi="Swis721 Th BT"/>
              <w:noProof/>
              <w:sz w:val="23"/>
              <w:szCs w:val="23"/>
            </w:rPr>
          </w:pPr>
          <w:hyperlink w:anchor="_Toc121130847" w:history="1">
            <w:r w:rsidR="0028030E" w:rsidRPr="0028030E">
              <w:rPr>
                <w:rStyle w:val="Hyperlink"/>
                <w:rFonts w:ascii="Swis721 Th BT" w:hAnsi="Swis721 Th BT"/>
                <w:noProof/>
                <w:sz w:val="23"/>
                <w:szCs w:val="23"/>
              </w:rPr>
              <w:t>Auxiliam na Diminuição dos Sintomas Associados ao Refluxo Gastroesofágico</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_Toc121130847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127</w:t>
            </w:r>
            <w:r w:rsidR="0028030E" w:rsidRPr="0028030E">
              <w:rPr>
                <w:rFonts w:ascii="Swis721 Th BT" w:hAnsi="Swis721 Th BT"/>
                <w:noProof/>
                <w:webHidden/>
                <w:sz w:val="23"/>
                <w:szCs w:val="23"/>
              </w:rPr>
              <w:fldChar w:fldCharType="end"/>
            </w:r>
          </w:hyperlink>
        </w:p>
        <w:p w:rsidR="0028030E" w:rsidRPr="0028030E" w:rsidRDefault="00282D70">
          <w:pPr>
            <w:pStyle w:val="Sumrio1"/>
            <w:tabs>
              <w:tab w:val="right" w:leader="dot" w:pos="9061"/>
            </w:tabs>
            <w:rPr>
              <w:rFonts w:ascii="Swis721 Th BT" w:eastAsiaTheme="minorEastAsia" w:hAnsi="Swis721 Th BT"/>
              <w:noProof/>
              <w:sz w:val="23"/>
              <w:szCs w:val="23"/>
              <w:lang w:eastAsia="pt-BR"/>
            </w:rPr>
          </w:pPr>
          <w:hyperlink w:anchor="_Toc121130848" w:history="1">
            <w:r w:rsidR="0028030E" w:rsidRPr="0028030E">
              <w:rPr>
                <w:rStyle w:val="Hyperlink"/>
                <w:rFonts w:ascii="Swis721 Th BT" w:hAnsi="Swis721 Th BT"/>
                <w:bCs/>
                <w:iCs/>
                <w:noProof/>
                <w:sz w:val="23"/>
                <w:szCs w:val="23"/>
              </w:rPr>
              <w:t>Zinco Carnosina</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_Toc121130848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129</w:t>
            </w:r>
            <w:r w:rsidR="0028030E" w:rsidRPr="0028030E">
              <w:rPr>
                <w:rFonts w:ascii="Swis721 Th BT" w:hAnsi="Swis721 Th BT"/>
                <w:noProof/>
                <w:webHidden/>
                <w:sz w:val="23"/>
                <w:szCs w:val="23"/>
              </w:rPr>
              <w:fldChar w:fldCharType="end"/>
            </w:r>
          </w:hyperlink>
        </w:p>
        <w:p w:rsidR="0028030E" w:rsidRPr="0028030E" w:rsidRDefault="00282D70">
          <w:pPr>
            <w:pStyle w:val="Sumrio2"/>
            <w:tabs>
              <w:tab w:val="right" w:leader="dot" w:pos="9061"/>
            </w:tabs>
            <w:rPr>
              <w:rFonts w:ascii="Swis721 Th BT" w:hAnsi="Swis721 Th BT"/>
              <w:noProof/>
              <w:sz w:val="23"/>
              <w:szCs w:val="23"/>
            </w:rPr>
          </w:pPr>
          <w:hyperlink w:anchor="_Toc121130849" w:history="1">
            <w:r w:rsidR="0028030E" w:rsidRPr="0028030E">
              <w:rPr>
                <w:rStyle w:val="Hyperlink"/>
                <w:rFonts w:ascii="Swis721 Th BT" w:hAnsi="Swis721 Th BT"/>
                <w:noProof/>
                <w:sz w:val="23"/>
                <w:szCs w:val="23"/>
              </w:rPr>
              <w:t xml:space="preserve">Melhora a Taxa de Erradicação de </w:t>
            </w:r>
            <w:r w:rsidR="0028030E" w:rsidRPr="0028030E">
              <w:rPr>
                <w:rStyle w:val="Hyperlink"/>
                <w:rFonts w:ascii="Swis721 Th BT" w:hAnsi="Swis721 Th BT"/>
                <w:i/>
                <w:noProof/>
                <w:sz w:val="23"/>
                <w:szCs w:val="23"/>
              </w:rPr>
              <w:t>H. pylori</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_Toc121130849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129</w:t>
            </w:r>
            <w:r w:rsidR="0028030E" w:rsidRPr="0028030E">
              <w:rPr>
                <w:rFonts w:ascii="Swis721 Th BT" w:hAnsi="Swis721 Th BT"/>
                <w:noProof/>
                <w:webHidden/>
                <w:sz w:val="23"/>
                <w:szCs w:val="23"/>
              </w:rPr>
              <w:fldChar w:fldCharType="end"/>
            </w:r>
          </w:hyperlink>
        </w:p>
        <w:p w:rsidR="0028030E" w:rsidRPr="0028030E" w:rsidRDefault="00282D70">
          <w:pPr>
            <w:pStyle w:val="Sumrio1"/>
            <w:tabs>
              <w:tab w:val="right" w:leader="dot" w:pos="9061"/>
            </w:tabs>
            <w:rPr>
              <w:rFonts w:ascii="Swis721 Th BT" w:eastAsiaTheme="minorEastAsia" w:hAnsi="Swis721 Th BT"/>
              <w:noProof/>
              <w:sz w:val="23"/>
              <w:szCs w:val="23"/>
              <w:lang w:eastAsia="pt-BR"/>
            </w:rPr>
          </w:pPr>
          <w:hyperlink w:anchor="_Toc121130850" w:history="1">
            <w:r w:rsidR="0028030E" w:rsidRPr="0028030E">
              <w:rPr>
                <w:rStyle w:val="Hyperlink"/>
                <w:rFonts w:ascii="Swis721 Th BT" w:hAnsi="Swis721 Th BT"/>
                <w:bCs/>
                <w:iCs/>
                <w:noProof/>
                <w:sz w:val="23"/>
                <w:szCs w:val="23"/>
              </w:rPr>
              <w:t>Coenzima Q10</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_Toc121130850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131</w:t>
            </w:r>
            <w:r w:rsidR="0028030E" w:rsidRPr="0028030E">
              <w:rPr>
                <w:rFonts w:ascii="Swis721 Th BT" w:hAnsi="Swis721 Th BT"/>
                <w:noProof/>
                <w:webHidden/>
                <w:sz w:val="23"/>
                <w:szCs w:val="23"/>
              </w:rPr>
              <w:fldChar w:fldCharType="end"/>
            </w:r>
          </w:hyperlink>
        </w:p>
        <w:p w:rsidR="0028030E" w:rsidRPr="0028030E" w:rsidRDefault="00282D70">
          <w:pPr>
            <w:pStyle w:val="Sumrio2"/>
            <w:tabs>
              <w:tab w:val="right" w:leader="dot" w:pos="9061"/>
            </w:tabs>
            <w:rPr>
              <w:rFonts w:ascii="Swis721 Th BT" w:hAnsi="Swis721 Th BT"/>
              <w:noProof/>
              <w:sz w:val="23"/>
              <w:szCs w:val="23"/>
            </w:rPr>
          </w:pPr>
          <w:hyperlink w:anchor="_Toc121130851" w:history="1">
            <w:r w:rsidR="0028030E" w:rsidRPr="0028030E">
              <w:rPr>
                <w:rStyle w:val="Hyperlink"/>
                <w:rFonts w:ascii="Swis721 Th BT" w:hAnsi="Swis721 Th BT"/>
                <w:noProof/>
                <w:sz w:val="23"/>
                <w:szCs w:val="23"/>
              </w:rPr>
              <w:t>Reduz os Biomarcadores Associados à Inflamação</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_Toc121130851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131</w:t>
            </w:r>
            <w:r w:rsidR="0028030E" w:rsidRPr="0028030E">
              <w:rPr>
                <w:rFonts w:ascii="Swis721 Th BT" w:hAnsi="Swis721 Th BT"/>
                <w:noProof/>
                <w:webHidden/>
                <w:sz w:val="23"/>
                <w:szCs w:val="23"/>
              </w:rPr>
              <w:fldChar w:fldCharType="end"/>
            </w:r>
          </w:hyperlink>
        </w:p>
        <w:p w:rsidR="0028030E" w:rsidRPr="0028030E" w:rsidRDefault="00282D70">
          <w:pPr>
            <w:pStyle w:val="Sumrio1"/>
            <w:tabs>
              <w:tab w:val="right" w:leader="dot" w:pos="9061"/>
            </w:tabs>
            <w:rPr>
              <w:rFonts w:ascii="Swis721 Th BT" w:eastAsiaTheme="minorEastAsia" w:hAnsi="Swis721 Th BT"/>
              <w:noProof/>
              <w:sz w:val="23"/>
              <w:szCs w:val="23"/>
              <w:lang w:eastAsia="pt-BR"/>
            </w:rPr>
          </w:pPr>
          <w:hyperlink w:anchor="_Toc121130852" w:history="1">
            <w:r w:rsidR="0028030E" w:rsidRPr="0028030E">
              <w:rPr>
                <w:rStyle w:val="Hyperlink"/>
                <w:rFonts w:ascii="Swis721 Th BT" w:hAnsi="Swis721 Th BT"/>
                <w:bCs/>
                <w:iCs/>
                <w:noProof/>
                <w:sz w:val="23"/>
                <w:szCs w:val="23"/>
              </w:rPr>
              <w:t>Selenometionina</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_Toc121130852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133</w:t>
            </w:r>
            <w:r w:rsidR="0028030E" w:rsidRPr="0028030E">
              <w:rPr>
                <w:rFonts w:ascii="Swis721 Th BT" w:hAnsi="Swis721 Th BT"/>
                <w:noProof/>
                <w:webHidden/>
                <w:sz w:val="23"/>
                <w:szCs w:val="23"/>
              </w:rPr>
              <w:fldChar w:fldCharType="end"/>
            </w:r>
          </w:hyperlink>
        </w:p>
        <w:p w:rsidR="0028030E" w:rsidRPr="0028030E" w:rsidRDefault="00282D70">
          <w:pPr>
            <w:pStyle w:val="Sumrio2"/>
            <w:tabs>
              <w:tab w:val="right" w:leader="dot" w:pos="9061"/>
            </w:tabs>
            <w:rPr>
              <w:rFonts w:ascii="Swis721 Th BT" w:hAnsi="Swis721 Th BT"/>
              <w:noProof/>
              <w:sz w:val="23"/>
              <w:szCs w:val="23"/>
            </w:rPr>
          </w:pPr>
          <w:hyperlink w:anchor="_Toc121130853" w:history="1">
            <w:r w:rsidR="0028030E" w:rsidRPr="0028030E">
              <w:rPr>
                <w:rStyle w:val="Hyperlink"/>
                <w:rFonts w:ascii="Swis721 Th BT" w:hAnsi="Swis721 Th BT"/>
                <w:noProof/>
                <w:sz w:val="23"/>
                <w:szCs w:val="23"/>
              </w:rPr>
              <w:t>Reduz a Resposta Inflamatória na Colite Ulcerativa</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_Toc121130853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133</w:t>
            </w:r>
            <w:r w:rsidR="0028030E" w:rsidRPr="0028030E">
              <w:rPr>
                <w:rFonts w:ascii="Swis721 Th BT" w:hAnsi="Swis721 Th BT"/>
                <w:noProof/>
                <w:webHidden/>
                <w:sz w:val="23"/>
                <w:szCs w:val="23"/>
              </w:rPr>
              <w:fldChar w:fldCharType="end"/>
            </w:r>
          </w:hyperlink>
        </w:p>
        <w:p w:rsidR="0028030E" w:rsidRPr="0028030E" w:rsidRDefault="00282D70">
          <w:pPr>
            <w:pStyle w:val="Sumrio1"/>
            <w:tabs>
              <w:tab w:val="right" w:leader="dot" w:pos="9061"/>
            </w:tabs>
            <w:rPr>
              <w:rFonts w:ascii="Swis721 Th BT" w:eastAsiaTheme="minorEastAsia" w:hAnsi="Swis721 Th BT"/>
              <w:noProof/>
              <w:sz w:val="23"/>
              <w:szCs w:val="23"/>
              <w:lang w:eastAsia="pt-BR"/>
            </w:rPr>
          </w:pPr>
          <w:hyperlink w:anchor="_Toc121130854" w:history="1">
            <w:r w:rsidR="0028030E" w:rsidRPr="0028030E">
              <w:rPr>
                <w:rStyle w:val="Hyperlink"/>
                <w:rFonts w:ascii="Swis721 Th BT" w:hAnsi="Swis721 Th BT"/>
                <w:bCs/>
                <w:iCs/>
                <w:noProof/>
                <w:sz w:val="23"/>
                <w:szCs w:val="23"/>
              </w:rPr>
              <w:t>Glutamina</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_Toc121130854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135</w:t>
            </w:r>
            <w:r w:rsidR="0028030E" w:rsidRPr="0028030E">
              <w:rPr>
                <w:rFonts w:ascii="Swis721 Th BT" w:hAnsi="Swis721 Th BT"/>
                <w:noProof/>
                <w:webHidden/>
                <w:sz w:val="23"/>
                <w:szCs w:val="23"/>
              </w:rPr>
              <w:fldChar w:fldCharType="end"/>
            </w:r>
          </w:hyperlink>
        </w:p>
        <w:p w:rsidR="0028030E" w:rsidRPr="0028030E" w:rsidRDefault="00282D70">
          <w:pPr>
            <w:pStyle w:val="Sumrio2"/>
            <w:tabs>
              <w:tab w:val="right" w:leader="dot" w:pos="9061"/>
            </w:tabs>
            <w:rPr>
              <w:rFonts w:ascii="Swis721 Th BT" w:hAnsi="Swis721 Th BT"/>
              <w:noProof/>
              <w:sz w:val="23"/>
              <w:szCs w:val="23"/>
            </w:rPr>
          </w:pPr>
          <w:hyperlink w:anchor="_Toc121130855" w:history="1">
            <w:r w:rsidR="0028030E" w:rsidRPr="0028030E">
              <w:rPr>
                <w:rStyle w:val="Hyperlink"/>
                <w:rFonts w:ascii="Swis721 Th BT" w:hAnsi="Swis721 Th BT"/>
                <w:noProof/>
                <w:sz w:val="23"/>
                <w:szCs w:val="23"/>
              </w:rPr>
              <w:t>Melhora os Scores da Síndrome do Intestino Irritável Pós-Infecciosa</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_Toc121130855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135</w:t>
            </w:r>
            <w:r w:rsidR="0028030E" w:rsidRPr="0028030E">
              <w:rPr>
                <w:rFonts w:ascii="Swis721 Th BT" w:hAnsi="Swis721 Th BT"/>
                <w:noProof/>
                <w:webHidden/>
                <w:sz w:val="23"/>
                <w:szCs w:val="23"/>
              </w:rPr>
              <w:fldChar w:fldCharType="end"/>
            </w:r>
          </w:hyperlink>
        </w:p>
        <w:p w:rsidR="0028030E" w:rsidRPr="0028030E" w:rsidRDefault="00282D70">
          <w:pPr>
            <w:pStyle w:val="Sumrio1"/>
            <w:tabs>
              <w:tab w:val="right" w:leader="dot" w:pos="9061"/>
            </w:tabs>
            <w:rPr>
              <w:rFonts w:ascii="Swis721 Th BT" w:eastAsiaTheme="minorEastAsia" w:hAnsi="Swis721 Th BT"/>
              <w:noProof/>
              <w:sz w:val="23"/>
              <w:szCs w:val="23"/>
              <w:lang w:eastAsia="pt-BR"/>
            </w:rPr>
          </w:pPr>
          <w:hyperlink w:anchor="_Toc121130856" w:history="1">
            <w:r w:rsidR="0028030E" w:rsidRPr="0028030E">
              <w:rPr>
                <w:rStyle w:val="Hyperlink"/>
                <w:rFonts w:ascii="Swis721 Th BT" w:hAnsi="Swis721 Th BT"/>
                <w:bCs/>
                <w:iCs/>
                <w:noProof/>
                <w:sz w:val="23"/>
                <w:szCs w:val="23"/>
              </w:rPr>
              <w:t>Psyllium</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_Toc121130856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137</w:t>
            </w:r>
            <w:r w:rsidR="0028030E" w:rsidRPr="0028030E">
              <w:rPr>
                <w:rFonts w:ascii="Swis721 Th BT" w:hAnsi="Swis721 Th BT"/>
                <w:noProof/>
                <w:webHidden/>
                <w:sz w:val="23"/>
                <w:szCs w:val="23"/>
              </w:rPr>
              <w:fldChar w:fldCharType="end"/>
            </w:r>
          </w:hyperlink>
        </w:p>
        <w:p w:rsidR="0028030E" w:rsidRPr="0028030E" w:rsidRDefault="00282D70">
          <w:pPr>
            <w:pStyle w:val="Sumrio2"/>
            <w:tabs>
              <w:tab w:val="right" w:leader="dot" w:pos="9061"/>
            </w:tabs>
            <w:rPr>
              <w:rFonts w:ascii="Swis721 Th BT" w:hAnsi="Swis721 Th BT"/>
              <w:noProof/>
              <w:sz w:val="23"/>
              <w:szCs w:val="23"/>
            </w:rPr>
          </w:pPr>
          <w:hyperlink w:anchor="_Toc121130857" w:history="1">
            <w:r w:rsidR="0028030E" w:rsidRPr="0028030E">
              <w:rPr>
                <w:rStyle w:val="Hyperlink"/>
                <w:rFonts w:ascii="Swis721 Th BT" w:hAnsi="Swis721 Th BT"/>
                <w:noProof/>
                <w:sz w:val="23"/>
                <w:szCs w:val="23"/>
              </w:rPr>
              <w:t>Fibras Alimentares são Benéficas em Pacientes com a Doença do Refluxo Gastroesofágico</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_Toc121130857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137</w:t>
            </w:r>
            <w:r w:rsidR="0028030E" w:rsidRPr="0028030E">
              <w:rPr>
                <w:rFonts w:ascii="Swis721 Th BT" w:hAnsi="Swis721 Th BT"/>
                <w:noProof/>
                <w:webHidden/>
                <w:sz w:val="23"/>
                <w:szCs w:val="23"/>
              </w:rPr>
              <w:fldChar w:fldCharType="end"/>
            </w:r>
          </w:hyperlink>
        </w:p>
        <w:p w:rsidR="0028030E" w:rsidRPr="0028030E" w:rsidRDefault="00282D70">
          <w:pPr>
            <w:pStyle w:val="Sumrio1"/>
            <w:tabs>
              <w:tab w:val="right" w:leader="dot" w:pos="9061"/>
            </w:tabs>
            <w:rPr>
              <w:rFonts w:ascii="Swis721 Th BT" w:eastAsiaTheme="minorEastAsia" w:hAnsi="Swis721 Th BT"/>
              <w:noProof/>
              <w:sz w:val="23"/>
              <w:szCs w:val="23"/>
              <w:lang w:eastAsia="pt-BR"/>
            </w:rPr>
          </w:pPr>
          <w:hyperlink w:anchor="_Toc121130858" w:history="1">
            <w:r w:rsidR="0028030E" w:rsidRPr="0028030E">
              <w:rPr>
                <w:rStyle w:val="Hyperlink"/>
                <w:rFonts w:ascii="Swis721 Th BT" w:hAnsi="Swis721 Th BT"/>
                <w:b/>
                <w:bCs/>
                <w:iCs/>
                <w:noProof/>
                <w:sz w:val="23"/>
                <w:szCs w:val="23"/>
              </w:rPr>
              <w:t>GINECOLOGIA</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_Toc121130858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139</w:t>
            </w:r>
            <w:r w:rsidR="0028030E" w:rsidRPr="0028030E">
              <w:rPr>
                <w:rFonts w:ascii="Swis721 Th BT" w:hAnsi="Swis721 Th BT"/>
                <w:noProof/>
                <w:webHidden/>
                <w:sz w:val="23"/>
                <w:szCs w:val="23"/>
              </w:rPr>
              <w:fldChar w:fldCharType="end"/>
            </w:r>
          </w:hyperlink>
        </w:p>
        <w:p w:rsidR="0028030E" w:rsidRPr="0028030E" w:rsidRDefault="00282D70">
          <w:pPr>
            <w:pStyle w:val="Sumrio1"/>
            <w:tabs>
              <w:tab w:val="right" w:leader="dot" w:pos="9061"/>
            </w:tabs>
            <w:rPr>
              <w:rFonts w:ascii="Swis721 Th BT" w:eastAsiaTheme="minorEastAsia" w:hAnsi="Swis721 Th BT"/>
              <w:noProof/>
              <w:sz w:val="23"/>
              <w:szCs w:val="23"/>
              <w:lang w:eastAsia="pt-BR"/>
            </w:rPr>
          </w:pPr>
          <w:hyperlink w:anchor="_Toc121130859" w:history="1">
            <w:r w:rsidR="0028030E" w:rsidRPr="0028030E">
              <w:rPr>
                <w:rStyle w:val="Hyperlink"/>
                <w:rFonts w:ascii="Swis721 Th BT" w:hAnsi="Swis721 Th BT"/>
                <w:bCs/>
                <w:iCs/>
                <w:noProof/>
                <w:sz w:val="23"/>
                <w:szCs w:val="23"/>
              </w:rPr>
              <w:t>Vitamina B12</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_Toc121130859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140</w:t>
            </w:r>
            <w:r w:rsidR="0028030E" w:rsidRPr="0028030E">
              <w:rPr>
                <w:rFonts w:ascii="Swis721 Th BT" w:hAnsi="Swis721 Th BT"/>
                <w:noProof/>
                <w:webHidden/>
                <w:sz w:val="23"/>
                <w:szCs w:val="23"/>
              </w:rPr>
              <w:fldChar w:fldCharType="end"/>
            </w:r>
          </w:hyperlink>
        </w:p>
        <w:p w:rsidR="0028030E" w:rsidRPr="0028030E" w:rsidRDefault="00282D70">
          <w:pPr>
            <w:pStyle w:val="Sumrio2"/>
            <w:tabs>
              <w:tab w:val="right" w:leader="dot" w:pos="9061"/>
            </w:tabs>
            <w:rPr>
              <w:rFonts w:ascii="Swis721 Th BT" w:hAnsi="Swis721 Th BT"/>
              <w:noProof/>
              <w:sz w:val="23"/>
              <w:szCs w:val="23"/>
            </w:rPr>
          </w:pPr>
          <w:hyperlink w:anchor="_Toc121130860" w:history="1">
            <w:r w:rsidR="0028030E" w:rsidRPr="0028030E">
              <w:rPr>
                <w:rStyle w:val="Hyperlink"/>
                <w:rFonts w:ascii="Swis721 Th BT" w:hAnsi="Swis721 Th BT"/>
                <w:noProof/>
                <w:sz w:val="23"/>
                <w:szCs w:val="23"/>
              </w:rPr>
              <w:t>Suplementação em Mulheres Grávidas e seus Efeitos na Função Cognitiva dos Bebês</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_Toc121130860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140</w:t>
            </w:r>
            <w:r w:rsidR="0028030E" w:rsidRPr="0028030E">
              <w:rPr>
                <w:rFonts w:ascii="Swis721 Th BT" w:hAnsi="Swis721 Th BT"/>
                <w:noProof/>
                <w:webHidden/>
                <w:sz w:val="23"/>
                <w:szCs w:val="23"/>
              </w:rPr>
              <w:fldChar w:fldCharType="end"/>
            </w:r>
          </w:hyperlink>
        </w:p>
        <w:p w:rsidR="0028030E" w:rsidRPr="0028030E" w:rsidRDefault="00282D70">
          <w:pPr>
            <w:pStyle w:val="Sumrio1"/>
            <w:tabs>
              <w:tab w:val="right" w:leader="dot" w:pos="9061"/>
            </w:tabs>
            <w:rPr>
              <w:rFonts w:ascii="Swis721 Th BT" w:eastAsiaTheme="minorEastAsia" w:hAnsi="Swis721 Th BT"/>
              <w:noProof/>
              <w:sz w:val="23"/>
              <w:szCs w:val="23"/>
              <w:lang w:eastAsia="pt-BR"/>
            </w:rPr>
          </w:pPr>
          <w:hyperlink w:anchor="_Toc121130861" w:history="1">
            <w:r w:rsidR="0028030E" w:rsidRPr="0028030E">
              <w:rPr>
                <w:rStyle w:val="Hyperlink"/>
                <w:rFonts w:ascii="Swis721 Th BT" w:hAnsi="Swis721 Th BT"/>
                <w:bCs/>
                <w:iCs/>
                <w:noProof/>
                <w:sz w:val="23"/>
                <w:szCs w:val="23"/>
              </w:rPr>
              <w:t>Vitamina C</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_Toc121130861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142</w:t>
            </w:r>
            <w:r w:rsidR="0028030E" w:rsidRPr="0028030E">
              <w:rPr>
                <w:rFonts w:ascii="Swis721 Th BT" w:hAnsi="Swis721 Th BT"/>
                <w:noProof/>
                <w:webHidden/>
                <w:sz w:val="23"/>
                <w:szCs w:val="23"/>
              </w:rPr>
              <w:fldChar w:fldCharType="end"/>
            </w:r>
          </w:hyperlink>
        </w:p>
        <w:p w:rsidR="0028030E" w:rsidRPr="0028030E" w:rsidRDefault="00282D70">
          <w:pPr>
            <w:pStyle w:val="Sumrio2"/>
            <w:tabs>
              <w:tab w:val="right" w:leader="dot" w:pos="9061"/>
            </w:tabs>
            <w:rPr>
              <w:rFonts w:ascii="Swis721 Th BT" w:hAnsi="Swis721 Th BT"/>
              <w:noProof/>
              <w:sz w:val="23"/>
              <w:szCs w:val="23"/>
            </w:rPr>
          </w:pPr>
          <w:hyperlink w:anchor="_Toc121130862" w:history="1">
            <w:r w:rsidR="0028030E" w:rsidRPr="0028030E">
              <w:rPr>
                <w:rStyle w:val="Hyperlink"/>
                <w:rFonts w:ascii="Swis721 Th BT" w:hAnsi="Swis721 Th BT"/>
                <w:noProof/>
                <w:sz w:val="23"/>
                <w:szCs w:val="23"/>
              </w:rPr>
              <w:t>Efeitos da Vitamina C no fluxo de Ar nos Bebês de Gestantes Fumantes</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_Toc121130862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142</w:t>
            </w:r>
            <w:r w:rsidR="0028030E" w:rsidRPr="0028030E">
              <w:rPr>
                <w:rFonts w:ascii="Swis721 Th BT" w:hAnsi="Swis721 Th BT"/>
                <w:noProof/>
                <w:webHidden/>
                <w:sz w:val="23"/>
                <w:szCs w:val="23"/>
              </w:rPr>
              <w:fldChar w:fldCharType="end"/>
            </w:r>
          </w:hyperlink>
        </w:p>
        <w:p w:rsidR="0028030E" w:rsidRPr="0028030E" w:rsidRDefault="00282D70">
          <w:pPr>
            <w:pStyle w:val="Sumrio1"/>
            <w:tabs>
              <w:tab w:val="right" w:leader="dot" w:pos="9061"/>
            </w:tabs>
            <w:rPr>
              <w:rFonts w:ascii="Swis721 Th BT" w:eastAsiaTheme="minorEastAsia" w:hAnsi="Swis721 Th BT"/>
              <w:noProof/>
              <w:sz w:val="23"/>
              <w:szCs w:val="23"/>
              <w:lang w:eastAsia="pt-BR"/>
            </w:rPr>
          </w:pPr>
          <w:hyperlink w:anchor="_Toc121130863" w:history="1">
            <w:r w:rsidR="0028030E" w:rsidRPr="0028030E">
              <w:rPr>
                <w:rStyle w:val="Hyperlink"/>
                <w:rFonts w:ascii="Swis721 Th BT" w:hAnsi="Swis721 Th BT"/>
                <w:bCs/>
                <w:iCs/>
                <w:noProof/>
                <w:sz w:val="23"/>
                <w:szCs w:val="23"/>
              </w:rPr>
              <w:t>Vitamina C e Vitamina E</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_Toc121130863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144</w:t>
            </w:r>
            <w:r w:rsidR="0028030E" w:rsidRPr="0028030E">
              <w:rPr>
                <w:rFonts w:ascii="Swis721 Th BT" w:hAnsi="Swis721 Th BT"/>
                <w:noProof/>
                <w:webHidden/>
                <w:sz w:val="23"/>
                <w:szCs w:val="23"/>
              </w:rPr>
              <w:fldChar w:fldCharType="end"/>
            </w:r>
          </w:hyperlink>
        </w:p>
        <w:p w:rsidR="0028030E" w:rsidRPr="0028030E" w:rsidRDefault="00282D70">
          <w:pPr>
            <w:pStyle w:val="Sumrio2"/>
            <w:tabs>
              <w:tab w:val="right" w:leader="dot" w:pos="9061"/>
            </w:tabs>
            <w:rPr>
              <w:rFonts w:ascii="Swis721 Th BT" w:hAnsi="Swis721 Th BT"/>
              <w:noProof/>
              <w:sz w:val="23"/>
              <w:szCs w:val="23"/>
            </w:rPr>
          </w:pPr>
          <w:hyperlink w:anchor="_Toc121130864" w:history="1">
            <w:r w:rsidR="0028030E" w:rsidRPr="0028030E">
              <w:rPr>
                <w:rStyle w:val="Hyperlink"/>
                <w:rFonts w:ascii="Swis721 Th BT" w:hAnsi="Swis721 Th BT"/>
                <w:noProof/>
                <w:sz w:val="23"/>
                <w:szCs w:val="23"/>
              </w:rPr>
              <w:t>Melhoram a Dor Associada a Endometriose</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_Toc121130864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144</w:t>
            </w:r>
            <w:r w:rsidR="0028030E" w:rsidRPr="0028030E">
              <w:rPr>
                <w:rFonts w:ascii="Swis721 Th BT" w:hAnsi="Swis721 Th BT"/>
                <w:noProof/>
                <w:webHidden/>
                <w:sz w:val="23"/>
                <w:szCs w:val="23"/>
              </w:rPr>
              <w:fldChar w:fldCharType="end"/>
            </w:r>
          </w:hyperlink>
        </w:p>
        <w:p w:rsidR="0028030E" w:rsidRPr="0028030E" w:rsidRDefault="00282D70">
          <w:pPr>
            <w:pStyle w:val="Sumrio1"/>
            <w:tabs>
              <w:tab w:val="right" w:leader="dot" w:pos="9061"/>
            </w:tabs>
            <w:rPr>
              <w:rFonts w:ascii="Swis721 Th BT" w:eastAsiaTheme="minorEastAsia" w:hAnsi="Swis721 Th BT"/>
              <w:noProof/>
              <w:sz w:val="23"/>
              <w:szCs w:val="23"/>
              <w:lang w:eastAsia="pt-BR"/>
            </w:rPr>
          </w:pPr>
          <w:hyperlink w:anchor="_Toc121130865" w:history="1">
            <w:r w:rsidR="0028030E" w:rsidRPr="0028030E">
              <w:rPr>
                <w:rStyle w:val="Hyperlink"/>
                <w:rFonts w:ascii="Swis721 Th BT" w:hAnsi="Swis721 Th BT"/>
                <w:bCs/>
                <w:iCs/>
                <w:noProof/>
                <w:sz w:val="23"/>
                <w:szCs w:val="23"/>
              </w:rPr>
              <w:t>Vitamina E e Ômega-3</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_Toc121130865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146</w:t>
            </w:r>
            <w:r w:rsidR="0028030E" w:rsidRPr="0028030E">
              <w:rPr>
                <w:rFonts w:ascii="Swis721 Th BT" w:hAnsi="Swis721 Th BT"/>
                <w:noProof/>
                <w:webHidden/>
                <w:sz w:val="23"/>
                <w:szCs w:val="23"/>
              </w:rPr>
              <w:fldChar w:fldCharType="end"/>
            </w:r>
          </w:hyperlink>
        </w:p>
        <w:p w:rsidR="0028030E" w:rsidRPr="0028030E" w:rsidRDefault="00282D70">
          <w:pPr>
            <w:pStyle w:val="Sumrio2"/>
            <w:tabs>
              <w:tab w:val="right" w:leader="dot" w:pos="9061"/>
            </w:tabs>
            <w:rPr>
              <w:rFonts w:ascii="Swis721 Th BT" w:hAnsi="Swis721 Th BT"/>
              <w:noProof/>
              <w:sz w:val="23"/>
              <w:szCs w:val="23"/>
            </w:rPr>
          </w:pPr>
          <w:hyperlink w:anchor="_Toc121130866" w:history="1">
            <w:r w:rsidR="0028030E" w:rsidRPr="0028030E">
              <w:rPr>
                <w:rStyle w:val="Hyperlink"/>
                <w:rFonts w:ascii="Swis721 Th BT" w:hAnsi="Swis721 Th BT"/>
                <w:noProof/>
                <w:sz w:val="23"/>
                <w:szCs w:val="23"/>
              </w:rPr>
              <w:t>Auxiliam na Diminuição do Estresse Oxidativo e da Inflamação em Mulheres com SOPC</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_Toc121130866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146</w:t>
            </w:r>
            <w:r w:rsidR="0028030E" w:rsidRPr="0028030E">
              <w:rPr>
                <w:rFonts w:ascii="Swis721 Th BT" w:hAnsi="Swis721 Th BT"/>
                <w:noProof/>
                <w:webHidden/>
                <w:sz w:val="23"/>
                <w:szCs w:val="23"/>
              </w:rPr>
              <w:fldChar w:fldCharType="end"/>
            </w:r>
          </w:hyperlink>
        </w:p>
        <w:p w:rsidR="0028030E" w:rsidRPr="0028030E" w:rsidRDefault="00282D70">
          <w:pPr>
            <w:pStyle w:val="Sumrio1"/>
            <w:tabs>
              <w:tab w:val="right" w:leader="dot" w:pos="9061"/>
            </w:tabs>
            <w:rPr>
              <w:rFonts w:ascii="Swis721 Th BT" w:eastAsiaTheme="minorEastAsia" w:hAnsi="Swis721 Th BT"/>
              <w:noProof/>
              <w:sz w:val="23"/>
              <w:szCs w:val="23"/>
              <w:lang w:eastAsia="pt-BR"/>
            </w:rPr>
          </w:pPr>
          <w:hyperlink w:anchor="_Toc121130867" w:history="1">
            <w:r w:rsidR="0028030E" w:rsidRPr="0028030E">
              <w:rPr>
                <w:rStyle w:val="Hyperlink"/>
                <w:rFonts w:ascii="Swis721 Th BT" w:hAnsi="Swis721 Th BT"/>
                <w:bCs/>
                <w:iCs/>
                <w:noProof/>
                <w:sz w:val="23"/>
                <w:szCs w:val="23"/>
              </w:rPr>
              <w:t>Vitamina E e Selênio</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_Toc121130867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148</w:t>
            </w:r>
            <w:r w:rsidR="0028030E" w:rsidRPr="0028030E">
              <w:rPr>
                <w:rFonts w:ascii="Swis721 Th BT" w:hAnsi="Swis721 Th BT"/>
                <w:noProof/>
                <w:webHidden/>
                <w:sz w:val="23"/>
                <w:szCs w:val="23"/>
              </w:rPr>
              <w:fldChar w:fldCharType="end"/>
            </w:r>
          </w:hyperlink>
        </w:p>
        <w:p w:rsidR="0028030E" w:rsidRPr="0028030E" w:rsidRDefault="00282D70">
          <w:pPr>
            <w:pStyle w:val="Sumrio2"/>
            <w:tabs>
              <w:tab w:val="right" w:leader="dot" w:pos="9061"/>
            </w:tabs>
            <w:rPr>
              <w:rFonts w:ascii="Swis721 Th BT" w:hAnsi="Swis721 Th BT"/>
              <w:noProof/>
              <w:sz w:val="23"/>
              <w:szCs w:val="23"/>
            </w:rPr>
          </w:pPr>
          <w:hyperlink w:anchor="_Toc121130868" w:history="1">
            <w:r w:rsidR="0028030E" w:rsidRPr="0028030E">
              <w:rPr>
                <w:rStyle w:val="Hyperlink"/>
                <w:rFonts w:ascii="Swis721 Th BT" w:hAnsi="Swis721 Th BT"/>
                <w:noProof/>
                <w:sz w:val="23"/>
                <w:szCs w:val="23"/>
              </w:rPr>
              <w:t>Melhora a Insuficiência Ovariana Prematura Oculta em Mulheres Inférteis</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_Toc121130868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148</w:t>
            </w:r>
            <w:r w:rsidR="0028030E" w:rsidRPr="0028030E">
              <w:rPr>
                <w:rFonts w:ascii="Swis721 Th BT" w:hAnsi="Swis721 Th BT"/>
                <w:noProof/>
                <w:webHidden/>
                <w:sz w:val="23"/>
                <w:szCs w:val="23"/>
              </w:rPr>
              <w:fldChar w:fldCharType="end"/>
            </w:r>
          </w:hyperlink>
        </w:p>
        <w:p w:rsidR="0028030E" w:rsidRPr="0028030E" w:rsidRDefault="00282D70">
          <w:pPr>
            <w:pStyle w:val="Sumrio1"/>
            <w:tabs>
              <w:tab w:val="right" w:leader="dot" w:pos="9061"/>
            </w:tabs>
            <w:rPr>
              <w:rFonts w:ascii="Swis721 Th BT" w:eastAsiaTheme="minorEastAsia" w:hAnsi="Swis721 Th BT"/>
              <w:noProof/>
              <w:sz w:val="23"/>
              <w:szCs w:val="23"/>
              <w:lang w:eastAsia="pt-BR"/>
            </w:rPr>
          </w:pPr>
          <w:hyperlink w:anchor="_Toc121130869" w:history="1">
            <w:r w:rsidR="0028030E" w:rsidRPr="0028030E">
              <w:rPr>
                <w:rStyle w:val="Hyperlink"/>
                <w:rFonts w:ascii="Swis721 Th BT" w:hAnsi="Swis721 Th BT"/>
                <w:bCs/>
                <w:iCs/>
                <w:noProof/>
                <w:sz w:val="23"/>
                <w:szCs w:val="23"/>
              </w:rPr>
              <w:t>Vitamina E</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_Toc121130869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150</w:t>
            </w:r>
            <w:r w:rsidR="0028030E" w:rsidRPr="0028030E">
              <w:rPr>
                <w:rFonts w:ascii="Swis721 Th BT" w:hAnsi="Swis721 Th BT"/>
                <w:noProof/>
                <w:webHidden/>
                <w:sz w:val="23"/>
                <w:szCs w:val="23"/>
              </w:rPr>
              <w:fldChar w:fldCharType="end"/>
            </w:r>
          </w:hyperlink>
        </w:p>
        <w:p w:rsidR="0028030E" w:rsidRPr="0028030E" w:rsidRDefault="00282D70">
          <w:pPr>
            <w:pStyle w:val="Sumrio2"/>
            <w:tabs>
              <w:tab w:val="right" w:leader="dot" w:pos="9061"/>
            </w:tabs>
            <w:rPr>
              <w:rFonts w:ascii="Swis721 Th BT" w:hAnsi="Swis721 Th BT"/>
              <w:noProof/>
              <w:sz w:val="23"/>
              <w:szCs w:val="23"/>
            </w:rPr>
          </w:pPr>
          <w:hyperlink w:anchor="_Toc121130870" w:history="1">
            <w:r w:rsidR="0028030E" w:rsidRPr="0028030E">
              <w:rPr>
                <w:rStyle w:val="Hyperlink"/>
                <w:rFonts w:ascii="Swis721 Th BT" w:hAnsi="Swis721 Th BT"/>
                <w:noProof/>
                <w:sz w:val="23"/>
                <w:szCs w:val="23"/>
              </w:rPr>
              <w:t>Tem Efeitos Benéficos no Peso Corporal, Níveis Séricos de Fator de Crescimento Endotelial Vascular e Angiopoietina-1 em Mulheres com SOPC</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_Toc121130870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150</w:t>
            </w:r>
            <w:r w:rsidR="0028030E" w:rsidRPr="0028030E">
              <w:rPr>
                <w:rFonts w:ascii="Swis721 Th BT" w:hAnsi="Swis721 Th BT"/>
                <w:noProof/>
                <w:webHidden/>
                <w:sz w:val="23"/>
                <w:szCs w:val="23"/>
              </w:rPr>
              <w:fldChar w:fldCharType="end"/>
            </w:r>
          </w:hyperlink>
        </w:p>
        <w:p w:rsidR="0028030E" w:rsidRPr="0028030E" w:rsidRDefault="00282D70">
          <w:pPr>
            <w:pStyle w:val="Sumrio1"/>
            <w:tabs>
              <w:tab w:val="right" w:leader="dot" w:pos="9061"/>
            </w:tabs>
            <w:rPr>
              <w:rFonts w:ascii="Swis721 Th BT" w:eastAsiaTheme="minorEastAsia" w:hAnsi="Swis721 Th BT"/>
              <w:noProof/>
              <w:sz w:val="23"/>
              <w:szCs w:val="23"/>
              <w:lang w:eastAsia="pt-BR"/>
            </w:rPr>
          </w:pPr>
          <w:hyperlink w:anchor="_Toc121130871" w:history="1">
            <w:r w:rsidR="0028030E" w:rsidRPr="0028030E">
              <w:rPr>
                <w:rStyle w:val="Hyperlink"/>
                <w:rFonts w:ascii="Swis721 Th BT" w:hAnsi="Swis721 Th BT"/>
                <w:bCs/>
                <w:iCs/>
                <w:noProof/>
                <w:sz w:val="23"/>
                <w:szCs w:val="23"/>
              </w:rPr>
              <w:t>Cálcio e Vitamina D3</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_Toc121130871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152</w:t>
            </w:r>
            <w:r w:rsidR="0028030E" w:rsidRPr="0028030E">
              <w:rPr>
                <w:rFonts w:ascii="Swis721 Th BT" w:hAnsi="Swis721 Th BT"/>
                <w:noProof/>
                <w:webHidden/>
                <w:sz w:val="23"/>
                <w:szCs w:val="23"/>
              </w:rPr>
              <w:fldChar w:fldCharType="end"/>
            </w:r>
          </w:hyperlink>
        </w:p>
        <w:p w:rsidR="0028030E" w:rsidRPr="0028030E" w:rsidRDefault="00282D70">
          <w:pPr>
            <w:pStyle w:val="Sumrio2"/>
            <w:tabs>
              <w:tab w:val="right" w:leader="dot" w:pos="9061"/>
            </w:tabs>
            <w:rPr>
              <w:rFonts w:ascii="Swis721 Th BT" w:hAnsi="Swis721 Th BT"/>
              <w:noProof/>
              <w:sz w:val="23"/>
              <w:szCs w:val="23"/>
            </w:rPr>
          </w:pPr>
          <w:hyperlink w:anchor="_Toc121130872" w:history="1">
            <w:r w:rsidR="0028030E" w:rsidRPr="0028030E">
              <w:rPr>
                <w:rStyle w:val="Hyperlink"/>
                <w:rFonts w:ascii="Swis721 Th BT" w:hAnsi="Swis721 Th BT"/>
                <w:noProof/>
                <w:sz w:val="23"/>
                <w:szCs w:val="23"/>
              </w:rPr>
              <w:t>Melhora o Perfil Lipídico em Mulheres na Pós-Menopausa</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_Toc121130872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152</w:t>
            </w:r>
            <w:r w:rsidR="0028030E" w:rsidRPr="0028030E">
              <w:rPr>
                <w:rFonts w:ascii="Swis721 Th BT" w:hAnsi="Swis721 Th BT"/>
                <w:noProof/>
                <w:webHidden/>
                <w:sz w:val="23"/>
                <w:szCs w:val="23"/>
              </w:rPr>
              <w:fldChar w:fldCharType="end"/>
            </w:r>
          </w:hyperlink>
        </w:p>
        <w:p w:rsidR="0028030E" w:rsidRPr="0028030E" w:rsidRDefault="00282D70">
          <w:pPr>
            <w:pStyle w:val="Sumrio1"/>
            <w:tabs>
              <w:tab w:val="right" w:leader="dot" w:pos="9061"/>
            </w:tabs>
            <w:rPr>
              <w:rFonts w:ascii="Swis721 Th BT" w:eastAsiaTheme="minorEastAsia" w:hAnsi="Swis721 Th BT"/>
              <w:noProof/>
              <w:sz w:val="23"/>
              <w:szCs w:val="23"/>
              <w:lang w:eastAsia="pt-BR"/>
            </w:rPr>
          </w:pPr>
          <w:hyperlink w:anchor="_Toc121130873" w:history="1">
            <w:r w:rsidR="0028030E" w:rsidRPr="0028030E">
              <w:rPr>
                <w:rStyle w:val="Hyperlink"/>
                <w:rFonts w:ascii="Swis721 Th BT" w:hAnsi="Swis721 Th BT"/>
                <w:bCs/>
                <w:iCs/>
                <w:noProof/>
                <w:sz w:val="23"/>
                <w:szCs w:val="23"/>
              </w:rPr>
              <w:t>Vitamina D</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_Toc121130873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154</w:t>
            </w:r>
            <w:r w:rsidR="0028030E" w:rsidRPr="0028030E">
              <w:rPr>
                <w:rFonts w:ascii="Swis721 Th BT" w:hAnsi="Swis721 Th BT"/>
                <w:noProof/>
                <w:webHidden/>
                <w:sz w:val="23"/>
                <w:szCs w:val="23"/>
              </w:rPr>
              <w:fldChar w:fldCharType="end"/>
            </w:r>
          </w:hyperlink>
        </w:p>
        <w:p w:rsidR="0028030E" w:rsidRPr="0028030E" w:rsidRDefault="00282D70">
          <w:pPr>
            <w:pStyle w:val="Sumrio2"/>
            <w:tabs>
              <w:tab w:val="right" w:leader="dot" w:pos="9061"/>
            </w:tabs>
            <w:rPr>
              <w:rFonts w:ascii="Swis721 Th BT" w:hAnsi="Swis721 Th BT"/>
              <w:noProof/>
              <w:sz w:val="23"/>
              <w:szCs w:val="23"/>
            </w:rPr>
          </w:pPr>
          <w:hyperlink w:anchor="_Toc121130874" w:history="1">
            <w:r w:rsidR="0028030E" w:rsidRPr="0028030E">
              <w:rPr>
                <w:rStyle w:val="Hyperlink"/>
                <w:rFonts w:ascii="Swis721 Th BT" w:hAnsi="Swis721 Th BT"/>
                <w:noProof/>
                <w:sz w:val="23"/>
                <w:szCs w:val="23"/>
              </w:rPr>
              <w:t>Melhora a Dor Pélvica e Outros Parâmetros na Endometriose</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_Toc121130874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154</w:t>
            </w:r>
            <w:r w:rsidR="0028030E" w:rsidRPr="0028030E">
              <w:rPr>
                <w:rFonts w:ascii="Swis721 Th BT" w:hAnsi="Swis721 Th BT"/>
                <w:noProof/>
                <w:webHidden/>
                <w:sz w:val="23"/>
                <w:szCs w:val="23"/>
              </w:rPr>
              <w:fldChar w:fldCharType="end"/>
            </w:r>
          </w:hyperlink>
        </w:p>
        <w:p w:rsidR="0028030E" w:rsidRPr="0028030E" w:rsidRDefault="00282D70">
          <w:pPr>
            <w:pStyle w:val="Sumrio1"/>
            <w:tabs>
              <w:tab w:val="right" w:leader="dot" w:pos="9061"/>
            </w:tabs>
            <w:rPr>
              <w:rFonts w:ascii="Swis721 Th BT" w:eastAsiaTheme="minorEastAsia" w:hAnsi="Swis721 Th BT"/>
              <w:noProof/>
              <w:sz w:val="23"/>
              <w:szCs w:val="23"/>
              <w:lang w:eastAsia="pt-BR"/>
            </w:rPr>
          </w:pPr>
          <w:hyperlink w:anchor="_Toc121130875" w:history="1">
            <w:r w:rsidR="0028030E" w:rsidRPr="0028030E">
              <w:rPr>
                <w:rStyle w:val="Hyperlink"/>
                <w:rFonts w:ascii="Swis721 Th BT" w:hAnsi="Swis721 Th BT"/>
                <w:bCs/>
                <w:iCs/>
                <w:noProof/>
                <w:sz w:val="23"/>
                <w:szCs w:val="23"/>
              </w:rPr>
              <w:t>Zinco</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_Toc121130875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156</w:t>
            </w:r>
            <w:r w:rsidR="0028030E" w:rsidRPr="0028030E">
              <w:rPr>
                <w:rFonts w:ascii="Swis721 Th BT" w:hAnsi="Swis721 Th BT"/>
                <w:noProof/>
                <w:webHidden/>
                <w:sz w:val="23"/>
                <w:szCs w:val="23"/>
              </w:rPr>
              <w:fldChar w:fldCharType="end"/>
            </w:r>
          </w:hyperlink>
        </w:p>
        <w:p w:rsidR="0028030E" w:rsidRPr="0028030E" w:rsidRDefault="00282D70">
          <w:pPr>
            <w:pStyle w:val="Sumrio2"/>
            <w:tabs>
              <w:tab w:val="right" w:leader="dot" w:pos="9061"/>
            </w:tabs>
            <w:rPr>
              <w:rFonts w:ascii="Swis721 Th BT" w:hAnsi="Swis721 Th BT"/>
              <w:noProof/>
              <w:sz w:val="23"/>
              <w:szCs w:val="23"/>
            </w:rPr>
          </w:pPr>
          <w:hyperlink w:anchor="_Toc121130876" w:history="1">
            <w:r w:rsidR="0028030E" w:rsidRPr="0028030E">
              <w:rPr>
                <w:rStyle w:val="Hyperlink"/>
                <w:rFonts w:ascii="Swis721 Th BT" w:hAnsi="Swis721 Th BT"/>
                <w:noProof/>
                <w:sz w:val="23"/>
                <w:szCs w:val="23"/>
              </w:rPr>
              <w:t>Melhora o Status de Vitamina D3 em Mulheres na Pós-Menopausa</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_Toc121130876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156</w:t>
            </w:r>
            <w:r w:rsidR="0028030E" w:rsidRPr="0028030E">
              <w:rPr>
                <w:rFonts w:ascii="Swis721 Th BT" w:hAnsi="Swis721 Th BT"/>
                <w:noProof/>
                <w:webHidden/>
                <w:sz w:val="23"/>
                <w:szCs w:val="23"/>
              </w:rPr>
              <w:fldChar w:fldCharType="end"/>
            </w:r>
          </w:hyperlink>
        </w:p>
        <w:p w:rsidR="0028030E" w:rsidRPr="0028030E" w:rsidRDefault="00282D70">
          <w:pPr>
            <w:pStyle w:val="Sumrio1"/>
            <w:tabs>
              <w:tab w:val="right" w:leader="dot" w:pos="9061"/>
            </w:tabs>
            <w:rPr>
              <w:rFonts w:ascii="Swis721 Th BT" w:eastAsiaTheme="minorEastAsia" w:hAnsi="Swis721 Th BT"/>
              <w:noProof/>
              <w:sz w:val="23"/>
              <w:szCs w:val="23"/>
              <w:lang w:eastAsia="pt-BR"/>
            </w:rPr>
          </w:pPr>
          <w:hyperlink w:anchor="_Toc121130877" w:history="1">
            <w:r w:rsidR="0028030E" w:rsidRPr="0028030E">
              <w:rPr>
                <w:rStyle w:val="Hyperlink"/>
                <w:rFonts w:ascii="Swis721 Th BT" w:hAnsi="Swis721 Th BT"/>
                <w:bCs/>
                <w:iCs/>
                <w:noProof/>
                <w:sz w:val="23"/>
                <w:szCs w:val="23"/>
              </w:rPr>
              <w:t>Curcumina e Vitamina E</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_Toc121130877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158</w:t>
            </w:r>
            <w:r w:rsidR="0028030E" w:rsidRPr="0028030E">
              <w:rPr>
                <w:rFonts w:ascii="Swis721 Th BT" w:hAnsi="Swis721 Th BT"/>
                <w:noProof/>
                <w:webHidden/>
                <w:sz w:val="23"/>
                <w:szCs w:val="23"/>
              </w:rPr>
              <w:fldChar w:fldCharType="end"/>
            </w:r>
          </w:hyperlink>
        </w:p>
        <w:p w:rsidR="0028030E" w:rsidRPr="0028030E" w:rsidRDefault="00282D70">
          <w:pPr>
            <w:pStyle w:val="Sumrio2"/>
            <w:tabs>
              <w:tab w:val="right" w:leader="dot" w:pos="9061"/>
            </w:tabs>
            <w:rPr>
              <w:rFonts w:ascii="Swis721 Th BT" w:hAnsi="Swis721 Th BT"/>
              <w:noProof/>
              <w:sz w:val="23"/>
              <w:szCs w:val="23"/>
            </w:rPr>
          </w:pPr>
          <w:hyperlink w:anchor="_Toc121130878" w:history="1">
            <w:r w:rsidR="0028030E" w:rsidRPr="0028030E">
              <w:rPr>
                <w:rStyle w:val="Hyperlink"/>
                <w:rFonts w:ascii="Swis721 Th BT" w:hAnsi="Swis721 Th BT"/>
                <w:noProof/>
                <w:sz w:val="23"/>
                <w:szCs w:val="23"/>
              </w:rPr>
              <w:t>Diminuem o Número de Fogachos na Menopausa</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_Toc121130878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158</w:t>
            </w:r>
            <w:r w:rsidR="0028030E" w:rsidRPr="0028030E">
              <w:rPr>
                <w:rFonts w:ascii="Swis721 Th BT" w:hAnsi="Swis721 Th BT"/>
                <w:noProof/>
                <w:webHidden/>
                <w:sz w:val="23"/>
                <w:szCs w:val="23"/>
              </w:rPr>
              <w:fldChar w:fldCharType="end"/>
            </w:r>
          </w:hyperlink>
        </w:p>
        <w:p w:rsidR="0028030E" w:rsidRPr="0028030E" w:rsidRDefault="00282D70">
          <w:pPr>
            <w:pStyle w:val="Sumrio1"/>
            <w:tabs>
              <w:tab w:val="right" w:leader="dot" w:pos="9061"/>
            </w:tabs>
            <w:rPr>
              <w:rFonts w:ascii="Swis721 Th BT" w:eastAsiaTheme="minorEastAsia" w:hAnsi="Swis721 Th BT"/>
              <w:noProof/>
              <w:sz w:val="23"/>
              <w:szCs w:val="23"/>
              <w:lang w:eastAsia="pt-BR"/>
            </w:rPr>
          </w:pPr>
          <w:hyperlink w:anchor="_Toc121130879" w:history="1">
            <w:r w:rsidR="0028030E" w:rsidRPr="0028030E">
              <w:rPr>
                <w:rStyle w:val="Hyperlink"/>
                <w:rFonts w:ascii="Swis721 Th BT" w:hAnsi="Swis721 Th BT"/>
                <w:bCs/>
                <w:iCs/>
                <w:noProof/>
                <w:sz w:val="23"/>
                <w:szCs w:val="23"/>
              </w:rPr>
              <w:t>Combinação Nutracêutica</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_Toc121130879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160</w:t>
            </w:r>
            <w:r w:rsidR="0028030E" w:rsidRPr="0028030E">
              <w:rPr>
                <w:rFonts w:ascii="Swis721 Th BT" w:hAnsi="Swis721 Th BT"/>
                <w:noProof/>
                <w:webHidden/>
                <w:sz w:val="23"/>
                <w:szCs w:val="23"/>
              </w:rPr>
              <w:fldChar w:fldCharType="end"/>
            </w:r>
          </w:hyperlink>
        </w:p>
        <w:p w:rsidR="0028030E" w:rsidRPr="0028030E" w:rsidRDefault="00282D70">
          <w:pPr>
            <w:pStyle w:val="Sumrio2"/>
            <w:tabs>
              <w:tab w:val="right" w:leader="dot" w:pos="9061"/>
            </w:tabs>
            <w:rPr>
              <w:rFonts w:ascii="Swis721 Th BT" w:hAnsi="Swis721 Th BT"/>
              <w:noProof/>
              <w:sz w:val="23"/>
              <w:szCs w:val="23"/>
            </w:rPr>
          </w:pPr>
          <w:hyperlink w:anchor="_Toc121130880" w:history="1">
            <w:r w:rsidR="0028030E" w:rsidRPr="0028030E">
              <w:rPr>
                <w:rStyle w:val="Hyperlink"/>
                <w:rFonts w:ascii="Swis721 Th BT" w:hAnsi="Swis721 Th BT"/>
                <w:noProof/>
                <w:sz w:val="23"/>
                <w:szCs w:val="23"/>
              </w:rPr>
              <w:t>Eficaz na Pós-Menopausa</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_Toc121130880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160</w:t>
            </w:r>
            <w:r w:rsidR="0028030E" w:rsidRPr="0028030E">
              <w:rPr>
                <w:rFonts w:ascii="Swis721 Th BT" w:hAnsi="Swis721 Th BT"/>
                <w:noProof/>
                <w:webHidden/>
                <w:sz w:val="23"/>
                <w:szCs w:val="23"/>
              </w:rPr>
              <w:fldChar w:fldCharType="end"/>
            </w:r>
          </w:hyperlink>
        </w:p>
        <w:p w:rsidR="0028030E" w:rsidRPr="0028030E" w:rsidRDefault="00282D70">
          <w:pPr>
            <w:pStyle w:val="Sumrio1"/>
            <w:tabs>
              <w:tab w:val="right" w:leader="dot" w:pos="9061"/>
            </w:tabs>
            <w:rPr>
              <w:rFonts w:ascii="Swis721 Th BT" w:eastAsiaTheme="minorEastAsia" w:hAnsi="Swis721 Th BT"/>
              <w:noProof/>
              <w:sz w:val="23"/>
              <w:szCs w:val="23"/>
              <w:lang w:eastAsia="pt-BR"/>
            </w:rPr>
          </w:pPr>
          <w:hyperlink w:anchor="_Toc121130881" w:history="1">
            <w:r w:rsidR="0028030E" w:rsidRPr="0028030E">
              <w:rPr>
                <w:rStyle w:val="Hyperlink"/>
                <w:rFonts w:ascii="Swis721 Th BT" w:hAnsi="Swis721 Th BT"/>
                <w:bCs/>
                <w:i/>
                <w:iCs/>
                <w:noProof/>
                <w:sz w:val="23"/>
                <w:szCs w:val="23"/>
              </w:rPr>
              <w:t xml:space="preserve">Nigella sativa </w:t>
            </w:r>
            <w:r w:rsidR="0028030E" w:rsidRPr="0028030E">
              <w:rPr>
                <w:rStyle w:val="Hyperlink"/>
                <w:rFonts w:ascii="Swis721 Th BT" w:hAnsi="Swis721 Th BT"/>
                <w:bCs/>
                <w:iCs/>
                <w:noProof/>
                <w:sz w:val="23"/>
                <w:szCs w:val="23"/>
              </w:rPr>
              <w:t>e</w:t>
            </w:r>
            <w:r w:rsidR="0028030E" w:rsidRPr="0028030E">
              <w:rPr>
                <w:rStyle w:val="Hyperlink"/>
                <w:rFonts w:ascii="Swis721 Th BT" w:hAnsi="Swis721 Th BT"/>
                <w:bCs/>
                <w:i/>
                <w:iCs/>
                <w:noProof/>
                <w:sz w:val="23"/>
                <w:szCs w:val="23"/>
              </w:rPr>
              <w:t xml:space="preserve"> Vitex agnus castus</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_Toc121130881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162</w:t>
            </w:r>
            <w:r w:rsidR="0028030E" w:rsidRPr="0028030E">
              <w:rPr>
                <w:rFonts w:ascii="Swis721 Th BT" w:hAnsi="Swis721 Th BT"/>
                <w:noProof/>
                <w:webHidden/>
                <w:sz w:val="23"/>
                <w:szCs w:val="23"/>
              </w:rPr>
              <w:fldChar w:fldCharType="end"/>
            </w:r>
          </w:hyperlink>
        </w:p>
        <w:p w:rsidR="0028030E" w:rsidRPr="0028030E" w:rsidRDefault="00282D70">
          <w:pPr>
            <w:pStyle w:val="Sumrio2"/>
            <w:tabs>
              <w:tab w:val="right" w:leader="dot" w:pos="9061"/>
            </w:tabs>
            <w:rPr>
              <w:rFonts w:ascii="Swis721 Th BT" w:hAnsi="Swis721 Th BT"/>
              <w:noProof/>
              <w:sz w:val="23"/>
              <w:szCs w:val="23"/>
            </w:rPr>
          </w:pPr>
          <w:hyperlink w:anchor="_Toc121130882" w:history="1">
            <w:r w:rsidR="0028030E" w:rsidRPr="0028030E">
              <w:rPr>
                <w:rStyle w:val="Hyperlink"/>
                <w:rFonts w:ascii="Swis721 Th BT" w:hAnsi="Swis721 Th BT"/>
                <w:noProof/>
                <w:sz w:val="23"/>
                <w:szCs w:val="23"/>
              </w:rPr>
              <w:t>São Eficazes na Pós-Menopausa</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_Toc121130882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162</w:t>
            </w:r>
            <w:r w:rsidR="0028030E" w:rsidRPr="0028030E">
              <w:rPr>
                <w:rFonts w:ascii="Swis721 Th BT" w:hAnsi="Swis721 Th BT"/>
                <w:noProof/>
                <w:webHidden/>
                <w:sz w:val="23"/>
                <w:szCs w:val="23"/>
              </w:rPr>
              <w:fldChar w:fldCharType="end"/>
            </w:r>
          </w:hyperlink>
        </w:p>
        <w:p w:rsidR="0028030E" w:rsidRPr="0028030E" w:rsidRDefault="00282D70">
          <w:pPr>
            <w:pStyle w:val="Sumrio1"/>
            <w:tabs>
              <w:tab w:val="right" w:leader="dot" w:pos="9061"/>
            </w:tabs>
            <w:rPr>
              <w:rFonts w:ascii="Swis721 Th BT" w:eastAsiaTheme="minorEastAsia" w:hAnsi="Swis721 Th BT"/>
              <w:noProof/>
              <w:sz w:val="23"/>
              <w:szCs w:val="23"/>
              <w:lang w:eastAsia="pt-BR"/>
            </w:rPr>
          </w:pPr>
          <w:hyperlink w:anchor="_Toc121130883" w:history="1">
            <w:r w:rsidR="0028030E" w:rsidRPr="0028030E">
              <w:rPr>
                <w:rStyle w:val="Hyperlink"/>
                <w:rFonts w:ascii="Swis721 Th BT" w:hAnsi="Swis721 Th BT"/>
                <w:b/>
                <w:bCs/>
                <w:iCs/>
                <w:noProof/>
                <w:sz w:val="23"/>
                <w:szCs w:val="23"/>
              </w:rPr>
              <w:t>ORTOPEDIA</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_Toc121130883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164</w:t>
            </w:r>
            <w:r w:rsidR="0028030E" w:rsidRPr="0028030E">
              <w:rPr>
                <w:rFonts w:ascii="Swis721 Th BT" w:hAnsi="Swis721 Th BT"/>
                <w:noProof/>
                <w:webHidden/>
                <w:sz w:val="23"/>
                <w:szCs w:val="23"/>
              </w:rPr>
              <w:fldChar w:fldCharType="end"/>
            </w:r>
          </w:hyperlink>
        </w:p>
        <w:p w:rsidR="0028030E" w:rsidRPr="0028030E" w:rsidRDefault="00282D70">
          <w:pPr>
            <w:pStyle w:val="Sumrio1"/>
            <w:tabs>
              <w:tab w:val="right" w:leader="dot" w:pos="9061"/>
            </w:tabs>
            <w:rPr>
              <w:rFonts w:ascii="Swis721 Th BT" w:eastAsiaTheme="minorEastAsia" w:hAnsi="Swis721 Th BT"/>
              <w:noProof/>
              <w:sz w:val="23"/>
              <w:szCs w:val="23"/>
              <w:lang w:eastAsia="pt-BR"/>
            </w:rPr>
          </w:pPr>
          <w:hyperlink w:anchor="_Toc121130884" w:history="1">
            <w:r w:rsidR="0028030E" w:rsidRPr="0028030E">
              <w:rPr>
                <w:rStyle w:val="Hyperlink"/>
                <w:rFonts w:ascii="Swis721 Th BT" w:hAnsi="Swis721 Th BT"/>
                <w:bCs/>
                <w:iCs/>
                <w:noProof/>
                <w:sz w:val="23"/>
                <w:szCs w:val="23"/>
              </w:rPr>
              <w:t>Vitamina D</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_Toc121130884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165</w:t>
            </w:r>
            <w:r w:rsidR="0028030E" w:rsidRPr="0028030E">
              <w:rPr>
                <w:rFonts w:ascii="Swis721 Th BT" w:hAnsi="Swis721 Th BT"/>
                <w:noProof/>
                <w:webHidden/>
                <w:sz w:val="23"/>
                <w:szCs w:val="23"/>
              </w:rPr>
              <w:fldChar w:fldCharType="end"/>
            </w:r>
          </w:hyperlink>
        </w:p>
        <w:p w:rsidR="0028030E" w:rsidRPr="0028030E" w:rsidRDefault="00282D70">
          <w:pPr>
            <w:pStyle w:val="Sumrio2"/>
            <w:tabs>
              <w:tab w:val="right" w:leader="dot" w:pos="9061"/>
            </w:tabs>
            <w:rPr>
              <w:rFonts w:ascii="Swis721 Th BT" w:hAnsi="Swis721 Th BT"/>
              <w:noProof/>
              <w:sz w:val="23"/>
              <w:szCs w:val="23"/>
            </w:rPr>
          </w:pPr>
          <w:hyperlink w:anchor="_Toc121130885" w:history="1">
            <w:r w:rsidR="0028030E" w:rsidRPr="0028030E">
              <w:rPr>
                <w:rStyle w:val="Hyperlink"/>
                <w:rFonts w:ascii="Swis721 Th BT" w:hAnsi="Swis721 Th BT"/>
                <w:noProof/>
                <w:sz w:val="23"/>
                <w:szCs w:val="23"/>
              </w:rPr>
              <w:t>Melhora a Dor em Pacientes com OA de Joelho</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_Toc121130885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165</w:t>
            </w:r>
            <w:r w:rsidR="0028030E" w:rsidRPr="0028030E">
              <w:rPr>
                <w:rFonts w:ascii="Swis721 Th BT" w:hAnsi="Swis721 Th BT"/>
                <w:noProof/>
                <w:webHidden/>
                <w:sz w:val="23"/>
                <w:szCs w:val="23"/>
              </w:rPr>
              <w:fldChar w:fldCharType="end"/>
            </w:r>
          </w:hyperlink>
        </w:p>
        <w:p w:rsidR="0028030E" w:rsidRPr="0028030E" w:rsidRDefault="00282D70">
          <w:pPr>
            <w:pStyle w:val="Sumrio1"/>
            <w:tabs>
              <w:tab w:val="right" w:leader="dot" w:pos="9061"/>
            </w:tabs>
            <w:rPr>
              <w:rFonts w:ascii="Swis721 Th BT" w:eastAsiaTheme="minorEastAsia" w:hAnsi="Swis721 Th BT"/>
              <w:noProof/>
              <w:sz w:val="23"/>
              <w:szCs w:val="23"/>
              <w:lang w:eastAsia="pt-BR"/>
            </w:rPr>
          </w:pPr>
          <w:hyperlink w:anchor="_Toc121130886" w:history="1">
            <w:r w:rsidR="0028030E" w:rsidRPr="0028030E">
              <w:rPr>
                <w:rStyle w:val="Hyperlink"/>
                <w:rFonts w:ascii="Swis721 Th BT" w:hAnsi="Swis721 Th BT"/>
                <w:bCs/>
                <w:iCs/>
                <w:noProof/>
                <w:sz w:val="23"/>
                <w:szCs w:val="23"/>
              </w:rPr>
              <w:t>Vitamina D</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_Toc121130886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167</w:t>
            </w:r>
            <w:r w:rsidR="0028030E" w:rsidRPr="0028030E">
              <w:rPr>
                <w:rFonts w:ascii="Swis721 Th BT" w:hAnsi="Swis721 Th BT"/>
                <w:noProof/>
                <w:webHidden/>
                <w:sz w:val="23"/>
                <w:szCs w:val="23"/>
              </w:rPr>
              <w:fldChar w:fldCharType="end"/>
            </w:r>
          </w:hyperlink>
        </w:p>
        <w:p w:rsidR="0028030E" w:rsidRPr="0028030E" w:rsidRDefault="00282D70">
          <w:pPr>
            <w:pStyle w:val="Sumrio2"/>
            <w:tabs>
              <w:tab w:val="right" w:leader="dot" w:pos="9061"/>
            </w:tabs>
            <w:rPr>
              <w:rFonts w:ascii="Swis721 Th BT" w:hAnsi="Swis721 Th BT"/>
              <w:noProof/>
              <w:sz w:val="23"/>
              <w:szCs w:val="23"/>
            </w:rPr>
          </w:pPr>
          <w:hyperlink w:anchor="_Toc121130887" w:history="1">
            <w:r w:rsidR="0028030E" w:rsidRPr="0028030E">
              <w:rPr>
                <w:rStyle w:val="Hyperlink"/>
                <w:rFonts w:ascii="Swis721 Th BT" w:hAnsi="Swis721 Th BT"/>
                <w:noProof/>
                <w:sz w:val="23"/>
                <w:szCs w:val="23"/>
              </w:rPr>
              <w:t>Reduz a Progressão de Anormalidades da Articulação do Joelho</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_Toc121130887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167</w:t>
            </w:r>
            <w:r w:rsidR="0028030E" w:rsidRPr="0028030E">
              <w:rPr>
                <w:rFonts w:ascii="Swis721 Th BT" w:hAnsi="Swis721 Th BT"/>
                <w:noProof/>
                <w:webHidden/>
                <w:sz w:val="23"/>
                <w:szCs w:val="23"/>
              </w:rPr>
              <w:fldChar w:fldCharType="end"/>
            </w:r>
          </w:hyperlink>
        </w:p>
        <w:p w:rsidR="0028030E" w:rsidRPr="0028030E" w:rsidRDefault="00282D70">
          <w:pPr>
            <w:pStyle w:val="Sumrio1"/>
            <w:tabs>
              <w:tab w:val="right" w:leader="dot" w:pos="9061"/>
            </w:tabs>
            <w:rPr>
              <w:rFonts w:ascii="Swis721 Th BT" w:eastAsiaTheme="minorEastAsia" w:hAnsi="Swis721 Th BT"/>
              <w:noProof/>
              <w:sz w:val="23"/>
              <w:szCs w:val="23"/>
              <w:lang w:eastAsia="pt-BR"/>
            </w:rPr>
          </w:pPr>
          <w:hyperlink w:anchor="_Toc121130888" w:history="1">
            <w:r w:rsidR="0028030E" w:rsidRPr="0028030E">
              <w:rPr>
                <w:rStyle w:val="Hyperlink"/>
                <w:rFonts w:ascii="Swis721 Th BT" w:hAnsi="Swis721 Th BT"/>
                <w:bCs/>
                <w:iCs/>
                <w:noProof/>
                <w:sz w:val="23"/>
                <w:szCs w:val="23"/>
              </w:rPr>
              <w:t>Monometilsilanetriol</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_Toc121130888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169</w:t>
            </w:r>
            <w:r w:rsidR="0028030E" w:rsidRPr="0028030E">
              <w:rPr>
                <w:rFonts w:ascii="Swis721 Th BT" w:hAnsi="Swis721 Th BT"/>
                <w:noProof/>
                <w:webHidden/>
                <w:sz w:val="23"/>
                <w:szCs w:val="23"/>
              </w:rPr>
              <w:fldChar w:fldCharType="end"/>
            </w:r>
          </w:hyperlink>
        </w:p>
        <w:p w:rsidR="0028030E" w:rsidRPr="0028030E" w:rsidRDefault="00282D70">
          <w:pPr>
            <w:pStyle w:val="Sumrio2"/>
            <w:tabs>
              <w:tab w:val="right" w:leader="dot" w:pos="9061"/>
            </w:tabs>
            <w:rPr>
              <w:rFonts w:ascii="Swis721 Th BT" w:hAnsi="Swis721 Th BT"/>
              <w:noProof/>
              <w:sz w:val="23"/>
              <w:szCs w:val="23"/>
            </w:rPr>
          </w:pPr>
          <w:hyperlink w:anchor="_Toc121130889" w:history="1">
            <w:r w:rsidR="0028030E" w:rsidRPr="0028030E">
              <w:rPr>
                <w:rStyle w:val="Hyperlink"/>
                <w:rFonts w:ascii="Swis721 Th BT" w:hAnsi="Swis721 Th BT"/>
                <w:noProof/>
                <w:sz w:val="23"/>
                <w:szCs w:val="23"/>
              </w:rPr>
              <w:t>Suplementação com MMST Aumenta os Níveis de Silício</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_Toc121130889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169</w:t>
            </w:r>
            <w:r w:rsidR="0028030E" w:rsidRPr="0028030E">
              <w:rPr>
                <w:rFonts w:ascii="Swis721 Th BT" w:hAnsi="Swis721 Th BT"/>
                <w:noProof/>
                <w:webHidden/>
                <w:sz w:val="23"/>
                <w:szCs w:val="23"/>
              </w:rPr>
              <w:fldChar w:fldCharType="end"/>
            </w:r>
          </w:hyperlink>
        </w:p>
        <w:p w:rsidR="0028030E" w:rsidRPr="0028030E" w:rsidRDefault="00282D70">
          <w:pPr>
            <w:pStyle w:val="Sumrio1"/>
            <w:tabs>
              <w:tab w:val="right" w:leader="dot" w:pos="9061"/>
            </w:tabs>
            <w:rPr>
              <w:rFonts w:ascii="Swis721 Th BT" w:eastAsiaTheme="minorEastAsia" w:hAnsi="Swis721 Th BT"/>
              <w:noProof/>
              <w:sz w:val="23"/>
              <w:szCs w:val="23"/>
              <w:lang w:eastAsia="pt-BR"/>
            </w:rPr>
          </w:pPr>
          <w:hyperlink w:anchor="_Toc121130890" w:history="1">
            <w:r w:rsidR="0028030E" w:rsidRPr="0028030E">
              <w:rPr>
                <w:rStyle w:val="Hyperlink"/>
                <w:rFonts w:ascii="Swis721 Th BT" w:hAnsi="Swis721 Th BT"/>
                <w:bCs/>
                <w:iCs/>
                <w:noProof/>
                <w:sz w:val="23"/>
                <w:szCs w:val="23"/>
              </w:rPr>
              <w:t>Citrato de Potássio</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_Toc121130890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171</w:t>
            </w:r>
            <w:r w:rsidR="0028030E" w:rsidRPr="0028030E">
              <w:rPr>
                <w:rFonts w:ascii="Swis721 Th BT" w:hAnsi="Swis721 Th BT"/>
                <w:noProof/>
                <w:webHidden/>
                <w:sz w:val="23"/>
                <w:szCs w:val="23"/>
              </w:rPr>
              <w:fldChar w:fldCharType="end"/>
            </w:r>
          </w:hyperlink>
        </w:p>
        <w:p w:rsidR="0028030E" w:rsidRPr="0028030E" w:rsidRDefault="00282D70">
          <w:pPr>
            <w:pStyle w:val="Sumrio2"/>
            <w:tabs>
              <w:tab w:val="right" w:leader="dot" w:pos="9061"/>
            </w:tabs>
            <w:rPr>
              <w:rFonts w:ascii="Swis721 Th BT" w:hAnsi="Swis721 Th BT"/>
              <w:noProof/>
              <w:sz w:val="23"/>
              <w:szCs w:val="23"/>
            </w:rPr>
          </w:pPr>
          <w:hyperlink w:anchor="_Toc121130891" w:history="1">
            <w:r w:rsidR="0028030E" w:rsidRPr="0028030E">
              <w:rPr>
                <w:rStyle w:val="Hyperlink"/>
                <w:rFonts w:ascii="Swis721 Th BT" w:hAnsi="Swis721 Th BT"/>
                <w:noProof/>
                <w:sz w:val="23"/>
                <w:szCs w:val="23"/>
              </w:rPr>
              <w:t>Suplementação na Osteopenia em Mulheres na Pós-Menopausa</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_Toc121130891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171</w:t>
            </w:r>
            <w:r w:rsidR="0028030E" w:rsidRPr="0028030E">
              <w:rPr>
                <w:rFonts w:ascii="Swis721 Th BT" w:hAnsi="Swis721 Th BT"/>
                <w:noProof/>
                <w:webHidden/>
                <w:sz w:val="23"/>
                <w:szCs w:val="23"/>
              </w:rPr>
              <w:fldChar w:fldCharType="end"/>
            </w:r>
          </w:hyperlink>
        </w:p>
        <w:p w:rsidR="0028030E" w:rsidRPr="0028030E" w:rsidRDefault="00282D70">
          <w:pPr>
            <w:pStyle w:val="Sumrio1"/>
            <w:tabs>
              <w:tab w:val="right" w:leader="dot" w:pos="9061"/>
            </w:tabs>
            <w:rPr>
              <w:rFonts w:ascii="Swis721 Th BT" w:eastAsiaTheme="minorEastAsia" w:hAnsi="Swis721 Th BT"/>
              <w:noProof/>
              <w:sz w:val="23"/>
              <w:szCs w:val="23"/>
              <w:lang w:eastAsia="pt-BR"/>
            </w:rPr>
          </w:pPr>
          <w:hyperlink w:anchor="_Toc121130892" w:history="1">
            <w:r w:rsidR="0028030E" w:rsidRPr="0028030E">
              <w:rPr>
                <w:rStyle w:val="Hyperlink"/>
                <w:rFonts w:ascii="Swis721 Th BT" w:hAnsi="Swis721 Th BT"/>
                <w:bCs/>
                <w:iCs/>
                <w:noProof/>
                <w:sz w:val="23"/>
                <w:szCs w:val="23"/>
              </w:rPr>
              <w:t>Peptídeos de Colágeno</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_Toc121130892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173</w:t>
            </w:r>
            <w:r w:rsidR="0028030E" w:rsidRPr="0028030E">
              <w:rPr>
                <w:rFonts w:ascii="Swis721 Th BT" w:hAnsi="Swis721 Th BT"/>
                <w:noProof/>
                <w:webHidden/>
                <w:sz w:val="23"/>
                <w:szCs w:val="23"/>
              </w:rPr>
              <w:fldChar w:fldCharType="end"/>
            </w:r>
          </w:hyperlink>
        </w:p>
        <w:p w:rsidR="0028030E" w:rsidRPr="0028030E" w:rsidRDefault="00282D70">
          <w:pPr>
            <w:pStyle w:val="Sumrio2"/>
            <w:tabs>
              <w:tab w:val="right" w:leader="dot" w:pos="9061"/>
            </w:tabs>
            <w:rPr>
              <w:rFonts w:ascii="Swis721 Th BT" w:hAnsi="Swis721 Th BT"/>
              <w:noProof/>
              <w:sz w:val="23"/>
              <w:szCs w:val="23"/>
            </w:rPr>
          </w:pPr>
          <w:hyperlink w:anchor="_Toc121130893" w:history="1">
            <w:r w:rsidR="0028030E" w:rsidRPr="0028030E">
              <w:rPr>
                <w:rStyle w:val="Hyperlink"/>
                <w:rFonts w:ascii="Swis721 Th BT" w:hAnsi="Swis721 Th BT"/>
                <w:noProof/>
                <w:sz w:val="23"/>
                <w:szCs w:val="23"/>
              </w:rPr>
              <w:t>Aumentam a DMO e Marcadores da Formação Óssea em Mulheres com Osteoporose</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_Toc121130893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173</w:t>
            </w:r>
            <w:r w:rsidR="0028030E" w:rsidRPr="0028030E">
              <w:rPr>
                <w:rFonts w:ascii="Swis721 Th BT" w:hAnsi="Swis721 Th BT"/>
                <w:noProof/>
                <w:webHidden/>
                <w:sz w:val="23"/>
                <w:szCs w:val="23"/>
              </w:rPr>
              <w:fldChar w:fldCharType="end"/>
            </w:r>
          </w:hyperlink>
        </w:p>
        <w:p w:rsidR="0028030E" w:rsidRPr="0028030E" w:rsidRDefault="00282D70">
          <w:pPr>
            <w:pStyle w:val="Sumrio1"/>
            <w:tabs>
              <w:tab w:val="right" w:leader="dot" w:pos="9061"/>
            </w:tabs>
            <w:rPr>
              <w:rFonts w:ascii="Swis721 Th BT" w:eastAsiaTheme="minorEastAsia" w:hAnsi="Swis721 Th BT"/>
              <w:noProof/>
              <w:sz w:val="23"/>
              <w:szCs w:val="23"/>
              <w:lang w:eastAsia="pt-BR"/>
            </w:rPr>
          </w:pPr>
          <w:hyperlink w:anchor="_Toc121130894" w:history="1">
            <w:r w:rsidR="0028030E" w:rsidRPr="0028030E">
              <w:rPr>
                <w:rStyle w:val="Hyperlink"/>
                <w:rFonts w:ascii="Swis721 Th BT" w:hAnsi="Swis721 Th BT"/>
                <w:bCs/>
                <w:iCs/>
                <w:noProof/>
                <w:sz w:val="23"/>
                <w:szCs w:val="23"/>
              </w:rPr>
              <w:t>Extrato Insaponificável de Abacate e Soja</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_Toc121130894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175</w:t>
            </w:r>
            <w:r w:rsidR="0028030E" w:rsidRPr="0028030E">
              <w:rPr>
                <w:rFonts w:ascii="Swis721 Th BT" w:hAnsi="Swis721 Th BT"/>
                <w:noProof/>
                <w:webHidden/>
                <w:sz w:val="23"/>
                <w:szCs w:val="23"/>
              </w:rPr>
              <w:fldChar w:fldCharType="end"/>
            </w:r>
          </w:hyperlink>
        </w:p>
        <w:p w:rsidR="0028030E" w:rsidRPr="0028030E" w:rsidRDefault="00282D70">
          <w:pPr>
            <w:pStyle w:val="Sumrio2"/>
            <w:tabs>
              <w:tab w:val="right" w:leader="dot" w:pos="9061"/>
            </w:tabs>
            <w:rPr>
              <w:rFonts w:ascii="Swis721 Th BT" w:hAnsi="Swis721 Th BT"/>
              <w:noProof/>
              <w:sz w:val="23"/>
              <w:szCs w:val="23"/>
            </w:rPr>
          </w:pPr>
          <w:hyperlink w:anchor="_Toc121130895" w:history="1">
            <w:r w:rsidR="0028030E" w:rsidRPr="0028030E">
              <w:rPr>
                <w:rStyle w:val="Hyperlink"/>
                <w:rFonts w:ascii="Swis721 Th BT" w:hAnsi="Swis721 Th BT"/>
                <w:noProof/>
                <w:sz w:val="23"/>
                <w:szCs w:val="23"/>
              </w:rPr>
              <w:t>Mostrou Eficácia Sintomática Significativa no Tratamento da AO</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_Toc121130895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175</w:t>
            </w:r>
            <w:r w:rsidR="0028030E" w:rsidRPr="0028030E">
              <w:rPr>
                <w:rFonts w:ascii="Swis721 Th BT" w:hAnsi="Swis721 Th BT"/>
                <w:noProof/>
                <w:webHidden/>
                <w:sz w:val="23"/>
                <w:szCs w:val="23"/>
              </w:rPr>
              <w:fldChar w:fldCharType="end"/>
            </w:r>
          </w:hyperlink>
        </w:p>
        <w:p w:rsidR="0028030E" w:rsidRPr="0028030E" w:rsidRDefault="00282D70">
          <w:pPr>
            <w:pStyle w:val="Sumrio1"/>
            <w:tabs>
              <w:tab w:val="right" w:leader="dot" w:pos="9061"/>
            </w:tabs>
            <w:rPr>
              <w:rFonts w:ascii="Swis721 Th BT" w:eastAsiaTheme="minorEastAsia" w:hAnsi="Swis721 Th BT"/>
              <w:noProof/>
              <w:sz w:val="23"/>
              <w:szCs w:val="23"/>
              <w:lang w:eastAsia="pt-BR"/>
            </w:rPr>
          </w:pPr>
          <w:hyperlink w:anchor="_Toc121130896" w:history="1">
            <w:r w:rsidR="0028030E" w:rsidRPr="0028030E">
              <w:rPr>
                <w:rStyle w:val="Hyperlink"/>
                <w:rFonts w:ascii="Swis721 Th BT" w:hAnsi="Swis721 Th BT"/>
                <w:bCs/>
                <w:iCs/>
                <w:noProof/>
                <w:sz w:val="23"/>
                <w:szCs w:val="23"/>
              </w:rPr>
              <w:t>Curcumina</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_Toc121130896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177</w:t>
            </w:r>
            <w:r w:rsidR="0028030E" w:rsidRPr="0028030E">
              <w:rPr>
                <w:rFonts w:ascii="Swis721 Th BT" w:hAnsi="Swis721 Th BT"/>
                <w:noProof/>
                <w:webHidden/>
                <w:sz w:val="23"/>
                <w:szCs w:val="23"/>
              </w:rPr>
              <w:fldChar w:fldCharType="end"/>
            </w:r>
          </w:hyperlink>
        </w:p>
        <w:p w:rsidR="0028030E" w:rsidRPr="0028030E" w:rsidRDefault="00282D70">
          <w:pPr>
            <w:pStyle w:val="Sumrio2"/>
            <w:tabs>
              <w:tab w:val="right" w:leader="dot" w:pos="9061"/>
            </w:tabs>
            <w:rPr>
              <w:rFonts w:ascii="Swis721 Th BT" w:hAnsi="Swis721 Th BT"/>
              <w:noProof/>
              <w:sz w:val="23"/>
              <w:szCs w:val="23"/>
            </w:rPr>
          </w:pPr>
          <w:hyperlink w:anchor="_Toc121130897" w:history="1">
            <w:r w:rsidR="0028030E" w:rsidRPr="0028030E">
              <w:rPr>
                <w:rStyle w:val="Hyperlink"/>
                <w:rFonts w:ascii="Swis721 Th BT" w:hAnsi="Swis721 Th BT"/>
                <w:noProof/>
                <w:sz w:val="23"/>
                <w:szCs w:val="23"/>
              </w:rPr>
              <w:t>Reduz a Dor na Osteoartrite de Joelhos</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_Toc121130897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177</w:t>
            </w:r>
            <w:r w:rsidR="0028030E" w:rsidRPr="0028030E">
              <w:rPr>
                <w:rFonts w:ascii="Swis721 Th BT" w:hAnsi="Swis721 Th BT"/>
                <w:noProof/>
                <w:webHidden/>
                <w:sz w:val="23"/>
                <w:szCs w:val="23"/>
              </w:rPr>
              <w:fldChar w:fldCharType="end"/>
            </w:r>
          </w:hyperlink>
        </w:p>
        <w:p w:rsidR="0028030E" w:rsidRPr="0028030E" w:rsidRDefault="00282D70">
          <w:pPr>
            <w:pStyle w:val="Sumrio1"/>
            <w:tabs>
              <w:tab w:val="right" w:leader="dot" w:pos="9061"/>
            </w:tabs>
            <w:rPr>
              <w:rFonts w:ascii="Swis721 Th BT" w:eastAsiaTheme="minorEastAsia" w:hAnsi="Swis721 Th BT"/>
              <w:noProof/>
              <w:sz w:val="23"/>
              <w:szCs w:val="23"/>
              <w:lang w:eastAsia="pt-BR"/>
            </w:rPr>
          </w:pPr>
          <w:hyperlink w:anchor="_Toc121130898" w:history="1">
            <w:r w:rsidR="0028030E" w:rsidRPr="0028030E">
              <w:rPr>
                <w:rStyle w:val="Hyperlink"/>
                <w:rFonts w:ascii="Swis721 Th BT" w:hAnsi="Swis721 Th BT"/>
                <w:bCs/>
                <w:iCs/>
                <w:noProof/>
                <w:sz w:val="23"/>
                <w:szCs w:val="23"/>
              </w:rPr>
              <w:t>Picnogenol</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_Toc121130898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179</w:t>
            </w:r>
            <w:r w:rsidR="0028030E" w:rsidRPr="0028030E">
              <w:rPr>
                <w:rFonts w:ascii="Swis721 Th BT" w:hAnsi="Swis721 Th BT"/>
                <w:noProof/>
                <w:webHidden/>
                <w:sz w:val="23"/>
                <w:szCs w:val="23"/>
              </w:rPr>
              <w:fldChar w:fldCharType="end"/>
            </w:r>
          </w:hyperlink>
        </w:p>
        <w:p w:rsidR="0028030E" w:rsidRPr="0028030E" w:rsidRDefault="00282D70">
          <w:pPr>
            <w:pStyle w:val="Sumrio2"/>
            <w:tabs>
              <w:tab w:val="right" w:leader="dot" w:pos="9061"/>
            </w:tabs>
            <w:rPr>
              <w:rFonts w:ascii="Swis721 Th BT" w:hAnsi="Swis721 Th BT"/>
              <w:noProof/>
              <w:sz w:val="23"/>
              <w:szCs w:val="23"/>
            </w:rPr>
          </w:pPr>
          <w:hyperlink w:anchor="_Toc121130899" w:history="1">
            <w:r w:rsidR="0028030E" w:rsidRPr="0028030E">
              <w:rPr>
                <w:rStyle w:val="Hyperlink"/>
                <w:rFonts w:ascii="Swis721 Th BT" w:hAnsi="Swis721 Th BT"/>
                <w:noProof/>
                <w:sz w:val="23"/>
                <w:szCs w:val="23"/>
              </w:rPr>
              <w:t>Aumenta os Níveis dos Marcadores Relacionados com a Formação Óssea</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_Toc121130899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179</w:t>
            </w:r>
            <w:r w:rsidR="0028030E" w:rsidRPr="0028030E">
              <w:rPr>
                <w:rFonts w:ascii="Swis721 Th BT" w:hAnsi="Swis721 Th BT"/>
                <w:noProof/>
                <w:webHidden/>
                <w:sz w:val="23"/>
                <w:szCs w:val="23"/>
              </w:rPr>
              <w:fldChar w:fldCharType="end"/>
            </w:r>
          </w:hyperlink>
        </w:p>
        <w:p w:rsidR="0028030E" w:rsidRPr="0028030E" w:rsidRDefault="00282D70">
          <w:pPr>
            <w:pStyle w:val="Sumrio1"/>
            <w:tabs>
              <w:tab w:val="right" w:leader="dot" w:pos="9061"/>
            </w:tabs>
            <w:rPr>
              <w:rFonts w:ascii="Swis721 Th BT" w:eastAsiaTheme="minorEastAsia" w:hAnsi="Swis721 Th BT"/>
              <w:noProof/>
              <w:sz w:val="23"/>
              <w:szCs w:val="23"/>
              <w:lang w:eastAsia="pt-BR"/>
            </w:rPr>
          </w:pPr>
          <w:hyperlink w:anchor="_Toc121130900" w:history="1">
            <w:r w:rsidR="0028030E" w:rsidRPr="0028030E">
              <w:rPr>
                <w:rStyle w:val="Hyperlink"/>
                <w:rFonts w:ascii="Swis721 Th BT" w:hAnsi="Swis721 Th BT"/>
                <w:bCs/>
                <w:iCs/>
                <w:noProof/>
                <w:sz w:val="23"/>
                <w:szCs w:val="23"/>
              </w:rPr>
              <w:t>Genisteína</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_Toc121130900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181</w:t>
            </w:r>
            <w:r w:rsidR="0028030E" w:rsidRPr="0028030E">
              <w:rPr>
                <w:rFonts w:ascii="Swis721 Th BT" w:hAnsi="Swis721 Th BT"/>
                <w:noProof/>
                <w:webHidden/>
                <w:sz w:val="23"/>
                <w:szCs w:val="23"/>
              </w:rPr>
              <w:fldChar w:fldCharType="end"/>
            </w:r>
          </w:hyperlink>
        </w:p>
        <w:p w:rsidR="0028030E" w:rsidRPr="0028030E" w:rsidRDefault="00282D70">
          <w:pPr>
            <w:pStyle w:val="Sumrio2"/>
            <w:tabs>
              <w:tab w:val="right" w:leader="dot" w:pos="9061"/>
            </w:tabs>
            <w:rPr>
              <w:rFonts w:ascii="Swis721 Th BT" w:hAnsi="Swis721 Th BT"/>
              <w:noProof/>
              <w:sz w:val="23"/>
              <w:szCs w:val="23"/>
            </w:rPr>
          </w:pPr>
          <w:hyperlink w:anchor="_Toc121130901" w:history="1">
            <w:r w:rsidR="0028030E" w:rsidRPr="0028030E">
              <w:rPr>
                <w:rStyle w:val="Hyperlink"/>
                <w:rFonts w:ascii="Swis721 Th BT" w:hAnsi="Swis721 Th BT"/>
                <w:noProof/>
                <w:sz w:val="23"/>
                <w:szCs w:val="23"/>
              </w:rPr>
              <w:t>Promove Aumento da DMO após 1 ano de Tratamento para Osteoporose</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_Toc121130901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181</w:t>
            </w:r>
            <w:r w:rsidR="0028030E" w:rsidRPr="0028030E">
              <w:rPr>
                <w:rFonts w:ascii="Swis721 Th BT" w:hAnsi="Swis721 Th BT"/>
                <w:noProof/>
                <w:webHidden/>
                <w:sz w:val="23"/>
                <w:szCs w:val="23"/>
              </w:rPr>
              <w:fldChar w:fldCharType="end"/>
            </w:r>
          </w:hyperlink>
        </w:p>
        <w:p w:rsidR="0028030E" w:rsidRPr="0028030E" w:rsidRDefault="00282D70">
          <w:pPr>
            <w:pStyle w:val="Sumrio1"/>
            <w:tabs>
              <w:tab w:val="right" w:leader="dot" w:pos="9061"/>
            </w:tabs>
            <w:rPr>
              <w:rFonts w:ascii="Swis721 Th BT" w:eastAsiaTheme="minorEastAsia" w:hAnsi="Swis721 Th BT"/>
              <w:noProof/>
              <w:sz w:val="23"/>
              <w:szCs w:val="23"/>
              <w:lang w:eastAsia="pt-BR"/>
            </w:rPr>
          </w:pPr>
          <w:hyperlink w:anchor="_Toc121130902" w:history="1">
            <w:r w:rsidR="0028030E" w:rsidRPr="0028030E">
              <w:rPr>
                <w:rStyle w:val="Hyperlink"/>
                <w:rFonts w:ascii="Swis721 Th BT" w:hAnsi="Swis721 Th BT"/>
                <w:b/>
                <w:bCs/>
                <w:iCs/>
                <w:noProof/>
                <w:sz w:val="23"/>
                <w:szCs w:val="23"/>
              </w:rPr>
              <w:t>NEUROPSIQUIATRIA</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_Toc121130902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183</w:t>
            </w:r>
            <w:r w:rsidR="0028030E" w:rsidRPr="0028030E">
              <w:rPr>
                <w:rFonts w:ascii="Swis721 Th BT" w:hAnsi="Swis721 Th BT"/>
                <w:noProof/>
                <w:webHidden/>
                <w:sz w:val="23"/>
                <w:szCs w:val="23"/>
              </w:rPr>
              <w:fldChar w:fldCharType="end"/>
            </w:r>
          </w:hyperlink>
        </w:p>
        <w:p w:rsidR="0028030E" w:rsidRPr="0028030E" w:rsidRDefault="00282D70">
          <w:pPr>
            <w:pStyle w:val="Sumrio1"/>
            <w:tabs>
              <w:tab w:val="right" w:leader="dot" w:pos="9061"/>
            </w:tabs>
            <w:rPr>
              <w:rFonts w:ascii="Swis721 Th BT" w:eastAsiaTheme="minorEastAsia" w:hAnsi="Swis721 Th BT"/>
              <w:noProof/>
              <w:sz w:val="23"/>
              <w:szCs w:val="23"/>
              <w:lang w:eastAsia="pt-BR"/>
            </w:rPr>
          </w:pPr>
          <w:hyperlink w:anchor="_Toc121130903" w:history="1">
            <w:r w:rsidR="0028030E" w:rsidRPr="0028030E">
              <w:rPr>
                <w:rStyle w:val="Hyperlink"/>
                <w:rFonts w:ascii="Swis721 Th BT" w:hAnsi="Swis721 Th BT"/>
                <w:bCs/>
                <w:iCs/>
                <w:noProof/>
                <w:sz w:val="23"/>
                <w:szCs w:val="23"/>
              </w:rPr>
              <w:t>Complexo B</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_Toc121130903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184</w:t>
            </w:r>
            <w:r w:rsidR="0028030E" w:rsidRPr="0028030E">
              <w:rPr>
                <w:rFonts w:ascii="Swis721 Th BT" w:hAnsi="Swis721 Th BT"/>
                <w:noProof/>
                <w:webHidden/>
                <w:sz w:val="23"/>
                <w:szCs w:val="23"/>
              </w:rPr>
              <w:fldChar w:fldCharType="end"/>
            </w:r>
          </w:hyperlink>
        </w:p>
        <w:p w:rsidR="0028030E" w:rsidRPr="0028030E" w:rsidRDefault="00282D70">
          <w:pPr>
            <w:pStyle w:val="Sumrio2"/>
            <w:tabs>
              <w:tab w:val="right" w:leader="dot" w:pos="9061"/>
            </w:tabs>
            <w:rPr>
              <w:rFonts w:ascii="Swis721 Th BT" w:hAnsi="Swis721 Th BT"/>
              <w:noProof/>
              <w:sz w:val="23"/>
              <w:szCs w:val="23"/>
            </w:rPr>
          </w:pPr>
          <w:hyperlink w:anchor="_Toc121130904" w:history="1">
            <w:r w:rsidR="0028030E" w:rsidRPr="0028030E">
              <w:rPr>
                <w:rStyle w:val="Hyperlink"/>
                <w:rFonts w:ascii="Swis721 Th BT" w:hAnsi="Swis721 Th BT"/>
                <w:noProof/>
                <w:sz w:val="23"/>
                <w:szCs w:val="23"/>
              </w:rPr>
              <w:t>Eficaz na Redução do Estresse Oxidativo e na Melhora do Metabolismo Cerebral</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_Toc121130904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184</w:t>
            </w:r>
            <w:r w:rsidR="0028030E" w:rsidRPr="0028030E">
              <w:rPr>
                <w:rFonts w:ascii="Swis721 Th BT" w:hAnsi="Swis721 Th BT"/>
                <w:noProof/>
                <w:webHidden/>
                <w:sz w:val="23"/>
                <w:szCs w:val="23"/>
              </w:rPr>
              <w:fldChar w:fldCharType="end"/>
            </w:r>
          </w:hyperlink>
        </w:p>
        <w:p w:rsidR="0028030E" w:rsidRPr="0028030E" w:rsidRDefault="00282D70">
          <w:pPr>
            <w:pStyle w:val="Sumrio1"/>
            <w:tabs>
              <w:tab w:val="right" w:leader="dot" w:pos="9061"/>
            </w:tabs>
            <w:rPr>
              <w:rFonts w:ascii="Swis721 Th BT" w:eastAsiaTheme="minorEastAsia" w:hAnsi="Swis721 Th BT"/>
              <w:noProof/>
              <w:sz w:val="23"/>
              <w:szCs w:val="23"/>
              <w:lang w:eastAsia="pt-BR"/>
            </w:rPr>
          </w:pPr>
          <w:hyperlink w:anchor="_Toc121130905" w:history="1">
            <w:r w:rsidR="0028030E" w:rsidRPr="0028030E">
              <w:rPr>
                <w:rStyle w:val="Hyperlink"/>
                <w:rFonts w:ascii="Swis721 Th BT" w:hAnsi="Swis721 Th BT"/>
                <w:bCs/>
                <w:iCs/>
                <w:noProof/>
                <w:sz w:val="23"/>
                <w:szCs w:val="23"/>
              </w:rPr>
              <w:t>Vitamina B12 e Ácido Fólico</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_Toc121130905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186</w:t>
            </w:r>
            <w:r w:rsidR="0028030E" w:rsidRPr="0028030E">
              <w:rPr>
                <w:rFonts w:ascii="Swis721 Th BT" w:hAnsi="Swis721 Th BT"/>
                <w:noProof/>
                <w:webHidden/>
                <w:sz w:val="23"/>
                <w:szCs w:val="23"/>
              </w:rPr>
              <w:fldChar w:fldCharType="end"/>
            </w:r>
          </w:hyperlink>
        </w:p>
        <w:p w:rsidR="0028030E" w:rsidRPr="0028030E" w:rsidRDefault="00282D70">
          <w:pPr>
            <w:pStyle w:val="Sumrio2"/>
            <w:tabs>
              <w:tab w:val="right" w:leader="dot" w:pos="9061"/>
            </w:tabs>
            <w:rPr>
              <w:rFonts w:ascii="Swis721 Th BT" w:hAnsi="Swis721 Th BT"/>
              <w:noProof/>
              <w:sz w:val="23"/>
              <w:szCs w:val="23"/>
            </w:rPr>
          </w:pPr>
          <w:hyperlink w:anchor="_Toc121130906" w:history="1">
            <w:r w:rsidR="0028030E" w:rsidRPr="0028030E">
              <w:rPr>
                <w:rStyle w:val="Hyperlink"/>
                <w:rFonts w:ascii="Swis721 Th BT" w:hAnsi="Swis721 Th BT"/>
                <w:noProof/>
                <w:sz w:val="23"/>
                <w:szCs w:val="23"/>
              </w:rPr>
              <w:t>Auxiliam na Melhora dos Escores que Medem a Cognição e Diminuem a Homocisteína Plasmática</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_Toc121130906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186</w:t>
            </w:r>
            <w:r w:rsidR="0028030E" w:rsidRPr="0028030E">
              <w:rPr>
                <w:rFonts w:ascii="Swis721 Th BT" w:hAnsi="Swis721 Th BT"/>
                <w:noProof/>
                <w:webHidden/>
                <w:sz w:val="23"/>
                <w:szCs w:val="23"/>
              </w:rPr>
              <w:fldChar w:fldCharType="end"/>
            </w:r>
          </w:hyperlink>
        </w:p>
        <w:p w:rsidR="0028030E" w:rsidRPr="0028030E" w:rsidRDefault="00282D70">
          <w:pPr>
            <w:pStyle w:val="Sumrio1"/>
            <w:tabs>
              <w:tab w:val="right" w:leader="dot" w:pos="9061"/>
            </w:tabs>
            <w:rPr>
              <w:rFonts w:ascii="Swis721 Th BT" w:eastAsiaTheme="minorEastAsia" w:hAnsi="Swis721 Th BT"/>
              <w:noProof/>
              <w:sz w:val="23"/>
              <w:szCs w:val="23"/>
              <w:lang w:eastAsia="pt-BR"/>
            </w:rPr>
          </w:pPr>
          <w:hyperlink w:anchor="_Toc121130907" w:history="1">
            <w:r w:rsidR="0028030E" w:rsidRPr="0028030E">
              <w:rPr>
                <w:rStyle w:val="Hyperlink"/>
                <w:rFonts w:ascii="Swis721 Th BT" w:hAnsi="Swis721 Th BT"/>
                <w:bCs/>
                <w:iCs/>
                <w:noProof/>
                <w:sz w:val="23"/>
                <w:szCs w:val="23"/>
              </w:rPr>
              <w:t>Vitamina C e E + N-</w:t>
            </w:r>
            <w:r w:rsidR="0028030E" w:rsidRPr="0028030E">
              <w:rPr>
                <w:rStyle w:val="Hyperlink"/>
                <w:rFonts w:ascii="Swis721 Th BT" w:hAnsi="Swis721 Th BT"/>
                <w:noProof/>
                <w:sz w:val="23"/>
                <w:szCs w:val="23"/>
              </w:rPr>
              <w:t xml:space="preserve"> </w:t>
            </w:r>
            <w:r w:rsidR="0028030E" w:rsidRPr="0028030E">
              <w:rPr>
                <w:rStyle w:val="Hyperlink"/>
                <w:rFonts w:ascii="Swis721 Th BT" w:hAnsi="Swis721 Th BT"/>
                <w:bCs/>
                <w:iCs/>
                <w:noProof/>
                <w:sz w:val="23"/>
                <w:szCs w:val="23"/>
              </w:rPr>
              <w:t>acetilcisteína</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_Toc121130907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188</w:t>
            </w:r>
            <w:r w:rsidR="0028030E" w:rsidRPr="0028030E">
              <w:rPr>
                <w:rFonts w:ascii="Swis721 Th BT" w:hAnsi="Swis721 Th BT"/>
                <w:noProof/>
                <w:webHidden/>
                <w:sz w:val="23"/>
                <w:szCs w:val="23"/>
              </w:rPr>
              <w:fldChar w:fldCharType="end"/>
            </w:r>
          </w:hyperlink>
        </w:p>
        <w:p w:rsidR="0028030E" w:rsidRPr="0028030E" w:rsidRDefault="00282D70">
          <w:pPr>
            <w:pStyle w:val="Sumrio2"/>
            <w:tabs>
              <w:tab w:val="right" w:leader="dot" w:pos="9061"/>
            </w:tabs>
            <w:rPr>
              <w:rFonts w:ascii="Swis721 Th BT" w:hAnsi="Swis721 Th BT"/>
              <w:noProof/>
              <w:sz w:val="23"/>
              <w:szCs w:val="23"/>
            </w:rPr>
          </w:pPr>
          <w:hyperlink w:anchor="_Toc121130908" w:history="1">
            <w:r w:rsidR="0028030E" w:rsidRPr="0028030E">
              <w:rPr>
                <w:rStyle w:val="Hyperlink"/>
                <w:rFonts w:ascii="Swis721 Th BT" w:hAnsi="Swis721 Th BT"/>
                <w:noProof/>
                <w:sz w:val="23"/>
                <w:szCs w:val="23"/>
              </w:rPr>
              <w:t>Reduzem a Duração, Frequência e Número de Dias com Dores de Cabeça</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_Toc121130908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188</w:t>
            </w:r>
            <w:r w:rsidR="0028030E" w:rsidRPr="0028030E">
              <w:rPr>
                <w:rFonts w:ascii="Swis721 Th BT" w:hAnsi="Swis721 Th BT"/>
                <w:noProof/>
                <w:webHidden/>
                <w:sz w:val="23"/>
                <w:szCs w:val="23"/>
              </w:rPr>
              <w:fldChar w:fldCharType="end"/>
            </w:r>
          </w:hyperlink>
        </w:p>
        <w:p w:rsidR="0028030E" w:rsidRPr="0028030E" w:rsidRDefault="00282D70">
          <w:pPr>
            <w:pStyle w:val="Sumrio1"/>
            <w:tabs>
              <w:tab w:val="right" w:leader="dot" w:pos="9061"/>
            </w:tabs>
            <w:rPr>
              <w:rFonts w:ascii="Swis721 Th BT" w:eastAsiaTheme="minorEastAsia" w:hAnsi="Swis721 Th BT"/>
              <w:noProof/>
              <w:sz w:val="23"/>
              <w:szCs w:val="23"/>
              <w:lang w:eastAsia="pt-BR"/>
            </w:rPr>
          </w:pPr>
          <w:hyperlink w:anchor="_Toc121130909" w:history="1">
            <w:r w:rsidR="0028030E" w:rsidRPr="0028030E">
              <w:rPr>
                <w:rStyle w:val="Hyperlink"/>
                <w:rFonts w:ascii="Swis721 Th BT" w:hAnsi="Swis721 Th BT"/>
                <w:bCs/>
                <w:iCs/>
                <w:noProof/>
                <w:sz w:val="23"/>
                <w:szCs w:val="23"/>
              </w:rPr>
              <w:t>Vitamina D</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_Toc121130909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190</w:t>
            </w:r>
            <w:r w:rsidR="0028030E" w:rsidRPr="0028030E">
              <w:rPr>
                <w:rFonts w:ascii="Swis721 Th BT" w:hAnsi="Swis721 Th BT"/>
                <w:noProof/>
                <w:webHidden/>
                <w:sz w:val="23"/>
                <w:szCs w:val="23"/>
              </w:rPr>
              <w:fldChar w:fldCharType="end"/>
            </w:r>
          </w:hyperlink>
        </w:p>
        <w:p w:rsidR="0028030E" w:rsidRPr="0028030E" w:rsidRDefault="00282D70">
          <w:pPr>
            <w:pStyle w:val="Sumrio2"/>
            <w:tabs>
              <w:tab w:val="right" w:leader="dot" w:pos="9061"/>
            </w:tabs>
            <w:rPr>
              <w:rFonts w:ascii="Swis721 Th BT" w:hAnsi="Swis721 Th BT"/>
              <w:noProof/>
              <w:sz w:val="23"/>
              <w:szCs w:val="23"/>
            </w:rPr>
          </w:pPr>
          <w:hyperlink w:anchor="_Toc121130910" w:history="1">
            <w:r w:rsidR="0028030E" w:rsidRPr="0028030E">
              <w:rPr>
                <w:rStyle w:val="Hyperlink"/>
                <w:rFonts w:ascii="Swis721 Th BT" w:hAnsi="Swis721 Th BT"/>
                <w:noProof/>
                <w:sz w:val="23"/>
                <w:szCs w:val="23"/>
              </w:rPr>
              <w:t>Melhora do Declínio Cognitivo</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_Toc121130910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190</w:t>
            </w:r>
            <w:r w:rsidR="0028030E" w:rsidRPr="0028030E">
              <w:rPr>
                <w:rFonts w:ascii="Swis721 Th BT" w:hAnsi="Swis721 Th BT"/>
                <w:noProof/>
                <w:webHidden/>
                <w:sz w:val="23"/>
                <w:szCs w:val="23"/>
              </w:rPr>
              <w:fldChar w:fldCharType="end"/>
            </w:r>
          </w:hyperlink>
        </w:p>
        <w:p w:rsidR="0028030E" w:rsidRPr="0028030E" w:rsidRDefault="00282D70">
          <w:pPr>
            <w:pStyle w:val="Sumrio1"/>
            <w:tabs>
              <w:tab w:val="right" w:leader="dot" w:pos="9061"/>
            </w:tabs>
            <w:rPr>
              <w:rFonts w:ascii="Swis721 Th BT" w:eastAsiaTheme="minorEastAsia" w:hAnsi="Swis721 Th BT"/>
              <w:noProof/>
              <w:sz w:val="23"/>
              <w:szCs w:val="23"/>
              <w:lang w:eastAsia="pt-BR"/>
            </w:rPr>
          </w:pPr>
          <w:hyperlink w:anchor="_Toc121130911" w:history="1">
            <w:r w:rsidR="0028030E" w:rsidRPr="0028030E">
              <w:rPr>
                <w:rStyle w:val="Hyperlink"/>
                <w:rFonts w:ascii="Swis721 Th BT" w:hAnsi="Swis721 Th BT"/>
                <w:bCs/>
                <w:iCs/>
                <w:noProof/>
                <w:sz w:val="23"/>
                <w:szCs w:val="23"/>
              </w:rPr>
              <w:t>Vitamina D3</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_Toc121130911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192</w:t>
            </w:r>
            <w:r w:rsidR="0028030E" w:rsidRPr="0028030E">
              <w:rPr>
                <w:rFonts w:ascii="Swis721 Th BT" w:hAnsi="Swis721 Th BT"/>
                <w:noProof/>
                <w:webHidden/>
                <w:sz w:val="23"/>
                <w:szCs w:val="23"/>
              </w:rPr>
              <w:fldChar w:fldCharType="end"/>
            </w:r>
          </w:hyperlink>
        </w:p>
        <w:p w:rsidR="0028030E" w:rsidRPr="0028030E" w:rsidRDefault="00282D70">
          <w:pPr>
            <w:pStyle w:val="Sumrio2"/>
            <w:tabs>
              <w:tab w:val="right" w:leader="dot" w:pos="9061"/>
            </w:tabs>
            <w:rPr>
              <w:rFonts w:ascii="Swis721 Th BT" w:hAnsi="Swis721 Th BT"/>
              <w:noProof/>
              <w:sz w:val="23"/>
              <w:szCs w:val="23"/>
            </w:rPr>
          </w:pPr>
          <w:hyperlink w:anchor="_Toc121130912" w:history="1">
            <w:r w:rsidR="0028030E" w:rsidRPr="0028030E">
              <w:rPr>
                <w:rStyle w:val="Hyperlink"/>
                <w:rFonts w:ascii="Swis721 Th BT" w:hAnsi="Swis721 Th BT"/>
                <w:noProof/>
                <w:sz w:val="23"/>
                <w:szCs w:val="23"/>
              </w:rPr>
              <w:t>Auxilia no Gerenciamento de Pacientes com Migrânea</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_Toc121130912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192</w:t>
            </w:r>
            <w:r w:rsidR="0028030E" w:rsidRPr="0028030E">
              <w:rPr>
                <w:rFonts w:ascii="Swis721 Th BT" w:hAnsi="Swis721 Th BT"/>
                <w:noProof/>
                <w:webHidden/>
                <w:sz w:val="23"/>
                <w:szCs w:val="23"/>
              </w:rPr>
              <w:fldChar w:fldCharType="end"/>
            </w:r>
          </w:hyperlink>
        </w:p>
        <w:p w:rsidR="0028030E" w:rsidRPr="0028030E" w:rsidRDefault="00282D70">
          <w:pPr>
            <w:pStyle w:val="Sumrio1"/>
            <w:tabs>
              <w:tab w:val="right" w:leader="dot" w:pos="9061"/>
            </w:tabs>
            <w:rPr>
              <w:rFonts w:ascii="Swis721 Th BT" w:eastAsiaTheme="minorEastAsia" w:hAnsi="Swis721 Th BT"/>
              <w:noProof/>
              <w:sz w:val="23"/>
              <w:szCs w:val="23"/>
              <w:lang w:eastAsia="pt-BR"/>
            </w:rPr>
          </w:pPr>
          <w:hyperlink w:anchor="_Toc121130913" w:history="1">
            <w:r w:rsidR="0028030E" w:rsidRPr="0028030E">
              <w:rPr>
                <w:rStyle w:val="Hyperlink"/>
                <w:rFonts w:ascii="Swis721 Th BT" w:hAnsi="Swis721 Th BT"/>
                <w:bCs/>
                <w:iCs/>
                <w:noProof/>
                <w:sz w:val="23"/>
                <w:szCs w:val="23"/>
              </w:rPr>
              <w:t>Fitoterápicos, Vitaminas e Minerais</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_Toc121130913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194</w:t>
            </w:r>
            <w:r w:rsidR="0028030E" w:rsidRPr="0028030E">
              <w:rPr>
                <w:rFonts w:ascii="Swis721 Th BT" w:hAnsi="Swis721 Th BT"/>
                <w:noProof/>
                <w:webHidden/>
                <w:sz w:val="23"/>
                <w:szCs w:val="23"/>
              </w:rPr>
              <w:fldChar w:fldCharType="end"/>
            </w:r>
          </w:hyperlink>
        </w:p>
        <w:p w:rsidR="0028030E" w:rsidRPr="0028030E" w:rsidRDefault="00282D70">
          <w:pPr>
            <w:pStyle w:val="Sumrio2"/>
            <w:tabs>
              <w:tab w:val="right" w:leader="dot" w:pos="9061"/>
            </w:tabs>
            <w:rPr>
              <w:rFonts w:ascii="Swis721 Th BT" w:hAnsi="Swis721 Th BT"/>
              <w:noProof/>
              <w:sz w:val="23"/>
              <w:szCs w:val="23"/>
            </w:rPr>
          </w:pPr>
          <w:hyperlink w:anchor="_Toc121130914" w:history="1">
            <w:r w:rsidR="0028030E" w:rsidRPr="0028030E">
              <w:rPr>
                <w:rStyle w:val="Hyperlink"/>
                <w:rFonts w:ascii="Swis721 Th BT" w:hAnsi="Swis721 Th BT"/>
                <w:noProof/>
                <w:sz w:val="23"/>
                <w:szCs w:val="23"/>
              </w:rPr>
              <w:t>Combinação na Função Cognitiva em Idosos</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_Toc121130914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194</w:t>
            </w:r>
            <w:r w:rsidR="0028030E" w:rsidRPr="0028030E">
              <w:rPr>
                <w:rFonts w:ascii="Swis721 Th BT" w:hAnsi="Swis721 Th BT"/>
                <w:noProof/>
                <w:webHidden/>
                <w:sz w:val="23"/>
                <w:szCs w:val="23"/>
              </w:rPr>
              <w:fldChar w:fldCharType="end"/>
            </w:r>
          </w:hyperlink>
        </w:p>
        <w:p w:rsidR="0028030E" w:rsidRPr="0028030E" w:rsidRDefault="00282D70">
          <w:pPr>
            <w:pStyle w:val="Sumrio1"/>
            <w:tabs>
              <w:tab w:val="right" w:leader="dot" w:pos="9061"/>
            </w:tabs>
            <w:rPr>
              <w:rFonts w:ascii="Swis721 Th BT" w:eastAsiaTheme="minorEastAsia" w:hAnsi="Swis721 Th BT"/>
              <w:noProof/>
              <w:sz w:val="23"/>
              <w:szCs w:val="23"/>
              <w:lang w:eastAsia="pt-BR"/>
            </w:rPr>
          </w:pPr>
          <w:hyperlink w:anchor="_Toc121130915" w:history="1">
            <w:r w:rsidR="0028030E" w:rsidRPr="0028030E">
              <w:rPr>
                <w:rStyle w:val="Hyperlink"/>
                <w:rFonts w:ascii="Swis721 Th BT" w:hAnsi="Swis721 Th BT"/>
                <w:bCs/>
                <w:iCs/>
                <w:noProof/>
                <w:sz w:val="23"/>
                <w:szCs w:val="23"/>
              </w:rPr>
              <w:t xml:space="preserve">L-Leucina, TCM e Vitamina D3 </w:t>
            </w:r>
            <w:r w:rsidR="0028030E" w:rsidRPr="0028030E">
              <w:rPr>
                <w:rStyle w:val="Hyperlink"/>
                <w:rFonts w:ascii="Swis721 Th BT" w:hAnsi="Swis721 Th BT"/>
                <w:noProof/>
                <w:sz w:val="23"/>
                <w:szCs w:val="23"/>
              </w:rPr>
              <w:t>Associação é Benéfica na Cognição em Idosos</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_Toc121130915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196</w:t>
            </w:r>
            <w:r w:rsidR="0028030E" w:rsidRPr="0028030E">
              <w:rPr>
                <w:rFonts w:ascii="Swis721 Th BT" w:hAnsi="Swis721 Th BT"/>
                <w:noProof/>
                <w:webHidden/>
                <w:sz w:val="23"/>
                <w:szCs w:val="23"/>
              </w:rPr>
              <w:fldChar w:fldCharType="end"/>
            </w:r>
          </w:hyperlink>
        </w:p>
        <w:p w:rsidR="0028030E" w:rsidRPr="0028030E" w:rsidRDefault="00282D70">
          <w:pPr>
            <w:pStyle w:val="Sumrio1"/>
            <w:tabs>
              <w:tab w:val="right" w:leader="dot" w:pos="9061"/>
            </w:tabs>
            <w:rPr>
              <w:rFonts w:ascii="Swis721 Th BT" w:eastAsiaTheme="minorEastAsia" w:hAnsi="Swis721 Th BT"/>
              <w:noProof/>
              <w:sz w:val="23"/>
              <w:szCs w:val="23"/>
              <w:lang w:eastAsia="pt-BR"/>
            </w:rPr>
          </w:pPr>
          <w:hyperlink w:anchor="_Toc121130916" w:history="1">
            <w:r w:rsidR="0028030E" w:rsidRPr="0028030E">
              <w:rPr>
                <w:rStyle w:val="Hyperlink"/>
                <w:rFonts w:ascii="Swis721 Th BT" w:hAnsi="Swis721 Th BT"/>
                <w:bCs/>
                <w:iCs/>
                <w:noProof/>
                <w:sz w:val="23"/>
                <w:szCs w:val="23"/>
              </w:rPr>
              <w:t>Coenzima Q10 e L-Carnitina</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_Toc121130916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198</w:t>
            </w:r>
            <w:r w:rsidR="0028030E" w:rsidRPr="0028030E">
              <w:rPr>
                <w:rFonts w:ascii="Swis721 Th BT" w:hAnsi="Swis721 Th BT"/>
                <w:noProof/>
                <w:webHidden/>
                <w:sz w:val="23"/>
                <w:szCs w:val="23"/>
              </w:rPr>
              <w:fldChar w:fldCharType="end"/>
            </w:r>
          </w:hyperlink>
        </w:p>
        <w:p w:rsidR="0028030E" w:rsidRPr="0028030E" w:rsidRDefault="00282D70">
          <w:pPr>
            <w:pStyle w:val="Sumrio2"/>
            <w:tabs>
              <w:tab w:val="right" w:leader="dot" w:pos="9061"/>
            </w:tabs>
            <w:rPr>
              <w:rFonts w:ascii="Swis721 Th BT" w:hAnsi="Swis721 Th BT"/>
              <w:noProof/>
              <w:sz w:val="23"/>
              <w:szCs w:val="23"/>
            </w:rPr>
          </w:pPr>
          <w:hyperlink w:anchor="_Toc121130917" w:history="1">
            <w:r w:rsidR="0028030E" w:rsidRPr="0028030E">
              <w:rPr>
                <w:rStyle w:val="Hyperlink"/>
                <w:rFonts w:ascii="Swis721 Th BT" w:hAnsi="Swis721 Th BT"/>
                <w:noProof/>
                <w:sz w:val="23"/>
                <w:szCs w:val="23"/>
              </w:rPr>
              <w:t>Suplementação nos Sintomas Relacionados com a Migrânea</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_Toc121130917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198</w:t>
            </w:r>
            <w:r w:rsidR="0028030E" w:rsidRPr="0028030E">
              <w:rPr>
                <w:rFonts w:ascii="Swis721 Th BT" w:hAnsi="Swis721 Th BT"/>
                <w:noProof/>
                <w:webHidden/>
                <w:sz w:val="23"/>
                <w:szCs w:val="23"/>
              </w:rPr>
              <w:fldChar w:fldCharType="end"/>
            </w:r>
          </w:hyperlink>
        </w:p>
        <w:p w:rsidR="0028030E" w:rsidRPr="0028030E" w:rsidRDefault="00282D70">
          <w:pPr>
            <w:pStyle w:val="Sumrio1"/>
            <w:tabs>
              <w:tab w:val="right" w:leader="dot" w:pos="9061"/>
            </w:tabs>
            <w:rPr>
              <w:rFonts w:ascii="Swis721 Th BT" w:eastAsiaTheme="minorEastAsia" w:hAnsi="Swis721 Th BT"/>
              <w:noProof/>
              <w:sz w:val="23"/>
              <w:szCs w:val="23"/>
              <w:lang w:eastAsia="pt-BR"/>
            </w:rPr>
          </w:pPr>
          <w:hyperlink w:anchor="_Toc121130918" w:history="1">
            <w:r w:rsidR="0028030E" w:rsidRPr="0028030E">
              <w:rPr>
                <w:rStyle w:val="Hyperlink"/>
                <w:rFonts w:ascii="Swis721 Th BT" w:hAnsi="Swis721 Th BT"/>
                <w:bCs/>
                <w:iCs/>
                <w:noProof/>
                <w:sz w:val="23"/>
                <w:szCs w:val="23"/>
              </w:rPr>
              <w:t>Ácido Alfa-Lipoico</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_Toc121130918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200</w:t>
            </w:r>
            <w:r w:rsidR="0028030E" w:rsidRPr="0028030E">
              <w:rPr>
                <w:rFonts w:ascii="Swis721 Th BT" w:hAnsi="Swis721 Th BT"/>
                <w:noProof/>
                <w:webHidden/>
                <w:sz w:val="23"/>
                <w:szCs w:val="23"/>
              </w:rPr>
              <w:fldChar w:fldCharType="end"/>
            </w:r>
          </w:hyperlink>
        </w:p>
        <w:p w:rsidR="0028030E" w:rsidRPr="0028030E" w:rsidRDefault="00282D70">
          <w:pPr>
            <w:pStyle w:val="Sumrio2"/>
            <w:tabs>
              <w:tab w:val="right" w:leader="dot" w:pos="9061"/>
            </w:tabs>
            <w:rPr>
              <w:rFonts w:ascii="Swis721 Th BT" w:hAnsi="Swis721 Th BT"/>
              <w:noProof/>
              <w:sz w:val="23"/>
              <w:szCs w:val="23"/>
            </w:rPr>
          </w:pPr>
          <w:hyperlink w:anchor="_Toc121130919" w:history="1">
            <w:r w:rsidR="0028030E" w:rsidRPr="0028030E">
              <w:rPr>
                <w:rStyle w:val="Hyperlink"/>
                <w:rFonts w:ascii="Swis721 Th BT" w:hAnsi="Swis721 Th BT"/>
                <w:noProof/>
                <w:sz w:val="23"/>
                <w:szCs w:val="23"/>
              </w:rPr>
              <w:t>Benéfico na Migrânea Episódica</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_Toc121130919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200</w:t>
            </w:r>
            <w:r w:rsidR="0028030E" w:rsidRPr="0028030E">
              <w:rPr>
                <w:rFonts w:ascii="Swis721 Th BT" w:hAnsi="Swis721 Th BT"/>
                <w:noProof/>
                <w:webHidden/>
                <w:sz w:val="23"/>
                <w:szCs w:val="23"/>
              </w:rPr>
              <w:fldChar w:fldCharType="end"/>
            </w:r>
          </w:hyperlink>
        </w:p>
        <w:p w:rsidR="0028030E" w:rsidRPr="0028030E" w:rsidRDefault="00282D70">
          <w:pPr>
            <w:pStyle w:val="Sumrio1"/>
            <w:tabs>
              <w:tab w:val="right" w:leader="dot" w:pos="9061"/>
            </w:tabs>
            <w:rPr>
              <w:rFonts w:ascii="Swis721 Th BT" w:eastAsiaTheme="minorEastAsia" w:hAnsi="Swis721 Th BT"/>
              <w:noProof/>
              <w:sz w:val="23"/>
              <w:szCs w:val="23"/>
              <w:lang w:eastAsia="pt-BR"/>
            </w:rPr>
          </w:pPr>
          <w:hyperlink w:anchor="_Toc121130920" w:history="1">
            <w:r w:rsidR="0028030E" w:rsidRPr="0028030E">
              <w:rPr>
                <w:rStyle w:val="Hyperlink"/>
                <w:rFonts w:ascii="Swis721 Th BT" w:hAnsi="Swis721 Th BT"/>
                <w:bCs/>
                <w:iCs/>
                <w:noProof/>
                <w:sz w:val="23"/>
                <w:szCs w:val="23"/>
              </w:rPr>
              <w:t>5-Hidroxitriptofano</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_Toc121130920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202</w:t>
            </w:r>
            <w:r w:rsidR="0028030E" w:rsidRPr="0028030E">
              <w:rPr>
                <w:rFonts w:ascii="Swis721 Th BT" w:hAnsi="Swis721 Th BT"/>
                <w:noProof/>
                <w:webHidden/>
                <w:sz w:val="23"/>
                <w:szCs w:val="23"/>
              </w:rPr>
              <w:fldChar w:fldCharType="end"/>
            </w:r>
          </w:hyperlink>
        </w:p>
        <w:p w:rsidR="0028030E" w:rsidRPr="0028030E" w:rsidRDefault="00282D70">
          <w:pPr>
            <w:pStyle w:val="Sumrio2"/>
            <w:tabs>
              <w:tab w:val="right" w:leader="dot" w:pos="9061"/>
            </w:tabs>
            <w:rPr>
              <w:rFonts w:ascii="Swis721 Th BT" w:hAnsi="Swis721 Th BT"/>
              <w:noProof/>
              <w:sz w:val="23"/>
              <w:szCs w:val="23"/>
            </w:rPr>
          </w:pPr>
          <w:hyperlink w:anchor="_Toc121130921" w:history="1">
            <w:r w:rsidR="0028030E" w:rsidRPr="0028030E">
              <w:rPr>
                <w:rStyle w:val="Hyperlink"/>
                <w:rFonts w:ascii="Swis721 Th BT" w:hAnsi="Swis721 Th BT"/>
                <w:noProof/>
                <w:sz w:val="23"/>
                <w:szCs w:val="23"/>
              </w:rPr>
              <w:t>Terapia Adjuvante no Tratamento do Transtorno Obsessivo-Compulsivo Moderado a Grave</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_Toc121130921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202</w:t>
            </w:r>
            <w:r w:rsidR="0028030E" w:rsidRPr="0028030E">
              <w:rPr>
                <w:rFonts w:ascii="Swis721 Th BT" w:hAnsi="Swis721 Th BT"/>
                <w:noProof/>
                <w:webHidden/>
                <w:sz w:val="23"/>
                <w:szCs w:val="23"/>
              </w:rPr>
              <w:fldChar w:fldCharType="end"/>
            </w:r>
          </w:hyperlink>
        </w:p>
        <w:p w:rsidR="0028030E" w:rsidRPr="0028030E" w:rsidRDefault="00282D70">
          <w:pPr>
            <w:pStyle w:val="Sumrio1"/>
            <w:tabs>
              <w:tab w:val="right" w:leader="dot" w:pos="9061"/>
            </w:tabs>
            <w:rPr>
              <w:rFonts w:ascii="Swis721 Th BT" w:eastAsiaTheme="minorEastAsia" w:hAnsi="Swis721 Th BT"/>
              <w:noProof/>
              <w:sz w:val="23"/>
              <w:szCs w:val="23"/>
              <w:lang w:eastAsia="pt-BR"/>
            </w:rPr>
          </w:pPr>
          <w:hyperlink w:anchor="_Toc121130922" w:history="1">
            <w:r w:rsidR="0028030E" w:rsidRPr="0028030E">
              <w:rPr>
                <w:rStyle w:val="Hyperlink"/>
                <w:rFonts w:ascii="Swis721 Th BT" w:hAnsi="Swis721 Th BT"/>
                <w:bCs/>
                <w:i/>
                <w:iCs/>
                <w:noProof/>
                <w:sz w:val="23"/>
                <w:szCs w:val="23"/>
              </w:rPr>
              <w:t>Hypericum perforatum</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_Toc121130922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204</w:t>
            </w:r>
            <w:r w:rsidR="0028030E" w:rsidRPr="0028030E">
              <w:rPr>
                <w:rFonts w:ascii="Swis721 Th BT" w:hAnsi="Swis721 Th BT"/>
                <w:noProof/>
                <w:webHidden/>
                <w:sz w:val="23"/>
                <w:szCs w:val="23"/>
              </w:rPr>
              <w:fldChar w:fldCharType="end"/>
            </w:r>
          </w:hyperlink>
        </w:p>
        <w:p w:rsidR="0028030E" w:rsidRPr="0028030E" w:rsidRDefault="00282D70">
          <w:pPr>
            <w:pStyle w:val="Sumrio2"/>
            <w:tabs>
              <w:tab w:val="right" w:leader="dot" w:pos="9061"/>
            </w:tabs>
            <w:rPr>
              <w:rFonts w:ascii="Swis721 Th BT" w:hAnsi="Swis721 Th BT"/>
              <w:noProof/>
              <w:sz w:val="23"/>
              <w:szCs w:val="23"/>
            </w:rPr>
          </w:pPr>
          <w:hyperlink w:anchor="_Toc121130923" w:history="1">
            <w:r w:rsidR="0028030E" w:rsidRPr="0028030E">
              <w:rPr>
                <w:rStyle w:val="Hyperlink"/>
                <w:rFonts w:ascii="Swis721 Th BT" w:hAnsi="Swis721 Th BT"/>
                <w:noProof/>
                <w:sz w:val="23"/>
                <w:szCs w:val="23"/>
              </w:rPr>
              <w:t>Melhora a Memória Verbal</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_Toc121130923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204</w:t>
            </w:r>
            <w:r w:rsidR="0028030E" w:rsidRPr="0028030E">
              <w:rPr>
                <w:rFonts w:ascii="Swis721 Th BT" w:hAnsi="Swis721 Th BT"/>
                <w:noProof/>
                <w:webHidden/>
                <w:sz w:val="23"/>
                <w:szCs w:val="23"/>
              </w:rPr>
              <w:fldChar w:fldCharType="end"/>
            </w:r>
          </w:hyperlink>
        </w:p>
        <w:p w:rsidR="0028030E" w:rsidRPr="0028030E" w:rsidRDefault="00282D70">
          <w:pPr>
            <w:pStyle w:val="Sumrio1"/>
            <w:tabs>
              <w:tab w:val="right" w:leader="dot" w:pos="9061"/>
            </w:tabs>
            <w:rPr>
              <w:rFonts w:ascii="Swis721 Th BT" w:eastAsiaTheme="minorEastAsia" w:hAnsi="Swis721 Th BT"/>
              <w:noProof/>
              <w:sz w:val="23"/>
              <w:szCs w:val="23"/>
              <w:lang w:eastAsia="pt-BR"/>
            </w:rPr>
          </w:pPr>
          <w:hyperlink w:anchor="_Toc121130924" w:history="1">
            <w:r w:rsidR="0028030E" w:rsidRPr="0028030E">
              <w:rPr>
                <w:rStyle w:val="Hyperlink"/>
                <w:rFonts w:ascii="Swis721 Th BT" w:hAnsi="Swis721 Th BT"/>
                <w:bCs/>
                <w:i/>
                <w:iCs/>
                <w:noProof/>
                <w:sz w:val="23"/>
                <w:szCs w:val="23"/>
              </w:rPr>
              <w:t xml:space="preserve">Lavandula officinalis </w:t>
            </w:r>
            <w:r w:rsidR="0028030E" w:rsidRPr="0028030E">
              <w:rPr>
                <w:rStyle w:val="Hyperlink"/>
                <w:rFonts w:ascii="Swis721 Th BT" w:hAnsi="Swis721 Th BT"/>
                <w:bCs/>
                <w:noProof/>
                <w:sz w:val="23"/>
                <w:szCs w:val="23"/>
              </w:rPr>
              <w:t>e</w:t>
            </w:r>
            <w:r w:rsidR="0028030E" w:rsidRPr="0028030E">
              <w:rPr>
                <w:rStyle w:val="Hyperlink"/>
                <w:rFonts w:ascii="Swis721 Th BT" w:hAnsi="Swis721 Th BT"/>
                <w:bCs/>
                <w:i/>
                <w:iCs/>
                <w:noProof/>
                <w:sz w:val="23"/>
                <w:szCs w:val="23"/>
              </w:rPr>
              <w:t xml:space="preserve"> Cuscuta chinensis</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_Toc121130924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206</w:t>
            </w:r>
            <w:r w:rsidR="0028030E" w:rsidRPr="0028030E">
              <w:rPr>
                <w:rFonts w:ascii="Swis721 Th BT" w:hAnsi="Swis721 Th BT"/>
                <w:noProof/>
                <w:webHidden/>
                <w:sz w:val="23"/>
                <w:szCs w:val="23"/>
              </w:rPr>
              <w:fldChar w:fldCharType="end"/>
            </w:r>
          </w:hyperlink>
        </w:p>
        <w:p w:rsidR="0028030E" w:rsidRPr="0028030E" w:rsidRDefault="00282D70">
          <w:pPr>
            <w:pStyle w:val="Sumrio2"/>
            <w:tabs>
              <w:tab w:val="right" w:leader="dot" w:pos="9061"/>
            </w:tabs>
            <w:rPr>
              <w:rFonts w:ascii="Swis721 Th BT" w:hAnsi="Swis721 Th BT"/>
              <w:noProof/>
              <w:sz w:val="23"/>
              <w:szCs w:val="23"/>
            </w:rPr>
          </w:pPr>
          <w:hyperlink w:anchor="_Toc121130925" w:history="1">
            <w:r w:rsidR="0028030E" w:rsidRPr="0028030E">
              <w:rPr>
                <w:rStyle w:val="Hyperlink"/>
                <w:rFonts w:ascii="Swis721 Th BT" w:hAnsi="Swis721 Th BT"/>
                <w:noProof/>
                <w:sz w:val="23"/>
                <w:szCs w:val="23"/>
              </w:rPr>
              <w:t>Auxiliam na Redução dos Escores que Medem o Grau dos Sintomas Depressivos e Ansiolíticos</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_Toc121130925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206</w:t>
            </w:r>
            <w:r w:rsidR="0028030E" w:rsidRPr="0028030E">
              <w:rPr>
                <w:rFonts w:ascii="Swis721 Th BT" w:hAnsi="Swis721 Th BT"/>
                <w:noProof/>
                <w:webHidden/>
                <w:sz w:val="23"/>
                <w:szCs w:val="23"/>
              </w:rPr>
              <w:fldChar w:fldCharType="end"/>
            </w:r>
          </w:hyperlink>
        </w:p>
        <w:p w:rsidR="0028030E" w:rsidRPr="0028030E" w:rsidRDefault="00282D70">
          <w:pPr>
            <w:pStyle w:val="Sumrio1"/>
            <w:tabs>
              <w:tab w:val="right" w:leader="dot" w:pos="9061"/>
            </w:tabs>
            <w:rPr>
              <w:rFonts w:ascii="Swis721 Th BT" w:eastAsiaTheme="minorEastAsia" w:hAnsi="Swis721 Th BT"/>
              <w:noProof/>
              <w:sz w:val="23"/>
              <w:szCs w:val="23"/>
              <w:lang w:eastAsia="pt-BR"/>
            </w:rPr>
          </w:pPr>
          <w:hyperlink w:anchor="_Toc121130926" w:history="1">
            <w:r w:rsidR="0028030E" w:rsidRPr="0028030E">
              <w:rPr>
                <w:rStyle w:val="Hyperlink"/>
                <w:rFonts w:ascii="Swis721 Th BT" w:hAnsi="Swis721 Th BT"/>
                <w:i/>
                <w:iCs/>
                <w:noProof/>
                <w:sz w:val="23"/>
                <w:szCs w:val="23"/>
              </w:rPr>
              <w:t>Crocus sativus</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_Toc121130926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208</w:t>
            </w:r>
            <w:r w:rsidR="0028030E" w:rsidRPr="0028030E">
              <w:rPr>
                <w:rFonts w:ascii="Swis721 Th BT" w:hAnsi="Swis721 Th BT"/>
                <w:noProof/>
                <w:webHidden/>
                <w:sz w:val="23"/>
                <w:szCs w:val="23"/>
              </w:rPr>
              <w:fldChar w:fldCharType="end"/>
            </w:r>
          </w:hyperlink>
        </w:p>
        <w:p w:rsidR="0028030E" w:rsidRPr="0028030E" w:rsidRDefault="00282D70">
          <w:pPr>
            <w:pStyle w:val="Sumrio2"/>
            <w:tabs>
              <w:tab w:val="right" w:leader="dot" w:pos="9061"/>
            </w:tabs>
            <w:rPr>
              <w:rFonts w:ascii="Swis721 Th BT" w:hAnsi="Swis721 Th BT"/>
              <w:noProof/>
              <w:sz w:val="23"/>
              <w:szCs w:val="23"/>
            </w:rPr>
          </w:pPr>
          <w:hyperlink w:anchor="_Toc121130927" w:history="1">
            <w:r w:rsidR="0028030E" w:rsidRPr="0028030E">
              <w:rPr>
                <w:rStyle w:val="Hyperlink"/>
                <w:rFonts w:ascii="Swis721 Th BT" w:hAnsi="Swis721 Th BT"/>
                <w:noProof/>
                <w:sz w:val="23"/>
                <w:szCs w:val="23"/>
              </w:rPr>
              <w:t>Melhora os Sintomas de Ansiedade e Depressão</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_Toc121130927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208</w:t>
            </w:r>
            <w:r w:rsidR="0028030E" w:rsidRPr="0028030E">
              <w:rPr>
                <w:rFonts w:ascii="Swis721 Th BT" w:hAnsi="Swis721 Th BT"/>
                <w:noProof/>
                <w:webHidden/>
                <w:sz w:val="23"/>
                <w:szCs w:val="23"/>
              </w:rPr>
              <w:fldChar w:fldCharType="end"/>
            </w:r>
          </w:hyperlink>
        </w:p>
        <w:p w:rsidR="0028030E" w:rsidRPr="0028030E" w:rsidRDefault="00282D70">
          <w:pPr>
            <w:pStyle w:val="Sumrio1"/>
            <w:tabs>
              <w:tab w:val="right" w:leader="dot" w:pos="9061"/>
            </w:tabs>
            <w:rPr>
              <w:rFonts w:ascii="Swis721 Th BT" w:eastAsiaTheme="minorEastAsia" w:hAnsi="Swis721 Th BT"/>
              <w:noProof/>
              <w:sz w:val="23"/>
              <w:szCs w:val="23"/>
              <w:lang w:eastAsia="pt-BR"/>
            </w:rPr>
          </w:pPr>
          <w:hyperlink w:anchor="_Toc121130928" w:history="1">
            <w:r w:rsidR="0028030E" w:rsidRPr="0028030E">
              <w:rPr>
                <w:rStyle w:val="Hyperlink"/>
                <w:rFonts w:ascii="Swis721 Th BT" w:hAnsi="Swis721 Th BT"/>
                <w:iCs/>
                <w:noProof/>
                <w:sz w:val="23"/>
                <w:szCs w:val="23"/>
              </w:rPr>
              <w:t>Probióticos</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_Toc121130928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210</w:t>
            </w:r>
            <w:r w:rsidR="0028030E" w:rsidRPr="0028030E">
              <w:rPr>
                <w:rFonts w:ascii="Swis721 Th BT" w:hAnsi="Swis721 Th BT"/>
                <w:noProof/>
                <w:webHidden/>
                <w:sz w:val="23"/>
                <w:szCs w:val="23"/>
              </w:rPr>
              <w:fldChar w:fldCharType="end"/>
            </w:r>
          </w:hyperlink>
        </w:p>
        <w:p w:rsidR="0028030E" w:rsidRPr="0028030E" w:rsidRDefault="00282D70">
          <w:pPr>
            <w:pStyle w:val="Sumrio2"/>
            <w:tabs>
              <w:tab w:val="right" w:leader="dot" w:pos="9061"/>
            </w:tabs>
            <w:rPr>
              <w:rFonts w:ascii="Swis721 Th BT" w:hAnsi="Swis721 Th BT"/>
              <w:noProof/>
              <w:sz w:val="23"/>
              <w:szCs w:val="23"/>
            </w:rPr>
          </w:pPr>
          <w:hyperlink w:anchor="_Toc121130929" w:history="1">
            <w:r w:rsidR="0028030E" w:rsidRPr="0028030E">
              <w:rPr>
                <w:rStyle w:val="Hyperlink"/>
                <w:rFonts w:ascii="Swis721 Th BT" w:hAnsi="Swis721 Th BT"/>
                <w:noProof/>
                <w:sz w:val="23"/>
                <w:szCs w:val="23"/>
              </w:rPr>
              <w:t>Restaura a Microbiota Intestinal Benéfica e Altera os Fatores Associados com a Permeabilidade e as Vias de Síntese de Triptofano</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_Toc121130929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210</w:t>
            </w:r>
            <w:r w:rsidR="0028030E" w:rsidRPr="0028030E">
              <w:rPr>
                <w:rFonts w:ascii="Swis721 Th BT" w:hAnsi="Swis721 Th BT"/>
                <w:noProof/>
                <w:webHidden/>
                <w:sz w:val="23"/>
                <w:szCs w:val="23"/>
              </w:rPr>
              <w:fldChar w:fldCharType="end"/>
            </w:r>
          </w:hyperlink>
        </w:p>
        <w:p w:rsidR="0028030E" w:rsidRPr="0028030E" w:rsidRDefault="00282D70">
          <w:pPr>
            <w:pStyle w:val="Sumrio1"/>
            <w:tabs>
              <w:tab w:val="right" w:leader="dot" w:pos="9061"/>
            </w:tabs>
            <w:rPr>
              <w:rFonts w:ascii="Swis721 Th BT" w:eastAsiaTheme="minorEastAsia" w:hAnsi="Swis721 Th BT"/>
              <w:noProof/>
              <w:sz w:val="23"/>
              <w:szCs w:val="23"/>
              <w:lang w:eastAsia="pt-BR"/>
            </w:rPr>
          </w:pPr>
          <w:hyperlink w:anchor="_Toc121130930" w:history="1">
            <w:r w:rsidR="0028030E" w:rsidRPr="0028030E">
              <w:rPr>
                <w:rStyle w:val="Hyperlink"/>
                <w:rFonts w:ascii="Swis721 Th BT" w:hAnsi="Swis721 Th BT"/>
                <w:b/>
                <w:iCs/>
                <w:noProof/>
                <w:sz w:val="23"/>
                <w:szCs w:val="23"/>
              </w:rPr>
              <w:t>UROLOGIA</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_Toc121130930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212</w:t>
            </w:r>
            <w:r w:rsidR="0028030E" w:rsidRPr="0028030E">
              <w:rPr>
                <w:rFonts w:ascii="Swis721 Th BT" w:hAnsi="Swis721 Th BT"/>
                <w:noProof/>
                <w:webHidden/>
                <w:sz w:val="23"/>
                <w:szCs w:val="23"/>
              </w:rPr>
              <w:fldChar w:fldCharType="end"/>
            </w:r>
          </w:hyperlink>
        </w:p>
        <w:p w:rsidR="0028030E" w:rsidRPr="0028030E" w:rsidRDefault="00282D70">
          <w:pPr>
            <w:pStyle w:val="Sumrio1"/>
            <w:tabs>
              <w:tab w:val="right" w:leader="dot" w:pos="9061"/>
            </w:tabs>
            <w:rPr>
              <w:rFonts w:ascii="Swis721 Th BT" w:eastAsiaTheme="minorEastAsia" w:hAnsi="Swis721 Th BT"/>
              <w:noProof/>
              <w:sz w:val="23"/>
              <w:szCs w:val="23"/>
              <w:lang w:eastAsia="pt-BR"/>
            </w:rPr>
          </w:pPr>
          <w:hyperlink w:anchor="_Toc121130931" w:history="1">
            <w:r w:rsidR="0028030E" w:rsidRPr="0028030E">
              <w:rPr>
                <w:rStyle w:val="Hyperlink"/>
                <w:rFonts w:ascii="Swis721 Th BT" w:hAnsi="Swis721 Th BT"/>
                <w:iCs/>
                <w:noProof/>
                <w:sz w:val="23"/>
                <w:szCs w:val="23"/>
              </w:rPr>
              <w:t>Vitamina D</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_Toc121130931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213</w:t>
            </w:r>
            <w:r w:rsidR="0028030E" w:rsidRPr="0028030E">
              <w:rPr>
                <w:rFonts w:ascii="Swis721 Th BT" w:hAnsi="Swis721 Th BT"/>
                <w:noProof/>
                <w:webHidden/>
                <w:sz w:val="23"/>
                <w:szCs w:val="23"/>
              </w:rPr>
              <w:fldChar w:fldCharType="end"/>
            </w:r>
          </w:hyperlink>
        </w:p>
        <w:p w:rsidR="0028030E" w:rsidRPr="0028030E" w:rsidRDefault="00282D70">
          <w:pPr>
            <w:pStyle w:val="Sumrio2"/>
            <w:tabs>
              <w:tab w:val="right" w:leader="dot" w:pos="9061"/>
            </w:tabs>
            <w:rPr>
              <w:rFonts w:ascii="Swis721 Th BT" w:hAnsi="Swis721 Th BT"/>
              <w:noProof/>
              <w:sz w:val="23"/>
              <w:szCs w:val="23"/>
            </w:rPr>
          </w:pPr>
          <w:hyperlink w:anchor="_Toc121130932" w:history="1">
            <w:r w:rsidR="0028030E" w:rsidRPr="0028030E">
              <w:rPr>
                <w:rStyle w:val="Hyperlink"/>
                <w:rFonts w:ascii="Swis721 Th BT" w:hAnsi="Swis721 Th BT"/>
                <w:noProof/>
                <w:sz w:val="23"/>
                <w:szCs w:val="23"/>
              </w:rPr>
              <w:t>Adição de Vitamina D ao Tratamento com Tadalafil, em Homens com Disfunção Sexual, Melhora a Função Sexual</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_Toc121130932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213</w:t>
            </w:r>
            <w:r w:rsidR="0028030E" w:rsidRPr="0028030E">
              <w:rPr>
                <w:rFonts w:ascii="Swis721 Th BT" w:hAnsi="Swis721 Th BT"/>
                <w:noProof/>
                <w:webHidden/>
                <w:sz w:val="23"/>
                <w:szCs w:val="23"/>
              </w:rPr>
              <w:fldChar w:fldCharType="end"/>
            </w:r>
          </w:hyperlink>
        </w:p>
        <w:p w:rsidR="0028030E" w:rsidRPr="0028030E" w:rsidRDefault="00282D70">
          <w:pPr>
            <w:pStyle w:val="Sumrio1"/>
            <w:tabs>
              <w:tab w:val="right" w:leader="dot" w:pos="9061"/>
            </w:tabs>
            <w:rPr>
              <w:rFonts w:ascii="Swis721 Th BT" w:eastAsiaTheme="minorEastAsia" w:hAnsi="Swis721 Th BT"/>
              <w:noProof/>
              <w:sz w:val="23"/>
              <w:szCs w:val="23"/>
              <w:lang w:eastAsia="pt-BR"/>
            </w:rPr>
          </w:pPr>
          <w:hyperlink w:anchor="_Toc121130933" w:history="1">
            <w:r w:rsidR="0028030E" w:rsidRPr="0028030E">
              <w:rPr>
                <w:rStyle w:val="Hyperlink"/>
                <w:rFonts w:ascii="Swis721 Th BT" w:hAnsi="Swis721 Th BT"/>
                <w:iCs/>
                <w:noProof/>
                <w:sz w:val="23"/>
                <w:szCs w:val="23"/>
              </w:rPr>
              <w:t>DHA e Vitamina E</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_Toc121130933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215</w:t>
            </w:r>
            <w:r w:rsidR="0028030E" w:rsidRPr="0028030E">
              <w:rPr>
                <w:rFonts w:ascii="Swis721 Th BT" w:hAnsi="Swis721 Th BT"/>
                <w:noProof/>
                <w:webHidden/>
                <w:sz w:val="23"/>
                <w:szCs w:val="23"/>
              </w:rPr>
              <w:fldChar w:fldCharType="end"/>
            </w:r>
          </w:hyperlink>
        </w:p>
        <w:p w:rsidR="0028030E" w:rsidRPr="0028030E" w:rsidRDefault="00282D70">
          <w:pPr>
            <w:pStyle w:val="Sumrio2"/>
            <w:tabs>
              <w:tab w:val="right" w:leader="dot" w:pos="9061"/>
            </w:tabs>
            <w:rPr>
              <w:rFonts w:ascii="Swis721 Th BT" w:hAnsi="Swis721 Th BT"/>
              <w:noProof/>
              <w:sz w:val="23"/>
              <w:szCs w:val="23"/>
            </w:rPr>
          </w:pPr>
          <w:hyperlink w:anchor="_Toc121130934" w:history="1">
            <w:r w:rsidR="0028030E" w:rsidRPr="0028030E">
              <w:rPr>
                <w:rStyle w:val="Hyperlink"/>
                <w:rFonts w:ascii="Swis721 Th BT" w:hAnsi="Swis721 Th BT"/>
                <w:noProof/>
                <w:sz w:val="23"/>
                <w:szCs w:val="23"/>
              </w:rPr>
              <w:t>Eficaz na Infertilidade Masculina</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_Toc121130934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215</w:t>
            </w:r>
            <w:r w:rsidR="0028030E" w:rsidRPr="0028030E">
              <w:rPr>
                <w:rFonts w:ascii="Swis721 Th BT" w:hAnsi="Swis721 Th BT"/>
                <w:noProof/>
                <w:webHidden/>
                <w:sz w:val="23"/>
                <w:szCs w:val="23"/>
              </w:rPr>
              <w:fldChar w:fldCharType="end"/>
            </w:r>
          </w:hyperlink>
        </w:p>
        <w:p w:rsidR="0028030E" w:rsidRPr="0028030E" w:rsidRDefault="00282D70">
          <w:pPr>
            <w:pStyle w:val="Sumrio1"/>
            <w:tabs>
              <w:tab w:val="right" w:leader="dot" w:pos="9061"/>
            </w:tabs>
            <w:rPr>
              <w:rFonts w:ascii="Swis721 Th BT" w:eastAsiaTheme="minorEastAsia" w:hAnsi="Swis721 Th BT"/>
              <w:noProof/>
              <w:sz w:val="23"/>
              <w:szCs w:val="23"/>
              <w:lang w:eastAsia="pt-BR"/>
            </w:rPr>
          </w:pPr>
          <w:hyperlink w:anchor="_Toc121130935" w:history="1">
            <w:r w:rsidR="0028030E" w:rsidRPr="0028030E">
              <w:rPr>
                <w:rStyle w:val="Hyperlink"/>
                <w:rFonts w:ascii="Swis721 Th BT" w:hAnsi="Swis721 Th BT"/>
                <w:iCs/>
                <w:noProof/>
                <w:sz w:val="23"/>
                <w:szCs w:val="23"/>
              </w:rPr>
              <w:t>Ácido Fólico, Selênio e Vitamina E</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_Toc121130935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217</w:t>
            </w:r>
            <w:r w:rsidR="0028030E" w:rsidRPr="0028030E">
              <w:rPr>
                <w:rFonts w:ascii="Swis721 Th BT" w:hAnsi="Swis721 Th BT"/>
                <w:noProof/>
                <w:webHidden/>
                <w:sz w:val="23"/>
                <w:szCs w:val="23"/>
              </w:rPr>
              <w:fldChar w:fldCharType="end"/>
            </w:r>
          </w:hyperlink>
        </w:p>
        <w:p w:rsidR="0028030E" w:rsidRPr="0028030E" w:rsidRDefault="00282D70">
          <w:pPr>
            <w:pStyle w:val="Sumrio2"/>
            <w:tabs>
              <w:tab w:val="right" w:leader="dot" w:pos="9061"/>
            </w:tabs>
            <w:rPr>
              <w:rFonts w:ascii="Swis721 Th BT" w:hAnsi="Swis721 Th BT"/>
              <w:noProof/>
              <w:sz w:val="23"/>
              <w:szCs w:val="23"/>
            </w:rPr>
          </w:pPr>
          <w:hyperlink w:anchor="_Toc121130936" w:history="1">
            <w:r w:rsidR="0028030E" w:rsidRPr="0028030E">
              <w:rPr>
                <w:rStyle w:val="Hyperlink"/>
                <w:rFonts w:ascii="Swis721 Th BT" w:hAnsi="Swis721 Th BT"/>
                <w:noProof/>
                <w:sz w:val="23"/>
                <w:szCs w:val="23"/>
              </w:rPr>
              <w:t>Melhora Parâmetros do Sêmen Após Varicocelectomia</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_Toc121130936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217</w:t>
            </w:r>
            <w:r w:rsidR="0028030E" w:rsidRPr="0028030E">
              <w:rPr>
                <w:rFonts w:ascii="Swis721 Th BT" w:hAnsi="Swis721 Th BT"/>
                <w:noProof/>
                <w:webHidden/>
                <w:sz w:val="23"/>
                <w:szCs w:val="23"/>
              </w:rPr>
              <w:fldChar w:fldCharType="end"/>
            </w:r>
          </w:hyperlink>
        </w:p>
        <w:p w:rsidR="0028030E" w:rsidRPr="0028030E" w:rsidRDefault="00282D70">
          <w:pPr>
            <w:pStyle w:val="Sumrio1"/>
            <w:tabs>
              <w:tab w:val="right" w:leader="dot" w:pos="9061"/>
            </w:tabs>
            <w:rPr>
              <w:rFonts w:ascii="Swis721 Th BT" w:eastAsiaTheme="minorEastAsia" w:hAnsi="Swis721 Th BT"/>
              <w:noProof/>
              <w:sz w:val="23"/>
              <w:szCs w:val="23"/>
              <w:lang w:eastAsia="pt-BR"/>
            </w:rPr>
          </w:pPr>
          <w:hyperlink w:anchor="_Toc121130937" w:history="1">
            <w:r w:rsidR="0028030E" w:rsidRPr="0028030E">
              <w:rPr>
                <w:rStyle w:val="Hyperlink"/>
                <w:rFonts w:ascii="Swis721 Th BT" w:hAnsi="Swis721 Th BT"/>
                <w:iCs/>
                <w:noProof/>
                <w:sz w:val="23"/>
                <w:szCs w:val="23"/>
              </w:rPr>
              <w:t>L-arginina</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_Toc121130937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219</w:t>
            </w:r>
            <w:r w:rsidR="0028030E" w:rsidRPr="0028030E">
              <w:rPr>
                <w:rFonts w:ascii="Swis721 Th BT" w:hAnsi="Swis721 Th BT"/>
                <w:noProof/>
                <w:webHidden/>
                <w:sz w:val="23"/>
                <w:szCs w:val="23"/>
              </w:rPr>
              <w:fldChar w:fldCharType="end"/>
            </w:r>
          </w:hyperlink>
        </w:p>
        <w:p w:rsidR="0028030E" w:rsidRPr="0028030E" w:rsidRDefault="00282D70">
          <w:pPr>
            <w:pStyle w:val="Sumrio2"/>
            <w:tabs>
              <w:tab w:val="right" w:leader="dot" w:pos="9061"/>
            </w:tabs>
            <w:rPr>
              <w:rFonts w:ascii="Swis721 Th BT" w:hAnsi="Swis721 Th BT"/>
              <w:noProof/>
              <w:sz w:val="23"/>
              <w:szCs w:val="23"/>
            </w:rPr>
          </w:pPr>
          <w:hyperlink w:anchor="_Toc121130938" w:history="1">
            <w:r w:rsidR="0028030E" w:rsidRPr="0028030E">
              <w:rPr>
                <w:rStyle w:val="Hyperlink"/>
                <w:rFonts w:ascii="Swis721 Th BT" w:hAnsi="Swis721 Th BT"/>
                <w:noProof/>
                <w:sz w:val="23"/>
                <w:szCs w:val="23"/>
              </w:rPr>
              <w:t>Alternativa na Disfunção Erétil</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_Toc121130938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219</w:t>
            </w:r>
            <w:r w:rsidR="0028030E" w:rsidRPr="0028030E">
              <w:rPr>
                <w:rFonts w:ascii="Swis721 Th BT" w:hAnsi="Swis721 Th BT"/>
                <w:noProof/>
                <w:webHidden/>
                <w:sz w:val="23"/>
                <w:szCs w:val="23"/>
              </w:rPr>
              <w:fldChar w:fldCharType="end"/>
            </w:r>
          </w:hyperlink>
        </w:p>
        <w:p w:rsidR="0028030E" w:rsidRPr="0028030E" w:rsidRDefault="00282D70">
          <w:pPr>
            <w:pStyle w:val="Sumrio1"/>
            <w:tabs>
              <w:tab w:val="right" w:leader="dot" w:pos="9061"/>
            </w:tabs>
            <w:rPr>
              <w:rFonts w:ascii="Swis721 Th BT" w:eastAsiaTheme="minorEastAsia" w:hAnsi="Swis721 Th BT"/>
              <w:noProof/>
              <w:sz w:val="23"/>
              <w:szCs w:val="23"/>
              <w:lang w:eastAsia="pt-BR"/>
            </w:rPr>
          </w:pPr>
          <w:hyperlink w:anchor="_Toc121130939" w:history="1">
            <w:r w:rsidR="0028030E" w:rsidRPr="0028030E">
              <w:rPr>
                <w:rStyle w:val="Hyperlink"/>
                <w:rFonts w:ascii="Swis721 Th BT" w:hAnsi="Swis721 Th BT"/>
                <w:iCs/>
                <w:noProof/>
                <w:sz w:val="23"/>
                <w:szCs w:val="23"/>
              </w:rPr>
              <w:t>Coenzima Q10</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_Toc121130939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221</w:t>
            </w:r>
            <w:r w:rsidR="0028030E" w:rsidRPr="0028030E">
              <w:rPr>
                <w:rFonts w:ascii="Swis721 Th BT" w:hAnsi="Swis721 Th BT"/>
                <w:noProof/>
                <w:webHidden/>
                <w:sz w:val="23"/>
                <w:szCs w:val="23"/>
              </w:rPr>
              <w:fldChar w:fldCharType="end"/>
            </w:r>
          </w:hyperlink>
        </w:p>
        <w:p w:rsidR="0028030E" w:rsidRPr="0028030E" w:rsidRDefault="00282D70">
          <w:pPr>
            <w:pStyle w:val="Sumrio2"/>
            <w:tabs>
              <w:tab w:val="right" w:leader="dot" w:pos="9061"/>
            </w:tabs>
            <w:rPr>
              <w:rFonts w:ascii="Swis721 Th BT" w:hAnsi="Swis721 Th BT"/>
              <w:noProof/>
              <w:sz w:val="23"/>
              <w:szCs w:val="23"/>
            </w:rPr>
          </w:pPr>
          <w:hyperlink w:anchor="_Toc121130940" w:history="1">
            <w:r w:rsidR="0028030E" w:rsidRPr="0028030E">
              <w:rPr>
                <w:rStyle w:val="Hyperlink"/>
                <w:rFonts w:ascii="Swis721 Th BT" w:hAnsi="Swis721 Th BT"/>
                <w:noProof/>
                <w:sz w:val="23"/>
                <w:szCs w:val="23"/>
              </w:rPr>
              <w:t>Melhora os Parâmetros Seminais e Biomarcadores do Estresse Oxidativo</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_Toc121130940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221</w:t>
            </w:r>
            <w:r w:rsidR="0028030E" w:rsidRPr="0028030E">
              <w:rPr>
                <w:rFonts w:ascii="Swis721 Th BT" w:hAnsi="Swis721 Th BT"/>
                <w:noProof/>
                <w:webHidden/>
                <w:sz w:val="23"/>
                <w:szCs w:val="23"/>
              </w:rPr>
              <w:fldChar w:fldCharType="end"/>
            </w:r>
          </w:hyperlink>
        </w:p>
        <w:p w:rsidR="0028030E" w:rsidRPr="0028030E" w:rsidRDefault="00282D70">
          <w:pPr>
            <w:pStyle w:val="Sumrio1"/>
            <w:tabs>
              <w:tab w:val="right" w:leader="dot" w:pos="9061"/>
            </w:tabs>
            <w:rPr>
              <w:rFonts w:ascii="Swis721 Th BT" w:eastAsiaTheme="minorEastAsia" w:hAnsi="Swis721 Th BT"/>
              <w:noProof/>
              <w:sz w:val="23"/>
              <w:szCs w:val="23"/>
              <w:lang w:eastAsia="pt-BR"/>
            </w:rPr>
          </w:pPr>
          <w:hyperlink w:anchor="_Toc121130941" w:history="1">
            <w:r w:rsidR="0028030E" w:rsidRPr="0028030E">
              <w:rPr>
                <w:rStyle w:val="Hyperlink"/>
                <w:rFonts w:ascii="Swis721 Th BT" w:hAnsi="Swis721 Th BT"/>
                <w:i/>
                <w:iCs/>
                <w:noProof/>
                <w:sz w:val="23"/>
                <w:szCs w:val="23"/>
              </w:rPr>
              <w:t xml:space="preserve">Trigonella, </w:t>
            </w:r>
            <w:r w:rsidR="0028030E" w:rsidRPr="0028030E">
              <w:rPr>
                <w:rStyle w:val="Hyperlink"/>
                <w:rFonts w:ascii="Swis721 Th BT" w:hAnsi="Swis721 Th BT"/>
                <w:iCs/>
                <w:noProof/>
                <w:sz w:val="23"/>
                <w:szCs w:val="23"/>
              </w:rPr>
              <w:t>L-Citrulina, Resveratrol</w:t>
            </w:r>
            <w:r w:rsidR="0028030E" w:rsidRPr="0028030E">
              <w:rPr>
                <w:rStyle w:val="Hyperlink"/>
                <w:rFonts w:ascii="Swis721 Th BT" w:hAnsi="Swis721 Th BT"/>
                <w:i/>
                <w:iCs/>
                <w:noProof/>
                <w:sz w:val="23"/>
                <w:szCs w:val="23"/>
              </w:rPr>
              <w:t xml:space="preserve"> </w:t>
            </w:r>
            <w:r w:rsidR="0028030E" w:rsidRPr="0028030E">
              <w:rPr>
                <w:rStyle w:val="Hyperlink"/>
                <w:rFonts w:ascii="Swis721 Th BT" w:hAnsi="Swis721 Th BT"/>
                <w:noProof/>
                <w:sz w:val="23"/>
                <w:szCs w:val="23"/>
              </w:rPr>
              <w:t>e Cafeína</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_Toc121130941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223</w:t>
            </w:r>
            <w:r w:rsidR="0028030E" w:rsidRPr="0028030E">
              <w:rPr>
                <w:rFonts w:ascii="Swis721 Th BT" w:hAnsi="Swis721 Th BT"/>
                <w:noProof/>
                <w:webHidden/>
                <w:sz w:val="23"/>
                <w:szCs w:val="23"/>
              </w:rPr>
              <w:fldChar w:fldCharType="end"/>
            </w:r>
          </w:hyperlink>
        </w:p>
        <w:p w:rsidR="0028030E" w:rsidRPr="0028030E" w:rsidRDefault="00282D70">
          <w:pPr>
            <w:pStyle w:val="Sumrio2"/>
            <w:tabs>
              <w:tab w:val="right" w:leader="dot" w:pos="9061"/>
            </w:tabs>
            <w:rPr>
              <w:rFonts w:ascii="Swis721 Th BT" w:hAnsi="Swis721 Th BT"/>
              <w:noProof/>
              <w:sz w:val="23"/>
              <w:szCs w:val="23"/>
            </w:rPr>
          </w:pPr>
          <w:hyperlink w:anchor="_Toc121130942" w:history="1">
            <w:r w:rsidR="0028030E" w:rsidRPr="0028030E">
              <w:rPr>
                <w:rStyle w:val="Hyperlink"/>
                <w:rFonts w:ascii="Swis721 Th BT" w:hAnsi="Swis721 Th BT"/>
                <w:noProof/>
                <w:sz w:val="23"/>
                <w:szCs w:val="23"/>
              </w:rPr>
              <w:t>Uso de Suplementos para Melhora da Função Sexual em Homens</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_Toc121130942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223</w:t>
            </w:r>
            <w:r w:rsidR="0028030E" w:rsidRPr="0028030E">
              <w:rPr>
                <w:rFonts w:ascii="Swis721 Th BT" w:hAnsi="Swis721 Th BT"/>
                <w:noProof/>
                <w:webHidden/>
                <w:sz w:val="23"/>
                <w:szCs w:val="23"/>
              </w:rPr>
              <w:fldChar w:fldCharType="end"/>
            </w:r>
          </w:hyperlink>
        </w:p>
        <w:p w:rsidR="0028030E" w:rsidRDefault="00282D70">
          <w:pPr>
            <w:pStyle w:val="Sumrio1"/>
            <w:tabs>
              <w:tab w:val="right" w:leader="dot" w:pos="9061"/>
            </w:tabs>
            <w:rPr>
              <w:rFonts w:eastAsiaTheme="minorEastAsia"/>
              <w:noProof/>
              <w:lang w:eastAsia="pt-BR"/>
            </w:rPr>
          </w:pPr>
          <w:hyperlink w:anchor="_Toc121130943" w:history="1">
            <w:r w:rsidR="0028030E" w:rsidRPr="0028030E">
              <w:rPr>
                <w:rStyle w:val="Hyperlink"/>
                <w:rFonts w:ascii="Swis721 Th BT" w:hAnsi="Swis721 Th BT"/>
                <w:b/>
                <w:noProof/>
                <w:sz w:val="23"/>
                <w:szCs w:val="23"/>
              </w:rPr>
              <w:t>REFERÊNCIAS</w:t>
            </w:r>
            <w:r w:rsidR="0028030E" w:rsidRPr="0028030E">
              <w:rPr>
                <w:rFonts w:ascii="Swis721 Th BT" w:hAnsi="Swis721 Th BT"/>
                <w:noProof/>
                <w:webHidden/>
                <w:sz w:val="23"/>
                <w:szCs w:val="23"/>
              </w:rPr>
              <w:tab/>
            </w:r>
            <w:r w:rsidR="0028030E" w:rsidRPr="0028030E">
              <w:rPr>
                <w:rFonts w:ascii="Swis721 Th BT" w:hAnsi="Swis721 Th BT"/>
                <w:noProof/>
                <w:webHidden/>
                <w:sz w:val="23"/>
                <w:szCs w:val="23"/>
              </w:rPr>
              <w:fldChar w:fldCharType="begin"/>
            </w:r>
            <w:r w:rsidR="0028030E" w:rsidRPr="0028030E">
              <w:rPr>
                <w:rFonts w:ascii="Swis721 Th BT" w:hAnsi="Swis721 Th BT"/>
                <w:noProof/>
                <w:webHidden/>
                <w:sz w:val="23"/>
                <w:szCs w:val="23"/>
              </w:rPr>
              <w:instrText xml:space="preserve"> PAGEREF _Toc121130943 \h </w:instrText>
            </w:r>
            <w:r w:rsidR="0028030E" w:rsidRPr="0028030E">
              <w:rPr>
                <w:rFonts w:ascii="Swis721 Th BT" w:hAnsi="Swis721 Th BT"/>
                <w:noProof/>
                <w:webHidden/>
                <w:sz w:val="23"/>
                <w:szCs w:val="23"/>
              </w:rPr>
            </w:r>
            <w:r w:rsidR="0028030E" w:rsidRPr="0028030E">
              <w:rPr>
                <w:rFonts w:ascii="Swis721 Th BT" w:hAnsi="Swis721 Th BT"/>
                <w:noProof/>
                <w:webHidden/>
                <w:sz w:val="23"/>
                <w:szCs w:val="23"/>
              </w:rPr>
              <w:fldChar w:fldCharType="separate"/>
            </w:r>
            <w:r w:rsidR="0028030E" w:rsidRPr="0028030E">
              <w:rPr>
                <w:rFonts w:ascii="Swis721 Th BT" w:hAnsi="Swis721 Th BT"/>
                <w:noProof/>
                <w:webHidden/>
                <w:sz w:val="23"/>
                <w:szCs w:val="23"/>
              </w:rPr>
              <w:t>225</w:t>
            </w:r>
            <w:r w:rsidR="0028030E" w:rsidRPr="0028030E">
              <w:rPr>
                <w:rFonts w:ascii="Swis721 Th BT" w:hAnsi="Swis721 Th BT"/>
                <w:noProof/>
                <w:webHidden/>
                <w:sz w:val="23"/>
                <w:szCs w:val="23"/>
              </w:rPr>
              <w:fldChar w:fldCharType="end"/>
            </w:r>
          </w:hyperlink>
        </w:p>
        <w:p w:rsidR="00B42FB7" w:rsidRDefault="006B4EF1">
          <w:r w:rsidRPr="00C74A32">
            <w:rPr>
              <w:rFonts w:ascii="Swis721 Th BT" w:hAnsi="Swis721 Th BT"/>
              <w:b/>
              <w:bCs/>
              <w:sz w:val="23"/>
              <w:szCs w:val="23"/>
            </w:rPr>
            <w:fldChar w:fldCharType="end"/>
          </w:r>
        </w:p>
      </w:sdtContent>
    </w:sdt>
    <w:p w:rsidR="00B42FB7" w:rsidRDefault="00B42FB7">
      <w:pPr>
        <w:jc w:val="both"/>
        <w:rPr>
          <w:rFonts w:ascii="Swis721 Th BT" w:hAnsi="Swis721 Th BT"/>
        </w:rPr>
      </w:pPr>
    </w:p>
    <w:p w:rsidR="00B42FB7" w:rsidRDefault="00B42FB7">
      <w:pPr>
        <w:jc w:val="both"/>
        <w:rPr>
          <w:rFonts w:ascii="Swis721 Th BT" w:hAnsi="Swis721 Th BT"/>
        </w:rPr>
      </w:pPr>
    </w:p>
    <w:p w:rsidR="00B42FB7" w:rsidRDefault="00B42FB7">
      <w:pPr>
        <w:jc w:val="both"/>
        <w:rPr>
          <w:rFonts w:ascii="Swis721 Th BT" w:hAnsi="Swis721 Th BT"/>
        </w:rPr>
      </w:pPr>
    </w:p>
    <w:p w:rsidR="006B4EF1" w:rsidRDefault="006B4EF1">
      <w:pPr>
        <w:jc w:val="both"/>
        <w:rPr>
          <w:rFonts w:ascii="Swis721 Th BT" w:hAnsi="Swis721 Th BT"/>
        </w:rPr>
      </w:pPr>
    </w:p>
    <w:p w:rsidR="0064278F" w:rsidRDefault="0064278F">
      <w:pPr>
        <w:jc w:val="both"/>
        <w:rPr>
          <w:rFonts w:ascii="Swis721 Th BT" w:hAnsi="Swis721 Th BT"/>
        </w:rPr>
      </w:pPr>
    </w:p>
    <w:p w:rsidR="0064278F" w:rsidRDefault="0064278F">
      <w:pPr>
        <w:jc w:val="both"/>
        <w:rPr>
          <w:rFonts w:ascii="Swis721 Th BT" w:hAnsi="Swis721 Th BT"/>
        </w:rPr>
      </w:pPr>
    </w:p>
    <w:p w:rsidR="0064278F" w:rsidRDefault="0064278F">
      <w:pPr>
        <w:jc w:val="both"/>
        <w:rPr>
          <w:rFonts w:ascii="Swis721 Th BT" w:hAnsi="Swis721 Th BT"/>
        </w:rPr>
      </w:pPr>
    </w:p>
    <w:p w:rsidR="0028030E" w:rsidRDefault="0028030E">
      <w:pPr>
        <w:jc w:val="both"/>
        <w:rPr>
          <w:rFonts w:ascii="Swis721 Th BT" w:hAnsi="Swis721 Th BT"/>
        </w:rPr>
      </w:pPr>
    </w:p>
    <w:p w:rsidR="0064278F" w:rsidRDefault="0064278F">
      <w:pPr>
        <w:jc w:val="both"/>
        <w:rPr>
          <w:rFonts w:ascii="Swis721 Th BT" w:hAnsi="Swis721 Th BT"/>
        </w:rPr>
      </w:pPr>
    </w:p>
    <w:p w:rsidR="0064278F" w:rsidRDefault="0064278F">
      <w:pPr>
        <w:jc w:val="both"/>
        <w:rPr>
          <w:rFonts w:ascii="Swis721 Th BT" w:hAnsi="Swis721 Th BT"/>
        </w:rPr>
      </w:pPr>
    </w:p>
    <w:p w:rsidR="0064278F" w:rsidRDefault="0064278F">
      <w:pPr>
        <w:jc w:val="both"/>
        <w:rPr>
          <w:rFonts w:ascii="Swis721 Th BT" w:hAnsi="Swis721 Th BT"/>
        </w:rPr>
      </w:pPr>
    </w:p>
    <w:p w:rsidR="0064278F" w:rsidRDefault="0064278F">
      <w:pPr>
        <w:jc w:val="both"/>
        <w:rPr>
          <w:rFonts w:ascii="Swis721 Th BT" w:hAnsi="Swis721 Th BT"/>
        </w:rPr>
      </w:pPr>
    </w:p>
    <w:p w:rsidR="00B42FB7" w:rsidRDefault="006B4EF1">
      <w:pPr>
        <w:jc w:val="both"/>
        <w:rPr>
          <w:rFonts w:ascii="Swis721 Th BT" w:hAnsi="Swis721 Th BT"/>
        </w:rPr>
      </w:pPr>
      <w:r>
        <w:rPr>
          <w:noProof/>
          <w:lang w:eastAsia="pt-BR"/>
        </w:rPr>
        <w:lastRenderedPageBreak/>
        <w:drawing>
          <wp:anchor distT="0" distB="0" distL="114300" distR="114300" simplePos="0" relativeHeight="251661312" behindDoc="0" locked="0" layoutInCell="1" allowOverlap="1">
            <wp:simplePos x="0" y="0"/>
            <wp:positionH relativeFrom="page">
              <wp:align>right</wp:align>
            </wp:positionH>
            <wp:positionV relativeFrom="paragraph">
              <wp:posOffset>-763270</wp:posOffset>
            </wp:positionV>
            <wp:extent cx="7552690" cy="7229475"/>
            <wp:effectExtent l="0" t="0" r="0" b="9525"/>
            <wp:wrapNone/>
            <wp:docPr id="83" name="Imagem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Imagem 83"/>
                    <pic:cNvPicPr>
                      <a:picLocks noChangeAspect="1" noChangeArrowheads="1"/>
                    </pic:cNvPicPr>
                  </pic:nvPicPr>
                  <pic:blipFill>
                    <a:blip r:embed="rId10" cstate="print">
                      <a:extLst>
                        <a:ext uri="{28A0092B-C50C-407E-A947-70E740481C1C}">
                          <a14:useLocalDpi xmlns:a14="http://schemas.microsoft.com/office/drawing/2010/main" val="0"/>
                        </a:ext>
                      </a:extLst>
                    </a:blip>
                    <a:srcRect b="4279"/>
                    <a:stretch>
                      <a:fillRect/>
                    </a:stretch>
                  </pic:blipFill>
                  <pic:spPr>
                    <a:xfrm>
                      <a:off x="0" y="0"/>
                      <a:ext cx="7552690" cy="7229475"/>
                    </a:xfrm>
                    <a:prstGeom prst="rect">
                      <a:avLst/>
                    </a:prstGeom>
                    <a:noFill/>
                    <a:ln>
                      <a:noFill/>
                    </a:ln>
                  </pic:spPr>
                </pic:pic>
              </a:graphicData>
            </a:graphic>
          </wp:anchor>
        </w:drawing>
      </w:r>
    </w:p>
    <w:p w:rsidR="006B4EF1" w:rsidRDefault="006B4EF1">
      <w:pPr>
        <w:jc w:val="both"/>
        <w:rPr>
          <w:rFonts w:ascii="Swis721 Th BT" w:hAnsi="Swis721 Th BT"/>
        </w:rPr>
      </w:pPr>
    </w:p>
    <w:p w:rsidR="00B42FB7" w:rsidRDefault="00B42FB7">
      <w:pPr>
        <w:jc w:val="both"/>
        <w:rPr>
          <w:rFonts w:ascii="Swis721 Th BT" w:hAnsi="Swis721 Th BT"/>
        </w:rPr>
      </w:pPr>
    </w:p>
    <w:p w:rsidR="00B42FB7" w:rsidRDefault="00B42FB7">
      <w:pPr>
        <w:jc w:val="both"/>
        <w:rPr>
          <w:rFonts w:ascii="Swis721 Th BT" w:hAnsi="Swis721 Th BT"/>
        </w:rPr>
      </w:pPr>
    </w:p>
    <w:p w:rsidR="00B42FB7" w:rsidRDefault="00B42FB7">
      <w:pPr>
        <w:jc w:val="both"/>
        <w:rPr>
          <w:rFonts w:ascii="Swis721 Th BT" w:hAnsi="Swis721 Th BT"/>
        </w:rPr>
      </w:pPr>
    </w:p>
    <w:p w:rsidR="00B42FB7" w:rsidRDefault="00B42FB7">
      <w:pPr>
        <w:jc w:val="both"/>
        <w:rPr>
          <w:rFonts w:ascii="Swis721 Th BT" w:hAnsi="Swis721 Th BT"/>
        </w:rPr>
      </w:pPr>
    </w:p>
    <w:p w:rsidR="00B42FB7" w:rsidRDefault="00B42FB7">
      <w:pPr>
        <w:jc w:val="both"/>
        <w:rPr>
          <w:rFonts w:ascii="Swis721 Th BT" w:hAnsi="Swis721 Th BT"/>
        </w:rPr>
      </w:pPr>
    </w:p>
    <w:p w:rsidR="00B42FB7" w:rsidRDefault="00B42FB7">
      <w:pPr>
        <w:jc w:val="both"/>
        <w:rPr>
          <w:rFonts w:ascii="Swis721 Th BT" w:hAnsi="Swis721 Th BT"/>
        </w:rPr>
      </w:pPr>
    </w:p>
    <w:p w:rsidR="00B42FB7" w:rsidRDefault="00B42FB7">
      <w:pPr>
        <w:jc w:val="both"/>
        <w:rPr>
          <w:rFonts w:ascii="Swis721 Th BT" w:hAnsi="Swis721 Th BT"/>
        </w:rPr>
      </w:pPr>
    </w:p>
    <w:p w:rsidR="00B42FB7" w:rsidRDefault="00B42FB7">
      <w:pPr>
        <w:spacing w:after="30"/>
        <w:ind w:firstLine="708"/>
        <w:jc w:val="both"/>
        <w:rPr>
          <w:rFonts w:ascii="Swis721 Th BT" w:hAnsi="Swis721 Th BT" w:cs="Arial"/>
          <w:sz w:val="23"/>
          <w:szCs w:val="23"/>
        </w:rPr>
      </w:pPr>
    </w:p>
    <w:p w:rsidR="00B42FB7" w:rsidRDefault="00B42FB7">
      <w:pPr>
        <w:spacing w:after="30"/>
        <w:ind w:firstLine="708"/>
        <w:jc w:val="both"/>
        <w:rPr>
          <w:rFonts w:ascii="Swis721 Th BT" w:hAnsi="Swis721 Th BT" w:cs="Arial"/>
          <w:sz w:val="23"/>
          <w:szCs w:val="23"/>
        </w:rPr>
      </w:pPr>
    </w:p>
    <w:p w:rsidR="00B42FB7" w:rsidRDefault="00B42FB7">
      <w:pPr>
        <w:spacing w:after="30"/>
        <w:ind w:firstLine="708"/>
        <w:jc w:val="both"/>
        <w:rPr>
          <w:rFonts w:ascii="Swis721 Th BT" w:hAnsi="Swis721 Th BT" w:cs="Arial"/>
          <w:sz w:val="23"/>
          <w:szCs w:val="23"/>
        </w:rPr>
      </w:pPr>
    </w:p>
    <w:p w:rsidR="00B42FB7" w:rsidRDefault="00B42FB7">
      <w:pPr>
        <w:spacing w:after="30"/>
        <w:ind w:firstLine="708"/>
        <w:jc w:val="both"/>
        <w:rPr>
          <w:rFonts w:ascii="Swis721 Th BT" w:hAnsi="Swis721 Th BT" w:cs="Arial"/>
          <w:sz w:val="23"/>
          <w:szCs w:val="23"/>
        </w:rPr>
      </w:pPr>
    </w:p>
    <w:p w:rsidR="00B42FB7" w:rsidRDefault="00B42FB7">
      <w:pPr>
        <w:spacing w:after="30"/>
        <w:ind w:firstLine="708"/>
        <w:jc w:val="both"/>
        <w:rPr>
          <w:rFonts w:ascii="Swis721 Th BT" w:hAnsi="Swis721 Th BT" w:cs="Arial"/>
          <w:sz w:val="23"/>
          <w:szCs w:val="23"/>
        </w:rPr>
      </w:pPr>
    </w:p>
    <w:p w:rsidR="00B42FB7" w:rsidRDefault="00B42FB7">
      <w:pPr>
        <w:spacing w:after="30"/>
        <w:ind w:firstLine="708"/>
        <w:jc w:val="both"/>
        <w:rPr>
          <w:rFonts w:ascii="Swis721 Th BT" w:hAnsi="Swis721 Th BT" w:cs="Arial"/>
          <w:sz w:val="23"/>
          <w:szCs w:val="23"/>
        </w:rPr>
      </w:pPr>
    </w:p>
    <w:p w:rsidR="00B42FB7" w:rsidRDefault="00B42FB7">
      <w:pPr>
        <w:spacing w:after="30"/>
        <w:ind w:firstLine="708"/>
        <w:jc w:val="both"/>
        <w:rPr>
          <w:rFonts w:ascii="Swis721 Th BT" w:hAnsi="Swis721 Th BT" w:cs="Arial"/>
          <w:sz w:val="23"/>
          <w:szCs w:val="23"/>
        </w:rPr>
      </w:pPr>
    </w:p>
    <w:p w:rsidR="00B42FB7" w:rsidRDefault="00B42FB7">
      <w:pPr>
        <w:spacing w:after="30"/>
        <w:ind w:firstLine="708"/>
        <w:jc w:val="both"/>
        <w:rPr>
          <w:rFonts w:ascii="Swis721 Th BT" w:hAnsi="Swis721 Th BT" w:cs="Arial"/>
          <w:sz w:val="23"/>
          <w:szCs w:val="23"/>
        </w:rPr>
      </w:pPr>
    </w:p>
    <w:p w:rsidR="00B42FB7" w:rsidRDefault="00B42FB7">
      <w:pPr>
        <w:spacing w:after="30"/>
        <w:ind w:firstLine="708"/>
        <w:jc w:val="both"/>
        <w:rPr>
          <w:rFonts w:ascii="Swis721 Th BT" w:hAnsi="Swis721 Th BT" w:cs="Arial"/>
          <w:sz w:val="23"/>
          <w:szCs w:val="23"/>
        </w:rPr>
      </w:pPr>
    </w:p>
    <w:p w:rsidR="00B42FB7" w:rsidRDefault="00B42FB7">
      <w:pPr>
        <w:spacing w:after="30"/>
        <w:ind w:firstLine="708"/>
        <w:jc w:val="both"/>
        <w:rPr>
          <w:rFonts w:ascii="Swis721 Th BT" w:hAnsi="Swis721 Th BT" w:cs="Arial"/>
          <w:sz w:val="23"/>
          <w:szCs w:val="23"/>
        </w:rPr>
      </w:pPr>
    </w:p>
    <w:p w:rsidR="00B42FB7" w:rsidRDefault="00B42FB7">
      <w:pPr>
        <w:spacing w:after="30"/>
        <w:ind w:firstLine="708"/>
        <w:jc w:val="both"/>
        <w:rPr>
          <w:rFonts w:ascii="Swis721 Th BT" w:hAnsi="Swis721 Th BT" w:cs="Arial"/>
          <w:sz w:val="23"/>
          <w:szCs w:val="23"/>
        </w:rPr>
      </w:pPr>
    </w:p>
    <w:p w:rsidR="00B42FB7" w:rsidRDefault="00B42FB7">
      <w:pPr>
        <w:spacing w:after="30"/>
        <w:ind w:firstLine="708"/>
        <w:jc w:val="both"/>
        <w:rPr>
          <w:rFonts w:ascii="Swis721 Th BT" w:hAnsi="Swis721 Th BT" w:cs="Arial"/>
          <w:sz w:val="23"/>
          <w:szCs w:val="23"/>
        </w:rPr>
      </w:pPr>
    </w:p>
    <w:p w:rsidR="00B42FB7" w:rsidRDefault="00B42FB7">
      <w:pPr>
        <w:spacing w:after="30"/>
        <w:ind w:firstLine="708"/>
        <w:jc w:val="both"/>
        <w:rPr>
          <w:rFonts w:ascii="Swis721 Th BT" w:hAnsi="Swis721 Th BT" w:cs="Arial"/>
          <w:sz w:val="23"/>
          <w:szCs w:val="23"/>
        </w:rPr>
      </w:pPr>
    </w:p>
    <w:p w:rsidR="00B42FB7" w:rsidRDefault="00B42FB7">
      <w:pPr>
        <w:spacing w:after="30"/>
        <w:ind w:firstLine="708"/>
        <w:jc w:val="both"/>
        <w:rPr>
          <w:rFonts w:ascii="Swis721 Th BT" w:hAnsi="Swis721 Th BT" w:cs="Arial"/>
          <w:sz w:val="23"/>
          <w:szCs w:val="23"/>
        </w:rPr>
      </w:pPr>
    </w:p>
    <w:p w:rsidR="00B42FB7" w:rsidRDefault="00B42FB7">
      <w:pPr>
        <w:spacing w:after="30"/>
        <w:ind w:firstLine="708"/>
        <w:jc w:val="both"/>
        <w:rPr>
          <w:rFonts w:ascii="Swis721 Th BT" w:hAnsi="Swis721 Th BT" w:cs="Arial"/>
          <w:sz w:val="23"/>
          <w:szCs w:val="23"/>
        </w:rPr>
      </w:pPr>
    </w:p>
    <w:p w:rsidR="00B42FB7" w:rsidRDefault="00B42FB7">
      <w:pPr>
        <w:spacing w:after="30"/>
        <w:ind w:firstLine="708"/>
        <w:jc w:val="both"/>
        <w:rPr>
          <w:rFonts w:ascii="Swis721 Th BT" w:hAnsi="Swis721 Th BT" w:cs="Arial"/>
          <w:sz w:val="23"/>
          <w:szCs w:val="23"/>
        </w:rPr>
      </w:pPr>
    </w:p>
    <w:p w:rsidR="00B42FB7" w:rsidRDefault="00B42FB7">
      <w:pPr>
        <w:spacing w:after="30"/>
        <w:ind w:firstLine="708"/>
        <w:jc w:val="both"/>
        <w:rPr>
          <w:rFonts w:ascii="Swis721 Th BT" w:hAnsi="Swis721 Th BT" w:cs="Arial"/>
          <w:sz w:val="23"/>
          <w:szCs w:val="23"/>
        </w:rPr>
      </w:pPr>
    </w:p>
    <w:p w:rsidR="00B42FB7" w:rsidRDefault="00B42FB7">
      <w:pPr>
        <w:spacing w:after="30"/>
        <w:ind w:firstLine="708"/>
        <w:jc w:val="both"/>
        <w:rPr>
          <w:rFonts w:ascii="Swis721 Th BT" w:hAnsi="Swis721 Th BT" w:cs="Arial"/>
          <w:sz w:val="23"/>
          <w:szCs w:val="23"/>
        </w:rPr>
      </w:pPr>
    </w:p>
    <w:p w:rsidR="00B42FB7" w:rsidRDefault="00B42FB7">
      <w:pPr>
        <w:spacing w:after="30"/>
        <w:ind w:firstLine="708"/>
        <w:jc w:val="both"/>
        <w:rPr>
          <w:rFonts w:ascii="Swis721 Th BT" w:hAnsi="Swis721 Th BT" w:cs="Arial"/>
          <w:sz w:val="23"/>
          <w:szCs w:val="23"/>
        </w:rPr>
      </w:pPr>
    </w:p>
    <w:p w:rsidR="00B42FB7" w:rsidRDefault="00B42FB7">
      <w:pPr>
        <w:spacing w:after="30"/>
        <w:jc w:val="both"/>
        <w:rPr>
          <w:rFonts w:ascii="Swis721 Th BT" w:hAnsi="Swis721 Th BT" w:cs="Arial"/>
          <w:sz w:val="23"/>
          <w:szCs w:val="23"/>
        </w:rPr>
      </w:pPr>
    </w:p>
    <w:p w:rsidR="00B42FB7" w:rsidRDefault="00B42FB7">
      <w:pPr>
        <w:spacing w:after="30"/>
        <w:ind w:firstLine="708"/>
        <w:jc w:val="both"/>
        <w:rPr>
          <w:rFonts w:ascii="Swis721 Th BT" w:hAnsi="Swis721 Th BT" w:cs="Arial"/>
          <w:sz w:val="23"/>
          <w:szCs w:val="23"/>
        </w:rPr>
      </w:pPr>
    </w:p>
    <w:p w:rsidR="00B42FB7" w:rsidRDefault="006B4EF1">
      <w:pPr>
        <w:pStyle w:val="Ttulo1"/>
        <w:jc w:val="center"/>
      </w:pPr>
      <w:bookmarkStart w:id="1" w:name="_Toc121130729"/>
      <w:r>
        <w:t>Alergologia e Imunologia</w:t>
      </w:r>
      <w:bookmarkEnd w:id="1"/>
    </w:p>
    <w:p w:rsidR="00B42FB7" w:rsidRDefault="00B42FB7">
      <w:pPr>
        <w:spacing w:after="30"/>
        <w:ind w:firstLine="708"/>
        <w:jc w:val="both"/>
        <w:rPr>
          <w:rFonts w:ascii="Swis721 Th BT" w:hAnsi="Swis721 Th BT" w:cs="Arial"/>
          <w:sz w:val="23"/>
          <w:szCs w:val="23"/>
        </w:rPr>
      </w:pPr>
    </w:p>
    <w:p w:rsidR="00B42FB7" w:rsidRDefault="006B4EF1">
      <w:pPr>
        <w:pStyle w:val="Ttulo1"/>
        <w:jc w:val="center"/>
        <w:rPr>
          <w:b w:val="0"/>
        </w:rPr>
      </w:pPr>
      <w:bookmarkStart w:id="2" w:name="_Toc121130730"/>
      <w:r>
        <w:lastRenderedPageBreak/>
        <w:t>Quercetina + Vitamina C</w:t>
      </w:r>
      <w:bookmarkEnd w:id="2"/>
    </w:p>
    <w:p w:rsidR="00B42FB7" w:rsidRDefault="006B4EF1">
      <w:pPr>
        <w:pStyle w:val="Ttulo2"/>
      </w:pPr>
      <w:bookmarkStart w:id="3" w:name="_Toc121130731"/>
      <w:r>
        <w:t xml:space="preserve">Co-suplementação Pode </w:t>
      </w:r>
      <w:proofErr w:type="gramStart"/>
      <w:r>
        <w:t>ser Benéfica</w:t>
      </w:r>
      <w:proofErr w:type="gramEnd"/>
      <w:r>
        <w:t xml:space="preserve"> na Prevenção e Tratamento de Doenças Relacionadas ao </w:t>
      </w:r>
      <w:r>
        <w:rPr>
          <w:bCs/>
        </w:rPr>
        <w:t>SARS-CoV-2</w:t>
      </w:r>
      <w:bookmarkEnd w:id="3"/>
    </w:p>
    <w:p w:rsidR="00B42FB7" w:rsidRDefault="00B42FB7">
      <w:pPr>
        <w:pStyle w:val="Corpo"/>
        <w:spacing w:after="120"/>
        <w:rPr>
          <w:szCs w:val="23"/>
        </w:rPr>
      </w:pPr>
    </w:p>
    <w:p w:rsidR="00B42FB7" w:rsidRDefault="006B4EF1">
      <w:pPr>
        <w:pStyle w:val="Corpo"/>
        <w:rPr>
          <w:b/>
          <w:color w:val="0070C0"/>
          <w14:textFill>
            <w14:solidFill>
              <w14:srgbClr w14:val="0070C0">
                <w14:lumMod w14:val="75000"/>
                <w14:lumOff w14:val="25000"/>
              </w14:srgbClr>
            </w14:solidFill>
          </w14:textFill>
        </w:rPr>
      </w:pPr>
      <w:bookmarkStart w:id="4" w:name="_Toc13475706"/>
      <w:r>
        <w:rPr>
          <w:b/>
          <w:color w:val="0070C0"/>
          <w14:textFill>
            <w14:solidFill>
              <w14:srgbClr w14:val="0070C0">
                <w14:lumMod w14:val="75000"/>
                <w14:lumOff w14:val="25000"/>
              </w14:srgbClr>
            </w14:solidFill>
          </w14:textFill>
        </w:rPr>
        <w:t>Quercetina</w:t>
      </w:r>
    </w:p>
    <w:p w:rsidR="00B42FB7" w:rsidRDefault="00B42FB7">
      <w:pPr>
        <w:pStyle w:val="Corpo"/>
      </w:pPr>
    </w:p>
    <w:p w:rsidR="00B42FB7" w:rsidRDefault="006B4EF1">
      <w:pPr>
        <w:pStyle w:val="Corpo"/>
      </w:pPr>
      <w:r>
        <w:t xml:space="preserve">A quercetina </w:t>
      </w:r>
      <w:r>
        <w:rPr>
          <w:rFonts w:cs="Swis721 Th BT"/>
        </w:rPr>
        <w:t>é</w:t>
      </w:r>
      <w:r>
        <w:t xml:space="preserve"> um flavon</w:t>
      </w:r>
      <w:r>
        <w:rPr>
          <w:rFonts w:cs="Swis721 Th BT"/>
        </w:rPr>
        <w:t>o</w:t>
      </w:r>
      <w:r>
        <w:t>ide vegetal encontrado em v</w:t>
      </w:r>
      <w:r>
        <w:rPr>
          <w:rFonts w:cs="Swis721 Th BT"/>
        </w:rPr>
        <w:t>á</w:t>
      </w:r>
      <w:r>
        <w:t>rios vegetais, folhas, sementes e gr</w:t>
      </w:r>
      <w:r>
        <w:rPr>
          <w:rFonts w:cs="Swis721 Th BT"/>
        </w:rPr>
        <w:t>ã</w:t>
      </w:r>
      <w:r>
        <w:t xml:space="preserve">os. Estudos sugerem que a suplementação com quercetina pode promover efeitos antioxidantes, anti-inflamatórios, antivirais e imunoprotetores. </w:t>
      </w:r>
    </w:p>
    <w:p w:rsidR="00B42FB7" w:rsidRDefault="00B42FB7">
      <w:pPr>
        <w:pStyle w:val="Corpo"/>
        <w:rPr>
          <w:b/>
          <w:color w:val="339966"/>
          <w14:textFill>
            <w14:solidFill>
              <w14:srgbClr w14:val="339966">
                <w14:lumMod w14:val="75000"/>
                <w14:lumOff w14:val="25000"/>
              </w14:srgbClr>
            </w14:solidFill>
          </w14:textFill>
        </w:rPr>
      </w:pPr>
    </w:p>
    <w:p w:rsidR="00B42FB7" w:rsidRDefault="006B4EF1">
      <w:pPr>
        <w:pStyle w:val="Corpo"/>
        <w:rPr>
          <w:b/>
          <w:color w:val="339966"/>
          <w14:textFill>
            <w14:solidFill>
              <w14:srgbClr w14:val="339966">
                <w14:lumMod w14:val="75000"/>
                <w14:lumOff w14:val="25000"/>
              </w14:srgbClr>
            </w14:solidFill>
          </w14:textFill>
        </w:rPr>
      </w:pPr>
      <w:r>
        <w:rPr>
          <w:b/>
          <w:color w:val="0070C0"/>
          <w14:textFill>
            <w14:solidFill>
              <w14:srgbClr w14:val="0070C0">
                <w14:lumMod w14:val="75000"/>
                <w14:lumOff w14:val="25000"/>
              </w14:srgbClr>
            </w14:solidFill>
          </w14:textFill>
        </w:rPr>
        <w:t xml:space="preserve">Mecanismo de Ação </w:t>
      </w:r>
    </w:p>
    <w:p w:rsidR="00B42FB7" w:rsidRDefault="00B42FB7" w:rsidP="00C74A32">
      <w:pPr>
        <w:pStyle w:val="Corpo"/>
      </w:pPr>
    </w:p>
    <w:p w:rsidR="00B42FB7" w:rsidRDefault="006B4EF1">
      <w:pPr>
        <w:pStyle w:val="Corpo"/>
        <w:numPr>
          <w:ilvl w:val="0"/>
          <w:numId w:val="1"/>
        </w:numPr>
      </w:pPr>
      <w:r>
        <w:t>Possui propriedades anti-infecciosas e antirreplicativas;</w:t>
      </w:r>
    </w:p>
    <w:p w:rsidR="00B42FB7" w:rsidRDefault="006B4EF1">
      <w:pPr>
        <w:pStyle w:val="Corpo"/>
        <w:numPr>
          <w:ilvl w:val="0"/>
          <w:numId w:val="1"/>
        </w:numPr>
      </w:pPr>
      <w:r>
        <w:t xml:space="preserve">Bloqueia a entrada de vírus </w:t>
      </w:r>
      <w:r w:rsidR="008B775F">
        <w:t xml:space="preserve">e </w:t>
      </w:r>
      <w:r>
        <w:t>inibi enzimas de replicação viral, como polimerases virais;</w:t>
      </w:r>
    </w:p>
    <w:p w:rsidR="00B42FB7" w:rsidRDefault="006B4EF1">
      <w:pPr>
        <w:pStyle w:val="Corpo"/>
        <w:numPr>
          <w:ilvl w:val="0"/>
          <w:numId w:val="2"/>
        </w:numPr>
        <w:rPr>
          <w:i/>
          <w:iCs/>
          <w:sz w:val="24"/>
        </w:rPr>
      </w:pPr>
      <w:r>
        <w:rPr>
          <w:sz w:val="24"/>
        </w:rPr>
        <w:t>Impede a fusão da membrana viral para influenza e SARS-Cov </w:t>
      </w:r>
      <w:r>
        <w:rPr>
          <w:i/>
          <w:iCs/>
          <w:sz w:val="24"/>
        </w:rPr>
        <w:t>in vitro;</w:t>
      </w:r>
    </w:p>
    <w:p w:rsidR="00B42FB7" w:rsidRDefault="006B4EF1">
      <w:pPr>
        <w:pStyle w:val="Corpo"/>
        <w:numPr>
          <w:ilvl w:val="0"/>
          <w:numId w:val="2"/>
        </w:numPr>
        <w:rPr>
          <w:sz w:val="24"/>
        </w:rPr>
      </w:pPr>
      <w:r>
        <w:rPr>
          <w:sz w:val="24"/>
        </w:rPr>
        <w:t>Pode interromper a replicação do vírus via inibição de enzimas da transcriptase reversa;</w:t>
      </w:r>
    </w:p>
    <w:p w:rsidR="00B42FB7" w:rsidRDefault="006B4EF1">
      <w:pPr>
        <w:pStyle w:val="Corpo"/>
        <w:numPr>
          <w:ilvl w:val="0"/>
          <w:numId w:val="2"/>
        </w:numPr>
        <w:rPr>
          <w:sz w:val="24"/>
        </w:rPr>
      </w:pPr>
      <w:r>
        <w:rPr>
          <w:sz w:val="24"/>
        </w:rPr>
        <w:t>Inibe a protease SARS 3CL, ligando-se ao seu local GLN189, que é expresso de maneira semelhante pelo SARS-COV-2.</w:t>
      </w:r>
    </w:p>
    <w:p w:rsidR="00B42FB7" w:rsidRDefault="00B42FB7">
      <w:pPr>
        <w:pStyle w:val="Corpo"/>
        <w:rPr>
          <w:b/>
          <w:color w:val="339966"/>
          <w14:textFill>
            <w14:solidFill>
              <w14:srgbClr w14:val="339966">
                <w14:lumMod w14:val="75000"/>
                <w14:lumOff w14:val="25000"/>
              </w14:srgbClr>
            </w14:solidFill>
          </w14:textFill>
        </w:rPr>
      </w:pPr>
    </w:p>
    <w:p w:rsidR="00B42FB7" w:rsidRDefault="006B4EF1">
      <w:pPr>
        <w:pStyle w:val="Corpo"/>
        <w:jc w:val="center"/>
        <w:rPr>
          <w:b/>
          <w:bCs/>
        </w:rPr>
      </w:pPr>
      <w:r>
        <w:rPr>
          <w:b/>
          <w:bCs/>
        </w:rPr>
        <w:t>A atividade antioxidante da quercetina também pode ser potencializada pela suplementação de vitamina C.</w:t>
      </w:r>
    </w:p>
    <w:p w:rsidR="00B42FB7" w:rsidRDefault="00B42FB7">
      <w:pPr>
        <w:pStyle w:val="Corpo"/>
        <w:rPr>
          <w:b/>
          <w:bCs/>
        </w:rPr>
      </w:pPr>
    </w:p>
    <w:p w:rsidR="00B42FB7" w:rsidRDefault="006B4EF1">
      <w:pPr>
        <w:pStyle w:val="Corpo"/>
        <w:rPr>
          <w:b/>
          <w:color w:val="0070C0"/>
          <w14:textFill>
            <w14:solidFill>
              <w14:srgbClr w14:val="0070C0">
                <w14:lumMod w14:val="75000"/>
                <w14:lumOff w14:val="25000"/>
              </w14:srgbClr>
            </w14:solidFill>
          </w14:textFill>
        </w:rPr>
      </w:pPr>
      <w:r>
        <w:rPr>
          <w:b/>
          <w:color w:val="0070C0"/>
          <w14:textFill>
            <w14:solidFill>
              <w14:srgbClr w14:val="0070C0">
                <w14:lumMod w14:val="75000"/>
                <w14:lumOff w14:val="25000"/>
              </w14:srgbClr>
            </w14:solidFill>
          </w14:textFill>
        </w:rPr>
        <w:t>Vitamina C</w:t>
      </w:r>
    </w:p>
    <w:p w:rsidR="00B42FB7" w:rsidRDefault="00B42FB7">
      <w:pPr>
        <w:pStyle w:val="Corpo"/>
      </w:pPr>
    </w:p>
    <w:p w:rsidR="00B42FB7" w:rsidRDefault="006B4EF1">
      <w:pPr>
        <w:pStyle w:val="Corpo"/>
        <w:rPr>
          <w:b/>
          <w:bCs/>
        </w:rPr>
      </w:pPr>
      <w:r>
        <w:t>O ácido ascórbico é uma vitamina essencial, com propriedades antivirais elucidadas, que está sob investigação por seus efeitos benéficos durante a resposta ao estresse em sepse e em pacientes críticos.</w:t>
      </w:r>
    </w:p>
    <w:p w:rsidR="00B42FB7" w:rsidRDefault="00B42FB7">
      <w:pPr>
        <w:pStyle w:val="Corpo"/>
        <w:rPr>
          <w:b/>
          <w:bCs/>
        </w:rPr>
      </w:pPr>
    </w:p>
    <w:p w:rsidR="00B42FB7" w:rsidRDefault="006B4EF1">
      <w:pPr>
        <w:pStyle w:val="Corpo"/>
        <w:rPr>
          <w:color w:val="0070C0"/>
          <w:sz w:val="24"/>
          <w14:textFill>
            <w14:solidFill>
              <w14:srgbClr w14:val="0070C0">
                <w14:lumMod w14:val="75000"/>
                <w14:lumOff w14:val="25000"/>
              </w14:srgbClr>
            </w14:solidFill>
          </w14:textFill>
        </w:rPr>
      </w:pPr>
      <w:r>
        <w:rPr>
          <w:b/>
          <w:color w:val="0070C0"/>
          <w14:textFill>
            <w14:solidFill>
              <w14:srgbClr w14:val="0070C0">
                <w14:lumMod w14:val="75000"/>
                <w14:lumOff w14:val="25000"/>
              </w14:srgbClr>
            </w14:solidFill>
          </w14:textFill>
        </w:rPr>
        <w:t>Conclusão</w:t>
      </w:r>
    </w:p>
    <w:p w:rsidR="00B42FB7" w:rsidRDefault="006B4EF1">
      <w:pPr>
        <w:pStyle w:val="Corpo"/>
        <w:rPr>
          <w:szCs w:val="23"/>
        </w:rPr>
      </w:pPr>
      <w:r>
        <w:rPr>
          <w:sz w:val="24"/>
        </w:rPr>
        <w:t>A associação de quercetina e vitamina C pode interromper a entrada, replicação, atividade enzimática e montagem do vírus, além de fortalecer a resposta imune, modulando interleucinas e promovendo a maturação das células T e a atividade fagocitária (</w:t>
      </w:r>
      <w:r>
        <w:rPr>
          <w:szCs w:val="23"/>
        </w:rPr>
        <w:t xml:space="preserve">Biancatelli </w:t>
      </w:r>
      <w:r>
        <w:rPr>
          <w:i/>
          <w:iCs/>
          <w:szCs w:val="23"/>
        </w:rPr>
        <w:t xml:space="preserve">et al., </w:t>
      </w:r>
      <w:r>
        <w:rPr>
          <w:szCs w:val="23"/>
        </w:rPr>
        <w:t>2020).</w:t>
      </w:r>
    </w:p>
    <w:p w:rsidR="00B42FB7" w:rsidRDefault="00B42FB7">
      <w:pPr>
        <w:pStyle w:val="Corpo"/>
        <w:rPr>
          <w:szCs w:val="23"/>
        </w:rPr>
      </w:pPr>
    </w:p>
    <w:p w:rsidR="00B42FB7" w:rsidRDefault="006B4EF1">
      <w:pPr>
        <w:pStyle w:val="Corpo"/>
        <w:jc w:val="center"/>
        <w:rPr>
          <w:b/>
          <w:bCs/>
          <w:sz w:val="24"/>
        </w:rPr>
      </w:pPr>
      <w:r>
        <w:rPr>
          <w:b/>
          <w:bCs/>
          <w:sz w:val="24"/>
        </w:rPr>
        <w:t>A co-administração de quercetina e vitamina C representa uma estratégia experimental para profilaxia e tratamento de vários vírus respiratórios, como SARS-CoV-2.</w:t>
      </w:r>
    </w:p>
    <w:p w:rsidR="00B42FB7" w:rsidRDefault="006B4EF1">
      <w:pPr>
        <w:pStyle w:val="Corpo"/>
        <w:jc w:val="center"/>
        <w:rPr>
          <w:b/>
          <w:color w:val="ED7D31" w:themeColor="accent2"/>
          <w:sz w:val="60"/>
          <w:szCs w:val="60"/>
        </w:rPr>
      </w:pPr>
      <w:r>
        <w:rPr>
          <w:b/>
          <w:color w:val="ED7D31" w:themeColor="accent2"/>
          <w:sz w:val="60"/>
          <w:szCs w:val="60"/>
        </w:rPr>
        <w:lastRenderedPageBreak/>
        <w:t>Formulário</w:t>
      </w:r>
      <w:bookmarkEnd w:id="4"/>
    </w:p>
    <w:p w:rsidR="00B42FB7" w:rsidRDefault="00B42FB7">
      <w:pPr>
        <w:pStyle w:val="Subtitulocorpo"/>
        <w:rPr>
          <w:rFonts w:eastAsiaTheme="majorEastAsia" w:cstheme="majorBidi"/>
          <w:color w:val="2E74B5"/>
          <w:szCs w:val="26"/>
        </w:rPr>
      </w:pPr>
    </w:p>
    <w:p w:rsidR="00B42FB7" w:rsidRDefault="00B42FB7">
      <w:pPr>
        <w:pStyle w:val="Subtitulocorpo"/>
      </w:pPr>
    </w:p>
    <w:p w:rsidR="00B42FB7" w:rsidRDefault="006B4EF1">
      <w:pPr>
        <w:pStyle w:val="Corpo"/>
        <w:rPr>
          <w:b/>
          <w:i/>
          <w:sz w:val="24"/>
        </w:rPr>
      </w:pPr>
      <w:r>
        <w:rPr>
          <w:b/>
          <w:i/>
          <w:sz w:val="24"/>
        </w:rPr>
        <w:t>Co-suplementação de Quercetina e Vitamina C nas Infecções Virais</w:t>
      </w:r>
    </w:p>
    <w:p w:rsidR="00B42FB7" w:rsidRDefault="00B42FB7">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B42FB7" w:rsidRDefault="006B4EF1">
            <w:pPr>
              <w:pStyle w:val="Corpo"/>
              <w:jc w:val="center"/>
              <w:rPr>
                <w:rFonts w:eastAsiaTheme="minorEastAsia"/>
                <w:b/>
                <w:color w:val="FFFFFF" w:themeColor="background1"/>
                <w:lang w:eastAsia="pt-BR"/>
              </w:rPr>
            </w:pPr>
            <w:r>
              <w:rPr>
                <w:rFonts w:eastAsiaTheme="minorEastAsia"/>
                <w:b/>
                <w:color w:val="FFFFFF" w:themeColor="background1"/>
                <w:sz w:val="22"/>
                <w:lang w:eastAsia="pt-BR"/>
              </w:rPr>
              <w:t xml:space="preserve">Suplementação </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Quercetina.............................................1 g</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Vitamina C..................................... 500 mg</w:t>
            </w:r>
          </w:p>
        </w:tc>
      </w:tr>
      <w:tr w:rsidR="00B42FB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Excipiente q</w:t>
            </w:r>
            <w:r w:rsidRPr="00C74A32">
              <w:rPr>
                <w:rFonts w:eastAsiaTheme="minorEastAsia"/>
                <w:lang w:eastAsia="pt-BR"/>
              </w:rPr>
              <w:t>.</w:t>
            </w:r>
            <w:r>
              <w:rPr>
                <w:rFonts w:eastAsiaTheme="minorEastAsia"/>
                <w:lang w:eastAsia="pt-BR"/>
              </w:rPr>
              <w:t>s</w:t>
            </w:r>
            <w:r w:rsidRPr="00C74A32">
              <w:rPr>
                <w:rFonts w:eastAsiaTheme="minorEastAsia"/>
                <w:lang w:eastAsia="pt-BR"/>
              </w:rPr>
              <w:t>.</w:t>
            </w:r>
            <w:r>
              <w:rPr>
                <w:rFonts w:eastAsiaTheme="minorEastAsia"/>
                <w:lang w:eastAsia="pt-BR"/>
              </w:rPr>
              <w:t>p.............................1 Sachê</w:t>
            </w:r>
          </w:p>
        </w:tc>
      </w:tr>
    </w:tbl>
    <w:p w:rsidR="00B42FB7" w:rsidRDefault="006B4EF1">
      <w:pPr>
        <w:pStyle w:val="Corpo"/>
        <w:ind w:right="3969"/>
        <w:jc w:val="left"/>
        <w:rPr>
          <w:sz w:val="16"/>
          <w:szCs w:val="16"/>
        </w:rPr>
      </w:pPr>
      <w:r>
        <w:rPr>
          <w:sz w:val="16"/>
          <w:szCs w:val="16"/>
        </w:rPr>
        <w:t>Administrar 1 sachê ao dia ou conforme orientação médica.</w:t>
      </w:r>
    </w:p>
    <w:p w:rsidR="00B42FB7" w:rsidRDefault="00B42FB7">
      <w:pPr>
        <w:pStyle w:val="Corpo"/>
        <w:rPr>
          <w:b/>
          <w:i/>
          <w:sz w:val="24"/>
        </w:rPr>
      </w:pPr>
    </w:p>
    <w:p w:rsidR="00B42FB7" w:rsidRDefault="00B42FB7">
      <w:pPr>
        <w:spacing w:after="0"/>
        <w:jc w:val="both"/>
        <w:rPr>
          <w:rFonts w:ascii="Swis721 Th BT" w:hAnsi="Swis721 Th BT"/>
          <w:sz w:val="23"/>
          <w:szCs w:val="23"/>
        </w:rPr>
      </w:pPr>
    </w:p>
    <w:p w:rsidR="00B42FB7" w:rsidRDefault="00B42FB7">
      <w:pPr>
        <w:pStyle w:val="Corpo"/>
        <w:rPr>
          <w:b/>
          <w:i/>
          <w:sz w:val="24"/>
          <w:u w:val="single"/>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6B4EF1">
      <w:pPr>
        <w:pStyle w:val="Ttulo1"/>
        <w:jc w:val="center"/>
        <w:rPr>
          <w:b w:val="0"/>
        </w:rPr>
      </w:pPr>
      <w:bookmarkStart w:id="5" w:name="_Toc121130732"/>
      <w:r>
        <w:lastRenderedPageBreak/>
        <w:t>Quercetina Phytosome</w:t>
      </w:r>
      <w:r>
        <w:rPr>
          <w:vertAlign w:val="superscript"/>
        </w:rPr>
        <w:t>®</w:t>
      </w:r>
      <w:bookmarkEnd w:id="5"/>
    </w:p>
    <w:p w:rsidR="00B42FB7" w:rsidRDefault="006B4EF1">
      <w:pPr>
        <w:pStyle w:val="Ttulo2"/>
      </w:pPr>
      <w:bookmarkStart w:id="6" w:name="_Toc121130733"/>
      <w:r>
        <w:t>Encurta o Tempo de Conversão do Teste Molecular de Positivo para Negativo</w:t>
      </w:r>
      <w:bookmarkEnd w:id="6"/>
    </w:p>
    <w:p w:rsidR="00B42FB7" w:rsidRDefault="006B4EF1">
      <w:pPr>
        <w:pStyle w:val="Corpo"/>
        <w:spacing w:after="120"/>
        <w:rPr>
          <w:sz w:val="24"/>
        </w:rPr>
      </w:pPr>
      <w:r>
        <w:rPr>
          <w:sz w:val="24"/>
        </w:rPr>
        <w:t xml:space="preserve">Este estudo clínico, randomizado, aberto e controlado, conduzido por Pierro </w:t>
      </w:r>
      <w:r>
        <w:rPr>
          <w:i/>
          <w:sz w:val="24"/>
        </w:rPr>
        <w:t xml:space="preserve">et al. </w:t>
      </w:r>
      <w:r>
        <w:rPr>
          <w:sz w:val="24"/>
        </w:rPr>
        <w:t xml:space="preserve">(2021), teve como objetivo avaliar se </w:t>
      </w:r>
      <w:proofErr w:type="gramStart"/>
      <w:r>
        <w:rPr>
          <w:sz w:val="24"/>
        </w:rPr>
        <w:t>os indivíduos com COVID-19 leve</w:t>
      </w:r>
      <w:proofErr w:type="gramEnd"/>
      <w:r>
        <w:rPr>
          <w:sz w:val="24"/>
        </w:rPr>
        <w:t xml:space="preserve"> tratados com Quercetina Phytosome</w:t>
      </w:r>
      <w:r>
        <w:rPr>
          <w:sz w:val="24"/>
          <w:vertAlign w:val="superscript"/>
        </w:rPr>
        <w:t>®</w:t>
      </w:r>
      <w:r>
        <w:rPr>
          <w:sz w:val="24"/>
        </w:rPr>
        <w:t> (QP), uma nova forma biodisponível de quercetina, podem ter um tempo mais curto para a eliminação do vírus.</w:t>
      </w:r>
    </w:p>
    <w:p w:rsidR="00B42FB7" w:rsidRDefault="006B4EF1">
      <w:pPr>
        <w:pStyle w:val="Corpo"/>
        <w:rPr>
          <w:sz w:val="24"/>
        </w:rPr>
      </w:pPr>
      <w:r>
        <w:rPr>
          <w:noProof/>
          <w:lang w:eastAsia="pt-BR"/>
        </w:rPr>
        <mc:AlternateContent>
          <mc:Choice Requires="wps">
            <w:drawing>
              <wp:anchor distT="0" distB="0" distL="114300" distR="114300" simplePos="0" relativeHeight="251670528" behindDoc="0" locked="0" layoutInCell="1" allowOverlap="1">
                <wp:simplePos x="0" y="0"/>
                <wp:positionH relativeFrom="margin">
                  <wp:align>right</wp:align>
                </wp:positionH>
                <wp:positionV relativeFrom="paragraph">
                  <wp:posOffset>97790</wp:posOffset>
                </wp:positionV>
                <wp:extent cx="5732145" cy="518160"/>
                <wp:effectExtent l="0" t="0" r="21590" b="15240"/>
                <wp:wrapNone/>
                <wp:docPr id="226" name="Caixa de texto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2060" cy="518160"/>
                        </a:xfrm>
                        <a:prstGeom prst="rect">
                          <a:avLst/>
                        </a:prstGeom>
                        <a:solidFill>
                          <a:schemeClr val="bg1">
                            <a:lumMod val="100000"/>
                            <a:lumOff val="0"/>
                          </a:schemeClr>
                        </a:solidFill>
                        <a:ln w="9525">
                          <a:solidFill>
                            <a:schemeClr val="accent2"/>
                          </a:solidFill>
                          <a:miter lim="800000"/>
                        </a:ln>
                      </wps:spPr>
                      <wps:txbx>
                        <w:txbxContent>
                          <w:p w:rsidR="00282D70" w:rsidRDefault="00282D70">
                            <w:pPr>
                              <w:jc w:val="center"/>
                              <w:rPr>
                                <w:rFonts w:ascii="Swis721 Th BT" w:hAnsi="Swis721 Th BT"/>
                                <w:sz w:val="23"/>
                                <w:szCs w:val="23"/>
                              </w:rPr>
                            </w:pPr>
                            <w:r>
                              <w:rPr>
                                <w:rFonts w:ascii="Swis721 Th BT" w:hAnsi="Swis721 Th BT"/>
                                <w:sz w:val="23"/>
                                <w:szCs w:val="23"/>
                              </w:rPr>
                              <w:t>Para isso, 42 pacientes com COVID-19 foram selecionados e divididos em dois grupos, nos quais receberam durante 2 semanas:</w:t>
                            </w:r>
                          </w:p>
                        </w:txbxContent>
                      </wps:txbx>
                      <wps:bodyPr rot="0" vert="horz" wrap="square" lIns="91440" tIns="45720" rIns="91440" bIns="45720" anchor="t" anchorCtr="0" upright="1">
                        <a:noAutofit/>
                      </wps:bodyPr>
                    </wps:wsp>
                  </a:graphicData>
                </a:graphic>
              </wp:anchor>
            </w:drawing>
          </mc:Choice>
          <mc:Fallback>
            <w:pict>
              <v:shapetype id="_x0000_t202" coordsize="21600,21600" o:spt="202" path="m,l,21600r21600,l21600,xe">
                <v:stroke joinstyle="miter"/>
                <v:path gradientshapeok="t" o:connecttype="rect"/>
              </v:shapetype>
              <v:shape id="Caixa de texto 226" o:spid="_x0000_s1026" type="#_x0000_t202" style="position:absolute;left:0;text-align:left;margin-left:400.15pt;margin-top:7.7pt;width:451.35pt;height:40.8pt;z-index:251670528;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" fillcolor="white [3212]" strokecolor="#ed7d31 [3205]">
                <v:textbox>
                  <w:txbxContent>
                    <w:p w:rsidR="00282D70" w:rsidRDefault="00282D70">
                      <w:pPr>
                        <w:jc w:val="center"/>
                        <w:rPr>
                          <w:rFonts w:ascii="Swis721 Th BT" w:hAnsi="Swis721 Th BT"/>
                          <w:sz w:val="23"/>
                          <w:szCs w:val="23"/>
                        </w:rPr>
                      </w:pPr>
                      <w:r>
                        <w:rPr>
                          <w:rFonts w:ascii="Swis721 Th BT" w:hAnsi="Swis721 Th BT"/>
                          <w:sz w:val="23"/>
                          <w:szCs w:val="23"/>
                        </w:rPr>
                        <w:t>Para isso, 42 pacientes com COVID-19 foram selecionados e divididos em dois grupos, nos quais receberam durante 2 semanas:</w:t>
                      </w:r>
                    </w:p>
                  </w:txbxContent>
                </v:textbox>
                <w10:wrap anchorx="margin"/>
              </v:shape>
            </w:pict>
          </mc:Fallback>
        </mc:AlternateContent>
      </w:r>
      <w:r>
        <w:rPr>
          <w:sz w:val="24"/>
        </w:rPr>
        <w:br/>
      </w:r>
    </w:p>
    <w:p w:rsidR="00B42FB7" w:rsidRDefault="00B42FB7">
      <w:pPr>
        <w:pStyle w:val="Corpo"/>
      </w:pPr>
    </w:p>
    <w:p w:rsidR="00B42FB7" w:rsidRDefault="006B4EF1">
      <w:pPr>
        <w:pStyle w:val="Corpo"/>
      </w:pPr>
      <w:r>
        <w:rPr>
          <w:noProof/>
          <w:lang w:eastAsia="pt-BR"/>
        </w:rPr>
        <mc:AlternateContent>
          <mc:Choice Requires="wps">
            <w:drawing>
              <wp:anchor distT="0" distB="0" distL="114300" distR="114300" simplePos="0" relativeHeight="251668480" behindDoc="0" locked="0" layoutInCell="1" allowOverlap="1">
                <wp:simplePos x="0" y="0"/>
                <wp:positionH relativeFrom="column">
                  <wp:posOffset>3839845</wp:posOffset>
                </wp:positionH>
                <wp:positionV relativeFrom="paragraph">
                  <wp:posOffset>102870</wp:posOffset>
                </wp:positionV>
                <wp:extent cx="1905000" cy="1009650"/>
                <wp:effectExtent l="0" t="0" r="19050" b="19685"/>
                <wp:wrapNone/>
                <wp:docPr id="9" name="Caixa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1009403"/>
                        </a:xfrm>
                        <a:prstGeom prst="rect">
                          <a:avLst/>
                        </a:prstGeom>
                        <a:solidFill>
                          <a:srgbClr val="FF8501"/>
                        </a:solidFill>
                        <a:ln w="9525">
                          <a:solidFill>
                            <a:schemeClr val="accent2"/>
                          </a:solidFill>
                          <a:miter lim="800000"/>
                        </a:ln>
                      </wps:spPr>
                      <wps:txbx>
                        <w:txbxContent>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282D70" w:rsidRDefault="00282D70">
                            <w:pPr>
                              <w:spacing w:after="0" w:line="240" w:lineRule="auto"/>
                              <w:jc w:val="center"/>
                              <w:rPr>
                                <w:rFonts w:ascii="Swis721 Th BT" w:hAnsi="Swis721 Th BT"/>
                                <w:b/>
                                <w:color w:val="FFFFFF" w:themeColor="background1"/>
                                <w:sz w:val="12"/>
                                <w:szCs w:val="12"/>
                              </w:rPr>
                            </w:pPr>
                          </w:p>
                          <w:p w:rsidR="00282D70" w:rsidRDefault="00282D70">
                            <w:pPr>
                              <w:spacing w:before="12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Tratamento padrão</w:t>
                            </w:r>
                          </w:p>
                          <w:p w:rsidR="00282D70" w:rsidRDefault="00282D70">
                            <w:pPr>
                              <w:spacing w:after="0" w:line="240" w:lineRule="auto"/>
                              <w:jc w:val="center"/>
                              <w:rPr>
                                <w:rFonts w:ascii="Swis721 Th BT" w:hAnsi="Swis721 Th BT"/>
                                <w:b/>
                                <w:color w:val="FFFFFF" w:themeColor="background1"/>
                                <w:sz w:val="12"/>
                                <w:szCs w:val="12"/>
                              </w:rPr>
                            </w:pPr>
                          </w:p>
                          <w:p w:rsidR="00282D70" w:rsidRDefault="00282D70">
                            <w:pPr>
                              <w:spacing w:after="0" w:line="240" w:lineRule="auto"/>
                              <w:jc w:val="center"/>
                              <w:rPr>
                                <w:rFonts w:ascii="Swis721 Th BT" w:hAnsi="Swis721 Th BT"/>
                                <w:b/>
                                <w:color w:val="FFFFFF" w:themeColor="background1"/>
                                <w:sz w:val="23"/>
                                <w:szCs w:val="23"/>
                              </w:rPr>
                            </w:pPr>
                          </w:p>
                          <w:p w:rsidR="00282D70" w:rsidRDefault="00282D70">
                            <w:pPr>
                              <w:spacing w:after="0" w:line="240" w:lineRule="auto"/>
                              <w:jc w:val="center"/>
                              <w:rPr>
                                <w:rFonts w:ascii="Swis721 Th BT" w:hAnsi="Swis721 Th BT"/>
                                <w:b/>
                                <w:color w:val="FFFFFF" w:themeColor="background1"/>
                                <w:sz w:val="12"/>
                                <w:szCs w:val="12"/>
                              </w:rPr>
                            </w:pPr>
                          </w:p>
                          <w:p w:rsidR="00282D70" w:rsidRDefault="00282D70"/>
                        </w:txbxContent>
                      </wps:txbx>
                      <wps:bodyPr rot="0" vert="horz" wrap="square" lIns="91440" tIns="45720" rIns="91440" bIns="45720" anchor="t" anchorCtr="0" upright="1">
                        <a:noAutofit/>
                      </wps:bodyPr>
                    </wps:wsp>
                  </a:graphicData>
                </a:graphic>
              </wp:anchor>
            </w:drawing>
          </mc:Choice>
          <mc:Fallback>
            <w:pict>
              <v:shape id="Caixa de texto 9" o:spid="_x0000_s1027" type="#_x0000_t202" style="position:absolute;left:0;text-align:left;margin-left:302.35pt;margin-top:8.1pt;width:150pt;height:79.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" fillcolor="#ff8501" strokecolor="#ed7d31 [3205]">
                <v:textbox>
                  <w:txbxContent>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282D70" w:rsidRDefault="00282D70">
                      <w:pPr>
                        <w:spacing w:after="0" w:line="240" w:lineRule="auto"/>
                        <w:jc w:val="center"/>
                        <w:rPr>
                          <w:rFonts w:ascii="Swis721 Th BT" w:hAnsi="Swis721 Th BT"/>
                          <w:b/>
                          <w:color w:val="FFFFFF" w:themeColor="background1"/>
                          <w:sz w:val="12"/>
                          <w:szCs w:val="12"/>
                        </w:rPr>
                      </w:pPr>
                    </w:p>
                    <w:p w:rsidR="00282D70" w:rsidRDefault="00282D70">
                      <w:pPr>
                        <w:spacing w:before="12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Tratamento padrão</w:t>
                      </w:r>
                    </w:p>
                    <w:p w:rsidR="00282D70" w:rsidRDefault="00282D70">
                      <w:pPr>
                        <w:spacing w:after="0" w:line="240" w:lineRule="auto"/>
                        <w:jc w:val="center"/>
                        <w:rPr>
                          <w:rFonts w:ascii="Swis721 Th BT" w:hAnsi="Swis721 Th BT"/>
                          <w:b/>
                          <w:color w:val="FFFFFF" w:themeColor="background1"/>
                          <w:sz w:val="12"/>
                          <w:szCs w:val="12"/>
                        </w:rPr>
                      </w:pPr>
                    </w:p>
                    <w:p w:rsidR="00282D70" w:rsidRDefault="00282D70">
                      <w:pPr>
                        <w:spacing w:after="0" w:line="240" w:lineRule="auto"/>
                        <w:jc w:val="center"/>
                        <w:rPr>
                          <w:rFonts w:ascii="Swis721 Th BT" w:hAnsi="Swis721 Th BT"/>
                          <w:b/>
                          <w:color w:val="FFFFFF" w:themeColor="background1"/>
                          <w:sz w:val="23"/>
                          <w:szCs w:val="23"/>
                        </w:rPr>
                      </w:pPr>
                    </w:p>
                    <w:p w:rsidR="00282D70" w:rsidRDefault="00282D70">
                      <w:pPr>
                        <w:spacing w:after="0" w:line="240" w:lineRule="auto"/>
                        <w:jc w:val="center"/>
                        <w:rPr>
                          <w:rFonts w:ascii="Swis721 Th BT" w:hAnsi="Swis721 Th BT"/>
                          <w:b/>
                          <w:color w:val="FFFFFF" w:themeColor="background1"/>
                          <w:sz w:val="12"/>
                          <w:szCs w:val="12"/>
                        </w:rPr>
                      </w:pPr>
                    </w:p>
                    <w:p w:rsidR="00282D70" w:rsidRDefault="00282D70"/>
                  </w:txbxContent>
                </v:textbox>
              </v:shape>
            </w:pict>
          </mc:Fallback>
        </mc:AlternateContent>
      </w:r>
      <w:r>
        <w:rPr>
          <w:noProof/>
          <w:lang w:eastAsia="pt-BR"/>
        </w:rPr>
        <mc:AlternateContent>
          <mc:Choice Requires="wps">
            <w:drawing>
              <wp:anchor distT="0" distB="0" distL="114300" distR="114300" simplePos="0" relativeHeight="251667456" behindDoc="0" locked="0" layoutInCell="1" allowOverlap="1">
                <wp:simplePos x="0" y="0"/>
                <wp:positionH relativeFrom="column">
                  <wp:posOffset>635</wp:posOffset>
                </wp:positionH>
                <wp:positionV relativeFrom="paragraph">
                  <wp:posOffset>75565</wp:posOffset>
                </wp:positionV>
                <wp:extent cx="1913890" cy="997585"/>
                <wp:effectExtent l="0" t="0" r="10160" b="12700"/>
                <wp:wrapNone/>
                <wp:docPr id="11" name="Caixa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997528"/>
                        </a:xfrm>
                        <a:prstGeom prst="rect">
                          <a:avLst/>
                        </a:prstGeom>
                        <a:solidFill>
                          <a:srgbClr val="FF8501"/>
                        </a:solidFill>
                        <a:ln w="9525">
                          <a:solidFill>
                            <a:schemeClr val="accent2"/>
                          </a:solidFill>
                          <a:miter lim="800000"/>
                        </a:ln>
                      </wps:spPr>
                      <wps:txbx>
                        <w:txbxContent>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 xml:space="preserve">Tratamento padrão </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Quercetina Phytosome</w:t>
                            </w:r>
                            <w:r>
                              <w:rPr>
                                <w:rFonts w:ascii="Swis721 Th BT" w:hAnsi="Swis721 Th BT"/>
                                <w:color w:val="FFFFFF" w:themeColor="background1"/>
                                <w:sz w:val="23"/>
                                <w:szCs w:val="23"/>
                                <w:vertAlign w:val="superscript"/>
                              </w:rPr>
                              <w:t>®</w:t>
                            </w:r>
                            <w:r>
                              <w:rPr>
                                <w:rFonts w:ascii="Swis721 Th BT" w:hAnsi="Swis721 Th BT"/>
                                <w:color w:val="FFFFFF" w:themeColor="background1"/>
                                <w:sz w:val="23"/>
                                <w:szCs w:val="23"/>
                              </w:rPr>
                              <w:t> </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500 mg</w:t>
                            </w:r>
                          </w:p>
                          <w:p w:rsidR="00282D70" w:rsidRDefault="00282D70">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t" anchorCtr="0" upright="1">
                        <a:noAutofit/>
                      </wps:bodyPr>
                    </wps:wsp>
                  </a:graphicData>
                </a:graphic>
              </wp:anchor>
            </w:drawing>
          </mc:Choice>
          <mc:Fallback>
            <w:pict>
              <v:shape id="Caixa de texto 11" o:spid="_x0000_s1028" type="#_x0000_t202" style="position:absolute;left:0;text-align:left;margin-left:.05pt;margin-top:5.95pt;width:150.7pt;height:78.5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" fillcolor="#ff8501" strokecolor="#ed7d31 [3205]">
                <v:textbox>
                  <w:txbxContent>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 xml:space="preserve">Tratamento padrão </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Quercetina Phytosome</w:t>
                      </w:r>
                      <w:r>
                        <w:rPr>
                          <w:rFonts w:ascii="Swis721 Th BT" w:hAnsi="Swis721 Th BT"/>
                          <w:color w:val="FFFFFF" w:themeColor="background1"/>
                          <w:sz w:val="23"/>
                          <w:szCs w:val="23"/>
                          <w:vertAlign w:val="superscript"/>
                        </w:rPr>
                        <w:t>®</w:t>
                      </w:r>
                      <w:r>
                        <w:rPr>
                          <w:rFonts w:ascii="Swis721 Th BT" w:hAnsi="Swis721 Th BT"/>
                          <w:color w:val="FFFFFF" w:themeColor="background1"/>
                          <w:sz w:val="23"/>
                          <w:szCs w:val="23"/>
                        </w:rPr>
                        <w:t> </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500 mg</w:t>
                      </w:r>
                    </w:p>
                    <w:p w:rsidR="00282D70" w:rsidRDefault="00282D70">
                      <w:pPr>
                        <w:spacing w:after="0" w:line="240" w:lineRule="auto"/>
                        <w:jc w:val="center"/>
                        <w:rPr>
                          <w:rFonts w:ascii="Swis721 Th BT" w:hAnsi="Swis721 Th BT"/>
                          <w:color w:val="FFFFFF" w:themeColor="background1"/>
                          <w:szCs w:val="23"/>
                        </w:rPr>
                      </w:pPr>
                    </w:p>
                  </w:txbxContent>
                </v:textbox>
              </v:shape>
            </w:pict>
          </mc:Fallback>
        </mc:AlternateContent>
      </w:r>
    </w:p>
    <w:p w:rsidR="00B42FB7" w:rsidRDefault="00B42FB7">
      <w:pPr>
        <w:pStyle w:val="Corpo"/>
      </w:pPr>
    </w:p>
    <w:p w:rsidR="00B42FB7" w:rsidRDefault="00B42FB7">
      <w:pPr>
        <w:pStyle w:val="Corpo"/>
      </w:pPr>
    </w:p>
    <w:p w:rsidR="00B42FB7" w:rsidRDefault="00B42FB7">
      <w:pPr>
        <w:pStyle w:val="Corpo"/>
      </w:pPr>
    </w:p>
    <w:p w:rsidR="00B42FB7" w:rsidRDefault="00B42FB7">
      <w:pPr>
        <w:pStyle w:val="Corpo"/>
        <w:spacing w:before="120"/>
        <w:rPr>
          <w:sz w:val="20"/>
        </w:rPr>
      </w:pPr>
    </w:p>
    <w:p w:rsidR="00B42FB7" w:rsidRDefault="00B42FB7">
      <w:pPr>
        <w:pStyle w:val="Corpo"/>
        <w:spacing w:before="120"/>
        <w:rPr>
          <w:sz w:val="20"/>
        </w:rPr>
      </w:pPr>
    </w:p>
    <w:p w:rsidR="00B42FB7" w:rsidRPr="008C55CA" w:rsidRDefault="006B4EF1">
      <w:pPr>
        <w:pStyle w:val="Corpo"/>
        <w:numPr>
          <w:ilvl w:val="0"/>
          <w:numId w:val="3"/>
        </w:numPr>
        <w:rPr>
          <w:szCs w:val="23"/>
        </w:rPr>
      </w:pPr>
      <w:r w:rsidRPr="008C55CA">
        <w:rPr>
          <w:szCs w:val="23"/>
        </w:rPr>
        <w:t>Nos primeiros 7 dias, foi suplementado Quercetina Phytosome</w:t>
      </w:r>
      <w:r w:rsidRPr="008C55CA">
        <w:rPr>
          <w:szCs w:val="23"/>
          <w:vertAlign w:val="superscript"/>
        </w:rPr>
        <w:t>®</w:t>
      </w:r>
      <w:r w:rsidRPr="008C55CA">
        <w:rPr>
          <w:szCs w:val="23"/>
        </w:rPr>
        <w:t> três vezes ao dia e, nos 7 dias seguintes, duas vezes ao dia.</w:t>
      </w:r>
    </w:p>
    <w:p w:rsidR="00B42FB7" w:rsidRDefault="00B42FB7">
      <w:pPr>
        <w:pStyle w:val="Corpo"/>
        <w:rPr>
          <w:b/>
          <w:color w:val="0070C0"/>
          <w:sz w:val="25"/>
          <w:szCs w:val="25"/>
          <w14:textFill>
            <w14:solidFill>
              <w14:srgbClr w14:val="0070C0">
                <w14:lumMod w14:val="75000"/>
                <w14:lumOff w14:val="25000"/>
              </w14:srgbClr>
            </w14:solidFill>
          </w14:textFill>
        </w:rPr>
      </w:pPr>
    </w:p>
    <w:p w:rsidR="00B42FB7" w:rsidRDefault="006B4EF1">
      <w:pPr>
        <w:pStyle w:val="Corpo"/>
        <w:rPr>
          <w:b/>
          <w:color w:val="0070C0"/>
          <w14:textFill>
            <w14:solidFill>
              <w14:srgbClr w14:val="0070C0">
                <w14:lumMod w14:val="75000"/>
                <w14:lumOff w14:val="25000"/>
              </w14:srgbClr>
            </w14:solidFill>
          </w14:textFill>
        </w:rPr>
      </w:pPr>
      <w:r>
        <w:rPr>
          <w:b/>
          <w:color w:val="0070C0"/>
          <w14:textFill>
            <w14:solidFill>
              <w14:srgbClr w14:val="0070C0">
                <w14:lumMod w14:val="75000"/>
                <w14:lumOff w14:val="25000"/>
              </w14:srgbClr>
            </w14:solidFill>
          </w14:textFill>
        </w:rPr>
        <w:t>Resultados:</w:t>
      </w:r>
    </w:p>
    <w:p w:rsidR="00B42FB7" w:rsidRDefault="00B42FB7">
      <w:pPr>
        <w:pStyle w:val="Corpo"/>
        <w:rPr>
          <w:sz w:val="16"/>
          <w:szCs w:val="16"/>
        </w:rPr>
      </w:pPr>
    </w:p>
    <w:p w:rsidR="00B42FB7" w:rsidRDefault="006B4EF1" w:rsidP="00C74A32">
      <w:pPr>
        <w:pStyle w:val="Corpo"/>
        <w:numPr>
          <w:ilvl w:val="0"/>
          <w:numId w:val="4"/>
        </w:numPr>
        <w:spacing w:after="0"/>
        <w:rPr>
          <w:sz w:val="24"/>
        </w:rPr>
      </w:pPr>
      <w:r>
        <w:rPr>
          <w:sz w:val="24"/>
        </w:rPr>
        <w:t>Os resultados provisórios revelam que, após 1 semana de tratamento, 16 pacientes do grupo 1 foram testados negativos para SARS-CoV-2 e 12 tiveram todos os seus sintomas diminuídos. Já no outro grupo, 2 pacientes foram testados negativos para SARS-CoV-2 e 4 pacientes tiveram seus sintomas parcialmente melhorados; </w:t>
      </w:r>
    </w:p>
    <w:p w:rsidR="00B42FB7" w:rsidRDefault="006B4EF1" w:rsidP="00C74A32">
      <w:pPr>
        <w:pStyle w:val="Corpo"/>
        <w:numPr>
          <w:ilvl w:val="0"/>
          <w:numId w:val="4"/>
        </w:numPr>
        <w:spacing w:after="0"/>
        <w:rPr>
          <w:sz w:val="24"/>
        </w:rPr>
      </w:pPr>
      <w:r>
        <w:rPr>
          <w:sz w:val="24"/>
        </w:rPr>
        <w:t>Em 2 semanas, os 5 pacientes restantes do grupo 1 testaram negativo para SARS-CoV-2, enquanto no grupo 2, de 19 pacientes restantes, 17 testaram negativos na semana 2, um testou negativo na semana 3 e um paciente, ainda positivo, foi expirado no dia 20;</w:t>
      </w:r>
    </w:p>
    <w:p w:rsidR="00B42FB7" w:rsidRDefault="006B4EF1" w:rsidP="00C74A32">
      <w:pPr>
        <w:pStyle w:val="Corpo"/>
        <w:numPr>
          <w:ilvl w:val="0"/>
          <w:numId w:val="4"/>
        </w:numPr>
        <w:spacing w:after="0"/>
        <w:rPr>
          <w:sz w:val="24"/>
        </w:rPr>
      </w:pPr>
      <w:r>
        <w:rPr>
          <w:sz w:val="24"/>
        </w:rPr>
        <w:t>Com relação aos parâmetros sanguíneos, a terapia adicional com QP reduziu o nível das seguintes moléculas: LDH (−35,5%), ferritina (−40%), CRP (−54,8%) e dímero D (−11,9%).</w:t>
      </w:r>
    </w:p>
    <w:p w:rsidR="00B42FB7" w:rsidRDefault="00B42FB7">
      <w:pPr>
        <w:pStyle w:val="Corpo"/>
        <w:rPr>
          <w:b/>
          <w:color w:val="0070C0"/>
          <w14:textFill>
            <w14:solidFill>
              <w14:srgbClr w14:val="0070C0">
                <w14:lumMod w14:val="75000"/>
                <w14:lumOff w14:val="25000"/>
              </w14:srgbClr>
            </w14:solidFill>
          </w14:textFill>
        </w:rPr>
      </w:pPr>
    </w:p>
    <w:p w:rsidR="00B42FB7" w:rsidRDefault="006B4EF1">
      <w:pPr>
        <w:pStyle w:val="Corpo"/>
        <w:rPr>
          <w:b/>
          <w:color w:val="0070C0"/>
          <w14:textFill>
            <w14:solidFill>
              <w14:srgbClr w14:val="0070C0">
                <w14:lumMod w14:val="75000"/>
                <w14:lumOff w14:val="25000"/>
              </w14:srgbClr>
            </w14:solidFill>
          </w14:textFill>
        </w:rPr>
      </w:pPr>
      <w:r>
        <w:rPr>
          <w:b/>
          <w:color w:val="0070C0"/>
          <w14:textFill>
            <w14:solidFill>
              <w14:srgbClr w14:val="0070C0">
                <w14:lumMod w14:val="75000"/>
                <w14:lumOff w14:val="25000"/>
              </w14:srgbClr>
            </w14:solidFill>
          </w14:textFill>
        </w:rPr>
        <w:t>Conclusão:</w:t>
      </w:r>
    </w:p>
    <w:p w:rsidR="00282D70" w:rsidRDefault="00282D70">
      <w:pPr>
        <w:pStyle w:val="Corpo"/>
        <w:rPr>
          <w:b/>
          <w:color w:val="0070C0"/>
          <w14:textFill>
            <w14:solidFill>
              <w14:srgbClr w14:val="0070C0">
                <w14:lumMod w14:val="75000"/>
                <w14:lumOff w14:val="25000"/>
              </w14:srgbClr>
            </w14:solidFill>
          </w14:textFill>
        </w:rPr>
      </w:pPr>
    </w:p>
    <w:p w:rsidR="00B42FB7" w:rsidRDefault="006B4EF1">
      <w:pPr>
        <w:pStyle w:val="Corpo"/>
        <w:jc w:val="center"/>
      </w:pPr>
      <w:r>
        <w:rPr>
          <w:b/>
          <w:i/>
        </w:rPr>
        <w:t>Os resultados do estudo apontam que a Quercetina Phytosome</w:t>
      </w:r>
      <w:r>
        <w:rPr>
          <w:b/>
          <w:i/>
          <w:vertAlign w:val="superscript"/>
        </w:rPr>
        <w:t xml:space="preserve">® </w:t>
      </w:r>
      <w:r>
        <w:rPr>
          <w:b/>
          <w:i/>
        </w:rPr>
        <w:t>encurta estatisticamente o tempo de conversão do teste molecular de positivo para negativo, reduzindo (ao mesmo tempo) a gravidade dos sintomas e preditores negativos de COVID-19.</w:t>
      </w:r>
    </w:p>
    <w:p w:rsidR="00B42FB7" w:rsidRDefault="006B4EF1">
      <w:pPr>
        <w:pStyle w:val="Corpo"/>
        <w:jc w:val="center"/>
        <w:rPr>
          <w:b/>
          <w:color w:val="ED7D31" w:themeColor="accent2"/>
          <w:sz w:val="60"/>
          <w:szCs w:val="60"/>
        </w:rPr>
      </w:pPr>
      <w:r>
        <w:rPr>
          <w:b/>
          <w:color w:val="ED7D31" w:themeColor="accent2"/>
          <w:sz w:val="60"/>
          <w:szCs w:val="60"/>
        </w:rPr>
        <w:lastRenderedPageBreak/>
        <w:t>Formulário</w:t>
      </w:r>
    </w:p>
    <w:p w:rsidR="00B42FB7" w:rsidRDefault="00B42FB7">
      <w:pPr>
        <w:rPr>
          <w:rFonts w:ascii="Swis721 Th BT" w:hAnsi="Swis721 Th BT"/>
        </w:rPr>
      </w:pPr>
    </w:p>
    <w:p w:rsidR="00B42FB7" w:rsidRDefault="00B42FB7">
      <w:pPr>
        <w:rPr>
          <w:rFonts w:ascii="Swis721 Th BT" w:hAnsi="Swis721 Th BT"/>
        </w:rPr>
      </w:pPr>
    </w:p>
    <w:p w:rsidR="00B42FB7" w:rsidRDefault="006B4EF1">
      <w:pPr>
        <w:pStyle w:val="Corpo"/>
        <w:rPr>
          <w:b/>
          <w:i/>
          <w:sz w:val="24"/>
        </w:rPr>
      </w:pPr>
      <w:r>
        <w:rPr>
          <w:b/>
          <w:i/>
          <w:sz w:val="24"/>
        </w:rPr>
        <w:t>Quercetina Phytosome</w:t>
      </w:r>
      <w:r>
        <w:rPr>
          <w:b/>
          <w:i/>
          <w:sz w:val="24"/>
          <w:vertAlign w:val="superscript"/>
        </w:rPr>
        <w:t>®</w:t>
      </w:r>
      <w:r>
        <w:rPr>
          <w:b/>
          <w:i/>
          <w:sz w:val="24"/>
        </w:rPr>
        <w:t xml:space="preserve"> Encurta o Tempo de Conversão do Teste Molecular de Positivo para Negativo</w:t>
      </w:r>
    </w:p>
    <w:p w:rsidR="00B42FB7" w:rsidRDefault="006B4EF1">
      <w:pPr>
        <w:pStyle w:val="Corpo"/>
      </w:pPr>
      <w:r>
        <w:rPr>
          <w:noProof/>
          <w:sz w:val="16"/>
          <w:szCs w:val="16"/>
          <w:lang w:eastAsia="pt-BR"/>
        </w:rPr>
        <mc:AlternateContent>
          <mc:Choice Requires="wps">
            <w:drawing>
              <wp:anchor distT="0" distB="0" distL="114300" distR="114300" simplePos="0" relativeHeight="251672576" behindDoc="0" locked="0" layoutInCell="1" allowOverlap="1" wp14:editId="58BC6990">
                <wp:simplePos x="0" y="0"/>
                <wp:positionH relativeFrom="margin">
                  <wp:align>right</wp:align>
                </wp:positionH>
                <wp:positionV relativeFrom="paragraph">
                  <wp:posOffset>204899</wp:posOffset>
                </wp:positionV>
                <wp:extent cx="2653641" cy="1781299"/>
                <wp:effectExtent l="0" t="0" r="0" b="9525"/>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3641" cy="1781299"/>
                        </a:xfrm>
                        <a:prstGeom prst="rect">
                          <a:avLst/>
                        </a:prstGeom>
                        <a:solidFill>
                          <a:schemeClr val="bg2">
                            <a:lumMod val="100000"/>
                            <a:lumOff val="0"/>
                          </a:schemeClr>
                        </a:solidFill>
                        <a:ln>
                          <a:noFill/>
                        </a:ln>
                      </wps:spPr>
                      <wps:txbx>
                        <w:txbxContent>
                          <w:p w:rsidR="00282D70" w:rsidRPr="008C55CA" w:rsidRDefault="00282D70">
                            <w:pPr>
                              <w:pStyle w:val="Corpo"/>
                              <w:spacing w:line="276" w:lineRule="auto"/>
                              <w:rPr>
                                <w:szCs w:val="23"/>
                              </w:rPr>
                            </w:pPr>
                            <w:r w:rsidRPr="008C55CA">
                              <w:rPr>
                                <w:szCs w:val="23"/>
                              </w:rPr>
                              <w:t>Quercetina Phytosome</w:t>
                            </w:r>
                            <w:r w:rsidRPr="008C55CA">
                              <w:rPr>
                                <w:szCs w:val="23"/>
                                <w:vertAlign w:val="superscript"/>
                              </w:rPr>
                              <w:t>®</w:t>
                            </w:r>
                            <w:r w:rsidRPr="008C55CA">
                              <w:rPr>
                                <w:szCs w:val="23"/>
                              </w:rPr>
                              <w:t xml:space="preserve"> é um fitoativo inovador formulado com a exclusiva tecnologia Phytosome</w:t>
                            </w:r>
                            <w:r w:rsidRPr="008C55CA">
                              <w:rPr>
                                <w:szCs w:val="23"/>
                                <w:vertAlign w:val="superscript"/>
                              </w:rPr>
                              <w:t>®</w:t>
                            </w:r>
                            <w:r w:rsidRPr="008C55CA">
                              <w:rPr>
                                <w:szCs w:val="23"/>
                              </w:rPr>
                              <w:t>, que garante alta biodisponibilidade. Apresenta diversos benefícios para a saúde, com destaque para as propriedades ergogênicas, relacionadas às atividades antioxidantes e anti-inflamatórias.</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id="Caixa de texto 2" o:spid="_x0000_s1029" type="#_x0000_t202" style="position:absolute;left:0;text-align:left;margin-left:157.75pt;margin-top:16.15pt;width:208.95pt;height:140.25pt;z-index:251672576;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" fillcolor="#e7e6e6 [3214]" stroked="f">
                <v:textbox>
                  <w:txbxContent>
                    <w:p w:rsidR="00282D70" w:rsidRPr="008C55CA" w:rsidRDefault="00282D70">
                      <w:pPr>
                        <w:pStyle w:val="Corpo"/>
                        <w:spacing w:line="276" w:lineRule="auto"/>
                        <w:rPr>
                          <w:szCs w:val="23"/>
                        </w:rPr>
                      </w:pPr>
                      <w:r w:rsidRPr="008C55CA">
                        <w:rPr>
                          <w:szCs w:val="23"/>
                        </w:rPr>
                        <w:t>Quercetina Phytosome</w:t>
                      </w:r>
                      <w:r w:rsidRPr="008C55CA">
                        <w:rPr>
                          <w:szCs w:val="23"/>
                          <w:vertAlign w:val="superscript"/>
                        </w:rPr>
                        <w:t>®</w:t>
                      </w:r>
                      <w:r w:rsidRPr="008C55CA">
                        <w:rPr>
                          <w:szCs w:val="23"/>
                        </w:rPr>
                        <w:t xml:space="preserve"> é um fitoativo inovador formulado com a exclusiva tecnologia Phytosome</w:t>
                      </w:r>
                      <w:r w:rsidRPr="008C55CA">
                        <w:rPr>
                          <w:szCs w:val="23"/>
                          <w:vertAlign w:val="superscript"/>
                        </w:rPr>
                        <w:t>®</w:t>
                      </w:r>
                      <w:r w:rsidRPr="008C55CA">
                        <w:rPr>
                          <w:szCs w:val="23"/>
                        </w:rPr>
                        <w:t>, que garante alta biodisponibilidade. Apresenta diversos benefícios para a saúde, com destaque para as propriedades ergogênicas, relacionadas às atividades antioxidantes e anti-inflamatórias.</w:t>
                      </w:r>
                    </w:p>
                  </w:txbxContent>
                </v:textbox>
                <w10:wrap anchorx="margin"/>
              </v:shape>
            </w:pict>
          </mc:Fallback>
        </mc:AlternateContent>
      </w: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B42FB7" w:rsidRDefault="006B4EF1">
            <w:pPr>
              <w:pStyle w:val="Corpo"/>
              <w:jc w:val="center"/>
              <w:rPr>
                <w:rFonts w:eastAsiaTheme="minorEastAsia"/>
                <w:b/>
                <w:color w:val="FFFFFF" w:themeColor="background1"/>
                <w:lang w:eastAsia="pt-BR"/>
              </w:rPr>
            </w:pPr>
            <w:r>
              <w:rPr>
                <w:rFonts w:eastAsiaTheme="minorEastAsia"/>
                <w:b/>
                <w:color w:val="FFFFFF" w:themeColor="background1"/>
                <w:sz w:val="22"/>
                <w:lang w:eastAsia="pt-BR"/>
              </w:rPr>
              <w:t>Quercetina Phytosome</w:t>
            </w:r>
            <w:r>
              <w:rPr>
                <w:rFonts w:eastAsiaTheme="minorEastAsia"/>
                <w:b/>
                <w:color w:val="FFFFFF" w:themeColor="background1"/>
                <w:sz w:val="22"/>
                <w:vertAlign w:val="superscript"/>
                <w:lang w:eastAsia="pt-BR"/>
              </w:rPr>
              <w:t>®</w:t>
            </w:r>
            <w:r>
              <w:rPr>
                <w:rFonts w:eastAsiaTheme="minorEastAsia"/>
                <w:b/>
                <w:color w:val="FFFFFF" w:themeColor="background1"/>
                <w:sz w:val="22"/>
                <w:lang w:eastAsia="pt-BR"/>
              </w:rPr>
              <w:t> </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Quercetina Phytosome</w:t>
            </w:r>
            <w:r>
              <w:rPr>
                <w:rFonts w:eastAsiaTheme="minorEastAsia"/>
                <w:vertAlign w:val="superscript"/>
                <w:lang w:eastAsia="pt-BR"/>
              </w:rPr>
              <w:t>®</w:t>
            </w:r>
            <w:r>
              <w:rPr>
                <w:rFonts w:eastAsiaTheme="minorEastAsia"/>
                <w:lang w:eastAsia="pt-BR"/>
              </w:rPr>
              <w:t> ...............500 mg</w:t>
            </w:r>
          </w:p>
        </w:tc>
      </w:tr>
      <w:tr w:rsidR="00B42FB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Excipiente q</w:t>
            </w:r>
            <w:r w:rsidRPr="00C74A32">
              <w:rPr>
                <w:rFonts w:eastAsiaTheme="minorEastAsia"/>
                <w:lang w:eastAsia="pt-BR"/>
              </w:rPr>
              <w:t>.</w:t>
            </w:r>
            <w:r>
              <w:rPr>
                <w:rFonts w:eastAsiaTheme="minorEastAsia"/>
                <w:lang w:eastAsia="pt-BR"/>
              </w:rPr>
              <w:t>s</w:t>
            </w:r>
            <w:r w:rsidRPr="00C74A32">
              <w:rPr>
                <w:rFonts w:eastAsiaTheme="minorEastAsia"/>
                <w:lang w:eastAsia="pt-BR"/>
              </w:rPr>
              <w:t>.</w:t>
            </w:r>
            <w:r>
              <w:rPr>
                <w:rFonts w:eastAsiaTheme="minorEastAsia"/>
                <w:lang w:eastAsia="pt-BR"/>
              </w:rPr>
              <w:t>p..........................1 Cápsula</w:t>
            </w:r>
          </w:p>
        </w:tc>
      </w:tr>
    </w:tbl>
    <w:p w:rsidR="00B42FB7" w:rsidRPr="008C55CA" w:rsidRDefault="006B4EF1" w:rsidP="00282D70">
      <w:pPr>
        <w:pStyle w:val="Corpo"/>
        <w:ind w:right="4676"/>
        <w:jc w:val="left"/>
        <w:rPr>
          <w:szCs w:val="23"/>
        </w:rPr>
      </w:pPr>
      <w:r w:rsidRPr="008C55CA">
        <w:rPr>
          <w:szCs w:val="23"/>
        </w:rPr>
        <w:t xml:space="preserve">Administrar 3 cápsulas ao dia nos primeiros 7 dias e, nos 7 dias </w:t>
      </w:r>
      <w:proofErr w:type="gramStart"/>
      <w:r w:rsidRPr="008C55CA">
        <w:rPr>
          <w:szCs w:val="23"/>
        </w:rPr>
        <w:t>seguintes</w:t>
      </w:r>
      <w:proofErr w:type="gramEnd"/>
      <w:r w:rsidRPr="008C55CA">
        <w:rPr>
          <w:szCs w:val="23"/>
        </w:rPr>
        <w:t>, duas vezes ao dia ou conforme orientação médica.</w:t>
      </w: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6B4EF1">
      <w:pPr>
        <w:pStyle w:val="Ttulo1"/>
        <w:jc w:val="center"/>
        <w:rPr>
          <w:b w:val="0"/>
        </w:rPr>
      </w:pPr>
      <w:bookmarkStart w:id="7" w:name="_Toc121130734"/>
      <w:r>
        <w:lastRenderedPageBreak/>
        <w:t>Vitamina D3</w:t>
      </w:r>
      <w:bookmarkEnd w:id="7"/>
    </w:p>
    <w:p w:rsidR="00B42FB7" w:rsidRDefault="006B4EF1">
      <w:pPr>
        <w:pStyle w:val="Ttulo2"/>
      </w:pPr>
      <w:bookmarkStart w:id="8" w:name="_Toc121130735"/>
      <w:r>
        <w:t>Recuperação dos Sintomas em Pacientes com Covid-19 Leve a Moderado</w:t>
      </w:r>
      <w:bookmarkEnd w:id="8"/>
    </w:p>
    <w:p w:rsidR="00B42FB7" w:rsidRDefault="00B42FB7">
      <w:pPr>
        <w:pStyle w:val="Corpo"/>
        <w:spacing w:after="120"/>
        <w:rPr>
          <w:szCs w:val="23"/>
        </w:rPr>
      </w:pPr>
    </w:p>
    <w:p w:rsidR="00B42FB7" w:rsidRDefault="006B4EF1">
      <w:pPr>
        <w:pStyle w:val="Corpo"/>
        <w:rPr>
          <w:rFonts w:cs="Arial"/>
          <w:szCs w:val="23"/>
          <w:shd w:val="clear" w:color="auto" w:fill="FFFFFF"/>
        </w:rPr>
      </w:pPr>
      <w:r>
        <w:rPr>
          <w:sz w:val="24"/>
        </w:rPr>
        <w:t xml:space="preserve">Este ensaio clínico, multicêntrico e randomizado teve como objetivo determinar os efeitos de 5.000 UI </w:t>
      </w:r>
      <w:r w:rsidRPr="00C74A32">
        <w:rPr>
          <w:sz w:val="24"/>
        </w:rPr>
        <w:t xml:space="preserve">versus </w:t>
      </w:r>
      <w:r>
        <w:rPr>
          <w:sz w:val="24"/>
        </w:rPr>
        <w:t xml:space="preserve">1000 UI de suplementação oral diária de vitamina D3 na recuperação dos sintomas e outros parâmetros clínicos entre pacientes com COVID-19 leve a moderado com status de vitamina D abaixo do ideal (Sabico </w:t>
      </w:r>
      <w:r>
        <w:rPr>
          <w:i/>
          <w:sz w:val="24"/>
        </w:rPr>
        <w:t xml:space="preserve">et al., </w:t>
      </w:r>
      <w:r>
        <w:rPr>
          <w:sz w:val="24"/>
        </w:rPr>
        <w:t>2021).</w:t>
      </w:r>
    </w:p>
    <w:p w:rsidR="00B42FB7" w:rsidRDefault="006B4EF1">
      <w:pPr>
        <w:pStyle w:val="Corpo"/>
        <w:rPr>
          <w:sz w:val="24"/>
        </w:rPr>
      </w:pPr>
      <w:r>
        <w:rPr>
          <w:noProof/>
          <w:lang w:eastAsia="pt-BR"/>
        </w:rPr>
        <mc:AlternateContent>
          <mc:Choice Requires="wps">
            <w:drawing>
              <wp:anchor distT="0" distB="0" distL="114300" distR="114300" simplePos="0" relativeHeight="251662336" behindDoc="0" locked="0" layoutInCell="1" allowOverlap="1">
                <wp:simplePos x="0" y="0"/>
                <wp:positionH relativeFrom="margin">
                  <wp:align>right</wp:align>
                </wp:positionH>
                <wp:positionV relativeFrom="paragraph">
                  <wp:posOffset>92710</wp:posOffset>
                </wp:positionV>
                <wp:extent cx="5731510" cy="518160"/>
                <wp:effectExtent l="0" t="0" r="21590" b="15240"/>
                <wp:wrapNone/>
                <wp:docPr id="14" name="Caixa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813" cy="518160"/>
                        </a:xfrm>
                        <a:prstGeom prst="rect">
                          <a:avLst/>
                        </a:prstGeom>
                        <a:solidFill>
                          <a:schemeClr val="bg1">
                            <a:lumMod val="100000"/>
                            <a:lumOff val="0"/>
                          </a:schemeClr>
                        </a:solidFill>
                        <a:ln w="9525">
                          <a:solidFill>
                            <a:schemeClr val="accent2"/>
                          </a:solidFill>
                          <a:miter lim="800000"/>
                        </a:ln>
                      </wps:spPr>
                      <wps:txbx>
                        <w:txbxContent>
                          <w:p w:rsidR="00282D70" w:rsidRDefault="00282D70">
                            <w:pPr>
                              <w:jc w:val="center"/>
                              <w:rPr>
                                <w:rFonts w:ascii="Swis721 Th BT" w:hAnsi="Swis721 Th BT"/>
                                <w:sz w:val="23"/>
                                <w:szCs w:val="23"/>
                              </w:rPr>
                            </w:pPr>
                            <w:r>
                              <w:rPr>
                                <w:rFonts w:ascii="Swis721 Th BT" w:hAnsi="Swis721 Th BT"/>
                                <w:sz w:val="23"/>
                                <w:szCs w:val="23"/>
                              </w:rPr>
                              <w:t xml:space="preserve">Para isso, 69 indivíduos foram selecionados e divididos em dois grupos, nos quais receberam durante 2 semanas: </w:t>
                            </w:r>
                          </w:p>
                        </w:txbxContent>
                      </wps:txbx>
                      <wps:bodyPr rot="0" vert="horz" wrap="square" lIns="91440" tIns="45720" rIns="91440" bIns="45720" anchor="t" anchorCtr="0" upright="1">
                        <a:noAutofit/>
                      </wps:bodyPr>
                    </wps:wsp>
                  </a:graphicData>
                </a:graphic>
              </wp:anchor>
            </w:drawing>
          </mc:Choice>
          <mc:Fallback>
            <w:pict>
              <v:shape id="Caixa de texto 14" o:spid="_x0000_s1030" type="#_x0000_t202" style="position:absolute;left:0;text-align:left;margin-left:400.1pt;margin-top:7.3pt;width:451.3pt;height:40.8pt;z-index:251662336;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" fillcolor="white [3212]" strokecolor="#ed7d31 [3205]">
                <v:textbox>
                  <w:txbxContent>
                    <w:p w:rsidR="00282D70" w:rsidRDefault="00282D70">
                      <w:pPr>
                        <w:jc w:val="center"/>
                        <w:rPr>
                          <w:rFonts w:ascii="Swis721 Th BT" w:hAnsi="Swis721 Th BT"/>
                          <w:sz w:val="23"/>
                          <w:szCs w:val="23"/>
                        </w:rPr>
                      </w:pPr>
                      <w:r>
                        <w:rPr>
                          <w:rFonts w:ascii="Swis721 Th BT" w:hAnsi="Swis721 Th BT"/>
                          <w:sz w:val="23"/>
                          <w:szCs w:val="23"/>
                        </w:rPr>
                        <w:t xml:space="preserve">Para isso, 69 indivíduos foram selecionados e divididos em dois grupos, nos quais receberam durante 2 semanas: </w:t>
                      </w:r>
                    </w:p>
                  </w:txbxContent>
                </v:textbox>
                <w10:wrap anchorx="margin"/>
              </v:shape>
            </w:pict>
          </mc:Fallback>
        </mc:AlternateContent>
      </w:r>
      <w:r>
        <w:rPr>
          <w:sz w:val="24"/>
        </w:rPr>
        <w:br/>
      </w:r>
    </w:p>
    <w:p w:rsidR="00B42FB7" w:rsidRDefault="00B42FB7">
      <w:pPr>
        <w:pStyle w:val="Corpo"/>
      </w:pPr>
    </w:p>
    <w:p w:rsidR="00B42FB7" w:rsidRDefault="00B42FB7">
      <w:pPr>
        <w:pStyle w:val="Corpo"/>
      </w:pPr>
    </w:p>
    <w:p w:rsidR="00B42FB7" w:rsidRDefault="006B4EF1">
      <w:pPr>
        <w:pStyle w:val="Corpo"/>
      </w:pPr>
      <w:r>
        <w:rPr>
          <w:noProof/>
          <w:lang w:eastAsia="pt-BR"/>
        </w:rPr>
        <mc:AlternateContent>
          <mc:Choice Requires="wps">
            <w:drawing>
              <wp:anchor distT="0" distB="0" distL="114300" distR="114300" simplePos="0" relativeHeight="251664384" behindDoc="0" locked="0" layoutInCell="1" allowOverlap="1">
                <wp:simplePos x="0" y="0"/>
                <wp:positionH relativeFrom="column">
                  <wp:posOffset>4592955</wp:posOffset>
                </wp:positionH>
                <wp:positionV relativeFrom="paragraph">
                  <wp:posOffset>10795</wp:posOffset>
                </wp:positionV>
                <wp:extent cx="226695" cy="138430"/>
                <wp:effectExtent l="0" t="0" r="1905" b="0"/>
                <wp:wrapNone/>
                <wp:docPr id="224" name="Triângulo isósceles 2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224" o:spid="_x0000_s1026" o:spt="5" type="#_x0000_t5" style="position:absolute;left:0pt;flip:y;margin-left:361.65pt;margin-top:0.85pt;height:10.9pt;width:17.85pt;z-index:251664384;mso-width-relative:page;mso-height-relative:page;" fillcolor="#D9D9D9 [3212]" filled="t" stroked="f" coordsize="21600,21600" o:gfxdata="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GDoRNrW&#10;AAAACAEAAA8AAAAAAAAAAQAgAAAAIgAAAGRycy9kb3ducmV2LnhtbFBLAQIUABQAAAAIAIdO4kC1&#10;KF3EWwIAAKcEAAAOAAAAAAAAAAEAIAAAACUBAABkcnMvZTJvRG9jLnhtbFBLBQYAAAAABgAGAFkB&#10;AADyBQAAAAA=&#10;" adj="10800">
                <v:fill on="t" focussize="0,0"/>
                <v:stroke on="f"/>
                <v:imagedata o:title=""/>
                <o:lock v:ext="edit" aspectratio="f"/>
              </v:shape>
            </w:pict>
          </mc:Fallback>
        </mc:AlternateContent>
      </w:r>
      <w:r>
        <w:rPr>
          <w:noProof/>
          <w:lang w:eastAsia="pt-BR"/>
        </w:rPr>
        <mc:AlternateContent>
          <mc:Choice Requires="wps">
            <w:drawing>
              <wp:anchor distT="0" distB="0" distL="114300" distR="114300" simplePos="0" relativeHeight="251663360" behindDoc="0" locked="0" layoutInCell="1" allowOverlap="1">
                <wp:simplePos x="0" y="0"/>
                <wp:positionH relativeFrom="column">
                  <wp:posOffset>887730</wp:posOffset>
                </wp:positionH>
                <wp:positionV relativeFrom="paragraph">
                  <wp:posOffset>19050</wp:posOffset>
                </wp:positionV>
                <wp:extent cx="226695" cy="138430"/>
                <wp:effectExtent l="0" t="0" r="1905" b="0"/>
                <wp:wrapNone/>
                <wp:docPr id="13" name="Triângulo isósceles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13" o:spid="_x0000_s1026" o:spt="5" type="#_x0000_t5" style="position:absolute;left:0pt;flip:y;margin-left:69.9pt;margin-top:1.5pt;height:10.9pt;width:17.85pt;z-index:251663360;mso-width-relative:page;mso-height-relative:page;" fillcolor="#D9D9D9 [3212]" filled="t" stroked="f" coordsize="21600,21600" o:gfxdata="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3iX4+9YA&#10;AAAIAQAADwAAAAAAAAABACAAAAAiAAAAZHJzL2Rvd25yZXYueG1sUEsBAhQAFAAAAAgAh07iQLnC&#10;tKhaAgAApQQAAA4AAAAAAAAAAQAgAAAAJQEAAGRycy9lMm9Eb2MueG1sUEsFBgAAAAAGAAYAWQEA&#10;APEFAAAAAA==&#10;" adj="10800">
                <v:fill on="t" focussize="0,0"/>
                <v:stroke on="f"/>
                <v:imagedata o:title=""/>
                <o:lock v:ext="edit" aspectratio="f"/>
              </v:shape>
            </w:pict>
          </mc:Fallback>
        </mc:AlternateContent>
      </w:r>
    </w:p>
    <w:p w:rsidR="00B42FB7" w:rsidRDefault="006B4EF1">
      <w:pPr>
        <w:pStyle w:val="Corpo"/>
      </w:pPr>
      <w:r>
        <w:rPr>
          <w:noProof/>
          <w:lang w:eastAsia="pt-BR"/>
        </w:rPr>
        <mc:AlternateContent>
          <mc:Choice Requires="wps">
            <w:drawing>
              <wp:anchor distT="0" distB="0" distL="114300" distR="114300" simplePos="0" relativeHeight="251666432" behindDoc="0" locked="0" layoutInCell="1" allowOverlap="1">
                <wp:simplePos x="0" y="0"/>
                <wp:positionH relativeFrom="margin">
                  <wp:posOffset>3740785</wp:posOffset>
                </wp:positionH>
                <wp:positionV relativeFrom="paragraph">
                  <wp:posOffset>121920</wp:posOffset>
                </wp:positionV>
                <wp:extent cx="2005965" cy="763905"/>
                <wp:effectExtent l="0" t="0" r="13335" b="17145"/>
                <wp:wrapNone/>
                <wp:docPr id="225" name="Caixa de texto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5965" cy="763905"/>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2 (n = 33)</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Vitamina D3 1000 UI</w:t>
                            </w:r>
                          </w:p>
                          <w:p w:rsidR="00282D70" w:rsidRDefault="00282D70">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Uma vez ao dia</w:t>
                            </w:r>
                            <w:r>
                              <w:rPr>
                                <w:rFonts w:ascii="Swis721 Th BT" w:hAnsi="Swis721 Th BT"/>
                                <w:color w:val="FFFFFF" w:themeColor="background1"/>
                                <w:szCs w:val="23"/>
                              </w:rPr>
                              <w:t xml:space="preserve"> </w:t>
                            </w:r>
                          </w:p>
                          <w:p w:rsidR="00282D70" w:rsidRDefault="00282D70">
                            <w:pPr>
                              <w:spacing w:after="0" w:line="240" w:lineRule="auto"/>
                              <w:jc w:val="center"/>
                              <w:rPr>
                                <w:rFonts w:ascii="Swis721 Th BT" w:hAnsi="Swis721 Th BT"/>
                                <w:b/>
                                <w:color w:val="FFFFFF" w:themeColor="background1"/>
                                <w:sz w:val="12"/>
                                <w:szCs w:val="12"/>
                              </w:rPr>
                            </w:pPr>
                          </w:p>
                          <w:p w:rsidR="00282D70" w:rsidRDefault="00282D70">
                            <w:pPr>
                              <w:spacing w:after="0" w:line="240" w:lineRule="auto"/>
                              <w:jc w:val="center"/>
                              <w:rPr>
                                <w:rFonts w:ascii="Swis721 Th BT" w:hAnsi="Swis721 Th BT"/>
                                <w:b/>
                                <w:color w:val="FFFFFF" w:themeColor="background1"/>
                                <w:sz w:val="23"/>
                                <w:szCs w:val="23"/>
                              </w:rPr>
                            </w:pPr>
                          </w:p>
                          <w:p w:rsidR="00282D70" w:rsidRDefault="00282D70">
                            <w:pPr>
                              <w:spacing w:after="0" w:line="240" w:lineRule="auto"/>
                              <w:jc w:val="center"/>
                              <w:rPr>
                                <w:rFonts w:ascii="Swis721 Th BT" w:hAnsi="Swis721 Th BT"/>
                                <w:b/>
                                <w:color w:val="FFFFFF" w:themeColor="background1"/>
                                <w:sz w:val="12"/>
                                <w:szCs w:val="12"/>
                              </w:rPr>
                            </w:pPr>
                          </w:p>
                          <w:p w:rsidR="00282D70" w:rsidRDefault="00282D70">
                            <w:pPr>
                              <w:spacing w:after="0" w:line="240" w:lineRule="auto"/>
                            </w:pPr>
                          </w:p>
                        </w:txbxContent>
                      </wps:txbx>
                      <wps:bodyPr rot="0" vert="horz" wrap="square" lIns="91440" tIns="45720" rIns="91440" bIns="45720" anchor="t" anchorCtr="0" upright="1">
                        <a:noAutofit/>
                      </wps:bodyPr>
                    </wps:wsp>
                  </a:graphicData>
                </a:graphic>
              </wp:anchor>
            </w:drawing>
          </mc:Choice>
          <mc:Fallback>
            <w:pict>
              <v:shape id="Caixa de texto 225" o:spid="_x0000_s1031" type="#_x0000_t202" style="position:absolute;left:0;text-align:left;margin-left:294.55pt;margin-top:9.6pt;width:157.95pt;height:60.15pt;z-index:25166643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" fillcolor="#ff8501" strokecolor="#ff8501">
                <v:textbox>
                  <w:txbxContent>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2 (n = 33)</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Vitamina D3 1000 UI</w:t>
                      </w:r>
                    </w:p>
                    <w:p w:rsidR="00282D70" w:rsidRDefault="00282D70">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Uma vez ao dia</w:t>
                      </w:r>
                      <w:r>
                        <w:rPr>
                          <w:rFonts w:ascii="Swis721 Th BT" w:hAnsi="Swis721 Th BT"/>
                          <w:color w:val="FFFFFF" w:themeColor="background1"/>
                          <w:szCs w:val="23"/>
                        </w:rPr>
                        <w:t xml:space="preserve"> </w:t>
                      </w:r>
                    </w:p>
                    <w:p w:rsidR="00282D70" w:rsidRDefault="00282D70">
                      <w:pPr>
                        <w:spacing w:after="0" w:line="240" w:lineRule="auto"/>
                        <w:jc w:val="center"/>
                        <w:rPr>
                          <w:rFonts w:ascii="Swis721 Th BT" w:hAnsi="Swis721 Th BT"/>
                          <w:b/>
                          <w:color w:val="FFFFFF" w:themeColor="background1"/>
                          <w:sz w:val="12"/>
                          <w:szCs w:val="12"/>
                        </w:rPr>
                      </w:pPr>
                    </w:p>
                    <w:p w:rsidR="00282D70" w:rsidRDefault="00282D70">
                      <w:pPr>
                        <w:spacing w:after="0" w:line="240" w:lineRule="auto"/>
                        <w:jc w:val="center"/>
                        <w:rPr>
                          <w:rFonts w:ascii="Swis721 Th BT" w:hAnsi="Swis721 Th BT"/>
                          <w:b/>
                          <w:color w:val="FFFFFF" w:themeColor="background1"/>
                          <w:sz w:val="23"/>
                          <w:szCs w:val="23"/>
                        </w:rPr>
                      </w:pPr>
                    </w:p>
                    <w:p w:rsidR="00282D70" w:rsidRDefault="00282D70">
                      <w:pPr>
                        <w:spacing w:after="0" w:line="240" w:lineRule="auto"/>
                        <w:jc w:val="center"/>
                        <w:rPr>
                          <w:rFonts w:ascii="Swis721 Th BT" w:hAnsi="Swis721 Th BT"/>
                          <w:b/>
                          <w:color w:val="FFFFFF" w:themeColor="background1"/>
                          <w:sz w:val="12"/>
                          <w:szCs w:val="12"/>
                        </w:rPr>
                      </w:pPr>
                    </w:p>
                    <w:p w:rsidR="00282D70" w:rsidRDefault="00282D70">
                      <w:pPr>
                        <w:spacing w:after="0" w:line="240" w:lineRule="auto"/>
                      </w:pPr>
                    </w:p>
                  </w:txbxContent>
                </v:textbox>
                <w10:wrap anchorx="margin"/>
              </v:shape>
            </w:pict>
          </mc:Fallback>
        </mc:AlternateContent>
      </w:r>
      <w:r>
        <w:rPr>
          <w:noProof/>
          <w:lang w:eastAsia="pt-BR"/>
        </w:rPr>
        <mc:AlternateContent>
          <mc:Choice Requires="wps">
            <w:drawing>
              <wp:anchor distT="0" distB="0" distL="114300" distR="114300" simplePos="0" relativeHeight="251665408" behindDoc="0" locked="0" layoutInCell="1" allowOverlap="1">
                <wp:simplePos x="0" y="0"/>
                <wp:positionH relativeFrom="margin">
                  <wp:posOffset>0</wp:posOffset>
                </wp:positionH>
                <wp:positionV relativeFrom="paragraph">
                  <wp:posOffset>106680</wp:posOffset>
                </wp:positionV>
                <wp:extent cx="2005965" cy="764540"/>
                <wp:effectExtent l="0" t="0" r="13335" b="17145"/>
                <wp:wrapNone/>
                <wp:docPr id="221" name="Caixa de texto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221" cy="764275"/>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(n = </w:t>
                            </w:r>
                            <w:proofErr w:type="gramStart"/>
                            <w:r>
                              <w:rPr>
                                <w:rFonts w:ascii="Swis721 Th BT" w:hAnsi="Swis721 Th BT"/>
                                <w:b/>
                                <w:color w:val="FFFFFF" w:themeColor="background1"/>
                                <w:sz w:val="23"/>
                                <w:szCs w:val="23"/>
                              </w:rPr>
                              <w:t>36)</w:t>
                            </w:r>
                            <w:r>
                              <w:rPr>
                                <w:rFonts w:ascii="Swis721 Th BT" w:hAnsi="Swis721 Th BT"/>
                                <w:b/>
                                <w:color w:val="FFFFFF" w:themeColor="background1"/>
                                <w:sz w:val="23"/>
                                <w:szCs w:val="23"/>
                              </w:rPr>
                              <w:br/>
                            </w:r>
                            <w:r>
                              <w:rPr>
                                <w:rFonts w:ascii="Swis721 Th BT" w:hAnsi="Swis721 Th BT"/>
                                <w:color w:val="FFFFFF" w:themeColor="background1"/>
                                <w:sz w:val="23"/>
                                <w:szCs w:val="23"/>
                              </w:rPr>
                              <w:t>Vitamina</w:t>
                            </w:r>
                            <w:proofErr w:type="gramEnd"/>
                            <w:r>
                              <w:rPr>
                                <w:rFonts w:ascii="Swis721 Th BT" w:hAnsi="Swis721 Th BT"/>
                                <w:color w:val="FFFFFF" w:themeColor="background1"/>
                                <w:sz w:val="23"/>
                                <w:szCs w:val="23"/>
                              </w:rPr>
                              <w:t xml:space="preserve"> D3 5000 UI</w:t>
                            </w:r>
                          </w:p>
                          <w:p w:rsidR="00282D70" w:rsidRDefault="00282D70">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Uma vez ao dia</w:t>
                            </w:r>
                            <w:r>
                              <w:rPr>
                                <w:rFonts w:ascii="Swis721 Th BT" w:hAnsi="Swis721 Th BT"/>
                                <w:color w:val="FFFFFF" w:themeColor="background1"/>
                                <w:szCs w:val="23"/>
                              </w:rPr>
                              <w:t xml:space="preserve"> </w:t>
                            </w:r>
                          </w:p>
                          <w:p w:rsidR="00282D70" w:rsidRDefault="00282D70">
                            <w:pPr>
                              <w:spacing w:after="0" w:line="240" w:lineRule="auto"/>
                              <w:jc w:val="center"/>
                              <w:rPr>
                                <w:rFonts w:ascii="Swis721 Th BT" w:hAnsi="Swis721 Th BT"/>
                                <w:b/>
                                <w:color w:val="FFFFFF" w:themeColor="background1"/>
                                <w:sz w:val="12"/>
                                <w:szCs w:val="12"/>
                              </w:rPr>
                            </w:pPr>
                          </w:p>
                          <w:p w:rsidR="00282D70" w:rsidRDefault="00282D70">
                            <w:pPr>
                              <w:spacing w:after="0" w:line="240" w:lineRule="auto"/>
                              <w:jc w:val="center"/>
                              <w:rPr>
                                <w:rFonts w:ascii="Swis721 Th BT" w:hAnsi="Swis721 Th BT"/>
                                <w:b/>
                                <w:color w:val="FFFFFF" w:themeColor="background1"/>
                                <w:sz w:val="23"/>
                                <w:szCs w:val="23"/>
                              </w:rPr>
                            </w:pPr>
                          </w:p>
                          <w:p w:rsidR="00282D70" w:rsidRDefault="00282D70">
                            <w:pPr>
                              <w:spacing w:after="0" w:line="240" w:lineRule="auto"/>
                              <w:jc w:val="center"/>
                              <w:rPr>
                                <w:rFonts w:ascii="Swis721 Th BT" w:hAnsi="Swis721 Th BT"/>
                                <w:b/>
                                <w:color w:val="FFFFFF" w:themeColor="background1"/>
                                <w:sz w:val="12"/>
                                <w:szCs w:val="12"/>
                              </w:rPr>
                            </w:pPr>
                          </w:p>
                          <w:p w:rsidR="00282D70" w:rsidRDefault="00282D70">
                            <w:pPr>
                              <w:spacing w:after="0" w:line="240" w:lineRule="auto"/>
                            </w:pPr>
                          </w:p>
                        </w:txbxContent>
                      </wps:txbx>
                      <wps:bodyPr rot="0" vert="horz" wrap="square" lIns="91440" tIns="45720" rIns="91440" bIns="45720" anchor="t" anchorCtr="0" upright="1">
                        <a:noAutofit/>
                      </wps:bodyPr>
                    </wps:wsp>
                  </a:graphicData>
                </a:graphic>
              </wp:anchor>
            </w:drawing>
          </mc:Choice>
          <mc:Fallback>
            <w:pict>
              <v:shape id="Caixa de texto 221" o:spid="_x0000_s1032" type="#_x0000_t202" style="position:absolute;left:0;text-align:left;margin-left:0;margin-top:8.4pt;width:157.95pt;height:60.2pt;z-index:25166540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" fillcolor="#ff8501" strokecolor="#ff8501">
                <v:textbox>
                  <w:txbxContent>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(n = </w:t>
                      </w:r>
                      <w:proofErr w:type="gramStart"/>
                      <w:r>
                        <w:rPr>
                          <w:rFonts w:ascii="Swis721 Th BT" w:hAnsi="Swis721 Th BT"/>
                          <w:b/>
                          <w:color w:val="FFFFFF" w:themeColor="background1"/>
                          <w:sz w:val="23"/>
                          <w:szCs w:val="23"/>
                        </w:rPr>
                        <w:t>36)</w:t>
                      </w:r>
                      <w:r>
                        <w:rPr>
                          <w:rFonts w:ascii="Swis721 Th BT" w:hAnsi="Swis721 Th BT"/>
                          <w:b/>
                          <w:color w:val="FFFFFF" w:themeColor="background1"/>
                          <w:sz w:val="23"/>
                          <w:szCs w:val="23"/>
                        </w:rPr>
                        <w:br/>
                      </w:r>
                      <w:r>
                        <w:rPr>
                          <w:rFonts w:ascii="Swis721 Th BT" w:hAnsi="Swis721 Th BT"/>
                          <w:color w:val="FFFFFF" w:themeColor="background1"/>
                          <w:sz w:val="23"/>
                          <w:szCs w:val="23"/>
                        </w:rPr>
                        <w:t>Vitamina</w:t>
                      </w:r>
                      <w:proofErr w:type="gramEnd"/>
                      <w:r>
                        <w:rPr>
                          <w:rFonts w:ascii="Swis721 Th BT" w:hAnsi="Swis721 Th BT"/>
                          <w:color w:val="FFFFFF" w:themeColor="background1"/>
                          <w:sz w:val="23"/>
                          <w:szCs w:val="23"/>
                        </w:rPr>
                        <w:t xml:space="preserve"> D3 5000 UI</w:t>
                      </w:r>
                    </w:p>
                    <w:p w:rsidR="00282D70" w:rsidRDefault="00282D70">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Uma vez ao dia</w:t>
                      </w:r>
                      <w:r>
                        <w:rPr>
                          <w:rFonts w:ascii="Swis721 Th BT" w:hAnsi="Swis721 Th BT"/>
                          <w:color w:val="FFFFFF" w:themeColor="background1"/>
                          <w:szCs w:val="23"/>
                        </w:rPr>
                        <w:t xml:space="preserve"> </w:t>
                      </w:r>
                    </w:p>
                    <w:p w:rsidR="00282D70" w:rsidRDefault="00282D70">
                      <w:pPr>
                        <w:spacing w:after="0" w:line="240" w:lineRule="auto"/>
                        <w:jc w:val="center"/>
                        <w:rPr>
                          <w:rFonts w:ascii="Swis721 Th BT" w:hAnsi="Swis721 Th BT"/>
                          <w:b/>
                          <w:color w:val="FFFFFF" w:themeColor="background1"/>
                          <w:sz w:val="12"/>
                          <w:szCs w:val="12"/>
                        </w:rPr>
                      </w:pPr>
                    </w:p>
                    <w:p w:rsidR="00282D70" w:rsidRDefault="00282D70">
                      <w:pPr>
                        <w:spacing w:after="0" w:line="240" w:lineRule="auto"/>
                        <w:jc w:val="center"/>
                        <w:rPr>
                          <w:rFonts w:ascii="Swis721 Th BT" w:hAnsi="Swis721 Th BT"/>
                          <w:b/>
                          <w:color w:val="FFFFFF" w:themeColor="background1"/>
                          <w:sz w:val="23"/>
                          <w:szCs w:val="23"/>
                        </w:rPr>
                      </w:pPr>
                    </w:p>
                    <w:p w:rsidR="00282D70" w:rsidRDefault="00282D70">
                      <w:pPr>
                        <w:spacing w:after="0" w:line="240" w:lineRule="auto"/>
                        <w:jc w:val="center"/>
                        <w:rPr>
                          <w:rFonts w:ascii="Swis721 Th BT" w:hAnsi="Swis721 Th BT"/>
                          <w:b/>
                          <w:color w:val="FFFFFF" w:themeColor="background1"/>
                          <w:sz w:val="12"/>
                          <w:szCs w:val="12"/>
                        </w:rPr>
                      </w:pPr>
                    </w:p>
                    <w:p w:rsidR="00282D70" w:rsidRDefault="00282D70">
                      <w:pPr>
                        <w:spacing w:after="0" w:line="240" w:lineRule="auto"/>
                      </w:pPr>
                    </w:p>
                  </w:txbxContent>
                </v:textbox>
                <w10:wrap anchorx="margin"/>
              </v:shape>
            </w:pict>
          </mc:Fallback>
        </mc:AlternateContent>
      </w:r>
    </w:p>
    <w:p w:rsidR="00B42FB7" w:rsidRDefault="00B42FB7">
      <w:pPr>
        <w:pStyle w:val="Corpo"/>
      </w:pPr>
    </w:p>
    <w:p w:rsidR="00B42FB7" w:rsidRDefault="00B42FB7">
      <w:pPr>
        <w:pStyle w:val="Corpo"/>
      </w:pPr>
    </w:p>
    <w:p w:rsidR="00B42FB7" w:rsidRDefault="00B42FB7">
      <w:pPr>
        <w:pStyle w:val="Corpo"/>
      </w:pPr>
    </w:p>
    <w:p w:rsidR="00B42FB7" w:rsidRDefault="00B42FB7">
      <w:pPr>
        <w:pStyle w:val="Corpo"/>
        <w:spacing w:before="120"/>
        <w:rPr>
          <w:sz w:val="20"/>
        </w:rPr>
      </w:pPr>
    </w:p>
    <w:p w:rsidR="00B42FB7" w:rsidRDefault="00B42FB7">
      <w:pPr>
        <w:pStyle w:val="Corpo"/>
        <w:rPr>
          <w:b/>
          <w:color w:val="339966"/>
          <w:sz w:val="25"/>
          <w:szCs w:val="25"/>
          <w14:textFill>
            <w14:solidFill>
              <w14:srgbClr w14:val="339966">
                <w14:lumMod w14:val="75000"/>
                <w14:lumOff w14:val="25000"/>
              </w14:srgbClr>
            </w14:solidFill>
          </w14:textFill>
        </w:rPr>
      </w:pPr>
    </w:p>
    <w:p w:rsidR="00B42FB7" w:rsidRDefault="006B4EF1">
      <w:pPr>
        <w:pStyle w:val="Corpo"/>
        <w:rPr>
          <w:b/>
          <w:color w:val="0070C0"/>
          <w14:textFill>
            <w14:solidFill>
              <w14:srgbClr w14:val="0070C0">
                <w14:lumMod w14:val="75000"/>
                <w14:lumOff w14:val="25000"/>
              </w14:srgbClr>
            </w14:solidFill>
          </w14:textFill>
        </w:rPr>
      </w:pPr>
      <w:r>
        <w:rPr>
          <w:b/>
          <w:color w:val="0070C0"/>
          <w14:textFill>
            <w14:solidFill>
              <w14:srgbClr w14:val="0070C0">
                <w14:lumMod w14:val="75000"/>
                <w14:lumOff w14:val="25000"/>
              </w14:srgbClr>
            </w14:solidFill>
          </w14:textFill>
        </w:rPr>
        <w:t>Resultados:</w:t>
      </w:r>
      <w:r>
        <w:rPr>
          <w:lang w:eastAsia="pt-BR"/>
        </w:rPr>
        <w:t xml:space="preserve"> </w:t>
      </w:r>
    </w:p>
    <w:p w:rsidR="00B42FB7" w:rsidRDefault="00B42FB7">
      <w:pPr>
        <w:pStyle w:val="Corpo"/>
        <w:rPr>
          <w:sz w:val="16"/>
          <w:szCs w:val="16"/>
        </w:rPr>
      </w:pPr>
    </w:p>
    <w:p w:rsidR="00B42FB7" w:rsidRDefault="006B4EF1">
      <w:pPr>
        <w:pStyle w:val="Corpo"/>
        <w:numPr>
          <w:ilvl w:val="0"/>
          <w:numId w:val="4"/>
        </w:numPr>
        <w:spacing w:after="120"/>
        <w:rPr>
          <w:b/>
          <w:color w:val="339966"/>
          <w14:textFill>
            <w14:solidFill>
              <w14:srgbClr w14:val="339966">
                <w14:lumMod w14:val="75000"/>
                <w14:lumOff w14:val="25000"/>
              </w14:srgbClr>
            </w14:solidFill>
          </w14:textFill>
        </w:rPr>
      </w:pPr>
      <w:r>
        <w:rPr>
          <w:sz w:val="24"/>
        </w:rPr>
        <w:t>A suplementação de vitamina D por 2 semanas causou um aumento significativo nos níveis séricos de 25 (OH) D apenas no grupo de 5000 UI (</w:t>
      </w:r>
      <w:r>
        <w:rPr>
          <w:i/>
          <w:iCs/>
          <w:sz w:val="24"/>
        </w:rPr>
        <w:t>p</w:t>
      </w:r>
      <w:r>
        <w:rPr>
          <w:sz w:val="24"/>
        </w:rPr>
        <w:t> ajustado = 0,003);</w:t>
      </w:r>
    </w:p>
    <w:p w:rsidR="00B42FB7" w:rsidRDefault="006B4EF1">
      <w:pPr>
        <w:pStyle w:val="Corpo"/>
        <w:numPr>
          <w:ilvl w:val="0"/>
          <w:numId w:val="4"/>
        </w:numPr>
        <w:spacing w:after="120"/>
        <w:rPr>
          <w:b/>
          <w:color w:val="339966"/>
          <w14:textFill>
            <w14:solidFill>
              <w14:srgbClr w14:val="339966">
                <w14:lumMod w14:val="75000"/>
                <w14:lumOff w14:val="25000"/>
              </w14:srgbClr>
            </w14:solidFill>
          </w14:textFill>
        </w:rPr>
      </w:pPr>
      <w:r>
        <w:rPr>
          <w:color w:val="000000"/>
          <w:shd w:val="clear" w:color="auto" w:fill="FFFFFF"/>
          <w14:textFill>
            <w14:solidFill>
              <w14:srgbClr w14:val="000000">
                <w14:lumMod w14:val="75000"/>
                <w14:lumOff w14:val="25000"/>
              </w14:srgbClr>
            </w14:solidFill>
          </w14:textFill>
        </w:rPr>
        <w:t>As comparações dentro do grupo também mostraram uma diminuição significativa no IMC e nos níveis de IL-6 ao longo do tempo em ambos os grupos (</w:t>
      </w:r>
      <w:r>
        <w:rPr>
          <w:rStyle w:val="nfase"/>
          <w:color w:val="000000"/>
          <w:shd w:val="clear" w:color="auto" w:fill="FFFFFF"/>
          <w14:textFill>
            <w14:solidFill>
              <w14:srgbClr w14:val="000000">
                <w14:lumMod w14:val="75000"/>
                <w14:lumOff w14:val="25000"/>
              </w14:srgbClr>
            </w14:solidFill>
          </w14:textFill>
        </w:rPr>
        <w:t>p</w:t>
      </w:r>
      <w:r>
        <w:rPr>
          <w:color w:val="000000"/>
          <w:shd w:val="clear" w:color="auto" w:fill="FFFFFF"/>
          <w14:textFill>
            <w14:solidFill>
              <w14:srgbClr w14:val="000000">
                <w14:lumMod w14:val="75000"/>
                <w14:lumOff w14:val="25000"/>
              </w14:srgbClr>
            </w14:solidFill>
          </w14:textFill>
        </w:rPr>
        <w:t>-valores &lt; 0,05), mas esses parâmetros não foram clinicamente significativos nas comparações entre os grupos;</w:t>
      </w:r>
    </w:p>
    <w:p w:rsidR="00B42FB7" w:rsidRDefault="006B4EF1">
      <w:pPr>
        <w:pStyle w:val="Corpo"/>
        <w:numPr>
          <w:ilvl w:val="0"/>
          <w:numId w:val="4"/>
        </w:numPr>
        <w:spacing w:after="120"/>
        <w:rPr>
          <w:b/>
          <w:color w:val="339966"/>
          <w14:textFill>
            <w14:solidFill>
              <w14:srgbClr w14:val="339966">
                <w14:lumMod w14:val="75000"/>
                <w14:lumOff w14:val="25000"/>
              </w14:srgbClr>
            </w14:solidFill>
          </w14:textFill>
        </w:rPr>
      </w:pPr>
      <w:r>
        <w:rPr>
          <w:color w:val="000000"/>
          <w:shd w:val="clear" w:color="auto" w:fill="FFFFFF"/>
          <w14:textFill>
            <w14:solidFill>
              <w14:srgbClr w14:val="000000">
                <w14:lumMod w14:val="75000"/>
                <w14:lumOff w14:val="25000"/>
              </w14:srgbClr>
            </w14:solidFill>
          </w14:textFill>
        </w:rPr>
        <w:t>O grupo de 5.000 IU teve um tempo significativamente menor para recuperação (dias) do que o grupo de 1.000 IU na resolução da tosse, mesmo após o ajuste para idade, sexo, IMC basal, dímero-D (6,2 ± 0,8 versus 9,1 ± 0,8; </w:t>
      </w:r>
      <w:r>
        <w:rPr>
          <w:rStyle w:val="nfase"/>
          <w:color w:val="000000"/>
          <w:shd w:val="clear" w:color="auto" w:fill="FFFFFF"/>
          <w14:textFill>
            <w14:solidFill>
              <w14:srgbClr w14:val="000000">
                <w14:lumMod w14:val="75000"/>
                <w14:lumOff w14:val="25000"/>
              </w14:srgbClr>
            </w14:solidFill>
          </w14:textFill>
        </w:rPr>
        <w:t>p</w:t>
      </w:r>
      <w:r>
        <w:rPr>
          <w:color w:val="000000"/>
          <w:shd w:val="clear" w:color="auto" w:fill="FFFFFF"/>
          <w14:textFill>
            <w14:solidFill>
              <w14:srgbClr w14:val="000000">
                <w14:lumMod w14:val="75000"/>
                <w14:lumOff w14:val="25000"/>
              </w14:srgbClr>
            </w14:solidFill>
          </w14:textFill>
        </w:rPr>
        <w:t> = 0,039) e perda do paladar (11,4 ± 1,0 versus 16,9 ± 1,7; </w:t>
      </w:r>
      <w:r>
        <w:rPr>
          <w:rStyle w:val="nfase"/>
          <w:color w:val="000000"/>
          <w:shd w:val="clear" w:color="auto" w:fill="FFFFFF"/>
          <w14:textFill>
            <w14:solidFill>
              <w14:srgbClr w14:val="000000">
                <w14:lumMod w14:val="75000"/>
                <w14:lumOff w14:val="25000"/>
              </w14:srgbClr>
            </w14:solidFill>
          </w14:textFill>
        </w:rPr>
        <w:t>p</w:t>
      </w:r>
      <w:r>
        <w:rPr>
          <w:color w:val="000000"/>
          <w:shd w:val="clear" w:color="auto" w:fill="FFFFFF"/>
          <w14:textFill>
            <w14:solidFill>
              <w14:srgbClr w14:val="000000">
                <w14:lumMod w14:val="75000"/>
                <w14:lumOff w14:val="25000"/>
              </w14:srgbClr>
            </w14:solidFill>
          </w14:textFill>
        </w:rPr>
        <w:t> = 0,035).</w:t>
      </w:r>
    </w:p>
    <w:p w:rsidR="00B42FB7" w:rsidRDefault="00B42FB7">
      <w:pPr>
        <w:pStyle w:val="Corpo"/>
        <w:spacing w:after="120"/>
        <w:ind w:left="360"/>
        <w:rPr>
          <w:b/>
          <w:color w:val="339966"/>
          <w14:textFill>
            <w14:solidFill>
              <w14:srgbClr w14:val="339966">
                <w14:lumMod w14:val="75000"/>
                <w14:lumOff w14:val="25000"/>
              </w14:srgbClr>
            </w14:solidFill>
          </w14:textFill>
        </w:rPr>
      </w:pPr>
    </w:p>
    <w:p w:rsidR="00B42FB7" w:rsidRDefault="006B4EF1">
      <w:pPr>
        <w:pStyle w:val="Corpo"/>
        <w:spacing w:after="120"/>
        <w:rPr>
          <w:b/>
          <w:color w:val="0070C0"/>
          <w14:textFill>
            <w14:solidFill>
              <w14:srgbClr w14:val="0070C0">
                <w14:lumMod w14:val="75000"/>
                <w14:lumOff w14:val="25000"/>
              </w14:srgbClr>
            </w14:solidFill>
          </w14:textFill>
        </w:rPr>
      </w:pPr>
      <w:r>
        <w:rPr>
          <w:b/>
          <w:color w:val="0070C0"/>
          <w14:textFill>
            <w14:solidFill>
              <w14:srgbClr w14:val="0070C0">
                <w14:lumMod w14:val="75000"/>
                <w14:lumOff w14:val="25000"/>
              </w14:srgbClr>
            </w14:solidFill>
          </w14:textFill>
        </w:rPr>
        <w:t>Conclusão:</w:t>
      </w:r>
    </w:p>
    <w:p w:rsidR="00B42FB7" w:rsidRDefault="00B42FB7">
      <w:pPr>
        <w:pStyle w:val="Corpo"/>
        <w:rPr>
          <w:b/>
          <w:color w:val="339966"/>
          <w:sz w:val="16"/>
          <w:szCs w:val="16"/>
          <w14:textFill>
            <w14:solidFill>
              <w14:srgbClr w14:val="339966">
                <w14:lumMod w14:val="75000"/>
                <w14:lumOff w14:val="25000"/>
              </w14:srgbClr>
            </w14:solidFill>
          </w14:textFill>
        </w:rPr>
      </w:pPr>
    </w:p>
    <w:p w:rsidR="00B42FB7" w:rsidRDefault="006B4EF1">
      <w:pPr>
        <w:spacing w:after="0" w:line="240" w:lineRule="auto"/>
        <w:jc w:val="center"/>
        <w:rPr>
          <w:rFonts w:ascii="Swis721 Th BT" w:eastAsia="MS Mincho" w:hAnsi="Swis721 Th BT"/>
          <w:b/>
          <w:i/>
          <w:color w:val="404040" w:themeColor="text1" w:themeTint="BF"/>
          <w:sz w:val="23"/>
          <w:szCs w:val="24"/>
        </w:rPr>
      </w:pPr>
      <w:r>
        <w:rPr>
          <w:rFonts w:ascii="Swis721 Th BT" w:eastAsia="MS Mincho" w:hAnsi="Swis721 Th BT"/>
          <w:b/>
          <w:i/>
          <w:color w:val="404040" w:themeColor="text1" w:themeTint="BF"/>
          <w:sz w:val="23"/>
          <w:szCs w:val="24"/>
        </w:rPr>
        <w:t>Os resultados desse estudo indicam que a suplementação oral diária de 5000 UI de vitamina D3 por 2 semanas reduz o tempo de recuperação da tosse e da perda sensorial gustativa entre pacientes com status subótimo de vitamina D e sintomas de COVID-19 leves a moderados.</w:t>
      </w:r>
    </w:p>
    <w:p w:rsidR="00B42FB7" w:rsidRDefault="006B4EF1">
      <w:pPr>
        <w:pStyle w:val="Corpo"/>
        <w:jc w:val="center"/>
        <w:rPr>
          <w:b/>
          <w:color w:val="ED7D31" w:themeColor="accent2"/>
          <w:sz w:val="60"/>
          <w:szCs w:val="60"/>
        </w:rPr>
      </w:pPr>
      <w:r>
        <w:rPr>
          <w:b/>
          <w:color w:val="ED7D31" w:themeColor="accent2"/>
          <w:sz w:val="60"/>
          <w:szCs w:val="60"/>
        </w:rPr>
        <w:lastRenderedPageBreak/>
        <w:t>Formulário</w:t>
      </w:r>
    </w:p>
    <w:p w:rsidR="00B42FB7" w:rsidRDefault="00B42FB7">
      <w:pPr>
        <w:pStyle w:val="Subtitulocorpo"/>
        <w:rPr>
          <w:rFonts w:eastAsiaTheme="majorEastAsia" w:cstheme="majorBidi"/>
          <w:color w:val="2E74B5"/>
          <w:szCs w:val="26"/>
        </w:rPr>
      </w:pPr>
    </w:p>
    <w:p w:rsidR="00B42FB7" w:rsidRDefault="00B42FB7">
      <w:pPr>
        <w:pStyle w:val="Subtitulocorpo"/>
      </w:pPr>
    </w:p>
    <w:p w:rsidR="00B42FB7" w:rsidRDefault="006B4EF1">
      <w:pPr>
        <w:pStyle w:val="Corpo"/>
        <w:rPr>
          <w:b/>
          <w:bCs/>
          <w:i/>
          <w:sz w:val="24"/>
        </w:rPr>
      </w:pPr>
      <w:r>
        <w:rPr>
          <w:b/>
          <w:bCs/>
          <w:i/>
          <w:sz w:val="24"/>
        </w:rPr>
        <w:t>Suplementação de Vitamina D3 a Recuperação dos Sintomas em Pacientes com Covid-19 Leve a Moderado</w:t>
      </w:r>
    </w:p>
    <w:p w:rsidR="00B42FB7" w:rsidRDefault="00B42FB7">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B42FB7" w:rsidRDefault="006B4EF1">
            <w:pPr>
              <w:pStyle w:val="Corpo"/>
              <w:jc w:val="center"/>
              <w:rPr>
                <w:rFonts w:eastAsiaTheme="minorEastAsia"/>
                <w:b/>
                <w:color w:val="FFFFFF" w:themeColor="background1"/>
                <w:lang w:eastAsia="pt-BR"/>
              </w:rPr>
            </w:pPr>
            <w:r>
              <w:rPr>
                <w:rFonts w:eastAsiaTheme="minorEastAsia"/>
                <w:b/>
                <w:color w:val="FFFFFF" w:themeColor="background1"/>
                <w:sz w:val="22"/>
                <w:lang w:eastAsia="pt-BR"/>
              </w:rPr>
              <w:t>Cápsulas de Vitamina D3</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Vitamina D3....................................5000 UI</w:t>
            </w:r>
          </w:p>
        </w:tc>
      </w:tr>
      <w:tr w:rsidR="00B42FB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Excipiente q</w:t>
            </w:r>
            <w:r w:rsidRPr="00C74A32">
              <w:rPr>
                <w:rFonts w:eastAsiaTheme="minorEastAsia"/>
                <w:lang w:eastAsia="pt-BR"/>
              </w:rPr>
              <w:t>.</w:t>
            </w:r>
            <w:r>
              <w:rPr>
                <w:rFonts w:eastAsiaTheme="minorEastAsia"/>
                <w:lang w:eastAsia="pt-BR"/>
              </w:rPr>
              <w:t>s</w:t>
            </w:r>
            <w:r w:rsidRPr="00C74A32">
              <w:rPr>
                <w:rFonts w:eastAsiaTheme="minorEastAsia"/>
                <w:lang w:eastAsia="pt-BR"/>
              </w:rPr>
              <w:t>.</w:t>
            </w:r>
            <w:r>
              <w:rPr>
                <w:rFonts w:eastAsiaTheme="minorEastAsia"/>
                <w:lang w:eastAsia="pt-BR"/>
              </w:rPr>
              <w:t>p..........................1 Cápsula</w:t>
            </w:r>
          </w:p>
        </w:tc>
      </w:tr>
    </w:tbl>
    <w:p w:rsidR="00B42FB7" w:rsidRPr="008C55CA" w:rsidRDefault="006B4EF1" w:rsidP="00282D70">
      <w:pPr>
        <w:pStyle w:val="Corpo"/>
        <w:ind w:right="4676"/>
        <w:jc w:val="left"/>
        <w:rPr>
          <w:szCs w:val="23"/>
        </w:rPr>
      </w:pPr>
      <w:r w:rsidRPr="008C55CA">
        <w:rPr>
          <w:szCs w:val="23"/>
        </w:rPr>
        <w:t>Administrar 1 cápsula ao dia ou conforme orientação médica.</w:t>
      </w: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6B4EF1">
      <w:pPr>
        <w:pStyle w:val="Ttulo1"/>
        <w:jc w:val="center"/>
        <w:rPr>
          <w:b w:val="0"/>
        </w:rPr>
      </w:pPr>
      <w:bookmarkStart w:id="9" w:name="_Toc121130736"/>
      <w:proofErr w:type="gramStart"/>
      <w:r>
        <w:rPr>
          <w:rFonts w:ascii="Calibri" w:hAnsi="Calibri" w:cs="Calibri"/>
        </w:rPr>
        <w:lastRenderedPageBreak/>
        <w:t>β</w:t>
      </w:r>
      <w:proofErr w:type="gramEnd"/>
      <w:r>
        <w:t>-glucana</w:t>
      </w:r>
      <w:bookmarkEnd w:id="9"/>
    </w:p>
    <w:p w:rsidR="00B42FB7" w:rsidRDefault="006B4EF1">
      <w:pPr>
        <w:pStyle w:val="Ttulo2"/>
      </w:pPr>
      <w:bookmarkStart w:id="10" w:name="_Toc121130737"/>
      <w:proofErr w:type="gramStart"/>
      <w:r>
        <w:rPr>
          <w:rFonts w:ascii="Calibri" w:hAnsi="Calibri" w:cs="Calibri"/>
        </w:rPr>
        <w:t>β</w:t>
      </w:r>
      <w:proofErr w:type="gramEnd"/>
      <w:r>
        <w:t>-glucana da Levedura nos Episódios de Gripe e Resfriado Comum</w:t>
      </w:r>
      <w:bookmarkEnd w:id="10"/>
    </w:p>
    <w:p w:rsidR="00B42FB7" w:rsidRDefault="006B4EF1">
      <w:pPr>
        <w:pStyle w:val="Corpo"/>
        <w:rPr>
          <w:iCs/>
          <w:sz w:val="20"/>
          <w:szCs w:val="23"/>
        </w:rPr>
      </w:pPr>
      <w:r>
        <w:rPr>
          <w:sz w:val="24"/>
        </w:rPr>
        <w:t xml:space="preserve">Heike </w:t>
      </w:r>
      <w:r>
        <w:rPr>
          <w:i/>
          <w:sz w:val="24"/>
        </w:rPr>
        <w:t xml:space="preserve">et al. </w:t>
      </w:r>
      <w:r>
        <w:rPr>
          <w:sz w:val="24"/>
        </w:rPr>
        <w:t xml:space="preserve">(2014) realizaram uma pesquisa por ensaios realizados com </w:t>
      </w:r>
      <w:r>
        <w:rPr>
          <w:rFonts w:ascii="Calibri" w:hAnsi="Calibri" w:cs="Calibri"/>
          <w:sz w:val="24"/>
        </w:rPr>
        <w:t>β</w:t>
      </w:r>
      <w:r>
        <w:rPr>
          <w:sz w:val="24"/>
        </w:rPr>
        <w:t>-glucana de levedura (</w:t>
      </w:r>
      <w:r>
        <w:rPr>
          <w:i/>
          <w:sz w:val="24"/>
        </w:rPr>
        <w:t>Saccharomyces cerevisiae</w:t>
      </w:r>
      <w:r>
        <w:rPr>
          <w:sz w:val="24"/>
        </w:rPr>
        <w:t>) no campo de infecção do trato respiratório ou resfriado comum.</w:t>
      </w:r>
    </w:p>
    <w:p w:rsidR="00B42FB7" w:rsidRDefault="00B42FB7">
      <w:pPr>
        <w:pStyle w:val="Corpo"/>
        <w:tabs>
          <w:tab w:val="left" w:pos="2687"/>
        </w:tabs>
        <w:rPr>
          <w:sz w:val="24"/>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210"/>
        <w:gridCol w:w="1384"/>
        <w:gridCol w:w="1137"/>
        <w:gridCol w:w="4676"/>
      </w:tblGrid>
      <w:tr w:rsidR="00B42FB7">
        <w:tc>
          <w:tcPr>
            <w:tcW w:w="1418" w:type="dxa"/>
            <w:shd w:val="clear" w:color="auto" w:fill="0070C0"/>
          </w:tcPr>
          <w:p w:rsidR="00B42FB7" w:rsidRDefault="006B4EF1">
            <w:pPr>
              <w:pStyle w:val="Corpo"/>
              <w:jc w:val="center"/>
              <w:rPr>
                <w:rFonts w:eastAsiaTheme="minorEastAsia"/>
                <w:b/>
                <w:color w:val="FFFFFF" w:themeColor="background1"/>
                <w:sz w:val="24"/>
                <w:lang w:eastAsia="pt-BR"/>
              </w:rPr>
            </w:pPr>
            <w:r>
              <w:rPr>
                <w:rFonts w:eastAsiaTheme="minorEastAsia"/>
                <w:b/>
                <w:color w:val="FFFFFF" w:themeColor="background1"/>
                <w:sz w:val="24"/>
                <w:lang w:eastAsia="pt-BR"/>
              </w:rPr>
              <w:t>Autor</w:t>
            </w:r>
          </w:p>
        </w:tc>
        <w:tc>
          <w:tcPr>
            <w:tcW w:w="1594" w:type="dxa"/>
            <w:gridSpan w:val="2"/>
            <w:shd w:val="clear" w:color="auto" w:fill="0070C0"/>
          </w:tcPr>
          <w:p w:rsidR="00B42FB7" w:rsidRDefault="006B4EF1">
            <w:pPr>
              <w:pStyle w:val="Corpo"/>
              <w:jc w:val="center"/>
              <w:rPr>
                <w:rFonts w:eastAsiaTheme="minorEastAsia"/>
                <w:b/>
                <w:color w:val="FFFFFF" w:themeColor="background1"/>
                <w:sz w:val="24"/>
                <w:lang w:eastAsia="pt-BR"/>
              </w:rPr>
            </w:pPr>
            <w:r>
              <w:rPr>
                <w:rFonts w:eastAsiaTheme="minorEastAsia"/>
                <w:b/>
                <w:color w:val="FFFFFF" w:themeColor="background1"/>
                <w:sz w:val="24"/>
                <w:lang w:eastAsia="pt-BR"/>
              </w:rPr>
              <w:t>Posologia</w:t>
            </w:r>
          </w:p>
        </w:tc>
        <w:tc>
          <w:tcPr>
            <w:tcW w:w="1137" w:type="dxa"/>
            <w:shd w:val="clear" w:color="auto" w:fill="0070C0"/>
          </w:tcPr>
          <w:p w:rsidR="00B42FB7" w:rsidRDefault="006B4EF1">
            <w:pPr>
              <w:pStyle w:val="Corpo"/>
              <w:jc w:val="center"/>
              <w:rPr>
                <w:rFonts w:eastAsiaTheme="minorEastAsia"/>
                <w:b/>
                <w:color w:val="FFFFFF" w:themeColor="background1"/>
                <w:sz w:val="24"/>
                <w:lang w:eastAsia="pt-BR"/>
              </w:rPr>
            </w:pPr>
            <w:r>
              <w:rPr>
                <w:rFonts w:eastAsiaTheme="minorEastAsia"/>
                <w:b/>
                <w:color w:val="FFFFFF" w:themeColor="background1"/>
                <w:sz w:val="24"/>
                <w:lang w:eastAsia="pt-BR"/>
              </w:rPr>
              <w:t>Tempo</w:t>
            </w:r>
          </w:p>
        </w:tc>
        <w:tc>
          <w:tcPr>
            <w:tcW w:w="4676" w:type="dxa"/>
            <w:shd w:val="clear" w:color="auto" w:fill="0070C0"/>
          </w:tcPr>
          <w:p w:rsidR="00B42FB7" w:rsidRDefault="006B4EF1">
            <w:pPr>
              <w:pStyle w:val="Corpo"/>
              <w:jc w:val="center"/>
              <w:rPr>
                <w:rFonts w:eastAsiaTheme="minorEastAsia"/>
                <w:b/>
                <w:color w:val="FFFFFF" w:themeColor="background1"/>
                <w:sz w:val="24"/>
                <w:lang w:eastAsia="pt-BR"/>
              </w:rPr>
            </w:pPr>
            <w:r>
              <w:rPr>
                <w:rFonts w:eastAsiaTheme="minorEastAsia"/>
                <w:b/>
                <w:color w:val="FFFFFF" w:themeColor="background1"/>
                <w:sz w:val="24"/>
                <w:lang w:eastAsia="pt-BR"/>
              </w:rPr>
              <w:t>Resultados</w:t>
            </w:r>
          </w:p>
        </w:tc>
      </w:tr>
      <w:tr w:rsidR="00B42FB7">
        <w:trPr>
          <w:trHeight w:val="3096"/>
        </w:trPr>
        <w:tc>
          <w:tcPr>
            <w:tcW w:w="1628" w:type="dxa"/>
            <w:gridSpan w:val="2"/>
            <w:shd w:val="clear" w:color="auto" w:fill="F2F2F2" w:themeFill="background1" w:themeFillShade="F2"/>
            <w:vAlign w:val="center"/>
          </w:tcPr>
          <w:p w:rsidR="00B42FB7" w:rsidRDefault="006B4EF1">
            <w:pPr>
              <w:pStyle w:val="Corpo"/>
              <w:jc w:val="center"/>
              <w:rPr>
                <w:rFonts w:eastAsiaTheme="minorEastAsia"/>
                <w:sz w:val="24"/>
                <w:lang w:eastAsia="pt-BR"/>
              </w:rPr>
            </w:pPr>
            <w:r>
              <w:rPr>
                <w:rFonts w:eastAsiaTheme="minorEastAsia"/>
                <w:sz w:val="24"/>
                <w:lang w:eastAsia="pt-BR"/>
              </w:rPr>
              <w:t xml:space="preserve">Graubaum </w:t>
            </w:r>
            <w:r>
              <w:rPr>
                <w:rFonts w:eastAsiaTheme="minorEastAsia"/>
                <w:i/>
                <w:sz w:val="24"/>
                <w:lang w:eastAsia="pt-BR"/>
              </w:rPr>
              <w:t>et al.</w:t>
            </w:r>
            <w:r>
              <w:rPr>
                <w:rFonts w:eastAsiaTheme="minorEastAsia"/>
                <w:sz w:val="24"/>
                <w:lang w:eastAsia="pt-BR"/>
              </w:rPr>
              <w:t xml:space="preserve"> (2012)</w:t>
            </w:r>
          </w:p>
        </w:tc>
        <w:tc>
          <w:tcPr>
            <w:tcW w:w="1384" w:type="dxa"/>
            <w:shd w:val="clear" w:color="auto" w:fill="F2F2F2" w:themeFill="background1" w:themeFillShade="F2"/>
            <w:vAlign w:val="center"/>
          </w:tcPr>
          <w:p w:rsidR="00B42FB7" w:rsidRDefault="006B4EF1">
            <w:pPr>
              <w:pStyle w:val="Corpo"/>
              <w:jc w:val="center"/>
              <w:rPr>
                <w:rFonts w:eastAsiaTheme="minorEastAsia"/>
                <w:sz w:val="24"/>
                <w:lang w:eastAsia="pt-BR"/>
              </w:rPr>
            </w:pPr>
            <w:r>
              <w:rPr>
                <w:rFonts w:eastAsiaTheme="minorEastAsia"/>
                <w:sz w:val="24"/>
                <w:lang w:eastAsia="pt-BR"/>
              </w:rPr>
              <w:t>900 mg/ dia</w:t>
            </w:r>
          </w:p>
        </w:tc>
        <w:tc>
          <w:tcPr>
            <w:tcW w:w="1137" w:type="dxa"/>
            <w:shd w:val="clear" w:color="auto" w:fill="F2F2F2" w:themeFill="background1" w:themeFillShade="F2"/>
            <w:vAlign w:val="center"/>
          </w:tcPr>
          <w:p w:rsidR="00B42FB7" w:rsidRDefault="006B4EF1">
            <w:pPr>
              <w:pStyle w:val="Corpo"/>
              <w:jc w:val="center"/>
              <w:rPr>
                <w:rFonts w:eastAsiaTheme="minorEastAsia"/>
                <w:sz w:val="24"/>
                <w:lang w:eastAsia="pt-BR"/>
              </w:rPr>
            </w:pPr>
            <w:r>
              <w:rPr>
                <w:rFonts w:eastAsiaTheme="minorEastAsia"/>
                <w:sz w:val="24"/>
                <w:lang w:eastAsia="pt-BR"/>
              </w:rPr>
              <w:t>26 semanas</w:t>
            </w:r>
          </w:p>
        </w:tc>
        <w:tc>
          <w:tcPr>
            <w:tcW w:w="4676" w:type="dxa"/>
            <w:shd w:val="clear" w:color="auto" w:fill="F2F2F2" w:themeFill="background1" w:themeFillShade="F2"/>
            <w:vAlign w:val="center"/>
          </w:tcPr>
          <w:p w:rsidR="00B42FB7" w:rsidRDefault="006B4EF1">
            <w:pPr>
              <w:pStyle w:val="Corpo"/>
              <w:jc w:val="center"/>
              <w:rPr>
                <w:rFonts w:eastAsiaTheme="minorEastAsia"/>
                <w:sz w:val="24"/>
                <w:lang w:eastAsia="pt-BR"/>
              </w:rPr>
            </w:pPr>
            <w:r>
              <w:rPr>
                <w:rFonts w:eastAsiaTheme="minorEastAsia"/>
                <w:sz w:val="24"/>
                <w:lang w:eastAsia="pt-BR"/>
              </w:rPr>
              <w:t>Os resultados mostraram que, em comparação com o placebo, mais indivíduos no grupo de intervenção não apresentaram infecção pelo resfriado comum. Além disso, teve significativamente mais indiv</w:t>
            </w:r>
            <w:r>
              <w:rPr>
                <w:rFonts w:eastAsiaTheme="minorEastAsia" w:cs="Swis721 Th BT"/>
                <w:sz w:val="24"/>
                <w:lang w:eastAsia="pt-BR"/>
              </w:rPr>
              <w:t>í</w:t>
            </w:r>
            <w:r>
              <w:rPr>
                <w:rFonts w:eastAsiaTheme="minorEastAsia"/>
                <w:sz w:val="24"/>
                <w:lang w:eastAsia="pt-BR"/>
              </w:rPr>
              <w:t>duos sem um epis</w:t>
            </w:r>
            <w:r>
              <w:rPr>
                <w:rFonts w:eastAsiaTheme="minorEastAsia" w:cs="Swis721 Th BT"/>
                <w:sz w:val="24"/>
                <w:lang w:eastAsia="pt-BR"/>
              </w:rPr>
              <w:t>ó</w:t>
            </w:r>
            <w:r>
              <w:rPr>
                <w:rFonts w:eastAsiaTheme="minorEastAsia"/>
                <w:sz w:val="24"/>
                <w:lang w:eastAsia="pt-BR"/>
              </w:rPr>
              <w:t>dio de resfriado comum do que o grupo placebo. A ingest</w:t>
            </w:r>
            <w:r>
              <w:rPr>
                <w:rFonts w:eastAsiaTheme="minorEastAsia" w:cs="Swis721 Th BT"/>
                <w:sz w:val="24"/>
                <w:lang w:eastAsia="pt-BR"/>
              </w:rPr>
              <w:t>ã</w:t>
            </w:r>
            <w:r>
              <w:rPr>
                <w:rFonts w:eastAsiaTheme="minorEastAsia"/>
                <w:sz w:val="24"/>
                <w:lang w:eastAsia="pt-BR"/>
              </w:rPr>
              <w:t xml:space="preserve">o de </w:t>
            </w:r>
            <w:r>
              <w:rPr>
                <w:rFonts w:ascii="Calibri" w:eastAsiaTheme="minorEastAsia" w:hAnsi="Calibri" w:cs="Calibri"/>
                <w:sz w:val="24"/>
                <w:lang w:eastAsia="pt-BR"/>
              </w:rPr>
              <w:t>β</w:t>
            </w:r>
            <w:r>
              <w:rPr>
                <w:rFonts w:eastAsiaTheme="minorEastAsia"/>
                <w:sz w:val="24"/>
                <w:lang w:eastAsia="pt-BR"/>
              </w:rPr>
              <w:t>-glucanos reduziu significativamente os sintomas t</w:t>
            </w:r>
            <w:r>
              <w:rPr>
                <w:rFonts w:eastAsiaTheme="minorEastAsia" w:cs="Swis721 Th BT"/>
                <w:sz w:val="24"/>
                <w:lang w:eastAsia="pt-BR"/>
              </w:rPr>
              <w:t>í</w:t>
            </w:r>
            <w:r>
              <w:rPr>
                <w:rFonts w:eastAsiaTheme="minorEastAsia"/>
                <w:sz w:val="24"/>
                <w:lang w:eastAsia="pt-BR"/>
              </w:rPr>
              <w:t>picos do resfriado.</w:t>
            </w:r>
          </w:p>
        </w:tc>
      </w:tr>
      <w:tr w:rsidR="00B42FB7">
        <w:trPr>
          <w:trHeight w:val="3409"/>
        </w:trPr>
        <w:tc>
          <w:tcPr>
            <w:tcW w:w="1628" w:type="dxa"/>
            <w:gridSpan w:val="2"/>
            <w:vAlign w:val="center"/>
          </w:tcPr>
          <w:p w:rsidR="00B42FB7" w:rsidRDefault="006B4EF1">
            <w:pPr>
              <w:pStyle w:val="Corpo"/>
              <w:jc w:val="center"/>
              <w:rPr>
                <w:rFonts w:eastAsiaTheme="minorEastAsia"/>
                <w:sz w:val="24"/>
                <w:lang w:eastAsia="pt-BR"/>
              </w:rPr>
            </w:pPr>
            <w:r>
              <w:rPr>
                <w:rFonts w:eastAsiaTheme="minorEastAsia"/>
                <w:sz w:val="24"/>
                <w:lang w:eastAsia="pt-BR"/>
              </w:rPr>
              <w:t xml:space="preserve">Auinger </w:t>
            </w:r>
            <w:r w:rsidRPr="00C74A32">
              <w:rPr>
                <w:rFonts w:eastAsiaTheme="minorEastAsia"/>
                <w:i/>
                <w:iCs/>
                <w:sz w:val="24"/>
                <w:lang w:eastAsia="pt-BR"/>
              </w:rPr>
              <w:t>et al</w:t>
            </w:r>
            <w:r>
              <w:rPr>
                <w:rFonts w:eastAsiaTheme="minorEastAsia"/>
                <w:sz w:val="24"/>
                <w:lang w:eastAsia="pt-BR"/>
              </w:rPr>
              <w:t>. (2013)</w:t>
            </w:r>
          </w:p>
        </w:tc>
        <w:tc>
          <w:tcPr>
            <w:tcW w:w="1384" w:type="dxa"/>
            <w:vAlign w:val="center"/>
          </w:tcPr>
          <w:p w:rsidR="00B42FB7" w:rsidRDefault="006B4EF1">
            <w:pPr>
              <w:pStyle w:val="Corpo"/>
              <w:jc w:val="center"/>
              <w:rPr>
                <w:rFonts w:eastAsiaTheme="minorEastAsia"/>
                <w:sz w:val="24"/>
                <w:lang w:eastAsia="pt-BR"/>
              </w:rPr>
            </w:pPr>
            <w:r>
              <w:rPr>
                <w:rFonts w:eastAsiaTheme="minorEastAsia"/>
                <w:sz w:val="24"/>
                <w:lang w:eastAsia="pt-BR"/>
              </w:rPr>
              <w:t>900 mg/ dia</w:t>
            </w:r>
          </w:p>
        </w:tc>
        <w:tc>
          <w:tcPr>
            <w:tcW w:w="1137" w:type="dxa"/>
            <w:vAlign w:val="center"/>
          </w:tcPr>
          <w:p w:rsidR="00B42FB7" w:rsidRDefault="006B4EF1">
            <w:pPr>
              <w:pStyle w:val="Corpo"/>
              <w:jc w:val="center"/>
              <w:rPr>
                <w:rFonts w:eastAsiaTheme="minorEastAsia"/>
                <w:sz w:val="24"/>
                <w:lang w:eastAsia="pt-BR"/>
              </w:rPr>
            </w:pPr>
            <w:r>
              <w:rPr>
                <w:rFonts w:eastAsiaTheme="minorEastAsia"/>
                <w:sz w:val="24"/>
                <w:lang w:eastAsia="pt-BR"/>
              </w:rPr>
              <w:t>16 semanas</w:t>
            </w:r>
          </w:p>
        </w:tc>
        <w:tc>
          <w:tcPr>
            <w:tcW w:w="4676" w:type="dxa"/>
            <w:vAlign w:val="center"/>
          </w:tcPr>
          <w:p w:rsidR="00B42FB7" w:rsidRDefault="006B4EF1">
            <w:pPr>
              <w:pStyle w:val="Corpo"/>
              <w:jc w:val="center"/>
              <w:rPr>
                <w:rFonts w:eastAsiaTheme="minorEastAsia"/>
                <w:sz w:val="24"/>
                <w:lang w:eastAsia="pt-BR"/>
              </w:rPr>
            </w:pPr>
            <w:r>
              <w:rPr>
                <w:rFonts w:eastAsiaTheme="minorEastAsia"/>
                <w:sz w:val="24"/>
                <w:lang w:eastAsia="pt-BR"/>
              </w:rPr>
              <w:t>O número de episódios de resfriado foi reduzido em 25% no grupo β-glucano, em comparação ao grupo placebo (p = 0,041). Além disso, houve uma progressão mais branda de episódios graves de resfriado comum em indivíduos suplementados com β-glucanos. A dificuldades para dormir, consideradas como efeito colateral de uma infecção pelo resfriado, foram melhoradas pela suplementação (p = 0,028).</w:t>
            </w:r>
          </w:p>
        </w:tc>
      </w:tr>
      <w:tr w:rsidR="00B42FB7">
        <w:tc>
          <w:tcPr>
            <w:tcW w:w="1628" w:type="dxa"/>
            <w:gridSpan w:val="2"/>
            <w:shd w:val="clear" w:color="auto" w:fill="F2F2F2" w:themeFill="background1" w:themeFillShade="F2"/>
            <w:vAlign w:val="center"/>
          </w:tcPr>
          <w:p w:rsidR="00B42FB7" w:rsidRDefault="006B4EF1">
            <w:pPr>
              <w:pStyle w:val="Corpo"/>
              <w:jc w:val="center"/>
              <w:rPr>
                <w:rFonts w:eastAsiaTheme="minorEastAsia"/>
                <w:sz w:val="24"/>
                <w:lang w:eastAsia="pt-BR"/>
              </w:rPr>
            </w:pPr>
            <w:r>
              <w:rPr>
                <w:rFonts w:eastAsiaTheme="minorEastAsia"/>
                <w:sz w:val="24"/>
                <w:lang w:eastAsia="pt-BR"/>
              </w:rPr>
              <w:t xml:space="preserve">Carpenter </w:t>
            </w:r>
            <w:r>
              <w:rPr>
                <w:rFonts w:eastAsiaTheme="minorEastAsia"/>
                <w:i/>
                <w:sz w:val="24"/>
                <w:lang w:eastAsia="pt-BR"/>
              </w:rPr>
              <w:t xml:space="preserve">et al. </w:t>
            </w:r>
            <w:r>
              <w:rPr>
                <w:rFonts w:eastAsiaTheme="minorEastAsia"/>
                <w:sz w:val="24"/>
                <w:lang w:eastAsia="pt-BR"/>
              </w:rPr>
              <w:t>(2013)</w:t>
            </w:r>
          </w:p>
        </w:tc>
        <w:tc>
          <w:tcPr>
            <w:tcW w:w="1384" w:type="dxa"/>
            <w:shd w:val="clear" w:color="auto" w:fill="F2F2F2" w:themeFill="background1" w:themeFillShade="F2"/>
            <w:vAlign w:val="center"/>
          </w:tcPr>
          <w:p w:rsidR="00B42FB7" w:rsidRDefault="006B4EF1">
            <w:pPr>
              <w:pStyle w:val="Corpo"/>
              <w:jc w:val="center"/>
              <w:rPr>
                <w:rFonts w:eastAsiaTheme="minorEastAsia"/>
                <w:sz w:val="24"/>
                <w:lang w:eastAsia="pt-BR"/>
              </w:rPr>
            </w:pPr>
            <w:r>
              <w:rPr>
                <w:rFonts w:eastAsiaTheme="minorEastAsia"/>
                <w:sz w:val="24"/>
                <w:lang w:eastAsia="pt-BR"/>
              </w:rPr>
              <w:t>250 mg/ dia</w:t>
            </w:r>
          </w:p>
        </w:tc>
        <w:tc>
          <w:tcPr>
            <w:tcW w:w="1137" w:type="dxa"/>
            <w:shd w:val="clear" w:color="auto" w:fill="F2F2F2" w:themeFill="background1" w:themeFillShade="F2"/>
            <w:vAlign w:val="center"/>
          </w:tcPr>
          <w:p w:rsidR="00B42FB7" w:rsidRDefault="006B4EF1">
            <w:pPr>
              <w:pStyle w:val="Corpo"/>
              <w:jc w:val="center"/>
              <w:rPr>
                <w:rFonts w:eastAsiaTheme="minorEastAsia"/>
                <w:sz w:val="24"/>
                <w:lang w:eastAsia="pt-BR"/>
              </w:rPr>
            </w:pPr>
            <w:r>
              <w:rPr>
                <w:rFonts w:eastAsiaTheme="minorEastAsia"/>
                <w:sz w:val="24"/>
                <w:lang w:eastAsia="pt-BR"/>
              </w:rPr>
              <w:t>10 dias</w:t>
            </w:r>
          </w:p>
        </w:tc>
        <w:tc>
          <w:tcPr>
            <w:tcW w:w="4676" w:type="dxa"/>
            <w:shd w:val="clear" w:color="auto" w:fill="F2F2F2" w:themeFill="background1" w:themeFillShade="F2"/>
            <w:vAlign w:val="center"/>
          </w:tcPr>
          <w:p w:rsidR="00B42FB7" w:rsidRDefault="006B4EF1">
            <w:pPr>
              <w:pStyle w:val="Corpo"/>
              <w:jc w:val="center"/>
              <w:rPr>
                <w:rFonts w:eastAsiaTheme="minorEastAsia"/>
                <w:sz w:val="24"/>
                <w:lang w:eastAsia="pt-BR"/>
              </w:rPr>
            </w:pPr>
            <w:r>
              <w:rPr>
                <w:rFonts w:eastAsiaTheme="minorEastAsia"/>
                <w:sz w:val="24"/>
                <w:lang w:eastAsia="pt-BR"/>
              </w:rPr>
              <w:t>A capacidade de minimizar a supressão imunológica induzida após o exercício foi medida em indivíduos fisicamente ativos. A análise sanguínea mostrou que a ingestão de</w:t>
            </w:r>
            <w:r w:rsidRPr="00C74A32">
              <w:rPr>
                <w:rFonts w:eastAsiaTheme="minorEastAsia" w:cs="Swis721 Th BT"/>
                <w:sz w:val="24"/>
                <w:lang w:eastAsia="pt-BR"/>
              </w:rPr>
              <w:t xml:space="preserve"> β-</w:t>
            </w:r>
            <w:r>
              <w:rPr>
                <w:rFonts w:eastAsiaTheme="minorEastAsia"/>
                <w:sz w:val="24"/>
                <w:lang w:eastAsia="pt-BR"/>
              </w:rPr>
              <w:t>glucanos aumentou significativamente o n</w:t>
            </w:r>
            <w:r>
              <w:rPr>
                <w:rFonts w:eastAsiaTheme="minorEastAsia" w:cs="Swis721 Th BT"/>
                <w:sz w:val="24"/>
                <w:lang w:eastAsia="pt-BR"/>
              </w:rPr>
              <w:t>ú</w:t>
            </w:r>
            <w:r>
              <w:rPr>
                <w:rFonts w:eastAsiaTheme="minorEastAsia"/>
                <w:sz w:val="24"/>
                <w:lang w:eastAsia="pt-BR"/>
              </w:rPr>
              <w:t>mero total de mon</w:t>
            </w:r>
            <w:r>
              <w:rPr>
                <w:rFonts w:eastAsiaTheme="minorEastAsia" w:cs="Swis721 Th BT"/>
                <w:sz w:val="24"/>
                <w:lang w:eastAsia="pt-BR"/>
              </w:rPr>
              <w:t>ó</w:t>
            </w:r>
            <w:r>
              <w:rPr>
                <w:rFonts w:eastAsiaTheme="minorEastAsia"/>
                <w:sz w:val="24"/>
                <w:lang w:eastAsia="pt-BR"/>
              </w:rPr>
              <w:t>citos, bem como de mon</w:t>
            </w:r>
            <w:r>
              <w:rPr>
                <w:rFonts w:eastAsiaTheme="minorEastAsia" w:cs="Swis721 Th BT"/>
                <w:sz w:val="24"/>
                <w:lang w:eastAsia="pt-BR"/>
              </w:rPr>
              <w:t>ó</w:t>
            </w:r>
            <w:r>
              <w:rPr>
                <w:rFonts w:eastAsiaTheme="minorEastAsia"/>
                <w:sz w:val="24"/>
                <w:lang w:eastAsia="pt-BR"/>
              </w:rPr>
              <w:t>citos pr</w:t>
            </w:r>
            <w:r>
              <w:rPr>
                <w:rFonts w:eastAsiaTheme="minorEastAsia" w:cs="Swis721 Th BT"/>
                <w:sz w:val="24"/>
                <w:lang w:eastAsia="pt-BR"/>
              </w:rPr>
              <w:t>ó</w:t>
            </w:r>
            <w:r>
              <w:rPr>
                <w:rFonts w:eastAsiaTheme="minorEastAsia"/>
                <w:sz w:val="24"/>
                <w:lang w:eastAsia="pt-BR"/>
              </w:rPr>
              <w:t>-inflamat</w:t>
            </w:r>
            <w:r>
              <w:rPr>
                <w:rFonts w:eastAsiaTheme="minorEastAsia" w:cs="Swis721 Th BT"/>
                <w:sz w:val="24"/>
                <w:lang w:eastAsia="pt-BR"/>
              </w:rPr>
              <w:t>ó</w:t>
            </w:r>
            <w:r>
              <w:rPr>
                <w:rFonts w:eastAsiaTheme="minorEastAsia"/>
                <w:sz w:val="24"/>
                <w:lang w:eastAsia="pt-BR"/>
              </w:rPr>
              <w:t>rios.</w:t>
            </w:r>
          </w:p>
        </w:tc>
      </w:tr>
    </w:tbl>
    <w:p w:rsidR="00B42FB7" w:rsidRDefault="006B4EF1">
      <w:pPr>
        <w:pStyle w:val="Corpo"/>
        <w:jc w:val="center"/>
        <w:rPr>
          <w:b/>
          <w:color w:val="ED7D31" w:themeColor="accent2"/>
          <w:sz w:val="60"/>
          <w:szCs w:val="60"/>
        </w:rPr>
      </w:pPr>
      <w:r>
        <w:rPr>
          <w:b/>
          <w:color w:val="ED7D31" w:themeColor="accent2"/>
          <w:sz w:val="60"/>
          <w:szCs w:val="60"/>
        </w:rPr>
        <w:lastRenderedPageBreak/>
        <w:t>Formulário</w:t>
      </w:r>
    </w:p>
    <w:p w:rsidR="00B42FB7" w:rsidRDefault="00B42FB7">
      <w:pPr>
        <w:pStyle w:val="Subtitulocorpo"/>
        <w:rPr>
          <w:rFonts w:eastAsiaTheme="majorEastAsia" w:cstheme="majorBidi"/>
          <w:color w:val="2E74B5"/>
          <w:szCs w:val="26"/>
        </w:rPr>
      </w:pPr>
    </w:p>
    <w:p w:rsidR="00B42FB7" w:rsidRDefault="00B42FB7">
      <w:pPr>
        <w:pStyle w:val="Subtitulocorpo"/>
      </w:pPr>
    </w:p>
    <w:p w:rsidR="00B42FB7" w:rsidRDefault="006B4EF1">
      <w:pPr>
        <w:pStyle w:val="Corpo"/>
        <w:rPr>
          <w:b/>
          <w:i/>
          <w:sz w:val="24"/>
        </w:rPr>
      </w:pPr>
      <w:proofErr w:type="gramStart"/>
      <w:r>
        <w:rPr>
          <w:b/>
          <w:i/>
          <w:sz w:val="24"/>
          <w:lang w:eastAsia="pt-BR"/>
        </w:rPr>
        <w:t>β</w:t>
      </w:r>
      <w:proofErr w:type="gramEnd"/>
      <w:r>
        <w:rPr>
          <w:b/>
          <w:i/>
          <w:sz w:val="24"/>
          <w:lang w:eastAsia="pt-BR"/>
        </w:rPr>
        <w:t>-glucano</w:t>
      </w:r>
      <w:r>
        <w:rPr>
          <w:b/>
          <w:i/>
          <w:sz w:val="24"/>
        </w:rPr>
        <w:t xml:space="preserve"> de Levedura (Saccharomyces cerevisiae) nos Episódios de Gripe e Resfriado Comum</w:t>
      </w:r>
    </w:p>
    <w:p w:rsidR="00B42FB7" w:rsidRDefault="00B42FB7">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B42FB7" w:rsidRDefault="006B4EF1">
            <w:pPr>
              <w:pStyle w:val="Corpo"/>
              <w:jc w:val="center"/>
              <w:rPr>
                <w:rFonts w:eastAsiaTheme="minorEastAsia"/>
                <w:b/>
                <w:color w:val="FFFFFF" w:themeColor="background1"/>
                <w:sz w:val="22"/>
                <w:lang w:eastAsia="pt-BR"/>
              </w:rPr>
            </w:pPr>
            <w:r>
              <w:rPr>
                <w:rFonts w:eastAsiaTheme="minorEastAsia"/>
                <w:b/>
                <w:color w:val="FFFFFF" w:themeColor="background1"/>
                <w:sz w:val="22"/>
                <w:lang w:eastAsia="pt-BR"/>
              </w:rPr>
              <w:t xml:space="preserve">Cápsulas de </w:t>
            </w:r>
            <w:r>
              <w:rPr>
                <w:rFonts w:eastAsiaTheme="minorEastAsia"/>
                <w:b/>
                <w:i/>
                <w:color w:val="FFFFFF" w:themeColor="background1"/>
                <w:sz w:val="22"/>
                <w:lang w:eastAsia="pt-BR"/>
              </w:rPr>
              <w:t>Saccharomyces cerevisiae</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jc w:val="center"/>
              <w:rPr>
                <w:rFonts w:eastAsiaTheme="minorEastAsia"/>
                <w:lang w:eastAsia="pt-BR"/>
              </w:rPr>
            </w:pPr>
            <w:r>
              <w:rPr>
                <w:rFonts w:eastAsiaTheme="minorEastAsia"/>
                <w:i/>
                <w:lang w:eastAsia="pt-BR"/>
              </w:rPr>
              <w:t>S. cerevisiae</w:t>
            </w:r>
            <w:r>
              <w:rPr>
                <w:rFonts w:eastAsiaTheme="minorEastAsia"/>
                <w:lang w:eastAsia="pt-BR"/>
              </w:rPr>
              <w:t>..........................250 - 900 mg</w:t>
            </w:r>
          </w:p>
        </w:tc>
      </w:tr>
      <w:tr w:rsidR="00B42FB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jc w:val="center"/>
              <w:rPr>
                <w:rFonts w:eastAsiaTheme="minorEastAsia"/>
                <w:lang w:eastAsia="pt-BR"/>
              </w:rPr>
            </w:pPr>
            <w:r>
              <w:rPr>
                <w:rFonts w:eastAsiaTheme="minorEastAsia"/>
                <w:lang w:eastAsia="pt-BR"/>
              </w:rPr>
              <w:t>Excipiente q</w:t>
            </w:r>
            <w:r w:rsidRPr="00C74A32">
              <w:rPr>
                <w:rFonts w:eastAsiaTheme="minorEastAsia"/>
                <w:lang w:eastAsia="pt-BR"/>
              </w:rPr>
              <w:t>.</w:t>
            </w:r>
            <w:r>
              <w:rPr>
                <w:rFonts w:eastAsiaTheme="minorEastAsia"/>
                <w:lang w:eastAsia="pt-BR"/>
              </w:rPr>
              <w:t>s</w:t>
            </w:r>
            <w:r w:rsidRPr="00C74A32">
              <w:rPr>
                <w:rFonts w:eastAsiaTheme="minorEastAsia"/>
                <w:lang w:eastAsia="pt-BR"/>
              </w:rPr>
              <w:t>.</w:t>
            </w:r>
            <w:r>
              <w:rPr>
                <w:rFonts w:eastAsiaTheme="minorEastAsia"/>
                <w:lang w:eastAsia="pt-BR"/>
              </w:rPr>
              <w:t>p..........................1 Cápsula</w:t>
            </w:r>
          </w:p>
        </w:tc>
      </w:tr>
    </w:tbl>
    <w:p w:rsidR="00B42FB7" w:rsidRPr="008C55CA" w:rsidRDefault="006B4EF1" w:rsidP="00282D70">
      <w:pPr>
        <w:pStyle w:val="Corpo"/>
        <w:ind w:right="4676"/>
        <w:jc w:val="left"/>
        <w:rPr>
          <w:szCs w:val="23"/>
        </w:rPr>
      </w:pPr>
      <w:r w:rsidRPr="008C55CA">
        <w:rPr>
          <w:szCs w:val="23"/>
        </w:rPr>
        <w:t>Administrar 1 cápsula ao dia ou conforme orientação médica.</w:t>
      </w: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6B4EF1">
      <w:pPr>
        <w:pStyle w:val="Ttulo1"/>
        <w:jc w:val="center"/>
        <w:rPr>
          <w:b w:val="0"/>
        </w:rPr>
      </w:pPr>
      <w:bookmarkStart w:id="11" w:name="_Toc121130738"/>
      <w:r>
        <w:lastRenderedPageBreak/>
        <w:t>Natramune</w:t>
      </w:r>
      <w:r>
        <w:rPr>
          <w:vertAlign w:val="superscript"/>
        </w:rPr>
        <w:t>®</w:t>
      </w:r>
      <w:bookmarkEnd w:id="11"/>
    </w:p>
    <w:p w:rsidR="00B42FB7" w:rsidRDefault="006B4EF1">
      <w:pPr>
        <w:pStyle w:val="Ttulo2"/>
      </w:pPr>
      <w:bookmarkStart w:id="12" w:name="_Toc121130739"/>
      <w:r>
        <w:t>Aumento da Imunidade</w:t>
      </w:r>
      <w:bookmarkEnd w:id="12"/>
    </w:p>
    <w:p w:rsidR="00B42FB7" w:rsidRDefault="00B42FB7">
      <w:pPr>
        <w:pStyle w:val="Subtitulocorpo"/>
        <w:spacing w:line="276" w:lineRule="auto"/>
        <w:jc w:val="both"/>
        <w:rPr>
          <w:b w:val="0"/>
          <w:color w:val="404040" w:themeColor="text1" w:themeTint="BF"/>
          <w:sz w:val="23"/>
          <w:szCs w:val="24"/>
        </w:rPr>
      </w:pPr>
      <w:bookmarkStart w:id="13" w:name="_Hlk82419378"/>
    </w:p>
    <w:p w:rsidR="00B42FB7" w:rsidRDefault="00B42FB7">
      <w:pPr>
        <w:pStyle w:val="Subtitulocorpo"/>
        <w:spacing w:line="276" w:lineRule="auto"/>
        <w:jc w:val="both"/>
        <w:rPr>
          <w:b w:val="0"/>
          <w:color w:val="404040" w:themeColor="text1" w:themeTint="BF"/>
          <w:sz w:val="23"/>
          <w:szCs w:val="24"/>
        </w:rPr>
      </w:pPr>
    </w:p>
    <w:p w:rsidR="00B42FB7" w:rsidRDefault="006B4EF1">
      <w:pPr>
        <w:pStyle w:val="Subtitulocorpo"/>
        <w:spacing w:line="276" w:lineRule="auto"/>
        <w:jc w:val="both"/>
        <w:rPr>
          <w:b w:val="0"/>
          <w:color w:val="404040" w:themeColor="text1" w:themeTint="BF"/>
          <w:sz w:val="23"/>
          <w:szCs w:val="24"/>
        </w:rPr>
      </w:pPr>
      <w:r>
        <w:rPr>
          <w:b w:val="0"/>
          <w:color w:val="404040" w:themeColor="text1" w:themeTint="BF"/>
          <w:sz w:val="23"/>
          <w:szCs w:val="24"/>
        </w:rPr>
        <w:t xml:space="preserve">Um estudo publicado no periódico internacional </w:t>
      </w:r>
      <w:r>
        <w:rPr>
          <w:b w:val="0"/>
          <w:i/>
          <w:color w:val="404040" w:themeColor="text1" w:themeTint="BF"/>
          <w:sz w:val="23"/>
          <w:szCs w:val="24"/>
        </w:rPr>
        <w:t xml:space="preserve">Medical Science Monitor </w:t>
      </w:r>
      <w:r>
        <w:rPr>
          <w:b w:val="0"/>
          <w:color w:val="404040" w:themeColor="text1" w:themeTint="BF"/>
          <w:sz w:val="23"/>
          <w:szCs w:val="24"/>
        </w:rPr>
        <w:t>teve como objetivo avaliar os efeitos da suplementação de Natramune</w:t>
      </w:r>
      <w:r>
        <w:rPr>
          <w:rFonts w:ascii="Corbel Light" w:hAnsi="Corbel Light"/>
          <w:b w:val="0"/>
          <w:color w:val="404040" w:themeColor="text1" w:themeTint="BF"/>
          <w:sz w:val="23"/>
          <w:szCs w:val="24"/>
        </w:rPr>
        <w:t>®</w:t>
      </w:r>
      <w:r>
        <w:rPr>
          <w:b w:val="0"/>
          <w:color w:val="404040" w:themeColor="text1" w:themeTint="BF"/>
          <w:sz w:val="23"/>
          <w:szCs w:val="24"/>
        </w:rPr>
        <w:t xml:space="preserve"> no aumento dos níveis de linfócitos circulantes e o consequente aumento da imunidade (BENJAMIN; PEDRO 2009)</w:t>
      </w:r>
    </w:p>
    <w:p w:rsidR="00B42FB7" w:rsidRDefault="00B42FB7">
      <w:pPr>
        <w:pStyle w:val="Subtitulocorpo"/>
        <w:spacing w:line="276" w:lineRule="auto"/>
        <w:jc w:val="both"/>
        <w:rPr>
          <w:b w:val="0"/>
          <w:color w:val="404040" w:themeColor="text1" w:themeTint="BF"/>
          <w:sz w:val="23"/>
          <w:szCs w:val="24"/>
        </w:rPr>
      </w:pPr>
    </w:p>
    <w:bookmarkEnd w:id="13"/>
    <w:p w:rsidR="00B42FB7" w:rsidRDefault="00B42FB7">
      <w:pPr>
        <w:pStyle w:val="Subtitulocorpo"/>
        <w:rPr>
          <w:sz w:val="4"/>
          <w:szCs w:val="4"/>
        </w:rPr>
      </w:pPr>
    </w:p>
    <w:p w:rsidR="00B42FB7" w:rsidRDefault="00B42FB7">
      <w:pPr>
        <w:pStyle w:val="Subtitulocorpo"/>
        <w:rPr>
          <w:sz w:val="4"/>
          <w:szCs w:val="4"/>
        </w:rPr>
      </w:pPr>
    </w:p>
    <w:p w:rsidR="00B42FB7" w:rsidRDefault="006B4EF1">
      <w:pPr>
        <w:pStyle w:val="Corpo"/>
        <w:spacing w:line="276" w:lineRule="auto"/>
      </w:pPr>
      <w:r>
        <w:rPr>
          <w:rFonts w:asciiTheme="minorHAnsi" w:hAnsiTheme="minorHAnsi" w:cs="Calibri"/>
          <w:bCs/>
          <w:noProof/>
          <w:color w:val="000000"/>
          <w:sz w:val="24"/>
          <w:lang w:eastAsia="pt-BR"/>
          <w14:textFill>
            <w14:solidFill>
              <w14:srgbClr w14:val="000000">
                <w14:lumMod w14:val="75000"/>
                <w14:lumOff w14:val="25000"/>
              </w14:srgbClr>
            </w14:solidFill>
          </w14:textFill>
        </w:rPr>
        <mc:AlternateContent>
          <mc:Choice Requires="wps">
            <w:drawing>
              <wp:anchor distT="0" distB="0" distL="114300" distR="114300" simplePos="0" relativeHeight="251673600" behindDoc="0" locked="0" layoutInCell="1" allowOverlap="1">
                <wp:simplePos x="0" y="0"/>
                <wp:positionH relativeFrom="margin">
                  <wp:align>left</wp:align>
                </wp:positionH>
                <wp:positionV relativeFrom="paragraph">
                  <wp:posOffset>5080</wp:posOffset>
                </wp:positionV>
                <wp:extent cx="5780405" cy="534035"/>
                <wp:effectExtent l="0" t="0" r="10795" b="19050"/>
                <wp:wrapNone/>
                <wp:docPr id="3" name="Caixa de Texto 3"/>
                <wp:cNvGraphicFramePr/>
                <a:graphic xmlns:a="http://schemas.openxmlformats.org/drawingml/2006/main">
                  <a:graphicData uri="http://schemas.microsoft.com/office/word/2010/wordprocessingShape">
                    <wps:wsp>
                      <wps:cNvSpPr txBox="1"/>
                      <wps:spPr>
                        <a:xfrm>
                          <a:off x="0" y="0"/>
                          <a:ext cx="5780405" cy="534009"/>
                        </a:xfrm>
                        <a:prstGeom prst="rect">
                          <a:avLst/>
                        </a:prstGeom>
                        <a:noFill/>
                        <a:ln w="6350">
                          <a:solidFill>
                            <a:schemeClr val="accent2"/>
                          </a:solidFill>
                        </a:ln>
                      </wps:spPr>
                      <wps:txbx>
                        <w:txbxContent>
                          <w:p w:rsidR="00282D70" w:rsidRDefault="00282D70">
                            <w:pPr>
                              <w:pStyle w:val="Corpo"/>
                              <w:spacing w:line="276" w:lineRule="auto"/>
                              <w:jc w:val="center"/>
                            </w:pPr>
                            <w:r>
                              <w:t>Para isso, 18 voluntários foram selecionados para participarem desse estudo clínico. Eles receberam, por oito semanas, o seguinte regime de tratamento:</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Caixa de Texto 3" o:spid="_x0000_s1033" type="#_x0000_t202" style="position:absolute;left:0;text-align:left;margin-left:0;margin-top:.4pt;width:455.15pt;height:42.05pt;z-index:251673600;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" filled="f" strokecolor="#ed7d31 [3205]" strokeweight=".5pt">
                <v:textbox>
                  <w:txbxContent>
                    <w:p w:rsidR="00282D70" w:rsidRDefault="00282D70">
                      <w:pPr>
                        <w:pStyle w:val="Corpo"/>
                        <w:spacing w:line="276" w:lineRule="auto"/>
                        <w:jc w:val="center"/>
                      </w:pPr>
                      <w:r>
                        <w:t>Para isso, 18 voluntários foram selecionados para participarem desse estudo clínico. Eles receberam, por oito semanas, o seguinte regime de tratamento:</w:t>
                      </w:r>
                    </w:p>
                  </w:txbxContent>
                </v:textbox>
                <w10:wrap anchorx="margin"/>
              </v:shape>
            </w:pict>
          </mc:Fallback>
        </mc:AlternateContent>
      </w:r>
    </w:p>
    <w:p w:rsidR="00B42FB7" w:rsidRDefault="00B42FB7">
      <w:pPr>
        <w:pStyle w:val="Corpo"/>
        <w:spacing w:line="276" w:lineRule="auto"/>
      </w:pPr>
    </w:p>
    <w:p w:rsidR="00B42FB7" w:rsidRDefault="00B42FB7">
      <w:pPr>
        <w:pStyle w:val="Corpo"/>
        <w:spacing w:line="276" w:lineRule="auto"/>
      </w:pPr>
    </w:p>
    <w:p w:rsidR="00B42FB7" w:rsidRDefault="006B4EF1">
      <w:pPr>
        <w:pStyle w:val="Corpo"/>
        <w:spacing w:line="276" w:lineRule="auto"/>
      </w:pPr>
      <w:r>
        <w:rPr>
          <w:rFonts w:ascii="Calibri" w:eastAsia="Calibri" w:hAnsi="Calibri" w:cs="Calibri"/>
          <w:bCs/>
          <w:noProof/>
          <w:color w:val="000000"/>
          <w:sz w:val="24"/>
          <w:szCs w:val="22"/>
          <w:lang w:eastAsia="pt-BR"/>
          <w14:textFill>
            <w14:solidFill>
              <w14:srgbClr w14:val="000000">
                <w14:lumMod w14:val="75000"/>
                <w14:lumOff w14:val="25000"/>
              </w14:srgbClr>
            </w14:solidFill>
          </w14:textFill>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64770</wp:posOffset>
                </wp:positionV>
                <wp:extent cx="1880235" cy="731520"/>
                <wp:effectExtent l="0" t="0" r="25400" b="11430"/>
                <wp:wrapNone/>
                <wp:docPr id="15" name="Caixa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0007" cy="731520"/>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rFonts w:ascii="Swis721 Th BT" w:hAnsi="Swis721 Th BT" w:cstheme="minorHAnsi"/>
                                <w:color w:val="FFFFFF" w:themeColor="background1"/>
                                <w:sz w:val="23"/>
                                <w:szCs w:val="23"/>
                              </w:rPr>
                            </w:pPr>
                            <w:bookmarkStart w:id="14" w:name="_Hlk78798916"/>
                            <w:r>
                              <w:rPr>
                                <w:rFonts w:ascii="Swis721 Th BT" w:hAnsi="Swis721 Th BT" w:cstheme="minorHAnsi"/>
                                <w:b/>
                                <w:color w:val="FFFFFF" w:themeColor="background1"/>
                                <w:sz w:val="23"/>
                                <w:szCs w:val="23"/>
                              </w:rPr>
                              <w:t xml:space="preserve">Grupo Tratamento (n = 18) </w:t>
                            </w:r>
                            <w:r>
                              <w:rPr>
                                <w:rFonts w:ascii="Swis721 Th BT" w:hAnsi="Swis721 Th BT" w:cstheme="minorHAnsi"/>
                                <w:color w:val="FFFFFF" w:themeColor="background1"/>
                                <w:sz w:val="23"/>
                                <w:szCs w:val="23"/>
                              </w:rPr>
                              <w:t>Natramune</w:t>
                            </w:r>
                            <w:r>
                              <w:rPr>
                                <w:rFonts w:ascii="Swis721 Th BT" w:hAnsi="Swis721 Th BT" w:cstheme="minorHAnsi"/>
                                <w:color w:val="FFFFFF" w:themeColor="background1"/>
                                <w:sz w:val="23"/>
                                <w:szCs w:val="23"/>
                                <w:vertAlign w:val="superscript"/>
                              </w:rPr>
                              <w:t xml:space="preserve">® </w:t>
                            </w:r>
                            <w:r>
                              <w:rPr>
                                <w:rFonts w:ascii="Swis721 Th BT" w:hAnsi="Swis721 Th BT" w:cstheme="minorHAnsi"/>
                                <w:color w:val="FFFFFF" w:themeColor="background1"/>
                                <w:sz w:val="23"/>
                                <w:szCs w:val="23"/>
                              </w:rPr>
                              <w:t>250 mg</w:t>
                            </w:r>
                          </w:p>
                          <w:p w:rsidR="00282D70" w:rsidRDefault="00282D70">
                            <w:pPr>
                              <w:spacing w:after="0" w:line="240" w:lineRule="auto"/>
                              <w:jc w:val="center"/>
                              <w:rPr>
                                <w:rFonts w:ascii="Swis721 Th BT" w:hAnsi="Swis721 Th BT" w:cstheme="minorHAnsi"/>
                                <w:color w:val="FFFFFF" w:themeColor="background1"/>
                                <w:sz w:val="23"/>
                                <w:szCs w:val="23"/>
                              </w:rPr>
                            </w:pPr>
                            <w:r>
                              <w:rPr>
                                <w:rFonts w:ascii="Swis721 Th BT" w:hAnsi="Swis721 Th BT" w:cstheme="minorHAnsi"/>
                                <w:color w:val="FFFFFF" w:themeColor="background1"/>
                                <w:sz w:val="23"/>
                                <w:szCs w:val="23"/>
                              </w:rPr>
                              <w:t>2 vezes ao dia</w:t>
                            </w:r>
                          </w:p>
                          <w:bookmarkEnd w:id="14"/>
                          <w:p w:rsidR="00282D70" w:rsidRDefault="00282D70">
                            <w:pPr>
                              <w:pStyle w:val="Corpo"/>
                              <w:jc w:val="center"/>
                              <w:rPr>
                                <w:rFonts w:asciiTheme="minorHAnsi" w:hAnsiTheme="minorHAnsi"/>
                                <w:color w:val="FFFFFF" w:themeColor="background1"/>
                                <w:sz w:val="22"/>
                                <w:szCs w:val="22"/>
                              </w:rPr>
                            </w:pPr>
                          </w:p>
                        </w:txbxContent>
                      </wps:txbx>
                      <wps:bodyPr rot="0" vert="horz" wrap="square" lIns="91440" tIns="45720" rIns="91440" bIns="45720" anchor="ctr" anchorCtr="0" upright="1">
                        <a:noAutofit/>
                      </wps:bodyPr>
                    </wps:wsp>
                  </a:graphicData>
                </a:graphic>
              </wp:anchor>
            </w:drawing>
          </mc:Choice>
          <mc:Fallback>
            <w:pict>
              <v:shape id="_x0000_s1034" type="#_x0000_t202" style="position:absolute;left:0;text-align:left;margin-left:0;margin-top:5.1pt;width:148.05pt;height:57.6pt;z-index:251674624;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" fillcolor="#ff8501" strokecolor="#ff8501">
                <v:textbox>
                  <w:txbxContent>
                    <w:p w:rsidR="00282D70" w:rsidRDefault="00282D70">
                      <w:pPr>
                        <w:spacing w:after="0" w:line="240" w:lineRule="auto"/>
                        <w:jc w:val="center"/>
                        <w:rPr>
                          <w:rFonts w:ascii="Swis721 Th BT" w:hAnsi="Swis721 Th BT" w:cstheme="minorHAnsi"/>
                          <w:color w:val="FFFFFF" w:themeColor="background1"/>
                          <w:sz w:val="23"/>
                          <w:szCs w:val="23"/>
                        </w:rPr>
                      </w:pPr>
                      <w:bookmarkStart w:id="15" w:name="_Hlk78798916"/>
                      <w:r>
                        <w:rPr>
                          <w:rFonts w:ascii="Swis721 Th BT" w:hAnsi="Swis721 Th BT" w:cstheme="minorHAnsi"/>
                          <w:b/>
                          <w:color w:val="FFFFFF" w:themeColor="background1"/>
                          <w:sz w:val="23"/>
                          <w:szCs w:val="23"/>
                        </w:rPr>
                        <w:t xml:space="preserve">Grupo Tratamento (n = 18) </w:t>
                      </w:r>
                      <w:r>
                        <w:rPr>
                          <w:rFonts w:ascii="Swis721 Th BT" w:hAnsi="Swis721 Th BT" w:cstheme="minorHAnsi"/>
                          <w:color w:val="FFFFFF" w:themeColor="background1"/>
                          <w:sz w:val="23"/>
                          <w:szCs w:val="23"/>
                        </w:rPr>
                        <w:t>Natramune</w:t>
                      </w:r>
                      <w:r>
                        <w:rPr>
                          <w:rFonts w:ascii="Swis721 Th BT" w:hAnsi="Swis721 Th BT" w:cstheme="minorHAnsi"/>
                          <w:color w:val="FFFFFF" w:themeColor="background1"/>
                          <w:sz w:val="23"/>
                          <w:szCs w:val="23"/>
                          <w:vertAlign w:val="superscript"/>
                        </w:rPr>
                        <w:t xml:space="preserve">® </w:t>
                      </w:r>
                      <w:r>
                        <w:rPr>
                          <w:rFonts w:ascii="Swis721 Th BT" w:hAnsi="Swis721 Th BT" w:cstheme="minorHAnsi"/>
                          <w:color w:val="FFFFFF" w:themeColor="background1"/>
                          <w:sz w:val="23"/>
                          <w:szCs w:val="23"/>
                        </w:rPr>
                        <w:t>250 mg</w:t>
                      </w:r>
                    </w:p>
                    <w:p w:rsidR="00282D70" w:rsidRDefault="00282D70">
                      <w:pPr>
                        <w:spacing w:after="0" w:line="240" w:lineRule="auto"/>
                        <w:jc w:val="center"/>
                        <w:rPr>
                          <w:rFonts w:ascii="Swis721 Th BT" w:hAnsi="Swis721 Th BT" w:cstheme="minorHAnsi"/>
                          <w:color w:val="FFFFFF" w:themeColor="background1"/>
                          <w:sz w:val="23"/>
                          <w:szCs w:val="23"/>
                        </w:rPr>
                      </w:pPr>
                      <w:r>
                        <w:rPr>
                          <w:rFonts w:ascii="Swis721 Th BT" w:hAnsi="Swis721 Th BT" w:cstheme="minorHAnsi"/>
                          <w:color w:val="FFFFFF" w:themeColor="background1"/>
                          <w:sz w:val="23"/>
                          <w:szCs w:val="23"/>
                        </w:rPr>
                        <w:t>2 vezes ao dia</w:t>
                      </w:r>
                    </w:p>
                    <w:bookmarkEnd w:id="15"/>
                    <w:p w:rsidR="00282D70" w:rsidRDefault="00282D70">
                      <w:pPr>
                        <w:pStyle w:val="Corpo"/>
                        <w:jc w:val="center"/>
                        <w:rPr>
                          <w:rFonts w:asciiTheme="minorHAnsi" w:hAnsiTheme="minorHAnsi"/>
                          <w:color w:val="FFFFFF" w:themeColor="background1"/>
                          <w:sz w:val="22"/>
                          <w:szCs w:val="22"/>
                        </w:rPr>
                      </w:pPr>
                    </w:p>
                  </w:txbxContent>
                </v:textbox>
                <w10:wrap anchorx="margin"/>
              </v:shape>
            </w:pict>
          </mc:Fallback>
        </mc:AlternateContent>
      </w:r>
    </w:p>
    <w:p w:rsidR="00B42FB7" w:rsidRDefault="00B42FB7">
      <w:pPr>
        <w:pStyle w:val="Corpo"/>
        <w:spacing w:line="276" w:lineRule="auto"/>
      </w:pPr>
    </w:p>
    <w:p w:rsidR="00B42FB7" w:rsidRDefault="00B42FB7">
      <w:pPr>
        <w:pStyle w:val="Corpo"/>
        <w:spacing w:line="276" w:lineRule="auto"/>
      </w:pPr>
    </w:p>
    <w:p w:rsidR="00B42FB7" w:rsidRDefault="00B42FB7">
      <w:pPr>
        <w:pStyle w:val="Corpo"/>
        <w:spacing w:line="276" w:lineRule="auto"/>
      </w:pPr>
    </w:p>
    <w:p w:rsidR="00B42FB7" w:rsidRDefault="00B42FB7">
      <w:pPr>
        <w:pStyle w:val="Corpo"/>
        <w:spacing w:line="276" w:lineRule="auto"/>
      </w:pPr>
    </w:p>
    <w:p w:rsidR="00B42FB7" w:rsidRDefault="006B4EF1">
      <w:pPr>
        <w:pStyle w:val="Corpo"/>
        <w:spacing w:line="276" w:lineRule="auto"/>
      </w:pPr>
      <w:r>
        <w:t xml:space="preserve">Após o período de tratamento, amostras sanguíneas foram coletadas e o número e tipos de células foram contadas. </w:t>
      </w:r>
    </w:p>
    <w:p w:rsidR="00B42FB7" w:rsidRDefault="00B42FB7">
      <w:pPr>
        <w:pStyle w:val="Subtitulocorpo"/>
        <w:rPr>
          <w:sz w:val="10"/>
          <w:szCs w:val="10"/>
        </w:rPr>
      </w:pPr>
    </w:p>
    <w:p w:rsidR="00B42FB7" w:rsidRDefault="00B42FB7">
      <w:pPr>
        <w:pStyle w:val="Subtitulocorpo"/>
        <w:rPr>
          <w:sz w:val="24"/>
          <w:szCs w:val="24"/>
        </w:rPr>
      </w:pPr>
    </w:p>
    <w:p w:rsidR="00B42FB7" w:rsidRDefault="006B4EF1">
      <w:pPr>
        <w:pStyle w:val="Subtitulocorpo"/>
        <w:rPr>
          <w:color w:val="0070C0"/>
          <w:sz w:val="24"/>
          <w:szCs w:val="24"/>
        </w:rPr>
      </w:pPr>
      <w:r>
        <w:rPr>
          <w:color w:val="0070C0"/>
          <w:sz w:val="24"/>
          <w:szCs w:val="24"/>
        </w:rPr>
        <w:t>Resultados:</w:t>
      </w:r>
    </w:p>
    <w:p w:rsidR="00B42FB7" w:rsidRDefault="00B42FB7">
      <w:pPr>
        <w:pStyle w:val="Subtitulocorpo"/>
        <w:rPr>
          <w:sz w:val="10"/>
          <w:szCs w:val="10"/>
        </w:rPr>
      </w:pPr>
    </w:p>
    <w:p w:rsidR="00B42FB7" w:rsidRDefault="00B42FB7">
      <w:pPr>
        <w:pStyle w:val="Subtitulocorpo"/>
        <w:rPr>
          <w:sz w:val="10"/>
          <w:szCs w:val="10"/>
        </w:rPr>
      </w:pPr>
    </w:p>
    <w:p w:rsidR="00B42FB7" w:rsidRDefault="006B4EF1">
      <w:pPr>
        <w:pStyle w:val="Corpo"/>
        <w:numPr>
          <w:ilvl w:val="0"/>
          <w:numId w:val="5"/>
        </w:numPr>
        <w:spacing w:line="276" w:lineRule="auto"/>
      </w:pPr>
      <w:bookmarkStart w:id="16" w:name="_Hlk82419421"/>
      <w:r>
        <w:t xml:space="preserve">Nas avaliações </w:t>
      </w:r>
      <w:r>
        <w:rPr>
          <w:i/>
        </w:rPr>
        <w:t>in vitro</w:t>
      </w:r>
      <w:r>
        <w:t>, o Natramune</w:t>
      </w:r>
      <w:r>
        <w:rPr>
          <w:rFonts w:ascii="Corbel Light" w:hAnsi="Corbel Light"/>
        </w:rPr>
        <w:t>®</w:t>
      </w:r>
      <w:r>
        <w:t xml:space="preserve"> estimulou a fagocitose e a produção de óxido nítrico, além de ter promovido a viabilidade e a proliferação das células do sistema imune;</w:t>
      </w:r>
    </w:p>
    <w:p w:rsidR="00B42FB7" w:rsidRDefault="006B4EF1">
      <w:pPr>
        <w:pStyle w:val="Corpo"/>
        <w:numPr>
          <w:ilvl w:val="0"/>
          <w:numId w:val="5"/>
        </w:numPr>
        <w:spacing w:line="276" w:lineRule="auto"/>
      </w:pPr>
      <w:r>
        <w:t>Inicialmente, também foi observado um aumento na atividade fagocitária, mensurado em 62%. Em sua máxima estimulação, foi demonstrado o aumento em 71%;</w:t>
      </w:r>
    </w:p>
    <w:p w:rsidR="00B42FB7" w:rsidRDefault="006B4EF1">
      <w:pPr>
        <w:pStyle w:val="Corpo"/>
        <w:numPr>
          <w:ilvl w:val="0"/>
          <w:numId w:val="5"/>
        </w:numPr>
        <w:spacing w:line="276" w:lineRule="auto"/>
      </w:pPr>
      <w:r>
        <w:t>Natramune</w:t>
      </w:r>
      <w:r>
        <w:rPr>
          <w:rFonts w:ascii="Corbel Light" w:hAnsi="Corbel Light"/>
        </w:rPr>
        <w:t>®</w:t>
      </w:r>
      <w:r>
        <w:t xml:space="preserve"> aumentou os níveis de linfócitos totais circulantes nos humanos suplementados de forma estatisticamente significativa (18%), </w:t>
      </w:r>
      <w:proofErr w:type="gramStart"/>
      <w:r>
        <w:t>Embora</w:t>
      </w:r>
      <w:proofErr w:type="gramEnd"/>
      <w:r>
        <w:t xml:space="preserve"> os níveis de todos subtipos de linfócitos também tenham aumentado, os aumentos de subtipos individuais não foram estatisticamente significativos.</w:t>
      </w:r>
    </w:p>
    <w:bookmarkEnd w:id="16"/>
    <w:p w:rsidR="00B42FB7" w:rsidRDefault="00B42FB7">
      <w:pPr>
        <w:pStyle w:val="Subtitulocorpo"/>
        <w:rPr>
          <w:sz w:val="24"/>
          <w:szCs w:val="24"/>
        </w:rPr>
      </w:pPr>
    </w:p>
    <w:p w:rsidR="00B42FB7" w:rsidRDefault="00B42FB7">
      <w:pPr>
        <w:pStyle w:val="Subtitulocorpo"/>
        <w:rPr>
          <w:sz w:val="24"/>
          <w:szCs w:val="24"/>
        </w:rPr>
      </w:pPr>
    </w:p>
    <w:p w:rsidR="00B42FB7" w:rsidRDefault="006B4EF1">
      <w:pPr>
        <w:pStyle w:val="Subtitulocorpo"/>
        <w:rPr>
          <w:color w:val="0070C0"/>
          <w:sz w:val="24"/>
          <w:szCs w:val="24"/>
        </w:rPr>
      </w:pPr>
      <w:r>
        <w:rPr>
          <w:color w:val="0070C0"/>
          <w:sz w:val="24"/>
          <w:szCs w:val="24"/>
        </w:rPr>
        <w:t>Conclusão:</w:t>
      </w:r>
    </w:p>
    <w:p w:rsidR="00B42FB7" w:rsidRDefault="00B42FB7">
      <w:pPr>
        <w:pStyle w:val="Corpo"/>
      </w:pPr>
    </w:p>
    <w:p w:rsidR="00B42FB7" w:rsidRDefault="006B4EF1" w:rsidP="00C74A32">
      <w:pPr>
        <w:pStyle w:val="Corpo"/>
        <w:jc w:val="center"/>
        <w:rPr>
          <w:b/>
        </w:rPr>
      </w:pPr>
      <w:bookmarkStart w:id="17" w:name="_Hlk82419456"/>
      <w:r w:rsidRPr="00C74A32">
        <w:rPr>
          <w:b/>
        </w:rPr>
        <w:t>A suplementação com Natramune</w:t>
      </w:r>
      <w:r w:rsidRPr="00C74A32">
        <w:rPr>
          <w:rFonts w:ascii="Corbel Light" w:hAnsi="Corbel Light"/>
          <w:b/>
        </w:rPr>
        <w:t>®</w:t>
      </w:r>
      <w:r w:rsidRPr="00C74A32">
        <w:rPr>
          <w:b/>
        </w:rPr>
        <w:t xml:space="preserve"> aumentou a função e a vitalidade do sistema imune.</w:t>
      </w:r>
    </w:p>
    <w:p w:rsidR="00C832EE" w:rsidRPr="00C74A32" w:rsidRDefault="00C832EE" w:rsidP="00C74A32">
      <w:pPr>
        <w:pStyle w:val="Corpo"/>
        <w:jc w:val="center"/>
        <w:rPr>
          <w:b/>
        </w:rPr>
      </w:pPr>
    </w:p>
    <w:bookmarkEnd w:id="17"/>
    <w:p w:rsidR="00B42FB7" w:rsidRDefault="006B4EF1">
      <w:pPr>
        <w:pStyle w:val="Corpo"/>
        <w:jc w:val="center"/>
        <w:rPr>
          <w:b/>
          <w:color w:val="ED7D31" w:themeColor="accent2"/>
          <w:sz w:val="60"/>
          <w:szCs w:val="60"/>
        </w:rPr>
      </w:pPr>
      <w:r>
        <w:rPr>
          <w:b/>
          <w:color w:val="ED7D31" w:themeColor="accent2"/>
          <w:sz w:val="60"/>
          <w:szCs w:val="60"/>
        </w:rPr>
        <w:lastRenderedPageBreak/>
        <w:t>Formulário</w:t>
      </w:r>
    </w:p>
    <w:p w:rsidR="00B42FB7" w:rsidRDefault="00B42FB7">
      <w:pPr>
        <w:pStyle w:val="Subtitulocorpo"/>
        <w:rPr>
          <w:rFonts w:eastAsiaTheme="majorEastAsia" w:cstheme="majorBidi"/>
          <w:color w:val="2E74B5"/>
          <w:szCs w:val="26"/>
        </w:rPr>
      </w:pPr>
    </w:p>
    <w:p w:rsidR="00B42FB7" w:rsidRDefault="00B42FB7">
      <w:pPr>
        <w:pStyle w:val="Subtitulocorpo"/>
      </w:pPr>
    </w:p>
    <w:p w:rsidR="00B42FB7" w:rsidRDefault="006B4EF1">
      <w:pPr>
        <w:pStyle w:val="Corpo"/>
        <w:rPr>
          <w:b/>
          <w:i/>
          <w:sz w:val="24"/>
        </w:rPr>
      </w:pPr>
      <w:r>
        <w:rPr>
          <w:b/>
          <w:i/>
          <w:sz w:val="24"/>
        </w:rPr>
        <w:t>Natramune</w:t>
      </w:r>
      <w:r>
        <w:rPr>
          <w:rFonts w:ascii="Corbel Light" w:hAnsi="Corbel Light"/>
          <w:b/>
          <w:i/>
          <w:sz w:val="24"/>
        </w:rPr>
        <w:t>®</w:t>
      </w:r>
      <w:r>
        <w:rPr>
          <w:b/>
          <w:i/>
          <w:sz w:val="24"/>
        </w:rPr>
        <w:t xml:space="preserve"> Aumenta as Células do Sistema Imune Circulantes</w:t>
      </w:r>
    </w:p>
    <w:p w:rsidR="00B42FB7" w:rsidRDefault="00B42FB7">
      <w:pPr>
        <w:pStyle w:val="Corpo"/>
        <w:rPr>
          <w:b/>
          <w:i/>
          <w:sz w:val="24"/>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B42FB7" w:rsidRDefault="006B4EF1">
            <w:pPr>
              <w:pStyle w:val="Corpo"/>
              <w:jc w:val="center"/>
              <w:rPr>
                <w:rFonts w:eastAsiaTheme="minorEastAsia"/>
                <w:b/>
                <w:color w:val="FFFFFF" w:themeColor="background1"/>
                <w:szCs w:val="23"/>
                <w:lang w:eastAsia="pt-BR"/>
              </w:rPr>
            </w:pPr>
            <w:r>
              <w:rPr>
                <w:rFonts w:eastAsiaTheme="minorEastAsia"/>
                <w:b/>
                <w:color w:val="FFFFFF" w:themeColor="background1"/>
                <w:szCs w:val="23"/>
                <w:lang w:eastAsia="pt-BR"/>
              </w:rPr>
              <w:t>Cápsulas de Natramune</w:t>
            </w:r>
            <w:r>
              <w:rPr>
                <w:rFonts w:ascii="Corbel Light" w:eastAsiaTheme="minorEastAsia" w:hAnsi="Corbel Light"/>
                <w:b/>
                <w:color w:val="FFFFFF" w:themeColor="background1"/>
                <w:szCs w:val="23"/>
                <w:lang w:eastAsia="pt-BR"/>
              </w:rPr>
              <w:t>®</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jc w:val="center"/>
              <w:rPr>
                <w:rFonts w:eastAsiaTheme="minorEastAsia"/>
                <w:lang w:eastAsia="pt-BR"/>
              </w:rPr>
            </w:pPr>
            <w:r>
              <w:rPr>
                <w:rFonts w:eastAsiaTheme="minorEastAsia"/>
                <w:lang w:eastAsia="pt-BR"/>
              </w:rPr>
              <w:t>Natramune</w:t>
            </w:r>
            <w:r>
              <w:rPr>
                <w:rFonts w:ascii="Corbel Light" w:eastAsiaTheme="minorEastAsia" w:hAnsi="Corbel Light"/>
                <w:lang w:eastAsia="pt-BR"/>
              </w:rPr>
              <w:t>®</w:t>
            </w:r>
            <w:r>
              <w:rPr>
                <w:rFonts w:eastAsiaTheme="minorEastAsia"/>
                <w:lang w:eastAsia="pt-BR"/>
              </w:rPr>
              <w:t>.................................. 250 mg</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jc w:val="center"/>
              <w:rPr>
                <w:rFonts w:eastAsiaTheme="minorEastAsia"/>
                <w:iCs/>
                <w:lang w:eastAsia="pt-BR"/>
              </w:rPr>
            </w:pPr>
            <w:r>
              <w:rPr>
                <w:rFonts w:eastAsiaTheme="minorEastAsia"/>
                <w:lang w:eastAsia="pt-BR"/>
              </w:rPr>
              <w:t>Excipiente q</w:t>
            </w:r>
            <w:r w:rsidRPr="00C74A32">
              <w:rPr>
                <w:rFonts w:eastAsiaTheme="minorEastAsia"/>
                <w:lang w:eastAsia="pt-BR"/>
              </w:rPr>
              <w:t>.</w:t>
            </w:r>
            <w:r>
              <w:rPr>
                <w:rFonts w:eastAsiaTheme="minorEastAsia"/>
                <w:lang w:eastAsia="pt-BR"/>
              </w:rPr>
              <w:t>s</w:t>
            </w:r>
            <w:r w:rsidRPr="00C74A32">
              <w:rPr>
                <w:rFonts w:eastAsiaTheme="minorEastAsia"/>
                <w:lang w:eastAsia="pt-BR"/>
              </w:rPr>
              <w:t>.</w:t>
            </w:r>
            <w:r>
              <w:rPr>
                <w:rFonts w:eastAsiaTheme="minorEastAsia"/>
                <w:lang w:eastAsia="pt-BR"/>
              </w:rPr>
              <w:t>p..........................1 Cápsula</w:t>
            </w:r>
          </w:p>
        </w:tc>
      </w:tr>
    </w:tbl>
    <w:p w:rsidR="00B42FB7" w:rsidRPr="008C55CA" w:rsidRDefault="006B4EF1">
      <w:pPr>
        <w:pStyle w:val="Corpo"/>
        <w:ind w:right="4818"/>
        <w:jc w:val="center"/>
        <w:rPr>
          <w:szCs w:val="23"/>
        </w:rPr>
      </w:pPr>
      <w:r w:rsidRPr="008C55CA">
        <w:rPr>
          <w:szCs w:val="23"/>
        </w:rPr>
        <w:t>Administrar 1 cápsula 2 vezes ao dia ou conforme orientação médica.</w:t>
      </w: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6B4EF1">
      <w:pPr>
        <w:pStyle w:val="Ttulo1"/>
        <w:jc w:val="center"/>
        <w:rPr>
          <w:b w:val="0"/>
        </w:rPr>
      </w:pPr>
      <w:bookmarkStart w:id="18" w:name="_Toc121130740"/>
      <w:r>
        <w:lastRenderedPageBreak/>
        <w:t>Silimarina</w:t>
      </w:r>
      <w:bookmarkEnd w:id="18"/>
    </w:p>
    <w:p w:rsidR="00B42FB7" w:rsidRDefault="006B4EF1">
      <w:pPr>
        <w:pStyle w:val="Ttulo2"/>
      </w:pPr>
      <w:bookmarkStart w:id="19" w:name="_Toc121130741"/>
      <w:proofErr w:type="gramStart"/>
      <w:r>
        <w:t>Silimarina Associada</w:t>
      </w:r>
      <w:proofErr w:type="gramEnd"/>
      <w:r>
        <w:t xml:space="preserve"> aos Tratamentos Anti-Histamínicos Promove Resultados Superiores no Gerenciamento dos Sintomas da Rinite Alérgica</w:t>
      </w:r>
      <w:bookmarkEnd w:id="19"/>
    </w:p>
    <w:p w:rsidR="00B42FB7" w:rsidRDefault="00B42FB7">
      <w:pPr>
        <w:rPr>
          <w:rFonts w:ascii="Swis721 Th BT" w:hAnsi="Swis721 Th BT"/>
        </w:rPr>
      </w:pPr>
    </w:p>
    <w:p w:rsidR="00B42FB7" w:rsidRDefault="006B4EF1">
      <w:pPr>
        <w:pStyle w:val="Corpo"/>
        <w:rPr>
          <w:sz w:val="24"/>
        </w:rPr>
      </w:pPr>
      <w:bookmarkStart w:id="20" w:name="_Hlk36041311"/>
      <w:r>
        <w:rPr>
          <w:sz w:val="24"/>
        </w:rPr>
        <w:t xml:space="preserve">Bakhshaee </w:t>
      </w:r>
      <w:bookmarkEnd w:id="20"/>
      <w:r>
        <w:rPr>
          <w:i/>
          <w:sz w:val="24"/>
        </w:rPr>
        <w:t>et al</w:t>
      </w:r>
      <w:r>
        <w:rPr>
          <w:sz w:val="24"/>
        </w:rPr>
        <w:t>. (2011) conduziram um estudo clínico randomizado para avaliar os efeitos da silimarina na rinite alérgica.</w:t>
      </w:r>
    </w:p>
    <w:p w:rsidR="00B42FB7" w:rsidRDefault="006B4EF1">
      <w:pPr>
        <w:pStyle w:val="Corpo"/>
        <w:rPr>
          <w:sz w:val="24"/>
        </w:rPr>
      </w:pPr>
      <w:r>
        <w:rPr>
          <w:noProof/>
          <w:lang w:eastAsia="pt-BR"/>
        </w:rPr>
        <mc:AlternateContent>
          <mc:Choice Requires="wps">
            <w:drawing>
              <wp:anchor distT="0" distB="0" distL="114300" distR="114300" simplePos="0" relativeHeight="251676672" behindDoc="0" locked="0" layoutInCell="1" allowOverlap="1">
                <wp:simplePos x="0" y="0"/>
                <wp:positionH relativeFrom="margin">
                  <wp:posOffset>-14605</wp:posOffset>
                </wp:positionH>
                <wp:positionV relativeFrom="paragraph">
                  <wp:posOffset>106680</wp:posOffset>
                </wp:positionV>
                <wp:extent cx="5718175" cy="619125"/>
                <wp:effectExtent l="0" t="0" r="15875" b="28575"/>
                <wp:wrapNone/>
                <wp:docPr id="56" name="Caixa de texto 4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8412" cy="619125"/>
                        </a:xfrm>
                        <a:prstGeom prst="rect">
                          <a:avLst/>
                        </a:prstGeom>
                        <a:solidFill>
                          <a:schemeClr val="bg1">
                            <a:lumMod val="100000"/>
                            <a:lumOff val="0"/>
                          </a:schemeClr>
                        </a:solidFill>
                        <a:ln w="9525">
                          <a:solidFill>
                            <a:schemeClr val="accent2"/>
                          </a:solidFill>
                          <a:miter lim="800000"/>
                        </a:ln>
                      </wps:spPr>
                      <wps:txbx>
                        <w:txbxContent>
                          <w:p w:rsidR="00282D70" w:rsidRDefault="00282D70">
                            <w:pPr>
                              <w:jc w:val="center"/>
                              <w:rPr>
                                <w:rFonts w:ascii="Swis721 Th BT" w:hAnsi="Swis721 Th BT"/>
                                <w:bCs/>
                                <w:sz w:val="23"/>
                                <w:szCs w:val="23"/>
                              </w:rPr>
                            </w:pPr>
                            <w:r>
                              <w:rPr>
                                <w:rFonts w:ascii="Swis721 Th BT" w:hAnsi="Swis721 Th BT"/>
                                <w:bCs/>
                                <w:sz w:val="23"/>
                                <w:szCs w:val="23"/>
                              </w:rPr>
                              <w:t>Para isso, 94 pacientes com sinais e sintomas de rinite alérgica e teste cutâneo positivo foram randomizados para receberem por 1 mês:</w:t>
                            </w:r>
                          </w:p>
                        </w:txbxContent>
                      </wps:txbx>
                      <wps:bodyPr rot="0" vert="horz" wrap="square" lIns="91440" tIns="45720" rIns="91440" bIns="45720" anchor="t" anchorCtr="0" upright="1">
                        <a:noAutofit/>
                      </wps:bodyPr>
                    </wps:wsp>
                  </a:graphicData>
                </a:graphic>
              </wp:anchor>
            </w:drawing>
          </mc:Choice>
          <mc:Fallback>
            <w:pict>
              <v:shape id="Caixa de texto 467" o:spid="_x0000_s1035" type="#_x0000_t202" style="position:absolute;left:0;text-align:left;margin-left:-1.15pt;margin-top:8.4pt;width:450.25pt;height:48.75pt;z-index:25167667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" fillcolor="white [3212]" strokecolor="#ed7d31 [3205]">
                <v:textbox>
                  <w:txbxContent>
                    <w:p w:rsidR="00282D70" w:rsidRDefault="00282D70">
                      <w:pPr>
                        <w:jc w:val="center"/>
                        <w:rPr>
                          <w:rFonts w:ascii="Swis721 Th BT" w:hAnsi="Swis721 Th BT"/>
                          <w:bCs/>
                          <w:sz w:val="23"/>
                          <w:szCs w:val="23"/>
                        </w:rPr>
                      </w:pPr>
                      <w:r>
                        <w:rPr>
                          <w:rFonts w:ascii="Swis721 Th BT" w:hAnsi="Swis721 Th BT"/>
                          <w:bCs/>
                          <w:sz w:val="23"/>
                          <w:szCs w:val="23"/>
                        </w:rPr>
                        <w:t>Para isso, 94 pacientes com sinais e sintomas de rinite alérgica e teste cutâneo positivo foram randomizados para receberem por 1 mês:</w:t>
                      </w:r>
                    </w:p>
                  </w:txbxContent>
                </v:textbox>
                <w10:wrap anchorx="margin"/>
              </v:shape>
            </w:pict>
          </mc:Fallback>
        </mc:AlternateContent>
      </w:r>
    </w:p>
    <w:p w:rsidR="00B42FB7" w:rsidRDefault="006B4EF1">
      <w:pPr>
        <w:pStyle w:val="Corpo"/>
        <w:rPr>
          <w:sz w:val="24"/>
        </w:rPr>
      </w:pPr>
      <w:r>
        <w:rPr>
          <w:sz w:val="24"/>
        </w:rPr>
        <w:br/>
      </w:r>
    </w:p>
    <w:p w:rsidR="00B42FB7" w:rsidRDefault="00B42FB7">
      <w:pPr>
        <w:pStyle w:val="Corpo"/>
      </w:pPr>
    </w:p>
    <w:p w:rsidR="00B42FB7" w:rsidRDefault="006B4EF1">
      <w:pPr>
        <w:pStyle w:val="Corpo"/>
      </w:pPr>
      <w:r>
        <w:rPr>
          <w:noProof/>
          <w:lang w:eastAsia="pt-BR"/>
        </w:rPr>
        <mc:AlternateContent>
          <mc:Choice Requires="wps">
            <w:drawing>
              <wp:anchor distT="0" distB="0" distL="114300" distR="114300" simplePos="0" relativeHeight="251679744" behindDoc="0" locked="0" layoutInCell="1" allowOverlap="1">
                <wp:simplePos x="0" y="0"/>
                <wp:positionH relativeFrom="margin">
                  <wp:posOffset>4272915</wp:posOffset>
                </wp:positionH>
                <wp:positionV relativeFrom="paragraph">
                  <wp:posOffset>114300</wp:posOffset>
                </wp:positionV>
                <wp:extent cx="226695" cy="138430"/>
                <wp:effectExtent l="0" t="0" r="1905" b="0"/>
                <wp:wrapNone/>
                <wp:docPr id="57" name="Triângulo isósceles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57" o:spid="_x0000_s1026" o:spt="5" type="#_x0000_t5" style="position:absolute;left:0pt;flip:y;margin-left:336.45pt;margin-top:9pt;height:10.9pt;width:17.85pt;mso-position-horizontal-relative:margin;z-index:251679744;mso-width-relative:page;mso-height-relative:page;" fillcolor="#D9D9D9 [3212]" filled="t" stroked="f" coordsize="21600,21600" o:gfxdata="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PwNXfvX&#10;AAAACQEAAA8AAAAAAAAAAQAgAAAAIgAAAGRycy9kb3ducmV2LnhtbFBLAQIUABQAAAAIAIdO4kAs&#10;plqjWgIAAKUEAAAOAAAAAAAAAAEAIAAAACYBAABkcnMvZTJvRG9jLnhtbFBLBQYAAAAABgAGAFkB&#10;AADyBQAAAAA=&#10;" adj="10800">
                <v:fill on="t" focussize="0,0"/>
                <v:stroke on="f"/>
                <v:imagedata o:title=""/>
                <o:lock v:ext="edit" aspectratio="f"/>
              </v:shape>
            </w:pict>
          </mc:Fallback>
        </mc:AlternateContent>
      </w:r>
      <w:r>
        <w:rPr>
          <w:noProof/>
          <w:lang w:eastAsia="pt-BR"/>
        </w:rPr>
        <mc:AlternateContent>
          <mc:Choice Requires="wps">
            <w:drawing>
              <wp:anchor distT="0" distB="0" distL="114300" distR="114300" simplePos="0" relativeHeight="251677696" behindDoc="0" locked="0" layoutInCell="1" allowOverlap="1">
                <wp:simplePos x="0" y="0"/>
                <wp:positionH relativeFrom="margin">
                  <wp:posOffset>804545</wp:posOffset>
                </wp:positionH>
                <wp:positionV relativeFrom="paragraph">
                  <wp:posOffset>96520</wp:posOffset>
                </wp:positionV>
                <wp:extent cx="226695" cy="138430"/>
                <wp:effectExtent l="0" t="0" r="1905" b="0"/>
                <wp:wrapNone/>
                <wp:docPr id="58" name="Triângulo isósceles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58" o:spid="_x0000_s1026" o:spt="5" type="#_x0000_t5" style="position:absolute;left:0pt;flip:y;margin-left:63.35pt;margin-top:7.6pt;height:10.9pt;width:17.85pt;mso-position-horizontal-relative:margin;z-index:251677696;mso-width-relative:page;mso-height-relative:page;" fillcolor="#D9D9D9 [3212]" filled="t" stroked="f" coordsize="21600,21600" o:gfxdata="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WJzl6NYA&#10;AAAJAQAADwAAAAAAAAABACAAAAAiAAAAZHJzL2Rvd25yZXYueG1sUEsBAhQAFAAAAAgAh07iQDUf&#10;j0daAgAApQQAAA4AAAAAAAAAAQAgAAAAJQEAAGRycy9lMm9Eb2MueG1sUEsFBgAAAAAGAAYAWQEA&#10;APEFAAAAAA==&#10;" adj="10800">
                <v:fill on="t" focussize="0,0"/>
                <v:stroke on="f"/>
                <v:imagedata o:title=""/>
                <o:lock v:ext="edit" aspectratio="f"/>
              </v:shape>
            </w:pict>
          </mc:Fallback>
        </mc:AlternateContent>
      </w:r>
    </w:p>
    <w:p w:rsidR="00B42FB7" w:rsidRDefault="006B4EF1">
      <w:pPr>
        <w:pStyle w:val="Corpo"/>
      </w:pPr>
      <w:r>
        <w:rPr>
          <w:noProof/>
          <w:lang w:eastAsia="pt-BR"/>
        </w:rPr>
        <mc:AlternateContent>
          <mc:Choice Requires="wps">
            <w:drawing>
              <wp:anchor distT="0" distB="0" distL="114300" distR="114300" simplePos="0" relativeHeight="251678720" behindDoc="0" locked="0" layoutInCell="1" allowOverlap="1">
                <wp:simplePos x="0" y="0"/>
                <wp:positionH relativeFrom="margin">
                  <wp:align>right</wp:align>
                </wp:positionH>
                <wp:positionV relativeFrom="paragraph">
                  <wp:posOffset>133985</wp:posOffset>
                </wp:positionV>
                <wp:extent cx="1913890" cy="962025"/>
                <wp:effectExtent l="0" t="0" r="10160" b="28575"/>
                <wp:wrapNone/>
                <wp:docPr id="59" name="Caixa de texto 4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962025"/>
                        </a:xfrm>
                        <a:prstGeom prst="rect">
                          <a:avLst/>
                        </a:prstGeom>
                        <a:solidFill>
                          <a:srgbClr val="FF8501"/>
                        </a:solidFill>
                        <a:ln w="9525">
                          <a:solidFill>
                            <a:schemeClr val="accent2"/>
                          </a:solidFill>
                          <a:miter lim="800000"/>
                        </a:ln>
                      </wps:spPr>
                      <wps:txbx>
                        <w:txbxContent>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Grupo 2</w:t>
                            </w:r>
                          </w:p>
                          <w:p w:rsidR="00282D70" w:rsidRDefault="00282D70">
                            <w:pPr>
                              <w:spacing w:after="0" w:line="240" w:lineRule="auto"/>
                              <w:jc w:val="center"/>
                              <w:rPr>
                                <w:rFonts w:ascii="Swis721 Th BT" w:hAnsi="Swis721 Th BT"/>
                                <w:color w:val="FFFFFF" w:themeColor="background1"/>
                                <w:sz w:val="23"/>
                                <w:szCs w:val="23"/>
                              </w:rPr>
                            </w:pP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Controle</w:t>
                            </w:r>
                          </w:p>
                          <w:p w:rsidR="00282D70" w:rsidRDefault="00282D70">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t" anchorCtr="0" upright="1">
                        <a:noAutofit/>
                      </wps:bodyPr>
                    </wps:wsp>
                  </a:graphicData>
                </a:graphic>
              </wp:anchor>
            </w:drawing>
          </mc:Choice>
          <mc:Fallback>
            <w:pict>
              <v:shape id="Caixa de texto 470" o:spid="_x0000_s1036" type="#_x0000_t202" style="position:absolute;left:0;text-align:left;margin-left:99.5pt;margin-top:10.55pt;width:150.7pt;height:75.75pt;z-index:251678720;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" fillcolor="#ff8501" strokecolor="#ed7d31 [3205]">
                <v:textbox>
                  <w:txbxContent>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Grupo 2</w:t>
                      </w:r>
                    </w:p>
                    <w:p w:rsidR="00282D70" w:rsidRDefault="00282D70">
                      <w:pPr>
                        <w:spacing w:after="0" w:line="240" w:lineRule="auto"/>
                        <w:jc w:val="center"/>
                        <w:rPr>
                          <w:rFonts w:ascii="Swis721 Th BT" w:hAnsi="Swis721 Th BT"/>
                          <w:color w:val="FFFFFF" w:themeColor="background1"/>
                          <w:sz w:val="23"/>
                          <w:szCs w:val="23"/>
                        </w:rPr>
                      </w:pP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Controle</w:t>
                      </w:r>
                    </w:p>
                    <w:p w:rsidR="00282D70" w:rsidRDefault="00282D70">
                      <w:pPr>
                        <w:spacing w:after="0" w:line="240" w:lineRule="auto"/>
                        <w:jc w:val="center"/>
                        <w:rPr>
                          <w:rFonts w:ascii="Swis721 Th BT" w:hAnsi="Swis721 Th BT"/>
                          <w:color w:val="FFFFFF" w:themeColor="background1"/>
                          <w:szCs w:val="23"/>
                        </w:rPr>
                      </w:pPr>
                    </w:p>
                  </w:txbxContent>
                </v:textbox>
                <w10:wrap anchorx="margin"/>
              </v:shape>
            </w:pict>
          </mc:Fallback>
        </mc:AlternateContent>
      </w:r>
      <w:r>
        <w:rPr>
          <w:noProof/>
          <w:lang w:eastAsia="pt-BR"/>
        </w:rPr>
        <mc:AlternateContent>
          <mc:Choice Requires="wps">
            <w:drawing>
              <wp:anchor distT="0" distB="0" distL="114300" distR="114300" simplePos="0" relativeHeight="251675648" behindDoc="0" locked="0" layoutInCell="1" allowOverlap="1">
                <wp:simplePos x="0" y="0"/>
                <wp:positionH relativeFrom="margin">
                  <wp:align>left</wp:align>
                </wp:positionH>
                <wp:positionV relativeFrom="paragraph">
                  <wp:posOffset>117475</wp:posOffset>
                </wp:positionV>
                <wp:extent cx="1913890" cy="981075"/>
                <wp:effectExtent l="0" t="0" r="10160" b="28575"/>
                <wp:wrapNone/>
                <wp:docPr id="60" name="Caixa de texto 4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981075"/>
                        </a:xfrm>
                        <a:prstGeom prst="rect">
                          <a:avLst/>
                        </a:prstGeom>
                        <a:solidFill>
                          <a:srgbClr val="FF8501"/>
                        </a:solidFill>
                        <a:ln w="9525">
                          <a:solidFill>
                            <a:schemeClr val="accent2"/>
                          </a:solidFill>
                          <a:miter lim="800000"/>
                        </a:ln>
                      </wps:spPr>
                      <wps:txbx>
                        <w:txbxContent>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p>
                          <w:p w:rsidR="00282D70" w:rsidRDefault="00282D70">
                            <w:pPr>
                              <w:spacing w:after="0" w:line="240" w:lineRule="auto"/>
                              <w:jc w:val="center"/>
                              <w:rPr>
                                <w:rFonts w:ascii="Swis721 Th BT" w:hAnsi="Swis721 Th BT"/>
                                <w:color w:val="FFFFFF" w:themeColor="background1"/>
                                <w:sz w:val="23"/>
                                <w:szCs w:val="23"/>
                              </w:rPr>
                            </w:pP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Silimarina 140 mg</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Três vezes ao dia</w:t>
                            </w:r>
                          </w:p>
                        </w:txbxContent>
                      </wps:txbx>
                      <wps:bodyPr rot="0" vert="horz" wrap="square" lIns="91440" tIns="45720" rIns="91440" bIns="45720" anchor="t" anchorCtr="0" upright="1">
                        <a:noAutofit/>
                      </wps:bodyPr>
                    </wps:wsp>
                  </a:graphicData>
                </a:graphic>
              </wp:anchor>
            </w:drawing>
          </mc:Choice>
          <mc:Fallback>
            <w:pict>
              <v:shape id="Caixa de texto 469" o:spid="_x0000_s1037" type="#_x0000_t202" style="position:absolute;left:0;text-align:left;margin-left:0;margin-top:9.25pt;width:150.7pt;height:77.25pt;z-index:251675648;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" fillcolor="#ff8501" strokecolor="#ed7d31 [3205]">
                <v:textbox>
                  <w:txbxContent>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p>
                    <w:p w:rsidR="00282D70" w:rsidRDefault="00282D70">
                      <w:pPr>
                        <w:spacing w:after="0" w:line="240" w:lineRule="auto"/>
                        <w:jc w:val="center"/>
                        <w:rPr>
                          <w:rFonts w:ascii="Swis721 Th BT" w:hAnsi="Swis721 Th BT"/>
                          <w:color w:val="FFFFFF" w:themeColor="background1"/>
                          <w:sz w:val="23"/>
                          <w:szCs w:val="23"/>
                        </w:rPr>
                      </w:pP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Silimarina 140 mg</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Três vezes ao dia</w:t>
                      </w:r>
                    </w:p>
                  </w:txbxContent>
                </v:textbox>
                <w10:wrap anchorx="margin"/>
              </v:shape>
            </w:pict>
          </mc:Fallback>
        </mc:AlternateContent>
      </w:r>
    </w:p>
    <w:p w:rsidR="00B42FB7" w:rsidRDefault="00B42FB7">
      <w:pPr>
        <w:pStyle w:val="Corpo"/>
      </w:pPr>
    </w:p>
    <w:p w:rsidR="00B42FB7" w:rsidRDefault="00B42FB7">
      <w:pPr>
        <w:pStyle w:val="Corpo"/>
      </w:pPr>
    </w:p>
    <w:p w:rsidR="00B42FB7" w:rsidRDefault="00B42FB7">
      <w:pPr>
        <w:pStyle w:val="Corpo"/>
      </w:pPr>
    </w:p>
    <w:p w:rsidR="00B42FB7" w:rsidRDefault="00B42FB7">
      <w:pPr>
        <w:pStyle w:val="Corpo"/>
        <w:spacing w:before="120" w:after="0"/>
        <w:rPr>
          <w:sz w:val="20"/>
          <w:szCs w:val="23"/>
        </w:rPr>
      </w:pPr>
    </w:p>
    <w:p w:rsidR="00B42FB7" w:rsidRDefault="00B42FB7">
      <w:pPr>
        <w:pStyle w:val="Corpo"/>
        <w:spacing w:before="120" w:after="0"/>
        <w:rPr>
          <w:sz w:val="20"/>
          <w:szCs w:val="23"/>
        </w:rPr>
      </w:pPr>
    </w:p>
    <w:p w:rsidR="00B42FB7" w:rsidRPr="008C55CA" w:rsidRDefault="006B4EF1">
      <w:pPr>
        <w:pStyle w:val="Corpo"/>
        <w:numPr>
          <w:ilvl w:val="0"/>
          <w:numId w:val="6"/>
        </w:numPr>
        <w:spacing w:before="120" w:after="0"/>
        <w:rPr>
          <w:szCs w:val="23"/>
        </w:rPr>
      </w:pPr>
      <w:r w:rsidRPr="008C55CA">
        <w:rPr>
          <w:szCs w:val="23"/>
        </w:rPr>
        <w:t>Ambos os grupos também receberam o tratamento diário de rotina para rinite alérgica, cetirizina 10 mg por dia.</w:t>
      </w:r>
    </w:p>
    <w:p w:rsidR="00B42FB7" w:rsidRDefault="00B42FB7">
      <w:pPr>
        <w:pStyle w:val="Corpo"/>
        <w:spacing w:before="120" w:after="0"/>
        <w:ind w:left="360"/>
        <w:rPr>
          <w:sz w:val="20"/>
          <w:szCs w:val="23"/>
        </w:rPr>
      </w:pPr>
    </w:p>
    <w:p w:rsidR="00B42FB7" w:rsidRDefault="006B4EF1">
      <w:pPr>
        <w:pStyle w:val="Corpo"/>
        <w:rPr>
          <w:b/>
          <w:color w:val="0070C0"/>
          <w14:textFill>
            <w14:solidFill>
              <w14:srgbClr w14:val="0070C0">
                <w14:lumMod w14:val="75000"/>
                <w14:lumOff w14:val="25000"/>
              </w14:srgbClr>
            </w14:solidFill>
          </w14:textFill>
        </w:rPr>
      </w:pPr>
      <w:r>
        <w:rPr>
          <w:b/>
          <w:color w:val="0070C0"/>
          <w14:textFill>
            <w14:solidFill>
              <w14:srgbClr w14:val="0070C0">
                <w14:lumMod w14:val="75000"/>
                <w14:lumOff w14:val="25000"/>
              </w14:srgbClr>
            </w14:solidFill>
          </w14:textFill>
        </w:rPr>
        <w:t>Resultados:</w:t>
      </w:r>
    </w:p>
    <w:p w:rsidR="00B42FB7" w:rsidRDefault="00B42FB7">
      <w:pPr>
        <w:pStyle w:val="Corpo"/>
        <w:rPr>
          <w:sz w:val="16"/>
          <w:szCs w:val="16"/>
        </w:rPr>
      </w:pPr>
    </w:p>
    <w:p w:rsidR="00B42FB7" w:rsidRDefault="006B4EF1" w:rsidP="00C74A32">
      <w:pPr>
        <w:pStyle w:val="Corpo"/>
        <w:numPr>
          <w:ilvl w:val="0"/>
          <w:numId w:val="7"/>
        </w:numPr>
        <w:spacing w:after="200"/>
        <w:rPr>
          <w:szCs w:val="23"/>
        </w:rPr>
      </w:pPr>
      <w:r>
        <w:rPr>
          <w:bCs/>
          <w:szCs w:val="23"/>
        </w:rPr>
        <w:t xml:space="preserve">Com base no teste de resultado sino-nasal 20 (SNOT-20), foi observada uma redução significativa na gravidade dos sintomas clínicos em ambos os grupos (9,23 ± 5,14 </w:t>
      </w:r>
      <w:r w:rsidRPr="00C74A32">
        <w:rPr>
          <w:bCs/>
          <w:i/>
          <w:iCs/>
          <w:szCs w:val="23"/>
        </w:rPr>
        <w:t>vs</w:t>
      </w:r>
      <w:r>
        <w:rPr>
          <w:bCs/>
          <w:szCs w:val="23"/>
        </w:rPr>
        <w:t>. 2,20 ± 2,69; P &lt; 0,001), mas essa redução foi significativa e estatisticamente maior no grupo 1 (P &lt;0,001);</w:t>
      </w:r>
    </w:p>
    <w:p w:rsidR="00B42FB7" w:rsidRDefault="006B4EF1" w:rsidP="00C74A32">
      <w:pPr>
        <w:pStyle w:val="Corpo"/>
        <w:numPr>
          <w:ilvl w:val="0"/>
          <w:numId w:val="7"/>
        </w:numPr>
        <w:spacing w:after="200"/>
        <w:rPr>
          <w:szCs w:val="23"/>
        </w:rPr>
      </w:pPr>
      <w:r>
        <w:rPr>
          <w:szCs w:val="23"/>
        </w:rPr>
        <w:t>Aumento do nível sérico de IgE foi observado após o tratamento com silimarina (P = 0,003).</w:t>
      </w:r>
    </w:p>
    <w:p w:rsidR="00B42FB7" w:rsidRDefault="00B42FB7">
      <w:pPr>
        <w:pStyle w:val="Corpo"/>
        <w:rPr>
          <w:b/>
          <w:color w:val="339966"/>
          <w14:textFill>
            <w14:solidFill>
              <w14:srgbClr w14:val="339966">
                <w14:lumMod w14:val="75000"/>
                <w14:lumOff w14:val="25000"/>
              </w14:srgbClr>
            </w14:solidFill>
          </w14:textFill>
        </w:rPr>
      </w:pPr>
    </w:p>
    <w:p w:rsidR="00B42FB7" w:rsidRDefault="00B42FB7">
      <w:pPr>
        <w:pStyle w:val="Corpo"/>
        <w:rPr>
          <w:b/>
          <w:color w:val="0070C0"/>
          <w14:textFill>
            <w14:solidFill>
              <w14:srgbClr w14:val="0070C0">
                <w14:lumMod w14:val="75000"/>
                <w14:lumOff w14:val="25000"/>
              </w14:srgbClr>
            </w14:solidFill>
          </w14:textFill>
        </w:rPr>
      </w:pPr>
    </w:p>
    <w:p w:rsidR="00B42FB7" w:rsidRDefault="00B42FB7">
      <w:pPr>
        <w:rPr>
          <w:rFonts w:ascii="Swis721 Th BT" w:hAnsi="Swis721 Th BT"/>
        </w:rPr>
      </w:pPr>
    </w:p>
    <w:p w:rsidR="008B775F" w:rsidRDefault="008B775F">
      <w:pPr>
        <w:rPr>
          <w:rFonts w:ascii="Swis721 Th BT" w:hAnsi="Swis721 Th BT"/>
        </w:rPr>
      </w:pPr>
    </w:p>
    <w:p w:rsidR="008B775F" w:rsidRDefault="008B775F">
      <w:pPr>
        <w:rPr>
          <w:rFonts w:ascii="Swis721 Th BT" w:hAnsi="Swis721 Th BT"/>
        </w:rPr>
      </w:pPr>
    </w:p>
    <w:p w:rsidR="008B775F" w:rsidRDefault="008B775F">
      <w:pPr>
        <w:rPr>
          <w:rFonts w:ascii="Swis721 Th BT" w:hAnsi="Swis721 Th BT"/>
        </w:rPr>
      </w:pPr>
    </w:p>
    <w:p w:rsidR="00B42FB7" w:rsidRDefault="006B4EF1">
      <w:pPr>
        <w:pStyle w:val="Corpo"/>
        <w:jc w:val="center"/>
        <w:rPr>
          <w:b/>
          <w:color w:val="ED7D31" w:themeColor="accent2"/>
          <w:sz w:val="60"/>
          <w:szCs w:val="60"/>
        </w:rPr>
      </w:pPr>
      <w:r>
        <w:rPr>
          <w:b/>
          <w:color w:val="ED7D31" w:themeColor="accent2"/>
          <w:sz w:val="60"/>
          <w:szCs w:val="60"/>
        </w:rPr>
        <w:lastRenderedPageBreak/>
        <w:t>Formulário</w:t>
      </w:r>
    </w:p>
    <w:p w:rsidR="00B42FB7" w:rsidRDefault="00B42FB7">
      <w:pPr>
        <w:pStyle w:val="Subtitulocorpo"/>
        <w:rPr>
          <w:rFonts w:eastAsiaTheme="majorEastAsia" w:cstheme="majorBidi"/>
          <w:color w:val="2E74B5"/>
          <w:szCs w:val="26"/>
        </w:rPr>
      </w:pPr>
    </w:p>
    <w:p w:rsidR="00B42FB7" w:rsidRDefault="00B42FB7">
      <w:pPr>
        <w:pStyle w:val="Subtitulocorpo"/>
      </w:pPr>
    </w:p>
    <w:p w:rsidR="00B42FB7" w:rsidRDefault="006B4EF1">
      <w:pPr>
        <w:pStyle w:val="Corpo"/>
        <w:rPr>
          <w:b/>
          <w:i/>
          <w:iCs/>
        </w:rPr>
      </w:pPr>
      <w:r>
        <w:rPr>
          <w:b/>
          <w:i/>
          <w:iCs/>
        </w:rPr>
        <w:t>Cápsulas de Extrato de Silimarina para Adultos</w:t>
      </w:r>
    </w:p>
    <w:p w:rsidR="00B42FB7" w:rsidRDefault="00B42FB7">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B42FB7" w:rsidRDefault="006B4EF1">
            <w:pPr>
              <w:pStyle w:val="Corpo"/>
              <w:jc w:val="center"/>
              <w:rPr>
                <w:rFonts w:eastAsiaTheme="minorEastAsia"/>
                <w:b/>
                <w:iCs/>
                <w:color w:val="FFFFFF" w:themeColor="background1"/>
                <w:sz w:val="22"/>
                <w:lang w:eastAsia="pt-BR"/>
              </w:rPr>
            </w:pPr>
            <w:r>
              <w:rPr>
                <w:rFonts w:eastAsiaTheme="minorEastAsia"/>
                <w:b/>
                <w:iCs/>
                <w:color w:val="FFFFFF" w:themeColor="background1"/>
                <w:sz w:val="22"/>
                <w:lang w:eastAsia="pt-BR"/>
              </w:rPr>
              <w:t>Silimarina</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jc w:val="center"/>
              <w:rPr>
                <w:rFonts w:eastAsiaTheme="minorEastAsia"/>
                <w:lang w:eastAsia="pt-BR"/>
              </w:rPr>
            </w:pPr>
            <w:r>
              <w:rPr>
                <w:rFonts w:eastAsiaTheme="minorEastAsia"/>
                <w:lang w:eastAsia="pt-BR"/>
              </w:rPr>
              <w:t>Silimarina........................................140 mg</w:t>
            </w:r>
          </w:p>
        </w:tc>
      </w:tr>
      <w:tr w:rsidR="00B42FB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jc w:val="center"/>
              <w:rPr>
                <w:rFonts w:eastAsiaTheme="minorEastAsia"/>
                <w:lang w:eastAsia="pt-BR"/>
              </w:rPr>
            </w:pPr>
            <w:r>
              <w:rPr>
                <w:rFonts w:eastAsiaTheme="minorEastAsia"/>
                <w:lang w:eastAsia="pt-BR"/>
              </w:rPr>
              <w:t>Excipiente q</w:t>
            </w:r>
            <w:r w:rsidRPr="00C74A32">
              <w:rPr>
                <w:rFonts w:eastAsiaTheme="minorEastAsia"/>
                <w:lang w:eastAsia="pt-BR"/>
              </w:rPr>
              <w:t>.</w:t>
            </w:r>
            <w:r>
              <w:rPr>
                <w:rFonts w:eastAsiaTheme="minorEastAsia"/>
                <w:lang w:eastAsia="pt-BR"/>
              </w:rPr>
              <w:t>s</w:t>
            </w:r>
            <w:r w:rsidRPr="00C74A32">
              <w:rPr>
                <w:rFonts w:eastAsiaTheme="minorEastAsia"/>
                <w:lang w:eastAsia="pt-BR"/>
              </w:rPr>
              <w:t>.</w:t>
            </w:r>
            <w:r>
              <w:rPr>
                <w:rFonts w:eastAsiaTheme="minorEastAsia"/>
                <w:lang w:eastAsia="pt-BR"/>
              </w:rPr>
              <w:t>p..........................1 Cápsula</w:t>
            </w:r>
          </w:p>
        </w:tc>
      </w:tr>
    </w:tbl>
    <w:p w:rsidR="00B42FB7" w:rsidRPr="008C55CA" w:rsidRDefault="006B4EF1" w:rsidP="00282D70">
      <w:pPr>
        <w:pStyle w:val="Corpo"/>
        <w:ind w:right="4535"/>
        <w:jc w:val="left"/>
        <w:rPr>
          <w:szCs w:val="23"/>
        </w:rPr>
      </w:pPr>
      <w:r w:rsidRPr="008C55CA">
        <w:rPr>
          <w:szCs w:val="23"/>
        </w:rPr>
        <w:t>Administrar 1 cápsula 3 vezes ao dia ou conforme orientação médica.</w:t>
      </w: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6B4EF1">
      <w:pPr>
        <w:pStyle w:val="Ttulo1"/>
        <w:jc w:val="center"/>
        <w:rPr>
          <w:b w:val="0"/>
        </w:rPr>
      </w:pPr>
      <w:bookmarkStart w:id="21" w:name="_Toc121130742"/>
      <w:r>
        <w:lastRenderedPageBreak/>
        <w:t>Saffron</w:t>
      </w:r>
      <w:bookmarkEnd w:id="21"/>
    </w:p>
    <w:p w:rsidR="00B42FB7" w:rsidRDefault="006B4EF1">
      <w:pPr>
        <w:pStyle w:val="Ttulo2"/>
      </w:pPr>
      <w:bookmarkStart w:id="22" w:name="_Toc121130743"/>
      <w:r>
        <w:t>Reduz a Severidade e Frequência dos Sintomas da Asma</w:t>
      </w:r>
      <w:bookmarkEnd w:id="22"/>
    </w:p>
    <w:p w:rsidR="00B42FB7" w:rsidRDefault="00B42FB7">
      <w:pPr>
        <w:rPr>
          <w:rFonts w:ascii="Swis721 Th BT" w:hAnsi="Swis721 Th BT"/>
        </w:rPr>
      </w:pPr>
    </w:p>
    <w:p w:rsidR="00B42FB7" w:rsidRDefault="006B4EF1">
      <w:pPr>
        <w:pStyle w:val="Corpo"/>
        <w:rPr>
          <w:sz w:val="24"/>
        </w:rPr>
      </w:pPr>
      <w:r>
        <w:rPr>
          <w:sz w:val="24"/>
        </w:rPr>
        <w:t xml:space="preserve">Pesquisadores conduziram este estudo clínico com o objetivo de avaliar os efeitos do Saffron na pressão sanguínea, perfil lipídico, basófilos e eosinófilos nos sintomas clínicos em pacientes com asma alérgica </w:t>
      </w:r>
      <w:r>
        <w:rPr>
          <w:sz w:val="24"/>
        </w:rPr>
        <w:fldChar w:fldCharType="begin">
          <w:fldData xml:space="preserve">PEVuZE5vdGU+PENpdGU+PEF1dGhvcj5aaWxhZWU8L0F1dGhvcj48WWVhcj4yMDE5PC9ZZWFyPjxJ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</w:fldData>
        </w:fldChar>
      </w:r>
      <w:r>
        <w:rPr>
          <w:sz w:val="24"/>
        </w:rPr>
        <w:instrText xml:space="preserve"> ADDIN EN.CITE </w:instrText>
      </w:r>
      <w:r>
        <w:rPr>
          <w:sz w:val="24"/>
        </w:rPr>
        <w:fldChar w:fldCharType="begin">
          <w:fldData xml:space="preserve">PEVuZE5vdGU+PENpdGU+PEF1dGhvcj5aaWxhZWU8L0F1dGhvcj48WWVhcj4yMDE5PC9ZZWFyPjxJ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</w:fldData>
        </w:fldChar>
      </w:r>
      <w:r>
        <w:rPr>
          <w:sz w:val="24"/>
        </w:rPr>
        <w:instrText xml:space="preserve"> ADDIN EN.CITE.DATA </w:instrText>
      </w:r>
      <w:r>
        <w:rPr>
          <w:sz w:val="24"/>
        </w:rPr>
      </w:r>
      <w:r>
        <w:rPr>
          <w:sz w:val="24"/>
        </w:rPr>
        <w:fldChar w:fldCharType="end"/>
      </w:r>
      <w:r>
        <w:rPr>
          <w:sz w:val="24"/>
        </w:rPr>
      </w:r>
      <w:r>
        <w:rPr>
          <w:sz w:val="24"/>
        </w:rPr>
        <w:fldChar w:fldCharType="separate"/>
      </w:r>
      <w:r>
        <w:rPr>
          <w:sz w:val="24"/>
        </w:rPr>
        <w:t>(Zilaee</w:t>
      </w:r>
      <w:r>
        <w:rPr>
          <w:i/>
          <w:sz w:val="24"/>
        </w:rPr>
        <w:t xml:space="preserve"> et al.</w:t>
      </w:r>
      <w:r>
        <w:rPr>
          <w:sz w:val="24"/>
        </w:rPr>
        <w:t>, 2019)</w:t>
      </w:r>
      <w:r>
        <w:rPr>
          <w:sz w:val="24"/>
        </w:rPr>
        <w:fldChar w:fldCharType="end"/>
      </w:r>
      <w:r>
        <w:rPr>
          <w:sz w:val="24"/>
        </w:rPr>
        <w:t>.</w:t>
      </w:r>
    </w:p>
    <w:p w:rsidR="00B42FB7" w:rsidRDefault="006B4EF1">
      <w:pPr>
        <w:pStyle w:val="Corpo"/>
        <w:rPr>
          <w:sz w:val="24"/>
        </w:rPr>
      </w:pPr>
      <w:r>
        <w:rPr>
          <w:noProof/>
          <w:lang w:eastAsia="pt-BR"/>
        </w:rPr>
        <mc:AlternateContent>
          <mc:Choice Requires="wps">
            <w:drawing>
              <wp:anchor distT="0" distB="0" distL="114300" distR="114300" simplePos="0" relativeHeight="251681792" behindDoc="0" locked="0" layoutInCell="1" allowOverlap="1">
                <wp:simplePos x="0" y="0"/>
                <wp:positionH relativeFrom="margin">
                  <wp:align>right</wp:align>
                </wp:positionH>
                <wp:positionV relativeFrom="paragraph">
                  <wp:posOffset>143510</wp:posOffset>
                </wp:positionV>
                <wp:extent cx="5731510" cy="628650"/>
                <wp:effectExtent l="0" t="0" r="22225" b="19050"/>
                <wp:wrapNone/>
                <wp:docPr id="608" name="Caixa de texto 4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00" cy="628650"/>
                        </a:xfrm>
                        <a:prstGeom prst="rect">
                          <a:avLst/>
                        </a:prstGeom>
                        <a:solidFill>
                          <a:schemeClr val="bg1">
                            <a:lumMod val="100000"/>
                            <a:lumOff val="0"/>
                          </a:schemeClr>
                        </a:solidFill>
                        <a:ln w="9525">
                          <a:solidFill>
                            <a:schemeClr val="accent2"/>
                          </a:solidFill>
                          <a:miter lim="800000"/>
                        </a:ln>
                      </wps:spPr>
                      <wps:txbx>
                        <w:txbxContent>
                          <w:p w:rsidR="00282D70" w:rsidRDefault="00282D70">
                            <w:pPr>
                              <w:jc w:val="center"/>
                              <w:rPr>
                                <w:rFonts w:ascii="Swis721 Th BT" w:hAnsi="Swis721 Th BT"/>
                                <w:sz w:val="23"/>
                                <w:szCs w:val="23"/>
                              </w:rPr>
                            </w:pPr>
                            <w:r>
                              <w:rPr>
                                <w:rFonts w:ascii="Swis721 Th BT" w:hAnsi="Swis721 Th BT"/>
                                <w:sz w:val="23"/>
                                <w:szCs w:val="23"/>
                              </w:rPr>
                              <w:t>Assim, 80 pacientes (idade média de 41,25 ± 9,87 anos) com asma alérgica leve a moderada foram randomizados em dois grupos para receberem:</w:t>
                            </w:r>
                          </w:p>
                          <w:p w:rsidR="00282D70" w:rsidRDefault="00282D70">
                            <w:pPr>
                              <w:jc w:val="center"/>
                              <w:rPr>
                                <w:rFonts w:ascii="Swis721 Th BT" w:hAnsi="Swis721 Th BT"/>
                                <w:bCs/>
                                <w:sz w:val="23"/>
                                <w:szCs w:val="23"/>
                              </w:rPr>
                            </w:pPr>
                          </w:p>
                        </w:txbxContent>
                      </wps:txbx>
                      <wps:bodyPr rot="0" vert="horz" wrap="square" lIns="91440" tIns="45720" rIns="91440" bIns="45720" anchor="t" anchorCtr="0" upright="1">
                        <a:noAutofit/>
                      </wps:bodyPr>
                    </wps:wsp>
                  </a:graphicData>
                </a:graphic>
              </wp:anchor>
            </w:drawing>
          </mc:Choice>
          <mc:Fallback>
            <w:pict>
              <v:shape id="_x0000_s1038" type="#_x0000_t202" style="position:absolute;left:0;text-align:left;margin-left:400.1pt;margin-top:11.3pt;width:451.3pt;height:49.5pt;z-index:251681792;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" fillcolor="white [3212]" strokecolor="#ed7d31 [3205]">
                <v:textbox>
                  <w:txbxContent>
                    <w:p w:rsidR="00282D70" w:rsidRDefault="00282D70">
                      <w:pPr>
                        <w:jc w:val="center"/>
                        <w:rPr>
                          <w:rFonts w:ascii="Swis721 Th BT" w:hAnsi="Swis721 Th BT"/>
                          <w:sz w:val="23"/>
                          <w:szCs w:val="23"/>
                        </w:rPr>
                      </w:pPr>
                      <w:r>
                        <w:rPr>
                          <w:rFonts w:ascii="Swis721 Th BT" w:hAnsi="Swis721 Th BT"/>
                          <w:sz w:val="23"/>
                          <w:szCs w:val="23"/>
                        </w:rPr>
                        <w:t>Assim, 80 pacientes (idade média de 41,25 ± 9,87 anos) com asma alérgica leve a moderada foram randomizados em dois grupos para receberem:</w:t>
                      </w:r>
                    </w:p>
                    <w:p w:rsidR="00282D70" w:rsidRDefault="00282D70">
                      <w:pPr>
                        <w:jc w:val="center"/>
                        <w:rPr>
                          <w:rFonts w:ascii="Swis721 Th BT" w:hAnsi="Swis721 Th BT"/>
                          <w:bCs/>
                          <w:sz w:val="23"/>
                          <w:szCs w:val="23"/>
                        </w:rPr>
                      </w:pPr>
                    </w:p>
                  </w:txbxContent>
                </v:textbox>
                <w10:wrap anchorx="margin"/>
              </v:shape>
            </w:pict>
          </mc:Fallback>
        </mc:AlternateContent>
      </w:r>
    </w:p>
    <w:p w:rsidR="00B42FB7" w:rsidRDefault="00B42FB7">
      <w:pPr>
        <w:pStyle w:val="Corpo"/>
        <w:rPr>
          <w:sz w:val="24"/>
        </w:rPr>
      </w:pPr>
    </w:p>
    <w:p w:rsidR="00B42FB7" w:rsidRDefault="00B42FB7">
      <w:pPr>
        <w:pStyle w:val="Corpo"/>
      </w:pPr>
    </w:p>
    <w:p w:rsidR="00B42FB7" w:rsidRDefault="00B42FB7">
      <w:pPr>
        <w:pStyle w:val="Corpo"/>
      </w:pPr>
    </w:p>
    <w:p w:rsidR="00B42FB7" w:rsidRDefault="006B4EF1">
      <w:pPr>
        <w:pStyle w:val="Corpo"/>
      </w:pPr>
      <w:r>
        <w:rPr>
          <w:noProof/>
          <w:lang w:eastAsia="pt-BR"/>
        </w:rPr>
        <mc:AlternateContent>
          <mc:Choice Requires="wps">
            <w:drawing>
              <wp:anchor distT="0" distB="0" distL="114300" distR="114300" simplePos="0" relativeHeight="251684864" behindDoc="0" locked="0" layoutInCell="1" allowOverlap="1">
                <wp:simplePos x="0" y="0"/>
                <wp:positionH relativeFrom="margin">
                  <wp:posOffset>4586605</wp:posOffset>
                </wp:positionH>
                <wp:positionV relativeFrom="paragraph">
                  <wp:posOffset>116840</wp:posOffset>
                </wp:positionV>
                <wp:extent cx="226695" cy="138430"/>
                <wp:effectExtent l="0" t="0" r="1905" b="0"/>
                <wp:wrapNone/>
                <wp:docPr id="609" name="Triângulo isósceles 6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609" o:spid="_x0000_s1026" o:spt="5" type="#_x0000_t5" style="position:absolute;left:0pt;flip:y;margin-left:361.15pt;margin-top:9.2pt;height:10.9pt;width:17.85pt;mso-position-horizontal-relative:margin;z-index:251684864;mso-width-relative:page;mso-height-relative:page;" fillcolor="#D9D9D9 [3212]" filled="t" stroked="f" coordsize="21600,21600" o:gfxdata="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DvjvRL&#10;1wAAAAkBAAAPAAAAAAAAAAEAIAAAACIAAABkcnMvZG93bnJldi54bWxQSwECFAAUAAAACACHTuJA&#10;Z7PyEVsCAACnBAAADgAAAAAAAAABACAAAAAmAQAAZHJzL2Uyb0RvYy54bWxQSwUGAAAAAAYABgBZ&#10;AQAA8wUAAAAA&#10;" adj="10800">
                <v:fill on="t" focussize="0,0"/>
                <v:stroke on="f"/>
                <v:imagedata o:title=""/>
                <o:lock v:ext="edit" aspectratio="f"/>
              </v:shape>
            </w:pict>
          </mc:Fallback>
        </mc:AlternateContent>
      </w:r>
      <w:r>
        <w:rPr>
          <w:noProof/>
          <w:lang w:eastAsia="pt-BR"/>
        </w:rPr>
        <mc:AlternateContent>
          <mc:Choice Requires="wps">
            <w:drawing>
              <wp:anchor distT="0" distB="0" distL="114300" distR="114300" simplePos="0" relativeHeight="251682816" behindDoc="0" locked="0" layoutInCell="1" allowOverlap="1">
                <wp:simplePos x="0" y="0"/>
                <wp:positionH relativeFrom="margin">
                  <wp:posOffset>886460</wp:posOffset>
                </wp:positionH>
                <wp:positionV relativeFrom="paragraph">
                  <wp:posOffset>96520</wp:posOffset>
                </wp:positionV>
                <wp:extent cx="226695" cy="138430"/>
                <wp:effectExtent l="0" t="0" r="1905" b="0"/>
                <wp:wrapNone/>
                <wp:docPr id="610" name="Triângulo isósceles 6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610" o:spid="_x0000_s1026" o:spt="5" type="#_x0000_t5" style="position:absolute;left:0pt;flip:y;margin-left:69.8pt;margin-top:7.6pt;height:10.9pt;width:17.85pt;mso-position-horizontal-relative:margin;z-index:251682816;mso-width-relative:page;mso-height-relative:page;" fillcolor="#D9D9D9 [3212]" filled="t" stroked="f" coordsize="21600,21600" o:gfxdata="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JnXOcjX&#10;AAAACQEAAA8AAAAAAAAAAQAgAAAAIgAAAGRycy9kb3ducmV2LnhtbFBLAQIUABQAAAAIAIdO4kDJ&#10;sU7oWgIAAKcEAAAOAAAAAAAAAAEAIAAAACYBAABkcnMvZTJvRG9jLnhtbFBLBQYAAAAABgAGAFkB&#10;AADyBQAAAAA=&#10;" adj="10800">
                <v:fill on="t" focussize="0,0"/>
                <v:stroke on="f"/>
                <v:imagedata o:title=""/>
                <o:lock v:ext="edit" aspectratio="f"/>
              </v:shape>
            </w:pict>
          </mc:Fallback>
        </mc:AlternateContent>
      </w:r>
    </w:p>
    <w:p w:rsidR="00B42FB7" w:rsidRDefault="006B4EF1">
      <w:pPr>
        <w:pStyle w:val="Corpo"/>
      </w:pPr>
      <w:r>
        <w:rPr>
          <w:noProof/>
          <w:lang w:eastAsia="pt-BR"/>
        </w:rPr>
        <mc:AlternateContent>
          <mc:Choice Requires="wps">
            <w:drawing>
              <wp:anchor distT="0" distB="0" distL="114300" distR="114300" simplePos="0" relativeHeight="251683840" behindDoc="0" locked="0" layoutInCell="1" allowOverlap="1">
                <wp:simplePos x="0" y="0"/>
                <wp:positionH relativeFrom="margin">
                  <wp:align>right</wp:align>
                </wp:positionH>
                <wp:positionV relativeFrom="paragraph">
                  <wp:posOffset>119380</wp:posOffset>
                </wp:positionV>
                <wp:extent cx="1996440" cy="1056640"/>
                <wp:effectExtent l="0" t="0" r="23495" b="10160"/>
                <wp:wrapNone/>
                <wp:docPr id="611" name="Caixa de texto 4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6275" cy="1056640"/>
                        </a:xfrm>
                        <a:prstGeom prst="rect">
                          <a:avLst/>
                        </a:prstGeom>
                        <a:solidFill>
                          <a:srgbClr val="FF8501"/>
                        </a:solidFill>
                        <a:ln w="9525">
                          <a:solidFill>
                            <a:schemeClr val="accent2"/>
                          </a:solidFill>
                          <a:miter lim="800000"/>
                        </a:ln>
                      </wps:spPr>
                      <wps:txbx>
                        <w:txbxContent>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Grupo 2</w:t>
                            </w:r>
                            <w:r>
                              <w:rPr>
                                <w:rFonts w:ascii="Swis721 Th BT" w:hAnsi="Swis721 Th BT"/>
                                <w:b/>
                                <w:color w:val="FFFFFF" w:themeColor="background1"/>
                                <w:sz w:val="23"/>
                                <w:szCs w:val="23"/>
                              </w:rPr>
                              <w:br/>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282D70" w:rsidRDefault="00282D70">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t" anchorCtr="0" upright="1">
                        <a:noAutofit/>
                      </wps:bodyPr>
                    </wps:wsp>
                  </a:graphicData>
                </a:graphic>
              </wp:anchor>
            </w:drawing>
          </mc:Choice>
          <mc:Fallback>
            <w:pict>
              <v:shape id="_x0000_s1039" type="#_x0000_t202" style="position:absolute;left:0;text-align:left;margin-left:106pt;margin-top:9.4pt;width:157.2pt;height:83.2pt;z-index:251683840;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" fillcolor="#ff8501" strokecolor="#ed7d31 [3205]">
                <v:textbox>
                  <w:txbxContent>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Grupo 2</w:t>
                      </w:r>
                      <w:r>
                        <w:rPr>
                          <w:rFonts w:ascii="Swis721 Th BT" w:hAnsi="Swis721 Th BT"/>
                          <w:b/>
                          <w:color w:val="FFFFFF" w:themeColor="background1"/>
                          <w:sz w:val="23"/>
                          <w:szCs w:val="23"/>
                        </w:rPr>
                        <w:br/>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282D70" w:rsidRDefault="00282D70">
                      <w:pPr>
                        <w:spacing w:after="0" w:line="240" w:lineRule="auto"/>
                        <w:jc w:val="center"/>
                        <w:rPr>
                          <w:rFonts w:ascii="Swis721 Th BT" w:hAnsi="Swis721 Th BT"/>
                          <w:color w:val="FFFFFF" w:themeColor="background1"/>
                          <w:szCs w:val="23"/>
                        </w:rPr>
                      </w:pPr>
                    </w:p>
                  </w:txbxContent>
                </v:textbox>
                <w10:wrap anchorx="margin"/>
              </v:shape>
            </w:pict>
          </mc:Fallback>
        </mc:AlternateContent>
      </w:r>
      <w:r>
        <w:rPr>
          <w:noProof/>
          <w:lang w:eastAsia="pt-BR"/>
        </w:rPr>
        <mc:AlternateContent>
          <mc:Choice Requires="wps">
            <w:drawing>
              <wp:anchor distT="0" distB="0" distL="114300" distR="114300" simplePos="0" relativeHeight="251680768" behindDoc="0" locked="0" layoutInCell="1" allowOverlap="1">
                <wp:simplePos x="0" y="0"/>
                <wp:positionH relativeFrom="margin">
                  <wp:posOffset>0</wp:posOffset>
                </wp:positionH>
                <wp:positionV relativeFrom="paragraph">
                  <wp:posOffset>122555</wp:posOffset>
                </wp:positionV>
                <wp:extent cx="2030730" cy="1068705"/>
                <wp:effectExtent l="0" t="0" r="27305" b="17145"/>
                <wp:wrapNone/>
                <wp:docPr id="612" name="Caixa de texto 4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0680" cy="1068705"/>
                        </a:xfrm>
                        <a:prstGeom prst="rect">
                          <a:avLst/>
                        </a:prstGeom>
                        <a:solidFill>
                          <a:srgbClr val="FF8501"/>
                        </a:solidFill>
                        <a:ln w="9525">
                          <a:solidFill>
                            <a:schemeClr val="accent2"/>
                          </a:solidFill>
                          <a:miter lim="800000"/>
                        </a:ln>
                      </wps:spPr>
                      <wps:txbx>
                        <w:txbxContent>
                          <w:p w:rsidR="00282D70" w:rsidRDefault="00282D70">
                            <w:pPr>
                              <w:spacing w:after="0"/>
                              <w:jc w:val="center"/>
                              <w:rPr>
                                <w:rFonts w:ascii="Swis721 Th BT" w:hAnsi="Swis721 Th BT"/>
                                <w:iCs/>
                                <w:color w:val="FFFFFF" w:themeColor="background1"/>
                                <w:sz w:val="23"/>
                                <w:szCs w:val="23"/>
                              </w:rPr>
                            </w:pPr>
                            <w:r>
                              <w:rPr>
                                <w:rFonts w:ascii="Swis721 Th BT" w:hAnsi="Swis721 Th BT"/>
                                <w:b/>
                                <w:color w:val="FFFFFF" w:themeColor="background1"/>
                                <w:sz w:val="23"/>
                                <w:szCs w:val="23"/>
                              </w:rPr>
                              <w:t xml:space="preserve">Grupo 1 </w:t>
                            </w:r>
                          </w:p>
                          <w:p w:rsidR="00282D70" w:rsidRDefault="00282D70">
                            <w:pPr>
                              <w:spacing w:after="0"/>
                              <w:jc w:val="center"/>
                              <w:rPr>
                                <w:rFonts w:ascii="Swis721 Th BT" w:hAnsi="Swis721 Th BT"/>
                                <w:iCs/>
                                <w:color w:val="FFFFFF" w:themeColor="background1"/>
                                <w:sz w:val="23"/>
                                <w:szCs w:val="23"/>
                              </w:rPr>
                            </w:pPr>
                          </w:p>
                          <w:p w:rsidR="00282D70" w:rsidRDefault="00282D70">
                            <w:pPr>
                              <w:spacing w:after="0"/>
                              <w:jc w:val="center"/>
                              <w:rPr>
                                <w:rFonts w:ascii="Swis721 Th BT" w:hAnsi="Swis721 Th BT"/>
                                <w:iCs/>
                                <w:color w:val="FFFFFF" w:themeColor="background1"/>
                                <w:sz w:val="23"/>
                                <w:szCs w:val="23"/>
                              </w:rPr>
                            </w:pPr>
                            <w:r>
                              <w:rPr>
                                <w:rFonts w:ascii="Swis721 Th BT" w:hAnsi="Swis721 Th BT"/>
                                <w:iCs/>
                                <w:color w:val="FFFFFF" w:themeColor="background1"/>
                                <w:sz w:val="23"/>
                                <w:szCs w:val="23"/>
                              </w:rPr>
                              <w:t>Saffron</w:t>
                            </w:r>
                          </w:p>
                          <w:p w:rsidR="00282D70" w:rsidRDefault="00282D70">
                            <w:pPr>
                              <w:spacing w:after="0"/>
                              <w:jc w:val="center"/>
                              <w:rPr>
                                <w:rFonts w:ascii="Swis721 Th BT" w:hAnsi="Swis721 Th BT"/>
                                <w:iCs/>
                                <w:color w:val="FFFFFF" w:themeColor="background1"/>
                                <w:sz w:val="23"/>
                                <w:szCs w:val="23"/>
                              </w:rPr>
                            </w:pPr>
                            <w:r>
                              <w:rPr>
                                <w:rFonts w:ascii="Swis721 Th BT" w:hAnsi="Swis721 Th BT"/>
                                <w:iCs/>
                                <w:color w:val="FFFFFF" w:themeColor="background1"/>
                                <w:sz w:val="23"/>
                                <w:szCs w:val="23"/>
                              </w:rPr>
                              <w:t xml:space="preserve">100 mg ao dia </w:t>
                            </w:r>
                          </w:p>
                          <w:p w:rsidR="00282D70" w:rsidRDefault="00282D70">
                            <w:pPr>
                              <w:spacing w:after="0"/>
                              <w:jc w:val="center"/>
                              <w:rPr>
                                <w:rFonts w:ascii="Swis721 Th BT" w:hAnsi="Swis721 Th BT"/>
                                <w:color w:val="FFFFFF" w:themeColor="background1"/>
                                <w:sz w:val="23"/>
                                <w:szCs w:val="23"/>
                              </w:rPr>
                            </w:pPr>
                          </w:p>
                        </w:txbxContent>
                      </wps:txbx>
                      <wps:bodyPr rot="0" vert="horz" wrap="square" lIns="91440" tIns="45720" rIns="91440" bIns="45720" anchor="t" anchorCtr="0" upright="1">
                        <a:noAutofit/>
                      </wps:bodyPr>
                    </wps:wsp>
                  </a:graphicData>
                </a:graphic>
              </wp:anchor>
            </w:drawing>
          </mc:Choice>
          <mc:Fallback>
            <w:pict>
              <v:shape id="_x0000_s1040" type="#_x0000_t202" style="position:absolute;left:0;text-align:left;margin-left:0;margin-top:9.65pt;width:159.9pt;height:84.15pt;z-index:25168076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" fillcolor="#ff8501" strokecolor="#ed7d31 [3205]">
                <v:textbox>
                  <w:txbxContent>
                    <w:p w:rsidR="00282D70" w:rsidRDefault="00282D70">
                      <w:pPr>
                        <w:spacing w:after="0"/>
                        <w:jc w:val="center"/>
                        <w:rPr>
                          <w:rFonts w:ascii="Swis721 Th BT" w:hAnsi="Swis721 Th BT"/>
                          <w:iCs/>
                          <w:color w:val="FFFFFF" w:themeColor="background1"/>
                          <w:sz w:val="23"/>
                          <w:szCs w:val="23"/>
                        </w:rPr>
                      </w:pPr>
                      <w:r>
                        <w:rPr>
                          <w:rFonts w:ascii="Swis721 Th BT" w:hAnsi="Swis721 Th BT"/>
                          <w:b/>
                          <w:color w:val="FFFFFF" w:themeColor="background1"/>
                          <w:sz w:val="23"/>
                          <w:szCs w:val="23"/>
                        </w:rPr>
                        <w:t xml:space="preserve">Grupo 1 </w:t>
                      </w:r>
                    </w:p>
                    <w:p w:rsidR="00282D70" w:rsidRDefault="00282D70">
                      <w:pPr>
                        <w:spacing w:after="0"/>
                        <w:jc w:val="center"/>
                        <w:rPr>
                          <w:rFonts w:ascii="Swis721 Th BT" w:hAnsi="Swis721 Th BT"/>
                          <w:iCs/>
                          <w:color w:val="FFFFFF" w:themeColor="background1"/>
                          <w:sz w:val="23"/>
                          <w:szCs w:val="23"/>
                        </w:rPr>
                      </w:pPr>
                    </w:p>
                    <w:p w:rsidR="00282D70" w:rsidRDefault="00282D70">
                      <w:pPr>
                        <w:spacing w:after="0"/>
                        <w:jc w:val="center"/>
                        <w:rPr>
                          <w:rFonts w:ascii="Swis721 Th BT" w:hAnsi="Swis721 Th BT"/>
                          <w:iCs/>
                          <w:color w:val="FFFFFF" w:themeColor="background1"/>
                          <w:sz w:val="23"/>
                          <w:szCs w:val="23"/>
                        </w:rPr>
                      </w:pPr>
                      <w:r>
                        <w:rPr>
                          <w:rFonts w:ascii="Swis721 Th BT" w:hAnsi="Swis721 Th BT"/>
                          <w:iCs/>
                          <w:color w:val="FFFFFF" w:themeColor="background1"/>
                          <w:sz w:val="23"/>
                          <w:szCs w:val="23"/>
                        </w:rPr>
                        <w:t>Saffron</w:t>
                      </w:r>
                    </w:p>
                    <w:p w:rsidR="00282D70" w:rsidRDefault="00282D70">
                      <w:pPr>
                        <w:spacing w:after="0"/>
                        <w:jc w:val="center"/>
                        <w:rPr>
                          <w:rFonts w:ascii="Swis721 Th BT" w:hAnsi="Swis721 Th BT"/>
                          <w:iCs/>
                          <w:color w:val="FFFFFF" w:themeColor="background1"/>
                          <w:sz w:val="23"/>
                          <w:szCs w:val="23"/>
                        </w:rPr>
                      </w:pPr>
                      <w:r>
                        <w:rPr>
                          <w:rFonts w:ascii="Swis721 Th BT" w:hAnsi="Swis721 Th BT"/>
                          <w:iCs/>
                          <w:color w:val="FFFFFF" w:themeColor="background1"/>
                          <w:sz w:val="23"/>
                          <w:szCs w:val="23"/>
                        </w:rPr>
                        <w:t xml:space="preserve">100 mg ao dia </w:t>
                      </w:r>
                    </w:p>
                    <w:p w:rsidR="00282D70" w:rsidRDefault="00282D70">
                      <w:pPr>
                        <w:spacing w:after="0"/>
                        <w:jc w:val="center"/>
                        <w:rPr>
                          <w:rFonts w:ascii="Swis721 Th BT" w:hAnsi="Swis721 Th BT"/>
                          <w:color w:val="FFFFFF" w:themeColor="background1"/>
                          <w:sz w:val="23"/>
                          <w:szCs w:val="23"/>
                        </w:rPr>
                      </w:pPr>
                    </w:p>
                  </w:txbxContent>
                </v:textbox>
                <w10:wrap anchorx="margin"/>
              </v:shape>
            </w:pict>
          </mc:Fallback>
        </mc:AlternateContent>
      </w:r>
    </w:p>
    <w:p w:rsidR="00B42FB7" w:rsidRDefault="00B42FB7">
      <w:pPr>
        <w:pStyle w:val="Corpo"/>
      </w:pPr>
    </w:p>
    <w:p w:rsidR="00B42FB7" w:rsidRDefault="00B42FB7">
      <w:pPr>
        <w:pStyle w:val="Corpo"/>
      </w:pPr>
    </w:p>
    <w:p w:rsidR="00B42FB7" w:rsidRDefault="00B42FB7">
      <w:pPr>
        <w:pStyle w:val="Corpo"/>
      </w:pPr>
    </w:p>
    <w:p w:rsidR="00B42FB7" w:rsidRDefault="00B42FB7">
      <w:pPr>
        <w:pStyle w:val="Corpo"/>
      </w:pPr>
    </w:p>
    <w:p w:rsidR="00B42FB7" w:rsidRDefault="00B42FB7">
      <w:pPr>
        <w:pStyle w:val="Corpo"/>
      </w:pPr>
    </w:p>
    <w:p w:rsidR="00B42FB7" w:rsidRDefault="00B42FB7">
      <w:pPr>
        <w:pStyle w:val="Corpo"/>
        <w:spacing w:before="120" w:after="0"/>
        <w:rPr>
          <w:sz w:val="20"/>
          <w:szCs w:val="23"/>
        </w:rPr>
      </w:pPr>
    </w:p>
    <w:p w:rsidR="00B42FB7" w:rsidRDefault="006B4EF1">
      <w:pPr>
        <w:pStyle w:val="Corpo"/>
        <w:rPr>
          <w:b/>
          <w:color w:val="0070C0"/>
          <w14:textFill>
            <w14:solidFill>
              <w14:srgbClr w14:val="0070C0">
                <w14:lumMod w14:val="75000"/>
                <w14:lumOff w14:val="25000"/>
              </w14:srgbClr>
            </w14:solidFill>
          </w14:textFill>
        </w:rPr>
      </w:pPr>
      <w:r>
        <w:rPr>
          <w:b/>
          <w:color w:val="0070C0"/>
          <w14:textFill>
            <w14:solidFill>
              <w14:srgbClr w14:val="0070C0">
                <w14:lumMod w14:val="75000"/>
                <w14:lumOff w14:val="25000"/>
              </w14:srgbClr>
            </w14:solidFill>
          </w14:textFill>
        </w:rPr>
        <w:t>Resultados:</w:t>
      </w:r>
    </w:p>
    <w:p w:rsidR="00B42FB7" w:rsidRDefault="00B42FB7">
      <w:pPr>
        <w:pStyle w:val="Corpo"/>
        <w:rPr>
          <w:sz w:val="16"/>
          <w:szCs w:val="16"/>
        </w:rPr>
      </w:pPr>
    </w:p>
    <w:p w:rsidR="00B42FB7" w:rsidRDefault="006B4EF1">
      <w:pPr>
        <w:pStyle w:val="Corpo"/>
        <w:numPr>
          <w:ilvl w:val="0"/>
          <w:numId w:val="4"/>
        </w:numPr>
        <w:spacing w:after="0"/>
        <w:rPr>
          <w:szCs w:val="23"/>
        </w:rPr>
      </w:pPr>
      <w:r>
        <w:rPr>
          <w:sz w:val="24"/>
        </w:rPr>
        <w:t xml:space="preserve">O </w:t>
      </w:r>
      <w:r>
        <w:rPr>
          <w:szCs w:val="23"/>
        </w:rPr>
        <w:t>Saffron diminuiu a frequência dos sintomas clínicos (como frequência da falta de ar durante o dia e a noite, uso de spray de salbutamol, despertar devido a sintomas de asma e limitação de atividade) comparado ao placebo;</w:t>
      </w:r>
    </w:p>
    <w:p w:rsidR="00B42FB7" w:rsidRDefault="006B4EF1">
      <w:pPr>
        <w:pStyle w:val="Corpo"/>
        <w:numPr>
          <w:ilvl w:val="0"/>
          <w:numId w:val="4"/>
        </w:numPr>
        <w:spacing w:after="0"/>
        <w:rPr>
          <w:szCs w:val="23"/>
        </w:rPr>
      </w:pPr>
      <w:r>
        <w:rPr>
          <w:szCs w:val="23"/>
        </w:rPr>
        <w:t>Além disso, a severidade da asma diminuiu significativamente no grupo 1;</w:t>
      </w:r>
    </w:p>
    <w:p w:rsidR="00B42FB7" w:rsidRDefault="006B4EF1">
      <w:pPr>
        <w:pStyle w:val="Corpo"/>
        <w:numPr>
          <w:ilvl w:val="0"/>
          <w:numId w:val="4"/>
        </w:numPr>
        <w:spacing w:after="0"/>
        <w:rPr>
          <w:szCs w:val="23"/>
        </w:rPr>
      </w:pPr>
      <w:r>
        <w:rPr>
          <w:szCs w:val="23"/>
        </w:rPr>
        <w:t>Comparado ao placebo, o Saffron reduziu significativamente a pressão sistólica e diastólica, os triglicerídeos e a lipoproteína de baixa densidade;</w:t>
      </w:r>
    </w:p>
    <w:p w:rsidR="00B42FB7" w:rsidRDefault="006B4EF1">
      <w:pPr>
        <w:pStyle w:val="Corpo"/>
        <w:numPr>
          <w:ilvl w:val="0"/>
          <w:numId w:val="4"/>
        </w:numPr>
        <w:spacing w:after="0"/>
        <w:rPr>
          <w:szCs w:val="23"/>
        </w:rPr>
      </w:pPr>
      <w:r>
        <w:rPr>
          <w:szCs w:val="23"/>
        </w:rPr>
        <w:t>A concentração de eosinófilos e basófilos reduziu no grupo 1.</w:t>
      </w:r>
    </w:p>
    <w:p w:rsidR="00B42FB7" w:rsidRDefault="00B42FB7">
      <w:pPr>
        <w:pStyle w:val="Corpo"/>
        <w:spacing w:after="0"/>
        <w:rPr>
          <w:sz w:val="24"/>
        </w:rPr>
      </w:pPr>
    </w:p>
    <w:tbl>
      <w:tblPr>
        <w:tblStyle w:val="TabelaSimples21"/>
        <w:tblW w:w="0" w:type="auto"/>
        <w:jc w:val="center"/>
        <w:tblLook w:val="04A0" w:firstRow="1" w:lastRow="0" w:firstColumn="1" w:lastColumn="0" w:noHBand="0" w:noVBand="1"/>
      </w:tblPr>
      <w:tblGrid>
        <w:gridCol w:w="3746"/>
        <w:gridCol w:w="1701"/>
        <w:gridCol w:w="1701"/>
      </w:tblGrid>
      <w:tr w:rsidR="00B42FB7" w:rsidTr="00B42FB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B42FB7" w:rsidRDefault="006B4EF1">
            <w:pPr>
              <w:pStyle w:val="Corpo"/>
              <w:spacing w:after="0"/>
              <w:jc w:val="center"/>
              <w:rPr>
                <w:b w:val="0"/>
                <w:bCs w:val="0"/>
                <w:szCs w:val="23"/>
              </w:rPr>
            </w:pPr>
            <w:r>
              <w:rPr>
                <w:szCs w:val="23"/>
              </w:rPr>
              <w:t>Sintomas (Frequência por Dia)</w:t>
            </w:r>
          </w:p>
        </w:tc>
        <w:tc>
          <w:tcPr>
            <w:tcW w:w="1701" w:type="dxa"/>
          </w:tcPr>
          <w:p w:rsidR="00B42FB7" w:rsidRDefault="006B4EF1">
            <w:pPr>
              <w:pStyle w:val="Corpo"/>
              <w:spacing w:after="0"/>
              <w:jc w:val="center"/>
              <w:cnfStyle w:val="100000000000" w:firstRow="1" w:lastRow="0" w:firstColumn="0" w:lastColumn="0" w:oddVBand="0" w:evenVBand="0" w:oddHBand="0" w:evenHBand="0" w:firstRowFirstColumn="0" w:firstRowLastColumn="0" w:lastRowFirstColumn="0" w:lastRowLastColumn="0"/>
              <w:rPr>
                <w:b w:val="0"/>
                <w:bCs w:val="0"/>
                <w:szCs w:val="23"/>
              </w:rPr>
            </w:pPr>
            <w:r>
              <w:rPr>
                <w:szCs w:val="23"/>
              </w:rPr>
              <w:t>Grupo 1</w:t>
            </w:r>
          </w:p>
        </w:tc>
        <w:tc>
          <w:tcPr>
            <w:tcW w:w="1701" w:type="dxa"/>
          </w:tcPr>
          <w:p w:rsidR="00B42FB7" w:rsidRDefault="006B4EF1">
            <w:pPr>
              <w:pStyle w:val="Corpo"/>
              <w:spacing w:after="0"/>
              <w:jc w:val="center"/>
              <w:cnfStyle w:val="100000000000" w:firstRow="1" w:lastRow="0" w:firstColumn="0" w:lastColumn="0" w:oddVBand="0" w:evenVBand="0" w:oddHBand="0" w:evenHBand="0" w:firstRowFirstColumn="0" w:firstRowLastColumn="0" w:lastRowFirstColumn="0" w:lastRowLastColumn="0"/>
              <w:rPr>
                <w:b w:val="0"/>
                <w:bCs w:val="0"/>
                <w:szCs w:val="23"/>
              </w:rPr>
            </w:pPr>
            <w:r>
              <w:rPr>
                <w:szCs w:val="23"/>
              </w:rPr>
              <w:t>Grupo 2</w:t>
            </w:r>
          </w:p>
        </w:tc>
      </w:tr>
      <w:tr w:rsidR="00B42FB7" w:rsidTr="00B42FB7">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7F7F7F" w:themeColor="text1" w:themeTint="80"/>
              <w:bottom w:val="single" w:sz="4" w:space="0" w:color="7F7F7F" w:themeColor="text1" w:themeTint="80"/>
            </w:tcBorders>
          </w:tcPr>
          <w:p w:rsidR="00B42FB7" w:rsidRDefault="006B4EF1">
            <w:pPr>
              <w:pStyle w:val="Corpo"/>
              <w:spacing w:after="0"/>
              <w:jc w:val="center"/>
              <w:rPr>
                <w:b w:val="0"/>
                <w:bCs w:val="0"/>
                <w:szCs w:val="23"/>
              </w:rPr>
            </w:pPr>
            <w:r>
              <w:rPr>
                <w:szCs w:val="23"/>
              </w:rPr>
              <w:t>Falta de ar durante a noite</w:t>
            </w:r>
          </w:p>
          <w:p w:rsidR="00B42FB7" w:rsidRDefault="006B4EF1">
            <w:pPr>
              <w:pStyle w:val="Corpo"/>
              <w:spacing w:after="0"/>
              <w:jc w:val="center"/>
              <w:rPr>
                <w:bCs w:val="0"/>
                <w:szCs w:val="23"/>
              </w:rPr>
            </w:pPr>
            <w:r>
              <w:rPr>
                <w:b w:val="0"/>
                <w:szCs w:val="23"/>
              </w:rPr>
              <w:t>Início</w:t>
            </w:r>
          </w:p>
          <w:p w:rsidR="00B42FB7" w:rsidRDefault="006B4EF1">
            <w:pPr>
              <w:pStyle w:val="Corpo"/>
              <w:spacing w:after="0"/>
              <w:jc w:val="center"/>
              <w:rPr>
                <w:b w:val="0"/>
                <w:bCs w:val="0"/>
                <w:szCs w:val="23"/>
              </w:rPr>
            </w:pPr>
            <w:r>
              <w:rPr>
                <w:b w:val="0"/>
                <w:szCs w:val="23"/>
              </w:rPr>
              <w:t>8 Semanas</w:t>
            </w:r>
          </w:p>
        </w:tc>
        <w:tc>
          <w:tcPr>
            <w:tcW w:w="1701" w:type="dxa"/>
            <w:tcBorders>
              <w:top w:val="single" w:sz="4" w:space="0" w:color="7F7F7F" w:themeColor="text1" w:themeTint="80"/>
              <w:bottom w:val="single" w:sz="4" w:space="0" w:color="7F7F7F" w:themeColor="text1" w:themeTint="80"/>
            </w:tcBorders>
          </w:tcPr>
          <w:p w:rsidR="00B42FB7" w:rsidRDefault="006B4EF1">
            <w:pPr>
              <w:pStyle w:val="Corpo"/>
              <w:spacing w:after="0"/>
              <w:jc w:val="center"/>
              <w:cnfStyle w:val="000000000000" w:firstRow="0" w:lastRow="0" w:firstColumn="0" w:lastColumn="0" w:oddVBand="0" w:evenVBand="0" w:oddHBand="0" w:evenHBand="0" w:firstRowFirstColumn="0" w:firstRowLastColumn="0" w:lastRowFirstColumn="0" w:lastRowLastColumn="0"/>
              <w:rPr>
                <w:szCs w:val="23"/>
              </w:rPr>
            </w:pPr>
            <w:r>
              <w:rPr>
                <w:szCs w:val="23"/>
              </w:rPr>
              <w:br/>
              <w:t>0,71</w:t>
            </w:r>
            <w:r>
              <w:rPr>
                <w:szCs w:val="23"/>
              </w:rPr>
              <w:br/>
              <w:t>0,00</w:t>
            </w:r>
          </w:p>
        </w:tc>
        <w:tc>
          <w:tcPr>
            <w:tcW w:w="1701" w:type="dxa"/>
            <w:tcBorders>
              <w:top w:val="single" w:sz="4" w:space="0" w:color="7F7F7F" w:themeColor="text1" w:themeTint="80"/>
              <w:bottom w:val="single" w:sz="4" w:space="0" w:color="7F7F7F" w:themeColor="text1" w:themeTint="80"/>
            </w:tcBorders>
          </w:tcPr>
          <w:p w:rsidR="00B42FB7" w:rsidRDefault="006B4EF1">
            <w:pPr>
              <w:pStyle w:val="Corpo"/>
              <w:spacing w:after="0"/>
              <w:jc w:val="center"/>
              <w:cnfStyle w:val="000000000000" w:firstRow="0" w:lastRow="0" w:firstColumn="0" w:lastColumn="0" w:oddVBand="0" w:evenVBand="0" w:oddHBand="0" w:evenHBand="0" w:firstRowFirstColumn="0" w:firstRowLastColumn="0" w:lastRowFirstColumn="0" w:lastRowLastColumn="0"/>
              <w:rPr>
                <w:szCs w:val="23"/>
              </w:rPr>
            </w:pPr>
            <w:r>
              <w:rPr>
                <w:szCs w:val="23"/>
              </w:rPr>
              <w:br/>
              <w:t>0,20</w:t>
            </w:r>
            <w:r>
              <w:rPr>
                <w:szCs w:val="23"/>
              </w:rPr>
              <w:br/>
              <w:t>0,02</w:t>
            </w:r>
          </w:p>
        </w:tc>
      </w:tr>
      <w:tr w:rsidR="00B42FB7" w:rsidTr="00B42FB7">
        <w:trPr>
          <w:jc w:val="center"/>
        </w:trPr>
        <w:tc>
          <w:tcPr>
            <w:cnfStyle w:val="001000000000" w:firstRow="0" w:lastRow="0" w:firstColumn="1" w:lastColumn="0" w:oddVBand="0" w:evenVBand="0" w:oddHBand="0" w:evenHBand="0" w:firstRowFirstColumn="0" w:firstRowLastColumn="0" w:lastRowFirstColumn="0" w:lastRowLastColumn="0"/>
            <w:tcW w:w="0" w:type="auto"/>
          </w:tcPr>
          <w:p w:rsidR="00B42FB7" w:rsidRDefault="006B4EF1">
            <w:pPr>
              <w:pStyle w:val="Corpo"/>
              <w:spacing w:after="0"/>
              <w:jc w:val="center"/>
              <w:rPr>
                <w:b w:val="0"/>
                <w:bCs w:val="0"/>
                <w:szCs w:val="23"/>
              </w:rPr>
            </w:pPr>
            <w:r>
              <w:rPr>
                <w:szCs w:val="23"/>
              </w:rPr>
              <w:t>Acordar Devido a Sintomas de Asma</w:t>
            </w:r>
          </w:p>
          <w:p w:rsidR="00B42FB7" w:rsidRDefault="006B4EF1">
            <w:pPr>
              <w:pStyle w:val="Corpo"/>
              <w:spacing w:after="0"/>
              <w:jc w:val="center"/>
              <w:rPr>
                <w:bCs w:val="0"/>
                <w:szCs w:val="23"/>
              </w:rPr>
            </w:pPr>
            <w:r>
              <w:rPr>
                <w:b w:val="0"/>
                <w:szCs w:val="23"/>
              </w:rPr>
              <w:t>Início</w:t>
            </w:r>
          </w:p>
          <w:p w:rsidR="00B42FB7" w:rsidRDefault="006B4EF1">
            <w:pPr>
              <w:pStyle w:val="Corpo"/>
              <w:spacing w:after="0"/>
              <w:jc w:val="center"/>
              <w:rPr>
                <w:b w:val="0"/>
                <w:bCs w:val="0"/>
                <w:szCs w:val="23"/>
              </w:rPr>
            </w:pPr>
            <w:r>
              <w:rPr>
                <w:b w:val="0"/>
                <w:szCs w:val="23"/>
              </w:rPr>
              <w:t>8 Semanas</w:t>
            </w:r>
          </w:p>
        </w:tc>
        <w:tc>
          <w:tcPr>
            <w:tcW w:w="1701" w:type="dxa"/>
          </w:tcPr>
          <w:p w:rsidR="00B42FB7" w:rsidRDefault="006B4EF1">
            <w:pPr>
              <w:pStyle w:val="Corpo"/>
              <w:spacing w:after="0"/>
              <w:jc w:val="center"/>
              <w:cnfStyle w:val="000000000000" w:firstRow="0" w:lastRow="0" w:firstColumn="0" w:lastColumn="0" w:oddVBand="0" w:evenVBand="0" w:oddHBand="0" w:evenHBand="0" w:firstRowFirstColumn="0" w:firstRowLastColumn="0" w:lastRowFirstColumn="0" w:lastRowLastColumn="0"/>
              <w:rPr>
                <w:szCs w:val="23"/>
              </w:rPr>
            </w:pPr>
            <w:r>
              <w:rPr>
                <w:szCs w:val="23"/>
              </w:rPr>
              <w:br/>
              <w:t>1,00</w:t>
            </w:r>
            <w:r>
              <w:rPr>
                <w:szCs w:val="23"/>
              </w:rPr>
              <w:br/>
              <w:t>0,00</w:t>
            </w:r>
          </w:p>
        </w:tc>
        <w:tc>
          <w:tcPr>
            <w:tcW w:w="1701" w:type="dxa"/>
          </w:tcPr>
          <w:p w:rsidR="00B42FB7" w:rsidRDefault="006B4EF1">
            <w:pPr>
              <w:pStyle w:val="Corpo"/>
              <w:spacing w:after="0"/>
              <w:jc w:val="center"/>
              <w:cnfStyle w:val="000000000000" w:firstRow="0" w:lastRow="0" w:firstColumn="0" w:lastColumn="0" w:oddVBand="0" w:evenVBand="0" w:oddHBand="0" w:evenHBand="0" w:firstRowFirstColumn="0" w:firstRowLastColumn="0" w:lastRowFirstColumn="0" w:lastRowLastColumn="0"/>
              <w:rPr>
                <w:szCs w:val="23"/>
              </w:rPr>
            </w:pPr>
            <w:r>
              <w:rPr>
                <w:szCs w:val="23"/>
              </w:rPr>
              <w:br/>
              <w:t>0,00</w:t>
            </w:r>
            <w:r>
              <w:rPr>
                <w:szCs w:val="23"/>
              </w:rPr>
              <w:br/>
              <w:t>0,00</w:t>
            </w:r>
          </w:p>
        </w:tc>
      </w:tr>
      <w:tr w:rsidR="00B42FB7" w:rsidTr="00B42FB7">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7F7F7F" w:themeColor="text1" w:themeTint="80"/>
              <w:bottom w:val="single" w:sz="4" w:space="0" w:color="7F7F7F" w:themeColor="text1" w:themeTint="80"/>
            </w:tcBorders>
          </w:tcPr>
          <w:p w:rsidR="00B42FB7" w:rsidRDefault="006B4EF1">
            <w:pPr>
              <w:pStyle w:val="Corpo"/>
              <w:spacing w:after="0"/>
              <w:jc w:val="center"/>
              <w:rPr>
                <w:b w:val="0"/>
                <w:bCs w:val="0"/>
                <w:szCs w:val="23"/>
              </w:rPr>
            </w:pPr>
            <w:r>
              <w:rPr>
                <w:szCs w:val="23"/>
              </w:rPr>
              <w:t>Consumo de Spray de Salbutamol</w:t>
            </w:r>
          </w:p>
          <w:p w:rsidR="00B42FB7" w:rsidRDefault="006B4EF1">
            <w:pPr>
              <w:pStyle w:val="Corpo"/>
              <w:spacing w:after="0"/>
              <w:jc w:val="center"/>
              <w:rPr>
                <w:bCs w:val="0"/>
                <w:szCs w:val="23"/>
              </w:rPr>
            </w:pPr>
            <w:r>
              <w:rPr>
                <w:b w:val="0"/>
                <w:szCs w:val="23"/>
              </w:rPr>
              <w:t>Início</w:t>
            </w:r>
          </w:p>
          <w:p w:rsidR="00B42FB7" w:rsidRDefault="006B4EF1">
            <w:pPr>
              <w:pStyle w:val="Corpo"/>
              <w:spacing w:after="0"/>
              <w:jc w:val="center"/>
              <w:rPr>
                <w:b w:val="0"/>
                <w:bCs w:val="0"/>
                <w:szCs w:val="23"/>
              </w:rPr>
            </w:pPr>
            <w:r>
              <w:rPr>
                <w:b w:val="0"/>
                <w:szCs w:val="23"/>
              </w:rPr>
              <w:t>8 Semanas</w:t>
            </w:r>
          </w:p>
        </w:tc>
        <w:tc>
          <w:tcPr>
            <w:tcW w:w="1701" w:type="dxa"/>
            <w:tcBorders>
              <w:top w:val="single" w:sz="4" w:space="0" w:color="7F7F7F" w:themeColor="text1" w:themeTint="80"/>
              <w:bottom w:val="single" w:sz="4" w:space="0" w:color="7F7F7F" w:themeColor="text1" w:themeTint="80"/>
            </w:tcBorders>
          </w:tcPr>
          <w:p w:rsidR="00B42FB7" w:rsidRDefault="006B4EF1">
            <w:pPr>
              <w:pStyle w:val="Corpo"/>
              <w:spacing w:after="0"/>
              <w:jc w:val="center"/>
              <w:cnfStyle w:val="000000000000" w:firstRow="0" w:lastRow="0" w:firstColumn="0" w:lastColumn="0" w:oddVBand="0" w:evenVBand="0" w:oddHBand="0" w:evenHBand="0" w:firstRowFirstColumn="0" w:firstRowLastColumn="0" w:lastRowFirstColumn="0" w:lastRowLastColumn="0"/>
              <w:rPr>
                <w:szCs w:val="23"/>
              </w:rPr>
            </w:pPr>
            <w:r>
              <w:rPr>
                <w:szCs w:val="23"/>
              </w:rPr>
              <w:br/>
              <w:t>1,25</w:t>
            </w:r>
            <w:r>
              <w:rPr>
                <w:szCs w:val="23"/>
              </w:rPr>
              <w:br/>
              <w:t>0,14</w:t>
            </w:r>
          </w:p>
        </w:tc>
        <w:tc>
          <w:tcPr>
            <w:tcW w:w="1701" w:type="dxa"/>
            <w:tcBorders>
              <w:top w:val="single" w:sz="4" w:space="0" w:color="7F7F7F" w:themeColor="text1" w:themeTint="80"/>
              <w:bottom w:val="single" w:sz="4" w:space="0" w:color="7F7F7F" w:themeColor="text1" w:themeTint="80"/>
            </w:tcBorders>
          </w:tcPr>
          <w:p w:rsidR="00B42FB7" w:rsidRDefault="006B4EF1">
            <w:pPr>
              <w:pStyle w:val="Corpo"/>
              <w:spacing w:after="0"/>
              <w:jc w:val="center"/>
              <w:cnfStyle w:val="000000000000" w:firstRow="0" w:lastRow="0" w:firstColumn="0" w:lastColumn="0" w:oddVBand="0" w:evenVBand="0" w:oddHBand="0" w:evenHBand="0" w:firstRowFirstColumn="0" w:firstRowLastColumn="0" w:lastRowFirstColumn="0" w:lastRowLastColumn="0"/>
              <w:rPr>
                <w:szCs w:val="23"/>
              </w:rPr>
            </w:pPr>
            <w:r>
              <w:rPr>
                <w:szCs w:val="23"/>
              </w:rPr>
              <w:br/>
              <w:t>1,00</w:t>
            </w:r>
            <w:r>
              <w:rPr>
                <w:szCs w:val="23"/>
              </w:rPr>
              <w:br/>
              <w:t>1,00</w:t>
            </w:r>
          </w:p>
        </w:tc>
      </w:tr>
    </w:tbl>
    <w:p w:rsidR="00B42FB7" w:rsidRDefault="006B4EF1">
      <w:pPr>
        <w:pStyle w:val="Corpo"/>
        <w:jc w:val="center"/>
        <w:rPr>
          <w:b/>
          <w:color w:val="ED7D31" w:themeColor="accent2"/>
          <w:sz w:val="60"/>
          <w:szCs w:val="60"/>
        </w:rPr>
      </w:pPr>
      <w:r>
        <w:rPr>
          <w:b/>
          <w:color w:val="ED7D31" w:themeColor="accent2"/>
          <w:sz w:val="60"/>
          <w:szCs w:val="60"/>
        </w:rPr>
        <w:lastRenderedPageBreak/>
        <w:t>Formulário</w:t>
      </w:r>
    </w:p>
    <w:p w:rsidR="00B42FB7" w:rsidRDefault="00B42FB7">
      <w:pPr>
        <w:pStyle w:val="Subtitulocorpo"/>
        <w:rPr>
          <w:rFonts w:eastAsiaTheme="majorEastAsia" w:cstheme="majorBidi"/>
          <w:color w:val="2E74B5"/>
          <w:szCs w:val="26"/>
        </w:rPr>
      </w:pPr>
    </w:p>
    <w:p w:rsidR="00B42FB7" w:rsidRDefault="00B42FB7">
      <w:pPr>
        <w:pStyle w:val="Subtitulocorpo"/>
      </w:pPr>
    </w:p>
    <w:p w:rsidR="00B42FB7" w:rsidRDefault="006B4EF1">
      <w:pPr>
        <w:pStyle w:val="Corpo"/>
        <w:rPr>
          <w:b/>
          <w:i/>
          <w:sz w:val="24"/>
        </w:rPr>
      </w:pPr>
      <w:r>
        <w:rPr>
          <w:b/>
          <w:i/>
          <w:sz w:val="24"/>
        </w:rPr>
        <w:t>Redução da Severidade da Asma e Frequência dos Sintomas Clínicos</w:t>
      </w:r>
    </w:p>
    <w:p w:rsidR="00B42FB7" w:rsidRDefault="00B42FB7">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B42FB7" w:rsidRDefault="006B4EF1">
            <w:pPr>
              <w:pStyle w:val="Corpo"/>
              <w:jc w:val="center"/>
              <w:rPr>
                <w:rFonts w:eastAsiaTheme="minorEastAsia"/>
                <w:b/>
                <w:color w:val="FFFFFF" w:themeColor="background1"/>
                <w:lang w:eastAsia="pt-BR"/>
              </w:rPr>
            </w:pPr>
            <w:r>
              <w:rPr>
                <w:rFonts w:eastAsiaTheme="minorEastAsia"/>
                <w:b/>
                <w:color w:val="FFFFFF" w:themeColor="background1"/>
                <w:sz w:val="22"/>
                <w:lang w:eastAsia="pt-BR"/>
              </w:rPr>
              <w:t>Cápsulas de Saffron</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jc w:val="center"/>
              <w:rPr>
                <w:rFonts w:eastAsiaTheme="minorEastAsia" w:cs="Calibri"/>
                <w:szCs w:val="23"/>
                <w:lang w:eastAsia="pt-BR"/>
              </w:rPr>
            </w:pPr>
            <w:r>
              <w:rPr>
                <w:rFonts w:eastAsiaTheme="minorEastAsia"/>
                <w:lang w:eastAsia="pt-BR"/>
              </w:rPr>
              <w:t>Saffron............................................100 mg</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jc w:val="center"/>
              <w:rPr>
                <w:rFonts w:eastAsiaTheme="minorEastAsia" w:cs="Calibri"/>
                <w:szCs w:val="23"/>
                <w:lang w:eastAsia="pt-BR"/>
              </w:rPr>
            </w:pPr>
            <w:r>
              <w:rPr>
                <w:rFonts w:eastAsiaTheme="minorEastAsia"/>
                <w:lang w:eastAsia="pt-BR"/>
              </w:rPr>
              <w:t>Excipiente q</w:t>
            </w:r>
            <w:r w:rsidRPr="00C74A32">
              <w:rPr>
                <w:rFonts w:eastAsiaTheme="minorEastAsia"/>
                <w:lang w:eastAsia="pt-BR"/>
              </w:rPr>
              <w:t>.</w:t>
            </w:r>
            <w:r>
              <w:rPr>
                <w:rFonts w:eastAsiaTheme="minorEastAsia"/>
                <w:lang w:eastAsia="pt-BR"/>
              </w:rPr>
              <w:t>s</w:t>
            </w:r>
            <w:r w:rsidRPr="00C74A32">
              <w:rPr>
                <w:rFonts w:eastAsiaTheme="minorEastAsia"/>
                <w:lang w:eastAsia="pt-BR"/>
              </w:rPr>
              <w:t>.</w:t>
            </w:r>
            <w:r>
              <w:rPr>
                <w:rFonts w:eastAsiaTheme="minorEastAsia"/>
                <w:lang w:eastAsia="pt-BR"/>
              </w:rPr>
              <w:t>p.........................1 Cápsula</w:t>
            </w:r>
          </w:p>
        </w:tc>
      </w:tr>
    </w:tbl>
    <w:p w:rsidR="00B42FB7" w:rsidRPr="008C55CA" w:rsidRDefault="006B4EF1" w:rsidP="00282D70">
      <w:pPr>
        <w:pStyle w:val="Corpo"/>
        <w:ind w:right="4535"/>
        <w:jc w:val="left"/>
        <w:rPr>
          <w:szCs w:val="23"/>
        </w:rPr>
      </w:pPr>
      <w:r w:rsidRPr="008C55CA">
        <w:rPr>
          <w:szCs w:val="23"/>
        </w:rPr>
        <w:t>Administrar 1 cápsula ao dia ou conforme orientação médica.</w:t>
      </w: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6B4EF1">
      <w:pPr>
        <w:rPr>
          <w:rFonts w:ascii="Swis721 Th BT" w:hAnsi="Swis721 Th BT"/>
        </w:rPr>
      </w:pPr>
      <w:r>
        <w:rPr>
          <w:noProof/>
          <w:lang w:eastAsia="pt-BR"/>
        </w:rPr>
        <w:lastRenderedPageBreak/>
        <w:drawing>
          <wp:anchor distT="0" distB="0" distL="114300" distR="114300" simplePos="0" relativeHeight="252128256" behindDoc="1" locked="0" layoutInCell="1" allowOverlap="1">
            <wp:simplePos x="0" y="0"/>
            <wp:positionH relativeFrom="page">
              <wp:align>left</wp:align>
            </wp:positionH>
            <wp:positionV relativeFrom="paragraph">
              <wp:posOffset>-755015</wp:posOffset>
            </wp:positionV>
            <wp:extent cx="10945495" cy="7286625"/>
            <wp:effectExtent l="0" t="0" r="8255" b="0"/>
            <wp:wrapNone/>
            <wp:docPr id="898" name="Imagem 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 name="Imagem 898"/>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a:xfrm flipH="1">
                      <a:off x="0" y="0"/>
                      <a:ext cx="10945601" cy="7286625"/>
                    </a:xfrm>
                    <a:prstGeom prst="rect">
                      <a:avLst/>
                    </a:prstGeom>
                    <a:noFill/>
                    <a:ln>
                      <a:noFill/>
                    </a:ln>
                  </pic:spPr>
                </pic:pic>
              </a:graphicData>
            </a:graphic>
          </wp:anchor>
        </w:drawing>
      </w: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6B4EF1">
      <w:pPr>
        <w:pStyle w:val="Ttulo1"/>
        <w:jc w:val="center"/>
      </w:pPr>
      <w:bookmarkStart w:id="23" w:name="_Toc121130744"/>
      <w:r>
        <w:t>Cardiologia</w:t>
      </w:r>
      <w:bookmarkEnd w:id="23"/>
    </w:p>
    <w:p w:rsidR="00B42FB7" w:rsidRDefault="00B42FB7">
      <w:pPr>
        <w:rPr>
          <w:rFonts w:ascii="Swis721 Th BT" w:hAnsi="Swis721 Th BT"/>
        </w:rPr>
      </w:pPr>
    </w:p>
    <w:p w:rsidR="00B42FB7" w:rsidRDefault="006B4EF1">
      <w:pPr>
        <w:pStyle w:val="Ttulo1"/>
        <w:jc w:val="center"/>
        <w:rPr>
          <w:b w:val="0"/>
        </w:rPr>
      </w:pPr>
      <w:bookmarkStart w:id="24" w:name="_Toc121130745"/>
      <w:r>
        <w:lastRenderedPageBreak/>
        <w:t>Vitamina B6 e Ácido Fólico</w:t>
      </w:r>
      <w:bookmarkEnd w:id="24"/>
    </w:p>
    <w:p w:rsidR="00B42FB7" w:rsidRDefault="006B4EF1">
      <w:pPr>
        <w:pStyle w:val="Ttulo2"/>
      </w:pPr>
      <w:bookmarkStart w:id="25" w:name="_Toc121130746"/>
      <w:r>
        <w:t>Suplementação de Vitamina B6 e Ácido Fólico em Indivíduos com Doença Arterial Coronariana</w:t>
      </w:r>
      <w:bookmarkEnd w:id="25"/>
    </w:p>
    <w:p w:rsidR="00B42FB7" w:rsidRDefault="00B42FB7">
      <w:pPr>
        <w:rPr>
          <w:rFonts w:ascii="Swis721 Th BT" w:hAnsi="Swis721 Th BT"/>
        </w:rPr>
      </w:pPr>
    </w:p>
    <w:p w:rsidR="00B42FB7" w:rsidRDefault="006B4EF1">
      <w:pPr>
        <w:pStyle w:val="Corpo"/>
        <w:rPr>
          <w:sz w:val="24"/>
        </w:rPr>
      </w:pPr>
      <w:r>
        <w:rPr>
          <w:sz w:val="24"/>
        </w:rPr>
        <w:t xml:space="preserve">Um estudo conduzido por Liu </w:t>
      </w:r>
      <w:r>
        <w:rPr>
          <w:i/>
          <w:iCs/>
          <w:sz w:val="24"/>
        </w:rPr>
        <w:t>et al</w:t>
      </w:r>
      <w:r>
        <w:rPr>
          <w:sz w:val="24"/>
        </w:rPr>
        <w:t>. (2020) teve como objetivo avaliar se a suplementação de vitaminas do complexo B pode melhorar a dislipidemia e aliviar o estado inflamatório em pacientes com doença arterial coronariana estável.</w:t>
      </w:r>
    </w:p>
    <w:p w:rsidR="00B42FB7" w:rsidRDefault="006B4EF1">
      <w:pPr>
        <w:pStyle w:val="Corpo"/>
        <w:rPr>
          <w:sz w:val="24"/>
        </w:rPr>
      </w:pPr>
      <w:r>
        <w:rPr>
          <w:noProof/>
          <w:lang w:eastAsia="pt-BR"/>
        </w:rPr>
        <mc:AlternateContent>
          <mc:Choice Requires="wps">
            <w:drawing>
              <wp:anchor distT="0" distB="0" distL="114300" distR="114300" simplePos="0" relativeHeight="251686912" behindDoc="0" locked="0" layoutInCell="1" allowOverlap="1">
                <wp:simplePos x="0" y="0"/>
                <wp:positionH relativeFrom="margin">
                  <wp:posOffset>11430</wp:posOffset>
                </wp:positionH>
                <wp:positionV relativeFrom="paragraph">
                  <wp:posOffset>129540</wp:posOffset>
                </wp:positionV>
                <wp:extent cx="5730875" cy="696595"/>
                <wp:effectExtent l="0" t="0" r="22225" b="27305"/>
                <wp:wrapNone/>
                <wp:docPr id="4" name="Caixa de texto 4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0875" cy="696889"/>
                        </a:xfrm>
                        <a:prstGeom prst="rect">
                          <a:avLst/>
                        </a:prstGeom>
                        <a:solidFill>
                          <a:schemeClr val="bg1">
                            <a:lumMod val="100000"/>
                            <a:lumOff val="0"/>
                          </a:schemeClr>
                        </a:solidFill>
                        <a:ln w="9525">
                          <a:solidFill>
                            <a:schemeClr val="accent2"/>
                          </a:solidFill>
                          <a:miter lim="800000"/>
                        </a:ln>
                      </wps:spPr>
                      <wps:txbx>
                        <w:txbxContent>
                          <w:p w:rsidR="00282D70" w:rsidRDefault="00282D70">
                            <w:pPr>
                              <w:jc w:val="center"/>
                              <w:rPr>
                                <w:rFonts w:ascii="Swis721 Th BT" w:hAnsi="Swis721 Th BT"/>
                                <w:sz w:val="23"/>
                                <w:szCs w:val="23"/>
                              </w:rPr>
                            </w:pPr>
                            <w:r>
                              <w:rPr>
                                <w:rFonts w:ascii="Swis721 Th BT" w:hAnsi="Swis721 Th BT"/>
                                <w:sz w:val="23"/>
                                <w:szCs w:val="23"/>
                              </w:rPr>
                              <w:t>Para isso, 90 indivíduos foram selecionados para participarem desse estudo clínico, duplo-cego, randomizado e placebo-controlado. Os pacientes foram divididos em dois grupos para receberem, por 12 semanas, a seguinte posologia:</w:t>
                            </w:r>
                          </w:p>
                          <w:p w:rsidR="00282D70" w:rsidRDefault="00282D70">
                            <w:pPr>
                              <w:jc w:val="center"/>
                              <w:rPr>
                                <w:rFonts w:ascii="Swis721 Th BT" w:hAnsi="Swis721 Th BT"/>
                                <w:bCs/>
                                <w:sz w:val="23"/>
                                <w:szCs w:val="23"/>
                              </w:rPr>
                            </w:pPr>
                          </w:p>
                        </w:txbxContent>
                      </wps:txbx>
                      <wps:bodyPr rot="0" vert="horz" wrap="square" lIns="91440" tIns="45720" rIns="91440" bIns="45720" anchor="t" anchorCtr="0" upright="1">
                        <a:noAutofit/>
                      </wps:bodyPr>
                    </wps:wsp>
                  </a:graphicData>
                </a:graphic>
              </wp:anchor>
            </w:drawing>
          </mc:Choice>
          <mc:Fallback>
            <w:pict>
              <v:shape id="_x0000_s1041" type="#_x0000_t202" style="position:absolute;left:0;text-align:left;margin-left:.9pt;margin-top:10.2pt;width:451.25pt;height:54.85pt;z-index:25168691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" fillcolor="white [3212]" strokecolor="#ed7d31 [3205]">
                <v:textbox>
                  <w:txbxContent>
                    <w:p w:rsidR="00282D70" w:rsidRDefault="00282D70">
                      <w:pPr>
                        <w:jc w:val="center"/>
                        <w:rPr>
                          <w:rFonts w:ascii="Swis721 Th BT" w:hAnsi="Swis721 Th BT"/>
                          <w:sz w:val="23"/>
                          <w:szCs w:val="23"/>
                        </w:rPr>
                      </w:pPr>
                      <w:r>
                        <w:rPr>
                          <w:rFonts w:ascii="Swis721 Th BT" w:hAnsi="Swis721 Th BT"/>
                          <w:sz w:val="23"/>
                          <w:szCs w:val="23"/>
                        </w:rPr>
                        <w:t>Para isso, 90 indivíduos foram selecionados para participarem desse estudo clínico, duplo-cego, randomizado e placebo-controlado. Os pacientes foram divididos em dois grupos para receberem, por 12 semanas, a seguinte posologia:</w:t>
                      </w:r>
                    </w:p>
                    <w:p w:rsidR="00282D70" w:rsidRDefault="00282D70">
                      <w:pPr>
                        <w:jc w:val="center"/>
                        <w:rPr>
                          <w:rFonts w:ascii="Swis721 Th BT" w:hAnsi="Swis721 Th BT"/>
                          <w:bCs/>
                          <w:sz w:val="23"/>
                          <w:szCs w:val="23"/>
                        </w:rPr>
                      </w:pPr>
                    </w:p>
                  </w:txbxContent>
                </v:textbox>
                <w10:wrap anchorx="margin"/>
              </v:shape>
            </w:pict>
          </mc:Fallback>
        </mc:AlternateContent>
      </w:r>
    </w:p>
    <w:p w:rsidR="00B42FB7" w:rsidRDefault="00B42FB7">
      <w:pPr>
        <w:pStyle w:val="Corpo"/>
        <w:rPr>
          <w:sz w:val="24"/>
        </w:rPr>
      </w:pPr>
    </w:p>
    <w:p w:rsidR="00B42FB7" w:rsidRDefault="00B42FB7">
      <w:pPr>
        <w:pStyle w:val="Corpo"/>
      </w:pPr>
    </w:p>
    <w:p w:rsidR="00B42FB7" w:rsidRDefault="00B42FB7">
      <w:pPr>
        <w:pStyle w:val="Corpo"/>
      </w:pPr>
    </w:p>
    <w:p w:rsidR="00B42FB7" w:rsidRDefault="006B4EF1">
      <w:pPr>
        <w:pStyle w:val="Corpo"/>
      </w:pPr>
      <w:r>
        <w:rPr>
          <w:noProof/>
          <w:lang w:eastAsia="pt-BR"/>
        </w:rPr>
        <mc:AlternateContent>
          <mc:Choice Requires="wps">
            <w:drawing>
              <wp:anchor distT="0" distB="0" distL="114300" distR="114300" simplePos="0" relativeHeight="251689984" behindDoc="0" locked="0" layoutInCell="1" allowOverlap="1">
                <wp:simplePos x="0" y="0"/>
                <wp:positionH relativeFrom="margin">
                  <wp:posOffset>4586605</wp:posOffset>
                </wp:positionH>
                <wp:positionV relativeFrom="paragraph">
                  <wp:posOffset>116840</wp:posOffset>
                </wp:positionV>
                <wp:extent cx="226695" cy="138430"/>
                <wp:effectExtent l="0" t="0" r="1905" b="0"/>
                <wp:wrapNone/>
                <wp:docPr id="5" name="Triângulo isósceles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5" o:spid="_x0000_s1026" o:spt="5" type="#_x0000_t5" style="position:absolute;left:0pt;flip:y;margin-left:361.15pt;margin-top:9.2pt;height:10.9pt;width:17.85pt;mso-position-horizontal-relative:margin;z-index:251689984;mso-width-relative:page;mso-height-relative:page;" fillcolor="#D9D9D9 [3212]" filled="t" stroked="f" coordsize="21600,21600" o:gfxdata="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vjvRL1wAA&#10;AAkBAAAPAAAAAAAAAAEAIAAAACIAAABkcnMvZG93bnJldi54bWxQSwECFAAUAAAACACHTuJAHW4w&#10;5lgCAACjBAAADgAAAAAAAAABACAAAAAmAQAAZHJzL2Uyb0RvYy54bWxQSwUGAAAAAAYABgBZAQAA&#10;8AUAAAAA&#10;" adj="10800">
                <v:fill on="t" focussize="0,0"/>
                <v:stroke on="f"/>
                <v:imagedata o:title=""/>
                <o:lock v:ext="edit" aspectratio="f"/>
              </v:shape>
            </w:pict>
          </mc:Fallback>
        </mc:AlternateContent>
      </w:r>
      <w:r>
        <w:rPr>
          <w:noProof/>
          <w:lang w:eastAsia="pt-BR"/>
        </w:rPr>
        <mc:AlternateContent>
          <mc:Choice Requires="wps">
            <w:drawing>
              <wp:anchor distT="0" distB="0" distL="114300" distR="114300" simplePos="0" relativeHeight="251687936" behindDoc="0" locked="0" layoutInCell="1" allowOverlap="1">
                <wp:simplePos x="0" y="0"/>
                <wp:positionH relativeFrom="margin">
                  <wp:posOffset>886460</wp:posOffset>
                </wp:positionH>
                <wp:positionV relativeFrom="paragraph">
                  <wp:posOffset>96520</wp:posOffset>
                </wp:positionV>
                <wp:extent cx="226695" cy="138430"/>
                <wp:effectExtent l="0" t="0" r="1905" b="0"/>
                <wp:wrapNone/>
                <wp:docPr id="6" name="Triângulo isósceles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6" o:spid="_x0000_s1026" o:spt="5" type="#_x0000_t5" style="position:absolute;left:0pt;flip:y;margin-left:69.8pt;margin-top:7.6pt;height:10.9pt;width:17.85pt;mso-position-horizontal-relative:margin;z-index:251687936;mso-width-relative:page;mso-height-relative:page;" fillcolor="#D9D9D9 [3212]" filled="t" stroked="f" coordsize="21600,21600" o:gfxdata="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CZ1znI1wAA&#10;AAkBAAAPAAAAAAAAAAEAIAAAACIAAABkcnMvZG93bnJldi54bWxQSwECFAAUAAAACACHTuJAZiFU&#10;OlgCAACjBAAADgAAAAAAAAABACAAAAAmAQAAZHJzL2Uyb0RvYy54bWxQSwUGAAAAAAYABgBZAQAA&#10;8AUAAAAA&#10;" adj="10800">
                <v:fill on="t" focussize="0,0"/>
                <v:stroke on="f"/>
                <v:imagedata o:title=""/>
                <o:lock v:ext="edit" aspectratio="f"/>
              </v:shape>
            </w:pict>
          </mc:Fallback>
        </mc:AlternateContent>
      </w:r>
    </w:p>
    <w:p w:rsidR="00B42FB7" w:rsidRDefault="006B4EF1">
      <w:pPr>
        <w:pStyle w:val="Corpo"/>
      </w:pPr>
      <w:r>
        <w:rPr>
          <w:noProof/>
          <w:lang w:eastAsia="pt-BR"/>
        </w:rPr>
        <mc:AlternateContent>
          <mc:Choice Requires="wps">
            <w:drawing>
              <wp:anchor distT="0" distB="0" distL="114300" distR="114300" simplePos="0" relativeHeight="251688960" behindDoc="0" locked="0" layoutInCell="1" allowOverlap="1">
                <wp:simplePos x="0" y="0"/>
                <wp:positionH relativeFrom="margin">
                  <wp:align>right</wp:align>
                </wp:positionH>
                <wp:positionV relativeFrom="paragraph">
                  <wp:posOffset>119380</wp:posOffset>
                </wp:positionV>
                <wp:extent cx="1996440" cy="1056640"/>
                <wp:effectExtent l="0" t="0" r="23495" b="10160"/>
                <wp:wrapNone/>
                <wp:docPr id="7" name="Caixa de texto 4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6275" cy="1056640"/>
                        </a:xfrm>
                        <a:prstGeom prst="rect">
                          <a:avLst/>
                        </a:prstGeom>
                        <a:solidFill>
                          <a:srgbClr val="FF8501"/>
                        </a:solidFill>
                        <a:ln w="9525">
                          <a:solidFill>
                            <a:schemeClr val="accent2"/>
                          </a:solidFill>
                          <a:miter lim="800000"/>
                        </a:ln>
                      </wps:spPr>
                      <wps:txbx>
                        <w:txbxContent>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2 (n = 48)</w:t>
                            </w:r>
                          </w:p>
                          <w:p w:rsidR="00282D70" w:rsidRDefault="00282D70">
                            <w:pPr>
                              <w:spacing w:after="0" w:line="240" w:lineRule="auto"/>
                              <w:jc w:val="center"/>
                              <w:rPr>
                                <w:rFonts w:ascii="Swis721 Th BT" w:hAnsi="Swis721 Th BT"/>
                                <w:b/>
                                <w:color w:val="FFFFFF" w:themeColor="background1"/>
                                <w:sz w:val="23"/>
                                <w:szCs w:val="23"/>
                              </w:rPr>
                            </w:pP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Dose diária</w:t>
                            </w:r>
                          </w:p>
                          <w:p w:rsidR="00282D70" w:rsidRDefault="00282D70">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t" anchorCtr="0" upright="1">
                        <a:noAutofit/>
                      </wps:bodyPr>
                    </wps:wsp>
                  </a:graphicData>
                </a:graphic>
              </wp:anchor>
            </w:drawing>
          </mc:Choice>
          <mc:Fallback>
            <w:pict>
              <v:shape id="_x0000_s1042" type="#_x0000_t202" style="position:absolute;left:0;text-align:left;margin-left:106pt;margin-top:9.4pt;width:157.2pt;height:83.2pt;z-index:251688960;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" fillcolor="#ff8501" strokecolor="#ed7d31 [3205]">
                <v:textbox>
                  <w:txbxContent>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2 (n = 48)</w:t>
                      </w:r>
                    </w:p>
                    <w:p w:rsidR="00282D70" w:rsidRDefault="00282D70">
                      <w:pPr>
                        <w:spacing w:after="0" w:line="240" w:lineRule="auto"/>
                        <w:jc w:val="center"/>
                        <w:rPr>
                          <w:rFonts w:ascii="Swis721 Th BT" w:hAnsi="Swis721 Th BT"/>
                          <w:b/>
                          <w:color w:val="FFFFFF" w:themeColor="background1"/>
                          <w:sz w:val="23"/>
                          <w:szCs w:val="23"/>
                        </w:rPr>
                      </w:pP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Dose diária</w:t>
                      </w:r>
                    </w:p>
                    <w:p w:rsidR="00282D70" w:rsidRDefault="00282D70">
                      <w:pPr>
                        <w:spacing w:after="0" w:line="240" w:lineRule="auto"/>
                        <w:jc w:val="center"/>
                        <w:rPr>
                          <w:rFonts w:ascii="Swis721 Th BT" w:hAnsi="Swis721 Th BT"/>
                          <w:color w:val="FFFFFF" w:themeColor="background1"/>
                          <w:szCs w:val="23"/>
                        </w:rPr>
                      </w:pPr>
                    </w:p>
                  </w:txbxContent>
                </v:textbox>
                <w10:wrap anchorx="margin"/>
              </v:shape>
            </w:pict>
          </mc:Fallback>
        </mc:AlternateContent>
      </w:r>
      <w:r>
        <w:rPr>
          <w:noProof/>
          <w:lang w:eastAsia="pt-BR"/>
        </w:rPr>
        <mc:AlternateContent>
          <mc:Choice Requires="wps">
            <w:drawing>
              <wp:anchor distT="0" distB="0" distL="114300" distR="114300" simplePos="0" relativeHeight="251685888" behindDoc="0" locked="0" layoutInCell="1" allowOverlap="1">
                <wp:simplePos x="0" y="0"/>
                <wp:positionH relativeFrom="margin">
                  <wp:posOffset>0</wp:posOffset>
                </wp:positionH>
                <wp:positionV relativeFrom="paragraph">
                  <wp:posOffset>122555</wp:posOffset>
                </wp:positionV>
                <wp:extent cx="2030730" cy="1068705"/>
                <wp:effectExtent l="0" t="0" r="27305" b="17145"/>
                <wp:wrapNone/>
                <wp:docPr id="8" name="Caixa de texto 4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0680" cy="1068705"/>
                        </a:xfrm>
                        <a:prstGeom prst="rect">
                          <a:avLst/>
                        </a:prstGeom>
                        <a:solidFill>
                          <a:srgbClr val="FF8501"/>
                        </a:solidFill>
                        <a:ln w="9525">
                          <a:solidFill>
                            <a:schemeClr val="accent2"/>
                          </a:solidFill>
                          <a:miter lim="800000"/>
                        </a:ln>
                      </wps:spPr>
                      <wps:txbx>
                        <w:txbxContent>
                          <w:p w:rsidR="00282D70" w:rsidRDefault="00282D70">
                            <w:pPr>
                              <w:spacing w:after="0"/>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1 (n = 42)</w:t>
                            </w:r>
                          </w:p>
                          <w:p w:rsidR="00282D70" w:rsidRDefault="00282D70">
                            <w:pPr>
                              <w:spacing w:after="0"/>
                              <w:jc w:val="center"/>
                              <w:rPr>
                                <w:rFonts w:ascii="Swis721 Th BT" w:hAnsi="Swis721 Th BT"/>
                                <w:color w:val="FFFFFF" w:themeColor="background1"/>
                                <w:sz w:val="23"/>
                                <w:szCs w:val="23"/>
                              </w:rPr>
                            </w:pPr>
                            <w:r>
                              <w:rPr>
                                <w:rFonts w:ascii="Swis721 Th BT" w:hAnsi="Swis721 Th BT"/>
                                <w:color w:val="FFFFFF" w:themeColor="background1"/>
                                <w:sz w:val="23"/>
                                <w:szCs w:val="23"/>
                              </w:rPr>
                              <w:t>Ácido fólico - 400 mcg</w:t>
                            </w:r>
                          </w:p>
                          <w:p w:rsidR="00282D70" w:rsidRDefault="00282D70">
                            <w:pPr>
                              <w:spacing w:after="0"/>
                              <w:jc w:val="center"/>
                              <w:rPr>
                                <w:rFonts w:ascii="Swis721 Th BT" w:hAnsi="Swis721 Th BT"/>
                                <w:color w:val="FFFFFF" w:themeColor="background1"/>
                                <w:sz w:val="23"/>
                                <w:szCs w:val="23"/>
                              </w:rPr>
                            </w:pPr>
                            <w:r>
                              <w:rPr>
                                <w:rFonts w:ascii="Swis721 Th BT" w:hAnsi="Swis721 Th BT"/>
                                <w:color w:val="FFFFFF" w:themeColor="background1"/>
                                <w:sz w:val="23"/>
                                <w:szCs w:val="23"/>
                              </w:rPr>
                              <w:t>Vitamina B6 – 10 mg</w:t>
                            </w:r>
                          </w:p>
                          <w:p w:rsidR="00282D70" w:rsidRDefault="00282D70">
                            <w:pPr>
                              <w:spacing w:after="0"/>
                              <w:jc w:val="center"/>
                              <w:rPr>
                                <w:rFonts w:ascii="Swis721 Th BT" w:hAnsi="Swis721 Th BT"/>
                                <w:color w:val="FFFFFF" w:themeColor="background1"/>
                                <w:sz w:val="23"/>
                                <w:szCs w:val="23"/>
                              </w:rPr>
                            </w:pPr>
                            <w:r>
                              <w:rPr>
                                <w:rFonts w:ascii="Swis721 Th BT" w:hAnsi="Swis721 Th BT"/>
                                <w:color w:val="FFFFFF" w:themeColor="background1"/>
                                <w:sz w:val="23"/>
                                <w:szCs w:val="23"/>
                              </w:rPr>
                              <w:t>Dose diária</w:t>
                            </w:r>
                          </w:p>
                          <w:p w:rsidR="00282D70" w:rsidRDefault="00282D70">
                            <w:pPr>
                              <w:spacing w:after="0"/>
                              <w:jc w:val="center"/>
                              <w:rPr>
                                <w:rFonts w:ascii="Swis721 Th BT" w:hAnsi="Swis721 Th BT"/>
                                <w:color w:val="FFFFFF" w:themeColor="background1"/>
                                <w:sz w:val="23"/>
                                <w:szCs w:val="23"/>
                              </w:rPr>
                            </w:pPr>
                          </w:p>
                        </w:txbxContent>
                      </wps:txbx>
                      <wps:bodyPr rot="0" vert="horz" wrap="square" lIns="91440" tIns="45720" rIns="91440" bIns="45720" anchor="t" anchorCtr="0" upright="1">
                        <a:noAutofit/>
                      </wps:bodyPr>
                    </wps:wsp>
                  </a:graphicData>
                </a:graphic>
              </wp:anchor>
            </w:drawing>
          </mc:Choice>
          <mc:Fallback>
            <w:pict>
              <v:shape id="_x0000_s1043" type="#_x0000_t202" style="position:absolute;left:0;text-align:left;margin-left:0;margin-top:9.65pt;width:159.9pt;height:84.15pt;z-index:25168588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" fillcolor="#ff8501" strokecolor="#ed7d31 [3205]">
                <v:textbox>
                  <w:txbxContent>
                    <w:p w:rsidR="00282D70" w:rsidRDefault="00282D70">
                      <w:pPr>
                        <w:spacing w:after="0"/>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1 (n = 42)</w:t>
                      </w:r>
                    </w:p>
                    <w:p w:rsidR="00282D70" w:rsidRDefault="00282D70">
                      <w:pPr>
                        <w:spacing w:after="0"/>
                        <w:jc w:val="center"/>
                        <w:rPr>
                          <w:rFonts w:ascii="Swis721 Th BT" w:hAnsi="Swis721 Th BT"/>
                          <w:color w:val="FFFFFF" w:themeColor="background1"/>
                          <w:sz w:val="23"/>
                          <w:szCs w:val="23"/>
                        </w:rPr>
                      </w:pPr>
                      <w:r>
                        <w:rPr>
                          <w:rFonts w:ascii="Swis721 Th BT" w:hAnsi="Swis721 Th BT"/>
                          <w:color w:val="FFFFFF" w:themeColor="background1"/>
                          <w:sz w:val="23"/>
                          <w:szCs w:val="23"/>
                        </w:rPr>
                        <w:t>Ácido fólico - 400 mcg</w:t>
                      </w:r>
                    </w:p>
                    <w:p w:rsidR="00282D70" w:rsidRDefault="00282D70">
                      <w:pPr>
                        <w:spacing w:after="0"/>
                        <w:jc w:val="center"/>
                        <w:rPr>
                          <w:rFonts w:ascii="Swis721 Th BT" w:hAnsi="Swis721 Th BT"/>
                          <w:color w:val="FFFFFF" w:themeColor="background1"/>
                          <w:sz w:val="23"/>
                          <w:szCs w:val="23"/>
                        </w:rPr>
                      </w:pPr>
                      <w:r>
                        <w:rPr>
                          <w:rFonts w:ascii="Swis721 Th BT" w:hAnsi="Swis721 Th BT"/>
                          <w:color w:val="FFFFFF" w:themeColor="background1"/>
                          <w:sz w:val="23"/>
                          <w:szCs w:val="23"/>
                        </w:rPr>
                        <w:t>Vitamina B6 – 10 mg</w:t>
                      </w:r>
                    </w:p>
                    <w:p w:rsidR="00282D70" w:rsidRDefault="00282D70">
                      <w:pPr>
                        <w:spacing w:after="0"/>
                        <w:jc w:val="center"/>
                        <w:rPr>
                          <w:rFonts w:ascii="Swis721 Th BT" w:hAnsi="Swis721 Th BT"/>
                          <w:color w:val="FFFFFF" w:themeColor="background1"/>
                          <w:sz w:val="23"/>
                          <w:szCs w:val="23"/>
                        </w:rPr>
                      </w:pPr>
                      <w:r>
                        <w:rPr>
                          <w:rFonts w:ascii="Swis721 Th BT" w:hAnsi="Swis721 Th BT"/>
                          <w:color w:val="FFFFFF" w:themeColor="background1"/>
                          <w:sz w:val="23"/>
                          <w:szCs w:val="23"/>
                        </w:rPr>
                        <w:t>Dose diária</w:t>
                      </w:r>
                    </w:p>
                    <w:p w:rsidR="00282D70" w:rsidRDefault="00282D70">
                      <w:pPr>
                        <w:spacing w:after="0"/>
                        <w:jc w:val="center"/>
                        <w:rPr>
                          <w:rFonts w:ascii="Swis721 Th BT" w:hAnsi="Swis721 Th BT"/>
                          <w:color w:val="FFFFFF" w:themeColor="background1"/>
                          <w:sz w:val="23"/>
                          <w:szCs w:val="23"/>
                        </w:rPr>
                      </w:pPr>
                    </w:p>
                  </w:txbxContent>
                </v:textbox>
                <w10:wrap anchorx="margin"/>
              </v:shape>
            </w:pict>
          </mc:Fallback>
        </mc:AlternateContent>
      </w:r>
    </w:p>
    <w:p w:rsidR="00B42FB7" w:rsidRDefault="00B42FB7">
      <w:pPr>
        <w:pStyle w:val="Corpo"/>
      </w:pPr>
    </w:p>
    <w:p w:rsidR="00B42FB7" w:rsidRDefault="00B42FB7">
      <w:pPr>
        <w:pStyle w:val="Corpo"/>
      </w:pPr>
    </w:p>
    <w:p w:rsidR="00B42FB7" w:rsidRDefault="00B42FB7">
      <w:pPr>
        <w:pStyle w:val="Corpo"/>
      </w:pPr>
    </w:p>
    <w:p w:rsidR="00B42FB7" w:rsidRDefault="00B42FB7">
      <w:pPr>
        <w:pStyle w:val="Corpo"/>
      </w:pPr>
    </w:p>
    <w:p w:rsidR="00B42FB7" w:rsidRDefault="00B42FB7">
      <w:pPr>
        <w:pStyle w:val="Corpo"/>
      </w:pPr>
    </w:p>
    <w:p w:rsidR="00B42FB7" w:rsidRDefault="00B42FB7">
      <w:pPr>
        <w:pStyle w:val="Corpo"/>
        <w:spacing w:before="120" w:after="0"/>
        <w:rPr>
          <w:sz w:val="20"/>
          <w:szCs w:val="23"/>
        </w:rPr>
      </w:pPr>
    </w:p>
    <w:p w:rsidR="00B42FB7" w:rsidRDefault="006B4EF1">
      <w:pPr>
        <w:pStyle w:val="Corpo"/>
        <w:rPr>
          <w:b/>
          <w:color w:val="0070C0"/>
          <w14:textFill>
            <w14:solidFill>
              <w14:srgbClr w14:val="0070C0">
                <w14:lumMod w14:val="75000"/>
                <w14:lumOff w14:val="25000"/>
              </w14:srgbClr>
            </w14:solidFill>
          </w14:textFill>
        </w:rPr>
      </w:pPr>
      <w:r>
        <w:rPr>
          <w:b/>
          <w:color w:val="0070C0"/>
          <w14:textFill>
            <w14:solidFill>
              <w14:srgbClr w14:val="0070C0">
                <w14:lumMod w14:val="75000"/>
                <w14:lumOff w14:val="25000"/>
              </w14:srgbClr>
            </w14:solidFill>
          </w14:textFill>
        </w:rPr>
        <w:t>Resultados:</w:t>
      </w:r>
    </w:p>
    <w:p w:rsidR="00B42FB7" w:rsidRDefault="00B42FB7">
      <w:pPr>
        <w:pStyle w:val="Corpo"/>
        <w:rPr>
          <w:sz w:val="16"/>
          <w:szCs w:val="16"/>
        </w:rPr>
      </w:pPr>
    </w:p>
    <w:p w:rsidR="00B42FB7" w:rsidRDefault="006B4EF1">
      <w:pPr>
        <w:pStyle w:val="Corpo"/>
        <w:numPr>
          <w:ilvl w:val="0"/>
          <w:numId w:val="8"/>
        </w:numPr>
        <w:spacing w:after="0"/>
        <w:rPr>
          <w:sz w:val="24"/>
        </w:rPr>
      </w:pPr>
      <w:r>
        <w:rPr>
          <w:sz w:val="24"/>
        </w:rPr>
        <w:t>Após 12 semanas de intervenção, a suplementação com as vitaminas do complexo B (ácido fólico e vitamina B6) promoveu significativa melhora nos níveis séricos de triglicerídeos e colesterol HDL (p &lt; 0,05);</w:t>
      </w:r>
    </w:p>
    <w:p w:rsidR="00B42FB7" w:rsidRDefault="006B4EF1">
      <w:pPr>
        <w:pStyle w:val="Corpo"/>
        <w:numPr>
          <w:ilvl w:val="0"/>
          <w:numId w:val="8"/>
        </w:numPr>
        <w:spacing w:after="0"/>
        <w:rPr>
          <w:sz w:val="24"/>
        </w:rPr>
      </w:pPr>
      <w:r>
        <w:rPr>
          <w:sz w:val="24"/>
        </w:rPr>
        <w:t xml:space="preserve">Houve alterações significativas nos níveis séricos de homocisteína no grupo 1 quando comparado com o placebo (3,02 </w:t>
      </w:r>
      <w:r>
        <w:rPr>
          <w:i/>
          <w:iCs/>
          <w:sz w:val="24"/>
        </w:rPr>
        <w:t>vs.</w:t>
      </w:r>
      <w:r>
        <w:rPr>
          <w:sz w:val="24"/>
        </w:rPr>
        <w:t xml:space="preserve"> 1,55 – p &lt; 0,001);</w:t>
      </w:r>
    </w:p>
    <w:p w:rsidR="00B42FB7" w:rsidRDefault="006B4EF1">
      <w:pPr>
        <w:pStyle w:val="Corpo"/>
        <w:numPr>
          <w:ilvl w:val="0"/>
          <w:numId w:val="8"/>
        </w:numPr>
        <w:spacing w:after="0"/>
        <w:rPr>
          <w:sz w:val="24"/>
        </w:rPr>
      </w:pPr>
      <w:r>
        <w:rPr>
          <w:sz w:val="24"/>
        </w:rPr>
        <w:t>Houve também melhora os níveis das interleucinas entre os dois grupos.</w:t>
      </w:r>
    </w:p>
    <w:p w:rsidR="00B42FB7" w:rsidRDefault="00B42FB7">
      <w:pPr>
        <w:pStyle w:val="Corpo"/>
        <w:spacing w:after="0"/>
        <w:rPr>
          <w:szCs w:val="23"/>
        </w:rPr>
      </w:pPr>
    </w:p>
    <w:p w:rsidR="00B42FB7" w:rsidRDefault="00B42FB7">
      <w:pPr>
        <w:pStyle w:val="Corpo"/>
        <w:spacing w:after="0"/>
        <w:rPr>
          <w:szCs w:val="23"/>
        </w:rPr>
      </w:pPr>
    </w:p>
    <w:p w:rsidR="00B42FB7" w:rsidRDefault="006B4EF1">
      <w:pPr>
        <w:pStyle w:val="referencias"/>
        <w:rPr>
          <w:color w:val="0070C0"/>
          <w:sz w:val="24"/>
          <w:szCs w:val="24"/>
        </w:rPr>
      </w:pPr>
      <w:r>
        <w:rPr>
          <w:color w:val="0070C0"/>
          <w:sz w:val="24"/>
          <w:szCs w:val="24"/>
        </w:rPr>
        <w:t>Conclusão:</w:t>
      </w:r>
    </w:p>
    <w:p w:rsidR="00B42FB7" w:rsidRPr="00C74A32" w:rsidRDefault="006B4EF1" w:rsidP="00C74A32">
      <w:pPr>
        <w:pStyle w:val="Corpo"/>
        <w:spacing w:line="276" w:lineRule="auto"/>
        <w:jc w:val="center"/>
        <w:rPr>
          <w:b/>
        </w:rPr>
      </w:pPr>
      <w:r w:rsidRPr="00C74A32">
        <w:rPr>
          <w:b/>
        </w:rPr>
        <w:t>A suplementação com vitaminas do complexo B melhorou de maneira significativa o perfil lipídico e reduziu a inflamação e os níveis de homocisteína em pacientes com doença arterial coronariana estável.</w:t>
      </w:r>
    </w:p>
    <w:p w:rsidR="00B42FB7" w:rsidRDefault="00B42FB7">
      <w:pPr>
        <w:pStyle w:val="Corpo"/>
        <w:spacing w:after="0"/>
        <w:rPr>
          <w:szCs w:val="23"/>
        </w:rPr>
      </w:pPr>
    </w:p>
    <w:p w:rsidR="00B42FB7" w:rsidRDefault="00B42FB7">
      <w:pPr>
        <w:pStyle w:val="Corpo"/>
        <w:spacing w:after="0"/>
        <w:rPr>
          <w:szCs w:val="23"/>
        </w:rPr>
      </w:pPr>
    </w:p>
    <w:p w:rsidR="00B42FB7" w:rsidRDefault="00B42FB7">
      <w:pPr>
        <w:pStyle w:val="Corpo"/>
        <w:spacing w:after="0"/>
        <w:rPr>
          <w:szCs w:val="23"/>
        </w:rPr>
      </w:pPr>
    </w:p>
    <w:p w:rsidR="00B42FB7" w:rsidRDefault="00B42FB7">
      <w:pPr>
        <w:pStyle w:val="Corpo"/>
        <w:spacing w:after="0"/>
        <w:rPr>
          <w:szCs w:val="23"/>
        </w:rPr>
      </w:pPr>
    </w:p>
    <w:p w:rsidR="00B42FB7" w:rsidRDefault="006B4EF1">
      <w:pPr>
        <w:pStyle w:val="Corpo"/>
        <w:jc w:val="center"/>
        <w:rPr>
          <w:b/>
          <w:color w:val="ED7D31" w:themeColor="accent2"/>
          <w:sz w:val="60"/>
          <w:szCs w:val="60"/>
        </w:rPr>
      </w:pPr>
      <w:r>
        <w:rPr>
          <w:b/>
          <w:color w:val="ED7D31" w:themeColor="accent2"/>
          <w:sz w:val="60"/>
          <w:szCs w:val="60"/>
        </w:rPr>
        <w:lastRenderedPageBreak/>
        <w:t>Formulário</w:t>
      </w:r>
    </w:p>
    <w:p w:rsidR="00B42FB7" w:rsidRDefault="00B42FB7">
      <w:pPr>
        <w:rPr>
          <w:rFonts w:ascii="Swis721 Th BT" w:hAnsi="Swis721 Th BT"/>
        </w:rPr>
      </w:pPr>
    </w:p>
    <w:p w:rsidR="00B42FB7" w:rsidRDefault="00B42FB7">
      <w:pPr>
        <w:rPr>
          <w:rFonts w:ascii="Swis721 Th BT" w:hAnsi="Swis721 Th BT"/>
        </w:rPr>
      </w:pPr>
    </w:p>
    <w:p w:rsidR="00B42FB7" w:rsidRDefault="006B4EF1">
      <w:pPr>
        <w:pStyle w:val="Corpo"/>
        <w:rPr>
          <w:b/>
          <w:i/>
        </w:rPr>
      </w:pPr>
      <w:r>
        <w:rPr>
          <w:b/>
          <w:i/>
        </w:rPr>
        <w:t xml:space="preserve">Suplementação de Vitamina B6 e Ácido Fólico em Pacientes com Doença Arterial Coronariana Estável </w:t>
      </w:r>
    </w:p>
    <w:p w:rsidR="00B42FB7" w:rsidRDefault="00B42FB7">
      <w:pPr>
        <w:pStyle w:val="Titulo"/>
        <w:rPr>
          <w:b/>
          <w:i/>
          <w:color w:val="404040" w:themeColor="text1" w:themeTint="BF"/>
          <w:sz w:val="10"/>
          <w:szCs w:val="10"/>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B42FB7" w:rsidRDefault="006B4EF1">
            <w:pPr>
              <w:pStyle w:val="Corpo"/>
              <w:jc w:val="center"/>
              <w:rPr>
                <w:rFonts w:eastAsiaTheme="minorEastAsia"/>
                <w:b/>
                <w:color w:val="FFFFFF" w:themeColor="background1"/>
                <w:lang w:eastAsia="pt-BR"/>
              </w:rPr>
            </w:pPr>
            <w:r>
              <w:rPr>
                <w:rFonts w:eastAsiaTheme="minorEastAsia"/>
                <w:b/>
                <w:color w:val="FFFFFF" w:themeColor="background1"/>
                <w:sz w:val="22"/>
                <w:lang w:eastAsia="pt-BR"/>
              </w:rPr>
              <w:t>Cápsulas de Vitamina B6 e Ácido Fólico</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jc w:val="center"/>
              <w:rPr>
                <w:rFonts w:eastAsiaTheme="minorEastAsia"/>
                <w:lang w:eastAsia="pt-BR"/>
              </w:rPr>
            </w:pPr>
            <w:r>
              <w:rPr>
                <w:rFonts w:eastAsiaTheme="minorEastAsia"/>
                <w:lang w:eastAsia="pt-BR"/>
              </w:rPr>
              <w:t>Vitamina B6.......................................10 mg</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jc w:val="center"/>
              <w:rPr>
                <w:rFonts w:eastAsiaTheme="minorEastAsia"/>
                <w:lang w:eastAsia="pt-BR"/>
              </w:rPr>
            </w:pPr>
            <w:r>
              <w:rPr>
                <w:rFonts w:eastAsiaTheme="minorEastAsia"/>
                <w:lang w:eastAsia="pt-BR"/>
              </w:rPr>
              <w:t>Ácido fólico..................................400 mcg</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jc w:val="center"/>
              <w:rPr>
                <w:rFonts w:eastAsiaTheme="minorEastAsia"/>
                <w:lang w:eastAsia="pt-BR"/>
              </w:rPr>
            </w:pPr>
            <w:r>
              <w:rPr>
                <w:rFonts w:eastAsiaTheme="minorEastAsia"/>
                <w:lang w:eastAsia="pt-BR"/>
              </w:rPr>
              <w:t>Excipiente q</w:t>
            </w:r>
            <w:r w:rsidRPr="00C74A32">
              <w:rPr>
                <w:rFonts w:eastAsiaTheme="minorEastAsia"/>
                <w:lang w:eastAsia="pt-BR"/>
              </w:rPr>
              <w:t>.</w:t>
            </w:r>
            <w:r>
              <w:rPr>
                <w:rFonts w:eastAsiaTheme="minorEastAsia"/>
                <w:lang w:eastAsia="pt-BR"/>
              </w:rPr>
              <w:t>s</w:t>
            </w:r>
            <w:r w:rsidRPr="00C74A32">
              <w:rPr>
                <w:rFonts w:eastAsiaTheme="minorEastAsia"/>
                <w:lang w:eastAsia="pt-BR"/>
              </w:rPr>
              <w:t>.</w:t>
            </w:r>
            <w:r>
              <w:rPr>
                <w:rFonts w:eastAsiaTheme="minorEastAsia"/>
                <w:lang w:eastAsia="pt-BR"/>
              </w:rPr>
              <w:t>p</w:t>
            </w:r>
            <w:r w:rsidRPr="00C74A32">
              <w:rPr>
                <w:rFonts w:eastAsiaTheme="minorEastAsia"/>
                <w:lang w:eastAsia="pt-BR"/>
              </w:rPr>
              <w:t>..</w:t>
            </w:r>
            <w:r>
              <w:rPr>
                <w:rFonts w:eastAsiaTheme="minorEastAsia"/>
                <w:lang w:eastAsia="pt-BR"/>
              </w:rPr>
              <w:t>........................1 Cápsula</w:t>
            </w:r>
          </w:p>
        </w:tc>
      </w:tr>
    </w:tbl>
    <w:p w:rsidR="00B42FB7" w:rsidRPr="008C55CA" w:rsidRDefault="006B4EF1">
      <w:pPr>
        <w:pStyle w:val="Corpo"/>
        <w:ind w:right="4818"/>
        <w:jc w:val="center"/>
        <w:rPr>
          <w:szCs w:val="23"/>
        </w:rPr>
      </w:pPr>
      <w:r w:rsidRPr="008C55CA">
        <w:rPr>
          <w:szCs w:val="23"/>
        </w:rPr>
        <w:t>Administrar 1 cápsula ao dia ou conforme orientação médica.</w:t>
      </w:r>
    </w:p>
    <w:p w:rsidR="00B42FB7" w:rsidRDefault="00282D70" w:rsidP="008C55CA">
      <w:pPr>
        <w:tabs>
          <w:tab w:val="left" w:pos="3217"/>
        </w:tabs>
        <w:rPr>
          <w:rFonts w:ascii="Swis721 Th BT" w:hAnsi="Swis721 Th BT"/>
        </w:rPr>
      </w:pPr>
      <w:r>
        <w:rPr>
          <w:rFonts w:ascii="Swis721 Th BT" w:hAnsi="Swis721 Th BT"/>
        </w:rPr>
        <w:tab/>
      </w: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6B4EF1">
      <w:pPr>
        <w:pStyle w:val="Ttulo1"/>
        <w:jc w:val="center"/>
        <w:rPr>
          <w:b w:val="0"/>
        </w:rPr>
      </w:pPr>
      <w:bookmarkStart w:id="26" w:name="_Toc121130747"/>
      <w:r>
        <w:rPr>
          <w:bCs/>
        </w:rPr>
        <w:lastRenderedPageBreak/>
        <w:t>Vitaminas C e B12</w:t>
      </w:r>
      <w:bookmarkEnd w:id="26"/>
    </w:p>
    <w:p w:rsidR="00B42FB7" w:rsidRDefault="006B4EF1">
      <w:pPr>
        <w:pStyle w:val="Ttulo2"/>
      </w:pPr>
      <w:bookmarkStart w:id="27" w:name="_Toc121130748"/>
      <w:r>
        <w:t>Benefícios na Aterosclerose</w:t>
      </w:r>
      <w:bookmarkEnd w:id="27"/>
    </w:p>
    <w:p w:rsidR="00B42FB7" w:rsidRDefault="00B42FB7">
      <w:pPr>
        <w:rPr>
          <w:rFonts w:ascii="Swis721 Th BT" w:hAnsi="Swis721 Th BT"/>
        </w:rPr>
      </w:pPr>
    </w:p>
    <w:p w:rsidR="00B42FB7" w:rsidRDefault="006B4EF1">
      <w:pPr>
        <w:jc w:val="both"/>
        <w:rPr>
          <w:sz w:val="24"/>
        </w:rPr>
      </w:pPr>
      <w:r>
        <w:rPr>
          <w:noProof/>
          <w:lang w:eastAsia="pt-BR"/>
        </w:rPr>
        <mc:AlternateContent>
          <mc:Choice Requires="wps">
            <w:drawing>
              <wp:anchor distT="0" distB="0" distL="114300" distR="114300" simplePos="0" relativeHeight="251692032" behindDoc="0" locked="0" layoutInCell="1" allowOverlap="1">
                <wp:simplePos x="0" y="0"/>
                <wp:positionH relativeFrom="margin">
                  <wp:align>right</wp:align>
                </wp:positionH>
                <wp:positionV relativeFrom="paragraph">
                  <wp:posOffset>836930</wp:posOffset>
                </wp:positionV>
                <wp:extent cx="5730875" cy="532130"/>
                <wp:effectExtent l="0" t="0" r="22225" b="20320"/>
                <wp:wrapNone/>
                <wp:docPr id="10" name="Caixa de texto 4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0875" cy="532262"/>
                        </a:xfrm>
                        <a:prstGeom prst="rect">
                          <a:avLst/>
                        </a:prstGeom>
                        <a:solidFill>
                          <a:schemeClr val="bg1">
                            <a:lumMod val="100000"/>
                            <a:lumOff val="0"/>
                          </a:schemeClr>
                        </a:solidFill>
                        <a:ln w="9525">
                          <a:solidFill>
                            <a:schemeClr val="accent2"/>
                          </a:solidFill>
                          <a:miter lim="800000"/>
                        </a:ln>
                      </wps:spPr>
                      <wps:txbx>
                        <w:txbxContent>
                          <w:p w:rsidR="00282D70" w:rsidRDefault="00282D70">
                            <w:pPr>
                              <w:jc w:val="center"/>
                              <w:rPr>
                                <w:rFonts w:ascii="Swis721 Th BT" w:hAnsi="Swis721 Th BT"/>
                                <w:bCs/>
                                <w:sz w:val="23"/>
                                <w:szCs w:val="23"/>
                              </w:rPr>
                            </w:pPr>
                            <w:r>
                              <w:rPr>
                                <w:rFonts w:ascii="Swis721 Th BT" w:hAnsi="Swis721 Th BT"/>
                                <w:sz w:val="23"/>
                                <w:szCs w:val="23"/>
                              </w:rPr>
                              <w:t>Assim, realizou-se um ensaio duplo cego 2x2, com duração de um ano, com 91 funcionários de casino, fumantes passivos (19,2% homens, idade média 45,0 + 8,2 anos).</w:t>
                            </w:r>
                          </w:p>
                        </w:txbxContent>
                      </wps:txbx>
                      <wps:bodyPr rot="0" vert="horz" wrap="square" lIns="91440" tIns="45720" rIns="91440" bIns="45720" anchor="t" anchorCtr="0" upright="1">
                        <a:noAutofit/>
                      </wps:bodyPr>
                    </wps:wsp>
                  </a:graphicData>
                </a:graphic>
              </wp:anchor>
            </w:drawing>
          </mc:Choice>
          <mc:Fallback>
            <w:pict>
              <v:shape id="_x0000_s1044" type="#_x0000_t202" style="position:absolute;left:0;text-align:left;margin-left:400.05pt;margin-top:65.9pt;width:451.25pt;height:41.9pt;z-index:251692032;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" fillcolor="white [3212]" strokecolor="#ed7d31 [3205]">
                <v:textbox>
                  <w:txbxContent>
                    <w:p w:rsidR="00282D70" w:rsidRDefault="00282D70">
                      <w:pPr>
                        <w:jc w:val="center"/>
                        <w:rPr>
                          <w:rFonts w:ascii="Swis721 Th BT" w:hAnsi="Swis721 Th BT"/>
                          <w:bCs/>
                          <w:sz w:val="23"/>
                          <w:szCs w:val="23"/>
                        </w:rPr>
                      </w:pPr>
                      <w:r>
                        <w:rPr>
                          <w:rFonts w:ascii="Swis721 Th BT" w:hAnsi="Swis721 Th BT"/>
                          <w:sz w:val="23"/>
                          <w:szCs w:val="23"/>
                        </w:rPr>
                        <w:t>Assim, realizou-se um ensaio duplo cego 2x2, com duração de um ano, com 91 funcionários de casino, fumantes passivos (19,2% homens, idade média 45,0 + 8,2 anos).</w:t>
                      </w:r>
                    </w:p>
                  </w:txbxContent>
                </v:textbox>
                <w10:wrap anchorx="margin"/>
              </v:shape>
            </w:pict>
          </mc:Fallback>
        </mc:AlternateContent>
      </w:r>
      <w:r>
        <w:rPr>
          <w:rFonts w:ascii="Swis721 Th BT" w:hAnsi="Swis721 Th BT"/>
          <w:color w:val="404040" w:themeColor="text1" w:themeTint="BF"/>
          <w:sz w:val="24"/>
          <w:szCs w:val="24"/>
        </w:rPr>
        <w:t xml:space="preserve">O objetivo deste estudo foi avaliar o impacto da suplementação de vitaminas C e B12 na aterosclerose (reatividade da artéria braquial – FMD) e espessura da íntima-média da carótida em indivíduos expostos a alta poluição de fumaça do cigarro (WOO KS </w:t>
      </w:r>
      <w:r>
        <w:rPr>
          <w:rFonts w:ascii="Swis721 Th BT" w:hAnsi="Swis721 Th BT"/>
          <w:i/>
          <w:color w:val="404040" w:themeColor="text1" w:themeTint="BF"/>
          <w:sz w:val="24"/>
          <w:szCs w:val="24"/>
        </w:rPr>
        <w:t>et al.,</w:t>
      </w:r>
      <w:r>
        <w:rPr>
          <w:rFonts w:ascii="Swis721 Th BT" w:hAnsi="Swis721 Th BT"/>
          <w:color w:val="404040" w:themeColor="text1" w:themeTint="BF"/>
          <w:sz w:val="24"/>
          <w:szCs w:val="24"/>
        </w:rPr>
        <w:t xml:space="preserve"> 2021).</w:t>
      </w:r>
    </w:p>
    <w:p w:rsidR="00B42FB7" w:rsidRDefault="00B42FB7">
      <w:pPr>
        <w:pStyle w:val="Corpo"/>
        <w:rPr>
          <w:sz w:val="24"/>
        </w:rPr>
      </w:pPr>
    </w:p>
    <w:p w:rsidR="00B42FB7" w:rsidRDefault="00B42FB7">
      <w:pPr>
        <w:pStyle w:val="Corpo"/>
      </w:pPr>
    </w:p>
    <w:p w:rsidR="008B775F" w:rsidRDefault="008B775F">
      <w:pPr>
        <w:pStyle w:val="Corpo"/>
      </w:pPr>
    </w:p>
    <w:p w:rsidR="00B42FB7" w:rsidRDefault="006B4EF1">
      <w:pPr>
        <w:pStyle w:val="Corpo"/>
      </w:pPr>
      <w:r>
        <w:rPr>
          <w:noProof/>
          <w:lang w:eastAsia="pt-BR"/>
        </w:rPr>
        <mc:AlternateContent>
          <mc:Choice Requires="wps">
            <w:drawing>
              <wp:anchor distT="0" distB="0" distL="114300" distR="114300" simplePos="0" relativeHeight="251699200" behindDoc="0" locked="0" layoutInCell="1" allowOverlap="1">
                <wp:simplePos x="0" y="0"/>
                <wp:positionH relativeFrom="margin">
                  <wp:posOffset>3602990</wp:posOffset>
                </wp:positionH>
                <wp:positionV relativeFrom="paragraph">
                  <wp:posOffset>136525</wp:posOffset>
                </wp:positionV>
                <wp:extent cx="226695" cy="138430"/>
                <wp:effectExtent l="0" t="0" r="1905" b="0"/>
                <wp:wrapNone/>
                <wp:docPr id="24" name="Triângulo isósceles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24" o:spid="_x0000_s1026" o:spt="5" type="#_x0000_t5" style="position:absolute;left:0pt;flip:y;margin-left:283.7pt;margin-top:10.75pt;height:10.9pt;width:17.85pt;mso-position-horizontal-relative:margin;z-index:251699200;mso-width-relative:page;mso-height-relative:page;" fillcolor="#D9D9D9 [3212]" filled="t" stroked="f" coordsize="21600,21600" o:gfxdata="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y9Wl&#10;vtkAAAAJAQAADwAAAAAAAAABACAAAAAiAAAAZHJzL2Rvd25yZXYueG1sUEsBAhQAFAAAAAgAh07i&#10;QPl06V9aAgAApQQAAA4AAAAAAAAAAQAgAAAAKAEAAGRycy9lMm9Eb2MueG1sUEsFBgAAAAAGAAYA&#10;WQEAAPQFAAAAAA==&#10;" adj="10800">
                <v:fill on="t" focussize="0,0"/>
                <v:stroke on="f"/>
                <v:imagedata o:title=""/>
                <o:lock v:ext="edit" aspectratio="f"/>
              </v:shape>
            </w:pict>
          </mc:Fallback>
        </mc:AlternateContent>
      </w:r>
      <w:r>
        <w:rPr>
          <w:noProof/>
          <w:lang w:eastAsia="pt-BR"/>
        </w:rPr>
        <mc:AlternateContent>
          <mc:Choice Requires="wps">
            <w:drawing>
              <wp:anchor distT="0" distB="0" distL="114300" distR="114300" simplePos="0" relativeHeight="251698176" behindDoc="0" locked="0" layoutInCell="1" allowOverlap="1">
                <wp:simplePos x="0" y="0"/>
                <wp:positionH relativeFrom="margin">
                  <wp:posOffset>1978660</wp:posOffset>
                </wp:positionH>
                <wp:positionV relativeFrom="paragraph">
                  <wp:posOffset>124460</wp:posOffset>
                </wp:positionV>
                <wp:extent cx="226695" cy="138430"/>
                <wp:effectExtent l="0" t="0" r="1905" b="0"/>
                <wp:wrapNone/>
                <wp:docPr id="23" name="Triângulo isósceles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23" o:spid="_x0000_s1026" o:spt="5" type="#_x0000_t5" style="position:absolute;left:0pt;flip:y;margin-left:155.8pt;margin-top:9.8pt;height:10.9pt;width:17.85pt;mso-position-horizontal-relative:margin;z-index:251698176;mso-width-relative:page;mso-height-relative:page;" fillcolor="#D9D9D9 [3212]" filled="t" stroked="f" coordsize="21600,21600" o:gfxdata="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CtRRWp&#10;2AAAAAkBAAAPAAAAAAAAAAEAIAAAACIAAABkcnMvZG93bnJldi54bWxQSwECFAAUAAAACACHTuJA&#10;3nJXbVoCAAClBAAADgAAAAAAAAABACAAAAAnAQAAZHJzL2Uyb0RvYy54bWxQSwUGAAAAAAYABgBZ&#10;AQAA8wUAAAAA&#10;" adj="10800">
                <v:fill on="t" focussize="0,0"/>
                <v:stroke on="f"/>
                <v:imagedata o:title=""/>
                <o:lock v:ext="edit" aspectratio="f"/>
              </v:shape>
            </w:pict>
          </mc:Fallback>
        </mc:AlternateContent>
      </w:r>
      <w:r>
        <w:rPr>
          <w:noProof/>
          <w:lang w:eastAsia="pt-BR"/>
        </w:rPr>
        <mc:AlternateContent>
          <mc:Choice Requires="wps">
            <w:drawing>
              <wp:anchor distT="0" distB="0" distL="114300" distR="114300" simplePos="0" relativeHeight="251693056" behindDoc="0" locked="0" layoutInCell="1" allowOverlap="1">
                <wp:simplePos x="0" y="0"/>
                <wp:positionH relativeFrom="margin">
                  <wp:posOffset>313055</wp:posOffset>
                </wp:positionH>
                <wp:positionV relativeFrom="paragraph">
                  <wp:posOffset>150495</wp:posOffset>
                </wp:positionV>
                <wp:extent cx="226695" cy="138430"/>
                <wp:effectExtent l="0" t="0" r="1905" b="0"/>
                <wp:wrapNone/>
                <wp:docPr id="18" name="Triângulo isósceles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18" o:spid="_x0000_s1026" o:spt="5" type="#_x0000_t5" style="position:absolute;left:0pt;flip:y;margin-left:24.65pt;margin-top:11.85pt;height:10.9pt;width:17.85pt;mso-position-horizontal-relative:margin;z-index:251693056;mso-width-relative:page;mso-height-relative:page;" fillcolor="#D9D9D9 [3212]" filled="t" stroked="f" coordsize="21600,21600" o:gfxdata="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hFMPj1gAA&#10;AAcBAAAPAAAAAAAAAAEAIAAAACIAAABkcnMvZG93bnJldi54bWxQSwECFAAUAAAACACHTuJAP6RU&#10;J1kCAAClBAAADgAAAAAAAAABACAAAAAlAQAAZHJzL2Uyb0RvYy54bWxQSwUGAAAAAAYABgBZAQAA&#10;8AUAAAAA&#10;" adj="10800">
                <v:fill on="t" focussize="0,0"/>
                <v:stroke on="f"/>
                <v:imagedata o:title=""/>
                <o:lock v:ext="edit" aspectratio="f"/>
              </v:shape>
            </w:pict>
          </mc:Fallback>
        </mc:AlternateContent>
      </w:r>
      <w:r>
        <w:rPr>
          <w:noProof/>
          <w:lang w:eastAsia="pt-BR"/>
        </w:rPr>
        <mc:AlternateContent>
          <mc:Choice Requires="wps">
            <w:drawing>
              <wp:anchor distT="0" distB="0" distL="114300" distR="114300" simplePos="0" relativeHeight="251695104" behindDoc="0" locked="0" layoutInCell="1" allowOverlap="1">
                <wp:simplePos x="0" y="0"/>
                <wp:positionH relativeFrom="margin">
                  <wp:posOffset>5295900</wp:posOffset>
                </wp:positionH>
                <wp:positionV relativeFrom="paragraph">
                  <wp:posOffset>168910</wp:posOffset>
                </wp:positionV>
                <wp:extent cx="226695" cy="138430"/>
                <wp:effectExtent l="0" t="0" r="1905" b="0"/>
                <wp:wrapNone/>
                <wp:docPr id="16" name="Triângulo isósceles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16" o:spid="_x0000_s1026" o:spt="5" type="#_x0000_t5" style="position:absolute;left:0pt;flip:y;margin-left:417pt;margin-top:13.3pt;height:10.9pt;width:17.85pt;mso-position-horizontal-relative:margin;z-index:251695104;mso-width-relative:page;mso-height-relative:page;" fillcolor="#D9D9D9 [3212]" filled="t" stroked="f" coordsize="21600,21600" o:gfxdata="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P0HwCLY&#10;AAAACQEAAA8AAAAAAAAAAQAgAAAAIgAAAGRycy9kb3ducmV2LnhtbFBLAQIUABQAAAAIAIdO4kBx&#10;qChCWQIAAKUEAAAOAAAAAAAAAAEAIAAAACcBAABkcnMvZTJvRG9jLnhtbFBLBQYAAAAABgAGAFkB&#10;AADyBQAAAAA=&#10;" adj="10800">
                <v:fill on="t" focussize="0,0"/>
                <v:stroke on="f"/>
                <v:imagedata o:title=""/>
                <o:lock v:ext="edit" aspectratio="f"/>
              </v:shape>
            </w:pict>
          </mc:Fallback>
        </mc:AlternateContent>
      </w:r>
    </w:p>
    <w:p w:rsidR="00B42FB7" w:rsidRDefault="006B4EF1">
      <w:pPr>
        <w:pStyle w:val="Corpo"/>
      </w:pPr>
      <w:r>
        <w:rPr>
          <w:noProof/>
          <w:lang w:eastAsia="pt-BR"/>
        </w:rPr>
        <mc:AlternateContent>
          <mc:Choice Requires="wps">
            <w:drawing>
              <wp:anchor distT="0" distB="0" distL="114300" distR="114300" simplePos="0" relativeHeight="251694080" behindDoc="0" locked="0" layoutInCell="1" allowOverlap="1">
                <wp:simplePos x="0" y="0"/>
                <wp:positionH relativeFrom="margin">
                  <wp:posOffset>4664710</wp:posOffset>
                </wp:positionH>
                <wp:positionV relativeFrom="paragraph">
                  <wp:posOffset>139065</wp:posOffset>
                </wp:positionV>
                <wp:extent cx="1586230" cy="1056640"/>
                <wp:effectExtent l="0" t="0" r="13970" b="10160"/>
                <wp:wrapNone/>
                <wp:docPr id="19" name="Caixa de texto 4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6372" cy="1056640"/>
                        </a:xfrm>
                        <a:prstGeom prst="rect">
                          <a:avLst/>
                        </a:prstGeom>
                        <a:solidFill>
                          <a:srgbClr val="FF8501"/>
                        </a:solidFill>
                        <a:ln w="9525">
                          <a:solidFill>
                            <a:schemeClr val="accent2"/>
                          </a:solidFill>
                          <a:miter lim="800000"/>
                        </a:ln>
                      </wps:spPr>
                      <wps:txbx>
                        <w:txbxContent>
                          <w:p w:rsidR="00282D70" w:rsidRDefault="00282D70">
                            <w:pPr>
                              <w:spacing w:after="0" w:line="240" w:lineRule="auto"/>
                              <w:jc w:val="center"/>
                              <w:rPr>
                                <w:rFonts w:ascii="Swis721 Th BT" w:hAnsi="Swis721 Th BT"/>
                                <w:b/>
                                <w:bCs/>
                                <w:color w:val="FFFFFF" w:themeColor="background1"/>
                                <w:sz w:val="23"/>
                                <w:szCs w:val="23"/>
                              </w:rPr>
                            </w:pPr>
                            <w:r>
                              <w:rPr>
                                <w:rFonts w:ascii="Swis721 Th BT" w:hAnsi="Swis721 Th BT"/>
                                <w:b/>
                                <w:bCs/>
                                <w:color w:val="FFFFFF" w:themeColor="background1"/>
                                <w:sz w:val="23"/>
                                <w:szCs w:val="23"/>
                              </w:rPr>
                              <w:t>Grupo 4</w:t>
                            </w:r>
                          </w:p>
                          <w:p w:rsidR="00282D70" w:rsidRDefault="00282D70">
                            <w:pPr>
                              <w:spacing w:after="0" w:line="240" w:lineRule="auto"/>
                              <w:jc w:val="center"/>
                              <w:rPr>
                                <w:rFonts w:ascii="Swis721 Th BT" w:hAnsi="Swis721 Th BT"/>
                                <w:b/>
                                <w:bCs/>
                                <w:color w:val="FFFFFF" w:themeColor="background1"/>
                                <w:sz w:val="23"/>
                                <w:szCs w:val="23"/>
                              </w:rPr>
                            </w:pP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282D70" w:rsidRDefault="00282D70">
                            <w:pPr>
                              <w:spacing w:after="0" w:line="240" w:lineRule="auto"/>
                              <w:jc w:val="center"/>
                              <w:rPr>
                                <w:rFonts w:ascii="Swis721 Th BT" w:hAnsi="Swis721 Th BT"/>
                                <w:b/>
                                <w:color w:val="FFFFFF" w:themeColor="background1"/>
                                <w:szCs w:val="23"/>
                              </w:rPr>
                            </w:pPr>
                          </w:p>
                        </w:txbxContent>
                      </wps:txbx>
                      <wps:bodyPr rot="0" vert="horz" wrap="square" lIns="91440" tIns="45720" rIns="91440" bIns="45720" anchor="t" anchorCtr="0" upright="1">
                        <a:noAutofit/>
                      </wps:bodyPr>
                    </wps:wsp>
                  </a:graphicData>
                </a:graphic>
              </wp:anchor>
            </w:drawing>
          </mc:Choice>
          <mc:Fallback>
            <w:pict>
              <v:shape id="_x0000_s1045" type="#_x0000_t202" style="position:absolute;left:0;text-align:left;margin-left:367.3pt;margin-top:10.95pt;width:124.9pt;height:83.2pt;z-index:25169408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" fillcolor="#ff8501" strokecolor="#ed7d31 [3205]">
                <v:textbox>
                  <w:txbxContent>
                    <w:p w:rsidR="00282D70" w:rsidRDefault="00282D70">
                      <w:pPr>
                        <w:spacing w:after="0" w:line="240" w:lineRule="auto"/>
                        <w:jc w:val="center"/>
                        <w:rPr>
                          <w:rFonts w:ascii="Swis721 Th BT" w:hAnsi="Swis721 Th BT"/>
                          <w:b/>
                          <w:bCs/>
                          <w:color w:val="FFFFFF" w:themeColor="background1"/>
                          <w:sz w:val="23"/>
                          <w:szCs w:val="23"/>
                        </w:rPr>
                      </w:pPr>
                      <w:r>
                        <w:rPr>
                          <w:rFonts w:ascii="Swis721 Th BT" w:hAnsi="Swis721 Th BT"/>
                          <w:b/>
                          <w:bCs/>
                          <w:color w:val="FFFFFF" w:themeColor="background1"/>
                          <w:sz w:val="23"/>
                          <w:szCs w:val="23"/>
                        </w:rPr>
                        <w:t>Grupo 4</w:t>
                      </w:r>
                    </w:p>
                    <w:p w:rsidR="00282D70" w:rsidRDefault="00282D70">
                      <w:pPr>
                        <w:spacing w:after="0" w:line="240" w:lineRule="auto"/>
                        <w:jc w:val="center"/>
                        <w:rPr>
                          <w:rFonts w:ascii="Swis721 Th BT" w:hAnsi="Swis721 Th BT"/>
                          <w:b/>
                          <w:bCs/>
                          <w:color w:val="FFFFFF" w:themeColor="background1"/>
                          <w:sz w:val="23"/>
                          <w:szCs w:val="23"/>
                        </w:rPr>
                      </w:pP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282D70" w:rsidRDefault="00282D70">
                      <w:pPr>
                        <w:spacing w:after="0" w:line="240" w:lineRule="auto"/>
                        <w:jc w:val="center"/>
                        <w:rPr>
                          <w:rFonts w:ascii="Swis721 Th BT" w:hAnsi="Swis721 Th BT"/>
                          <w:b/>
                          <w:color w:val="FFFFFF" w:themeColor="background1"/>
                          <w:szCs w:val="23"/>
                        </w:rPr>
                      </w:pPr>
                    </w:p>
                  </w:txbxContent>
                </v:textbox>
                <w10:wrap anchorx="margin"/>
              </v:shape>
            </w:pict>
          </mc:Fallback>
        </mc:AlternateContent>
      </w:r>
      <w:r>
        <w:rPr>
          <w:noProof/>
          <w:lang w:eastAsia="pt-BR"/>
        </w:rPr>
        <mc:AlternateContent>
          <mc:Choice Requires="wps">
            <w:drawing>
              <wp:anchor distT="0" distB="0" distL="114300" distR="114300" simplePos="0" relativeHeight="251697152" behindDoc="0" locked="0" layoutInCell="1" allowOverlap="1">
                <wp:simplePos x="0" y="0"/>
                <wp:positionH relativeFrom="margin">
                  <wp:posOffset>2960370</wp:posOffset>
                </wp:positionH>
                <wp:positionV relativeFrom="paragraph">
                  <wp:posOffset>140335</wp:posOffset>
                </wp:positionV>
                <wp:extent cx="1610360" cy="1068705"/>
                <wp:effectExtent l="0" t="0" r="27940" b="17145"/>
                <wp:wrapNone/>
                <wp:docPr id="22" name="Caixa de texto 4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0360" cy="1068705"/>
                        </a:xfrm>
                        <a:prstGeom prst="rect">
                          <a:avLst/>
                        </a:prstGeom>
                        <a:solidFill>
                          <a:srgbClr val="FF8501"/>
                        </a:solidFill>
                        <a:ln w="9525">
                          <a:solidFill>
                            <a:schemeClr val="accent2"/>
                          </a:solidFill>
                          <a:miter lim="800000"/>
                        </a:ln>
                      </wps:spPr>
                      <wps:txbx>
                        <w:txbxContent>
                          <w:p w:rsidR="00282D70" w:rsidRDefault="00282D70">
                            <w:pPr>
                              <w:spacing w:after="0"/>
                              <w:jc w:val="center"/>
                              <w:rPr>
                                <w:rFonts w:ascii="Swis721 Th BT" w:hAnsi="Swis721 Th BT"/>
                                <w:b/>
                                <w:bCs/>
                                <w:color w:val="FFFFFF" w:themeColor="background1"/>
                                <w:sz w:val="23"/>
                                <w:szCs w:val="23"/>
                              </w:rPr>
                            </w:pPr>
                            <w:r>
                              <w:rPr>
                                <w:rFonts w:ascii="Swis721 Th BT" w:hAnsi="Swis721 Th BT"/>
                                <w:b/>
                                <w:bCs/>
                                <w:color w:val="FFFFFF" w:themeColor="background1"/>
                                <w:sz w:val="23"/>
                                <w:szCs w:val="23"/>
                              </w:rPr>
                              <w:t>Grupo 3</w:t>
                            </w:r>
                          </w:p>
                          <w:p w:rsidR="00282D70" w:rsidRDefault="00282D70">
                            <w:pPr>
                              <w:spacing w:after="0"/>
                              <w:jc w:val="center"/>
                              <w:rPr>
                                <w:rFonts w:ascii="Swis721 Th BT" w:hAnsi="Swis721 Th BT"/>
                                <w:b/>
                                <w:bCs/>
                                <w:color w:val="FFFFFF" w:themeColor="background1"/>
                                <w:sz w:val="23"/>
                                <w:szCs w:val="23"/>
                              </w:rPr>
                            </w:pPr>
                          </w:p>
                          <w:p w:rsidR="00282D70" w:rsidRDefault="00282D70">
                            <w:pPr>
                              <w:spacing w:after="0"/>
                              <w:jc w:val="center"/>
                              <w:rPr>
                                <w:rFonts w:ascii="Swis721 Th BT" w:hAnsi="Swis721 Th BT"/>
                                <w:color w:val="FFFFFF" w:themeColor="background1"/>
                                <w:sz w:val="23"/>
                                <w:szCs w:val="23"/>
                              </w:rPr>
                            </w:pPr>
                            <w:r>
                              <w:rPr>
                                <w:rFonts w:ascii="Swis721 Th BT" w:hAnsi="Swis721 Th BT"/>
                                <w:color w:val="FFFFFF" w:themeColor="background1"/>
                                <w:sz w:val="23"/>
                                <w:szCs w:val="23"/>
                              </w:rPr>
                              <w:t>Vitamina B12 500 mcg</w:t>
                            </w:r>
                          </w:p>
                          <w:p w:rsidR="00282D70" w:rsidRDefault="00282D70">
                            <w:pPr>
                              <w:spacing w:after="0"/>
                              <w:jc w:val="center"/>
                              <w:rPr>
                                <w:rFonts w:ascii="Swis721 Th BT" w:hAnsi="Swis721 Th BT"/>
                                <w:color w:val="FFFFFF" w:themeColor="background1"/>
                                <w:sz w:val="23"/>
                                <w:szCs w:val="23"/>
                              </w:rPr>
                            </w:pPr>
                            <w:r>
                              <w:rPr>
                                <w:rFonts w:ascii="Swis721 Th BT" w:hAnsi="Swis721 Th BT"/>
                                <w:color w:val="FFFFFF" w:themeColor="background1"/>
                                <w:sz w:val="23"/>
                                <w:szCs w:val="23"/>
                              </w:rPr>
                              <w:t xml:space="preserve"> </w:t>
                            </w:r>
                            <w:proofErr w:type="gramStart"/>
                            <w:r>
                              <w:rPr>
                                <w:rFonts w:ascii="Swis721 Th BT" w:hAnsi="Swis721 Th BT"/>
                                <w:color w:val="FFFFFF" w:themeColor="background1"/>
                                <w:sz w:val="23"/>
                                <w:szCs w:val="23"/>
                              </w:rPr>
                              <w:t>+</w:t>
                            </w:r>
                            <w:proofErr w:type="gramEnd"/>
                            <w:r>
                              <w:rPr>
                                <w:rFonts w:ascii="Swis721 Th BT" w:hAnsi="Swis721 Th BT"/>
                                <w:color w:val="FFFFFF" w:themeColor="background1"/>
                                <w:sz w:val="23"/>
                                <w:szCs w:val="23"/>
                              </w:rPr>
                              <w:t xml:space="preserve"> Vitamina C 200 mg</w:t>
                            </w:r>
                          </w:p>
                          <w:p w:rsidR="00282D70" w:rsidRDefault="00282D70">
                            <w:pPr>
                              <w:spacing w:after="0"/>
                              <w:jc w:val="center"/>
                              <w:rPr>
                                <w:rFonts w:ascii="Swis721 Th BT" w:hAnsi="Swis721 Th BT"/>
                                <w:color w:val="FFFFFF" w:themeColor="background1"/>
                                <w:sz w:val="23"/>
                                <w:szCs w:val="23"/>
                              </w:rPr>
                            </w:pPr>
                            <w:proofErr w:type="gramStart"/>
                            <w:r>
                              <w:rPr>
                                <w:rFonts w:ascii="Swis721 Th BT" w:hAnsi="Swis721 Th BT"/>
                                <w:color w:val="FFFFFF" w:themeColor="background1"/>
                                <w:sz w:val="23"/>
                                <w:szCs w:val="23"/>
                              </w:rPr>
                              <w:t>ao</w:t>
                            </w:r>
                            <w:proofErr w:type="gramEnd"/>
                            <w:r>
                              <w:rPr>
                                <w:rFonts w:ascii="Swis721 Th BT" w:hAnsi="Swis721 Th BT"/>
                                <w:color w:val="FFFFFF" w:themeColor="background1"/>
                                <w:sz w:val="23"/>
                                <w:szCs w:val="23"/>
                              </w:rPr>
                              <w:t xml:space="preserve"> dia</w:t>
                            </w:r>
                          </w:p>
                          <w:p w:rsidR="00282D70" w:rsidRDefault="00282D70">
                            <w:pPr>
                              <w:spacing w:after="0"/>
                              <w:jc w:val="center"/>
                              <w:rPr>
                                <w:rFonts w:ascii="Swis721 Th BT" w:hAnsi="Swis721 Th BT"/>
                                <w:color w:val="FFFFFF" w:themeColor="background1"/>
                                <w:sz w:val="23"/>
                                <w:szCs w:val="23"/>
                              </w:rPr>
                            </w:pPr>
                          </w:p>
                        </w:txbxContent>
                      </wps:txbx>
                      <wps:bodyPr rot="0" vert="horz" wrap="square" lIns="91440" tIns="45720" rIns="91440" bIns="45720" anchor="t" anchorCtr="0" upright="1">
                        <a:noAutofit/>
                      </wps:bodyPr>
                    </wps:wsp>
                  </a:graphicData>
                </a:graphic>
              </wp:anchor>
            </w:drawing>
          </mc:Choice>
          <mc:Fallback>
            <w:pict>
              <v:shape id="_x0000_s1046" type="#_x0000_t202" style="position:absolute;left:0;text-align:left;margin-left:233.1pt;margin-top:11.05pt;width:126.8pt;height:84.15pt;z-index:25169715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" fillcolor="#ff8501" strokecolor="#ed7d31 [3205]">
                <v:textbox>
                  <w:txbxContent>
                    <w:p w:rsidR="00282D70" w:rsidRDefault="00282D70">
                      <w:pPr>
                        <w:spacing w:after="0"/>
                        <w:jc w:val="center"/>
                        <w:rPr>
                          <w:rFonts w:ascii="Swis721 Th BT" w:hAnsi="Swis721 Th BT"/>
                          <w:b/>
                          <w:bCs/>
                          <w:color w:val="FFFFFF" w:themeColor="background1"/>
                          <w:sz w:val="23"/>
                          <w:szCs w:val="23"/>
                        </w:rPr>
                      </w:pPr>
                      <w:r>
                        <w:rPr>
                          <w:rFonts w:ascii="Swis721 Th BT" w:hAnsi="Swis721 Th BT"/>
                          <w:b/>
                          <w:bCs/>
                          <w:color w:val="FFFFFF" w:themeColor="background1"/>
                          <w:sz w:val="23"/>
                          <w:szCs w:val="23"/>
                        </w:rPr>
                        <w:t>Grupo 3</w:t>
                      </w:r>
                    </w:p>
                    <w:p w:rsidR="00282D70" w:rsidRDefault="00282D70">
                      <w:pPr>
                        <w:spacing w:after="0"/>
                        <w:jc w:val="center"/>
                        <w:rPr>
                          <w:rFonts w:ascii="Swis721 Th BT" w:hAnsi="Swis721 Th BT"/>
                          <w:b/>
                          <w:bCs/>
                          <w:color w:val="FFFFFF" w:themeColor="background1"/>
                          <w:sz w:val="23"/>
                          <w:szCs w:val="23"/>
                        </w:rPr>
                      </w:pPr>
                    </w:p>
                    <w:p w:rsidR="00282D70" w:rsidRDefault="00282D70">
                      <w:pPr>
                        <w:spacing w:after="0"/>
                        <w:jc w:val="center"/>
                        <w:rPr>
                          <w:rFonts w:ascii="Swis721 Th BT" w:hAnsi="Swis721 Th BT"/>
                          <w:color w:val="FFFFFF" w:themeColor="background1"/>
                          <w:sz w:val="23"/>
                          <w:szCs w:val="23"/>
                        </w:rPr>
                      </w:pPr>
                      <w:r>
                        <w:rPr>
                          <w:rFonts w:ascii="Swis721 Th BT" w:hAnsi="Swis721 Th BT"/>
                          <w:color w:val="FFFFFF" w:themeColor="background1"/>
                          <w:sz w:val="23"/>
                          <w:szCs w:val="23"/>
                        </w:rPr>
                        <w:t>Vitamina B12 500 mcg</w:t>
                      </w:r>
                    </w:p>
                    <w:p w:rsidR="00282D70" w:rsidRDefault="00282D70">
                      <w:pPr>
                        <w:spacing w:after="0"/>
                        <w:jc w:val="center"/>
                        <w:rPr>
                          <w:rFonts w:ascii="Swis721 Th BT" w:hAnsi="Swis721 Th BT"/>
                          <w:color w:val="FFFFFF" w:themeColor="background1"/>
                          <w:sz w:val="23"/>
                          <w:szCs w:val="23"/>
                        </w:rPr>
                      </w:pPr>
                      <w:r>
                        <w:rPr>
                          <w:rFonts w:ascii="Swis721 Th BT" w:hAnsi="Swis721 Th BT"/>
                          <w:color w:val="FFFFFF" w:themeColor="background1"/>
                          <w:sz w:val="23"/>
                          <w:szCs w:val="23"/>
                        </w:rPr>
                        <w:t xml:space="preserve"> </w:t>
                      </w:r>
                      <w:proofErr w:type="gramStart"/>
                      <w:r>
                        <w:rPr>
                          <w:rFonts w:ascii="Swis721 Th BT" w:hAnsi="Swis721 Th BT"/>
                          <w:color w:val="FFFFFF" w:themeColor="background1"/>
                          <w:sz w:val="23"/>
                          <w:szCs w:val="23"/>
                        </w:rPr>
                        <w:t>+</w:t>
                      </w:r>
                      <w:proofErr w:type="gramEnd"/>
                      <w:r>
                        <w:rPr>
                          <w:rFonts w:ascii="Swis721 Th BT" w:hAnsi="Swis721 Th BT"/>
                          <w:color w:val="FFFFFF" w:themeColor="background1"/>
                          <w:sz w:val="23"/>
                          <w:szCs w:val="23"/>
                        </w:rPr>
                        <w:t xml:space="preserve"> Vitamina C 200 mg</w:t>
                      </w:r>
                    </w:p>
                    <w:p w:rsidR="00282D70" w:rsidRDefault="00282D70">
                      <w:pPr>
                        <w:spacing w:after="0"/>
                        <w:jc w:val="center"/>
                        <w:rPr>
                          <w:rFonts w:ascii="Swis721 Th BT" w:hAnsi="Swis721 Th BT"/>
                          <w:color w:val="FFFFFF" w:themeColor="background1"/>
                          <w:sz w:val="23"/>
                          <w:szCs w:val="23"/>
                        </w:rPr>
                      </w:pPr>
                      <w:proofErr w:type="gramStart"/>
                      <w:r>
                        <w:rPr>
                          <w:rFonts w:ascii="Swis721 Th BT" w:hAnsi="Swis721 Th BT"/>
                          <w:color w:val="FFFFFF" w:themeColor="background1"/>
                          <w:sz w:val="23"/>
                          <w:szCs w:val="23"/>
                        </w:rPr>
                        <w:t>ao</w:t>
                      </w:r>
                      <w:proofErr w:type="gramEnd"/>
                      <w:r>
                        <w:rPr>
                          <w:rFonts w:ascii="Swis721 Th BT" w:hAnsi="Swis721 Th BT"/>
                          <w:color w:val="FFFFFF" w:themeColor="background1"/>
                          <w:sz w:val="23"/>
                          <w:szCs w:val="23"/>
                        </w:rPr>
                        <w:t xml:space="preserve"> dia</w:t>
                      </w:r>
                    </w:p>
                    <w:p w:rsidR="00282D70" w:rsidRDefault="00282D70">
                      <w:pPr>
                        <w:spacing w:after="0"/>
                        <w:jc w:val="center"/>
                        <w:rPr>
                          <w:rFonts w:ascii="Swis721 Th BT" w:hAnsi="Swis721 Th BT"/>
                          <w:color w:val="FFFFFF" w:themeColor="background1"/>
                          <w:sz w:val="23"/>
                          <w:szCs w:val="23"/>
                        </w:rPr>
                      </w:pPr>
                    </w:p>
                  </w:txbxContent>
                </v:textbox>
                <w10:wrap anchorx="margin"/>
              </v:shape>
            </w:pict>
          </mc:Fallback>
        </mc:AlternateContent>
      </w:r>
      <w:r>
        <w:rPr>
          <w:noProof/>
          <w:lang w:eastAsia="pt-BR"/>
        </w:rPr>
        <mc:AlternateContent>
          <mc:Choice Requires="wps">
            <w:drawing>
              <wp:anchor distT="0" distB="0" distL="114300" distR="114300" simplePos="0" relativeHeight="251696128" behindDoc="0" locked="0" layoutInCell="1" allowOverlap="1">
                <wp:simplePos x="0" y="0"/>
                <wp:positionH relativeFrom="margin">
                  <wp:posOffset>1240790</wp:posOffset>
                </wp:positionH>
                <wp:positionV relativeFrom="paragraph">
                  <wp:posOffset>133985</wp:posOffset>
                </wp:positionV>
                <wp:extent cx="1610360" cy="1068705"/>
                <wp:effectExtent l="0" t="0" r="27940" b="17145"/>
                <wp:wrapNone/>
                <wp:docPr id="21" name="Caixa de texto 4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0360" cy="1068705"/>
                        </a:xfrm>
                        <a:prstGeom prst="rect">
                          <a:avLst/>
                        </a:prstGeom>
                        <a:solidFill>
                          <a:srgbClr val="FF8501"/>
                        </a:solidFill>
                        <a:ln w="9525">
                          <a:solidFill>
                            <a:schemeClr val="accent2"/>
                          </a:solidFill>
                          <a:miter lim="800000"/>
                        </a:ln>
                      </wps:spPr>
                      <wps:txbx>
                        <w:txbxContent>
                          <w:p w:rsidR="00282D70" w:rsidRDefault="00282D70">
                            <w:pPr>
                              <w:spacing w:after="0"/>
                              <w:jc w:val="center"/>
                              <w:rPr>
                                <w:rFonts w:ascii="Swis721 Th BT" w:hAnsi="Swis721 Th BT"/>
                                <w:b/>
                                <w:bCs/>
                                <w:color w:val="FFFFFF" w:themeColor="background1"/>
                                <w:sz w:val="23"/>
                                <w:szCs w:val="23"/>
                              </w:rPr>
                            </w:pPr>
                            <w:r>
                              <w:rPr>
                                <w:rFonts w:ascii="Swis721 Th BT" w:hAnsi="Swis721 Th BT"/>
                                <w:b/>
                                <w:bCs/>
                                <w:color w:val="FFFFFF" w:themeColor="background1"/>
                                <w:sz w:val="23"/>
                                <w:szCs w:val="23"/>
                              </w:rPr>
                              <w:t>Grupo 2</w:t>
                            </w:r>
                          </w:p>
                          <w:p w:rsidR="00282D70" w:rsidRDefault="00282D70">
                            <w:pPr>
                              <w:spacing w:after="0"/>
                              <w:jc w:val="center"/>
                              <w:rPr>
                                <w:rFonts w:ascii="Swis721 Th BT" w:hAnsi="Swis721 Th BT"/>
                                <w:b/>
                                <w:bCs/>
                                <w:color w:val="FFFFFF" w:themeColor="background1"/>
                                <w:sz w:val="23"/>
                                <w:szCs w:val="23"/>
                              </w:rPr>
                            </w:pPr>
                          </w:p>
                          <w:p w:rsidR="00282D70" w:rsidRDefault="00282D70">
                            <w:pPr>
                              <w:spacing w:after="0"/>
                              <w:jc w:val="center"/>
                              <w:rPr>
                                <w:rFonts w:ascii="Swis721 Th BT" w:hAnsi="Swis721 Th BT"/>
                                <w:color w:val="FFFFFF" w:themeColor="background1"/>
                                <w:sz w:val="23"/>
                                <w:szCs w:val="23"/>
                              </w:rPr>
                            </w:pPr>
                            <w:r>
                              <w:rPr>
                                <w:rFonts w:ascii="Swis721 Th BT" w:hAnsi="Swis721 Th BT"/>
                                <w:color w:val="FFFFFF" w:themeColor="background1"/>
                                <w:sz w:val="23"/>
                                <w:szCs w:val="23"/>
                              </w:rPr>
                              <w:t>Vitamina C</w:t>
                            </w:r>
                          </w:p>
                          <w:p w:rsidR="00282D70" w:rsidRDefault="00282D70">
                            <w:pPr>
                              <w:spacing w:after="0"/>
                              <w:jc w:val="center"/>
                              <w:rPr>
                                <w:rFonts w:ascii="Swis721 Th BT" w:hAnsi="Swis721 Th BT"/>
                                <w:color w:val="FFFFFF" w:themeColor="background1"/>
                                <w:sz w:val="23"/>
                                <w:szCs w:val="23"/>
                              </w:rPr>
                            </w:pPr>
                            <w:r>
                              <w:rPr>
                                <w:rFonts w:ascii="Swis721 Th BT" w:hAnsi="Swis721 Th BT"/>
                                <w:color w:val="FFFFFF" w:themeColor="background1"/>
                                <w:sz w:val="23"/>
                                <w:szCs w:val="23"/>
                              </w:rPr>
                              <w:t>200 mg/dia</w:t>
                            </w:r>
                          </w:p>
                          <w:p w:rsidR="00282D70" w:rsidRDefault="00282D70">
                            <w:pPr>
                              <w:spacing w:after="0"/>
                              <w:jc w:val="center"/>
                              <w:rPr>
                                <w:rFonts w:ascii="Swis721 Th BT" w:hAnsi="Swis721 Th BT"/>
                                <w:color w:val="FFFFFF" w:themeColor="background1"/>
                                <w:sz w:val="23"/>
                                <w:szCs w:val="23"/>
                              </w:rPr>
                            </w:pPr>
                          </w:p>
                        </w:txbxContent>
                      </wps:txbx>
                      <wps:bodyPr rot="0" vert="horz" wrap="square" lIns="91440" tIns="45720" rIns="91440" bIns="45720" anchor="t" anchorCtr="0" upright="1">
                        <a:noAutofit/>
                      </wps:bodyPr>
                    </wps:wsp>
                  </a:graphicData>
                </a:graphic>
              </wp:anchor>
            </w:drawing>
          </mc:Choice>
          <mc:Fallback>
            <w:pict>
              <v:shape id="_x0000_s1047" type="#_x0000_t202" style="position:absolute;left:0;text-align:left;margin-left:97.7pt;margin-top:10.55pt;width:126.8pt;height:84.15pt;z-index:25169612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" fillcolor="#ff8501" strokecolor="#ed7d31 [3205]">
                <v:textbox>
                  <w:txbxContent>
                    <w:p w:rsidR="00282D70" w:rsidRDefault="00282D70">
                      <w:pPr>
                        <w:spacing w:after="0"/>
                        <w:jc w:val="center"/>
                        <w:rPr>
                          <w:rFonts w:ascii="Swis721 Th BT" w:hAnsi="Swis721 Th BT"/>
                          <w:b/>
                          <w:bCs/>
                          <w:color w:val="FFFFFF" w:themeColor="background1"/>
                          <w:sz w:val="23"/>
                          <w:szCs w:val="23"/>
                        </w:rPr>
                      </w:pPr>
                      <w:r>
                        <w:rPr>
                          <w:rFonts w:ascii="Swis721 Th BT" w:hAnsi="Swis721 Th BT"/>
                          <w:b/>
                          <w:bCs/>
                          <w:color w:val="FFFFFF" w:themeColor="background1"/>
                          <w:sz w:val="23"/>
                          <w:szCs w:val="23"/>
                        </w:rPr>
                        <w:t>Grupo 2</w:t>
                      </w:r>
                    </w:p>
                    <w:p w:rsidR="00282D70" w:rsidRDefault="00282D70">
                      <w:pPr>
                        <w:spacing w:after="0"/>
                        <w:jc w:val="center"/>
                        <w:rPr>
                          <w:rFonts w:ascii="Swis721 Th BT" w:hAnsi="Swis721 Th BT"/>
                          <w:b/>
                          <w:bCs/>
                          <w:color w:val="FFFFFF" w:themeColor="background1"/>
                          <w:sz w:val="23"/>
                          <w:szCs w:val="23"/>
                        </w:rPr>
                      </w:pPr>
                    </w:p>
                    <w:p w:rsidR="00282D70" w:rsidRDefault="00282D70">
                      <w:pPr>
                        <w:spacing w:after="0"/>
                        <w:jc w:val="center"/>
                        <w:rPr>
                          <w:rFonts w:ascii="Swis721 Th BT" w:hAnsi="Swis721 Th BT"/>
                          <w:color w:val="FFFFFF" w:themeColor="background1"/>
                          <w:sz w:val="23"/>
                          <w:szCs w:val="23"/>
                        </w:rPr>
                      </w:pPr>
                      <w:r>
                        <w:rPr>
                          <w:rFonts w:ascii="Swis721 Th BT" w:hAnsi="Swis721 Th BT"/>
                          <w:color w:val="FFFFFF" w:themeColor="background1"/>
                          <w:sz w:val="23"/>
                          <w:szCs w:val="23"/>
                        </w:rPr>
                        <w:t>Vitamina C</w:t>
                      </w:r>
                    </w:p>
                    <w:p w:rsidR="00282D70" w:rsidRDefault="00282D70">
                      <w:pPr>
                        <w:spacing w:after="0"/>
                        <w:jc w:val="center"/>
                        <w:rPr>
                          <w:rFonts w:ascii="Swis721 Th BT" w:hAnsi="Swis721 Th BT"/>
                          <w:color w:val="FFFFFF" w:themeColor="background1"/>
                          <w:sz w:val="23"/>
                          <w:szCs w:val="23"/>
                        </w:rPr>
                      </w:pPr>
                      <w:r>
                        <w:rPr>
                          <w:rFonts w:ascii="Swis721 Th BT" w:hAnsi="Swis721 Th BT"/>
                          <w:color w:val="FFFFFF" w:themeColor="background1"/>
                          <w:sz w:val="23"/>
                          <w:szCs w:val="23"/>
                        </w:rPr>
                        <w:t>200 mg/dia</w:t>
                      </w:r>
                    </w:p>
                    <w:p w:rsidR="00282D70" w:rsidRDefault="00282D70">
                      <w:pPr>
                        <w:spacing w:after="0"/>
                        <w:jc w:val="center"/>
                        <w:rPr>
                          <w:rFonts w:ascii="Swis721 Th BT" w:hAnsi="Swis721 Th BT"/>
                          <w:color w:val="FFFFFF" w:themeColor="background1"/>
                          <w:sz w:val="23"/>
                          <w:szCs w:val="23"/>
                        </w:rPr>
                      </w:pPr>
                    </w:p>
                  </w:txbxContent>
                </v:textbox>
                <w10:wrap anchorx="margin"/>
              </v:shape>
            </w:pict>
          </mc:Fallback>
        </mc:AlternateContent>
      </w:r>
      <w:r>
        <w:rPr>
          <w:noProof/>
          <w:lang w:eastAsia="pt-BR"/>
        </w:rPr>
        <mc:AlternateContent>
          <mc:Choice Requires="wps">
            <w:drawing>
              <wp:anchor distT="0" distB="0" distL="114300" distR="114300" simplePos="0" relativeHeight="251691008" behindDoc="0" locked="0" layoutInCell="1" allowOverlap="1">
                <wp:simplePos x="0" y="0"/>
                <wp:positionH relativeFrom="margin">
                  <wp:posOffset>-463550</wp:posOffset>
                </wp:positionH>
                <wp:positionV relativeFrom="paragraph">
                  <wp:posOffset>126365</wp:posOffset>
                </wp:positionV>
                <wp:extent cx="1610360" cy="1068705"/>
                <wp:effectExtent l="0" t="0" r="27940" b="17145"/>
                <wp:wrapNone/>
                <wp:docPr id="20" name="Caixa de texto 4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0436" cy="1068705"/>
                        </a:xfrm>
                        <a:prstGeom prst="rect">
                          <a:avLst/>
                        </a:prstGeom>
                        <a:solidFill>
                          <a:srgbClr val="FF8501"/>
                        </a:solidFill>
                        <a:ln w="9525">
                          <a:solidFill>
                            <a:schemeClr val="accent2"/>
                          </a:solidFill>
                          <a:miter lim="800000"/>
                        </a:ln>
                      </wps:spPr>
                      <wps:txbx>
                        <w:txbxContent>
                          <w:p w:rsidR="00282D70" w:rsidRDefault="00282D70">
                            <w:pPr>
                              <w:spacing w:after="0"/>
                              <w:jc w:val="center"/>
                              <w:rPr>
                                <w:rFonts w:ascii="Swis721 Th BT" w:hAnsi="Swis721 Th BT"/>
                                <w:b/>
                                <w:bCs/>
                                <w:color w:val="FFFFFF" w:themeColor="background1"/>
                                <w:sz w:val="23"/>
                                <w:szCs w:val="23"/>
                              </w:rPr>
                            </w:pPr>
                            <w:r>
                              <w:rPr>
                                <w:rFonts w:ascii="Swis721 Th BT" w:hAnsi="Swis721 Th BT"/>
                                <w:b/>
                                <w:bCs/>
                                <w:color w:val="FFFFFF" w:themeColor="background1"/>
                                <w:sz w:val="23"/>
                                <w:szCs w:val="23"/>
                              </w:rPr>
                              <w:t>Grupo 1</w:t>
                            </w:r>
                          </w:p>
                          <w:p w:rsidR="00282D70" w:rsidRDefault="00282D70">
                            <w:pPr>
                              <w:spacing w:after="0"/>
                              <w:jc w:val="center"/>
                              <w:rPr>
                                <w:rFonts w:ascii="Swis721 Th BT" w:hAnsi="Swis721 Th BT"/>
                                <w:b/>
                                <w:bCs/>
                                <w:color w:val="FFFFFF" w:themeColor="background1"/>
                                <w:sz w:val="23"/>
                                <w:szCs w:val="23"/>
                              </w:rPr>
                            </w:pPr>
                          </w:p>
                          <w:p w:rsidR="00282D70" w:rsidRDefault="00282D70">
                            <w:pPr>
                              <w:spacing w:after="0"/>
                              <w:jc w:val="center"/>
                              <w:rPr>
                                <w:rFonts w:ascii="Swis721 Th BT" w:hAnsi="Swis721 Th BT"/>
                                <w:color w:val="FFFFFF" w:themeColor="background1"/>
                                <w:sz w:val="23"/>
                                <w:szCs w:val="23"/>
                              </w:rPr>
                            </w:pPr>
                            <w:r>
                              <w:rPr>
                                <w:rFonts w:ascii="Swis721 Th BT" w:hAnsi="Swis721 Th BT"/>
                                <w:color w:val="FFFFFF" w:themeColor="background1"/>
                                <w:sz w:val="23"/>
                                <w:szCs w:val="23"/>
                              </w:rPr>
                              <w:t xml:space="preserve">Vitamina B12 </w:t>
                            </w:r>
                          </w:p>
                          <w:p w:rsidR="00282D70" w:rsidRDefault="00282D70">
                            <w:pPr>
                              <w:spacing w:after="0"/>
                              <w:jc w:val="center"/>
                              <w:rPr>
                                <w:rFonts w:ascii="Swis721 Th BT" w:hAnsi="Swis721 Th BT"/>
                                <w:color w:val="FFFFFF" w:themeColor="background1"/>
                                <w:sz w:val="23"/>
                                <w:szCs w:val="23"/>
                              </w:rPr>
                            </w:pPr>
                            <w:r>
                              <w:rPr>
                                <w:rFonts w:ascii="Swis721 Th BT" w:hAnsi="Swis721 Th BT"/>
                                <w:color w:val="FFFFFF" w:themeColor="background1"/>
                                <w:sz w:val="23"/>
                                <w:szCs w:val="23"/>
                              </w:rPr>
                              <w:t>500 mcg/dia</w:t>
                            </w:r>
                          </w:p>
                          <w:p w:rsidR="00282D70" w:rsidRDefault="00282D70">
                            <w:pPr>
                              <w:spacing w:after="0"/>
                              <w:jc w:val="center"/>
                              <w:rPr>
                                <w:rFonts w:ascii="Swis721 Th BT" w:hAnsi="Swis721 Th BT"/>
                                <w:color w:val="FFFFFF" w:themeColor="background1"/>
                                <w:sz w:val="23"/>
                                <w:szCs w:val="23"/>
                              </w:rPr>
                            </w:pPr>
                          </w:p>
                        </w:txbxContent>
                      </wps:txbx>
                      <wps:bodyPr rot="0" vert="horz" wrap="square" lIns="91440" tIns="45720" rIns="91440" bIns="45720" anchor="t" anchorCtr="0" upright="1">
                        <a:noAutofit/>
                      </wps:bodyPr>
                    </wps:wsp>
                  </a:graphicData>
                </a:graphic>
              </wp:anchor>
            </w:drawing>
          </mc:Choice>
          <mc:Fallback>
            <w:pict>
              <v:shape id="_x0000_s1048" type="#_x0000_t202" style="position:absolute;left:0;text-align:left;margin-left:-36.5pt;margin-top:9.95pt;width:126.8pt;height:84.15pt;z-index:25169100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" fillcolor="#ff8501" strokecolor="#ed7d31 [3205]">
                <v:textbox>
                  <w:txbxContent>
                    <w:p w:rsidR="00282D70" w:rsidRDefault="00282D70">
                      <w:pPr>
                        <w:spacing w:after="0"/>
                        <w:jc w:val="center"/>
                        <w:rPr>
                          <w:rFonts w:ascii="Swis721 Th BT" w:hAnsi="Swis721 Th BT"/>
                          <w:b/>
                          <w:bCs/>
                          <w:color w:val="FFFFFF" w:themeColor="background1"/>
                          <w:sz w:val="23"/>
                          <w:szCs w:val="23"/>
                        </w:rPr>
                      </w:pPr>
                      <w:r>
                        <w:rPr>
                          <w:rFonts w:ascii="Swis721 Th BT" w:hAnsi="Swis721 Th BT"/>
                          <w:b/>
                          <w:bCs/>
                          <w:color w:val="FFFFFF" w:themeColor="background1"/>
                          <w:sz w:val="23"/>
                          <w:szCs w:val="23"/>
                        </w:rPr>
                        <w:t>Grupo 1</w:t>
                      </w:r>
                    </w:p>
                    <w:p w:rsidR="00282D70" w:rsidRDefault="00282D70">
                      <w:pPr>
                        <w:spacing w:after="0"/>
                        <w:jc w:val="center"/>
                        <w:rPr>
                          <w:rFonts w:ascii="Swis721 Th BT" w:hAnsi="Swis721 Th BT"/>
                          <w:b/>
                          <w:bCs/>
                          <w:color w:val="FFFFFF" w:themeColor="background1"/>
                          <w:sz w:val="23"/>
                          <w:szCs w:val="23"/>
                        </w:rPr>
                      </w:pPr>
                    </w:p>
                    <w:p w:rsidR="00282D70" w:rsidRDefault="00282D70">
                      <w:pPr>
                        <w:spacing w:after="0"/>
                        <w:jc w:val="center"/>
                        <w:rPr>
                          <w:rFonts w:ascii="Swis721 Th BT" w:hAnsi="Swis721 Th BT"/>
                          <w:color w:val="FFFFFF" w:themeColor="background1"/>
                          <w:sz w:val="23"/>
                          <w:szCs w:val="23"/>
                        </w:rPr>
                      </w:pPr>
                      <w:r>
                        <w:rPr>
                          <w:rFonts w:ascii="Swis721 Th BT" w:hAnsi="Swis721 Th BT"/>
                          <w:color w:val="FFFFFF" w:themeColor="background1"/>
                          <w:sz w:val="23"/>
                          <w:szCs w:val="23"/>
                        </w:rPr>
                        <w:t xml:space="preserve">Vitamina B12 </w:t>
                      </w:r>
                    </w:p>
                    <w:p w:rsidR="00282D70" w:rsidRDefault="00282D70">
                      <w:pPr>
                        <w:spacing w:after="0"/>
                        <w:jc w:val="center"/>
                        <w:rPr>
                          <w:rFonts w:ascii="Swis721 Th BT" w:hAnsi="Swis721 Th BT"/>
                          <w:color w:val="FFFFFF" w:themeColor="background1"/>
                          <w:sz w:val="23"/>
                          <w:szCs w:val="23"/>
                        </w:rPr>
                      </w:pPr>
                      <w:r>
                        <w:rPr>
                          <w:rFonts w:ascii="Swis721 Th BT" w:hAnsi="Swis721 Th BT"/>
                          <w:color w:val="FFFFFF" w:themeColor="background1"/>
                          <w:sz w:val="23"/>
                          <w:szCs w:val="23"/>
                        </w:rPr>
                        <w:t>500 mcg/dia</w:t>
                      </w:r>
                    </w:p>
                    <w:p w:rsidR="00282D70" w:rsidRDefault="00282D70">
                      <w:pPr>
                        <w:spacing w:after="0"/>
                        <w:jc w:val="center"/>
                        <w:rPr>
                          <w:rFonts w:ascii="Swis721 Th BT" w:hAnsi="Swis721 Th BT"/>
                          <w:color w:val="FFFFFF" w:themeColor="background1"/>
                          <w:sz w:val="23"/>
                          <w:szCs w:val="23"/>
                        </w:rPr>
                      </w:pPr>
                    </w:p>
                  </w:txbxContent>
                </v:textbox>
                <w10:wrap anchorx="margin"/>
              </v:shape>
            </w:pict>
          </mc:Fallback>
        </mc:AlternateContent>
      </w:r>
    </w:p>
    <w:p w:rsidR="00B42FB7" w:rsidRDefault="00B42FB7">
      <w:pPr>
        <w:pStyle w:val="Corpo"/>
      </w:pPr>
    </w:p>
    <w:p w:rsidR="00B42FB7" w:rsidRDefault="00B42FB7">
      <w:pPr>
        <w:pStyle w:val="Corpo"/>
      </w:pPr>
    </w:p>
    <w:p w:rsidR="00B42FB7" w:rsidRDefault="00B42FB7">
      <w:pPr>
        <w:pStyle w:val="Corpo"/>
      </w:pPr>
    </w:p>
    <w:p w:rsidR="00B42FB7" w:rsidRDefault="00B42FB7">
      <w:pPr>
        <w:pStyle w:val="Corpo"/>
      </w:pPr>
    </w:p>
    <w:p w:rsidR="00B42FB7" w:rsidRDefault="00B42FB7">
      <w:pPr>
        <w:pStyle w:val="Corpo"/>
      </w:pPr>
    </w:p>
    <w:p w:rsidR="00B42FB7" w:rsidRDefault="00B42FB7">
      <w:pPr>
        <w:pStyle w:val="Corpo"/>
        <w:rPr>
          <w:b/>
          <w:color w:val="0070C0"/>
          <w14:textFill>
            <w14:solidFill>
              <w14:srgbClr w14:val="0070C0">
                <w14:lumMod w14:val="75000"/>
                <w14:lumOff w14:val="25000"/>
              </w14:srgbClr>
            </w14:solidFill>
          </w14:textFill>
        </w:rPr>
      </w:pPr>
    </w:p>
    <w:p w:rsidR="00B42FB7" w:rsidRDefault="006B4EF1">
      <w:pPr>
        <w:pStyle w:val="Subtitulocorpo"/>
        <w:spacing w:line="276" w:lineRule="auto"/>
        <w:rPr>
          <w:color w:val="0070C0"/>
          <w:sz w:val="23"/>
          <w:szCs w:val="23"/>
        </w:rPr>
      </w:pPr>
      <w:r>
        <w:rPr>
          <w:color w:val="0070C0"/>
          <w:sz w:val="23"/>
          <w:szCs w:val="23"/>
        </w:rPr>
        <w:t>Parâmetros Avaliados:</w:t>
      </w:r>
    </w:p>
    <w:p w:rsidR="00B42FB7" w:rsidRDefault="006B4EF1">
      <w:pPr>
        <w:pStyle w:val="Corpo"/>
        <w:spacing w:after="0" w:line="276" w:lineRule="auto"/>
        <w:rPr>
          <w:szCs w:val="23"/>
        </w:rPr>
      </w:pPr>
      <w:r>
        <w:rPr>
          <w:szCs w:val="23"/>
        </w:rPr>
        <w:t>Reatividade da artéria braquial (FMD), espessura da íntima-média da carótida (IMT) e marcadores precoces da aterosclerose foram obtidos através de ultrassom no início do estudo e ao final dos 12 meses.</w:t>
      </w:r>
    </w:p>
    <w:p w:rsidR="00B42FB7" w:rsidRDefault="00B42FB7">
      <w:pPr>
        <w:pStyle w:val="Corpo"/>
        <w:spacing w:after="0" w:line="276" w:lineRule="auto"/>
        <w:rPr>
          <w:szCs w:val="23"/>
        </w:rPr>
      </w:pPr>
    </w:p>
    <w:p w:rsidR="00B42FB7" w:rsidRDefault="006B4EF1">
      <w:pPr>
        <w:pStyle w:val="Subtitulocorpo"/>
        <w:spacing w:line="276" w:lineRule="auto"/>
        <w:rPr>
          <w:color w:val="0070C0"/>
          <w:sz w:val="23"/>
          <w:szCs w:val="23"/>
        </w:rPr>
      </w:pPr>
      <w:r>
        <w:rPr>
          <w:color w:val="0070C0"/>
          <w:sz w:val="23"/>
          <w:szCs w:val="23"/>
        </w:rPr>
        <w:t>Resultados:</w:t>
      </w:r>
    </w:p>
    <w:p w:rsidR="00B42FB7" w:rsidRDefault="006B4EF1">
      <w:pPr>
        <w:pStyle w:val="Corpo"/>
        <w:numPr>
          <w:ilvl w:val="0"/>
          <w:numId w:val="9"/>
        </w:numPr>
        <w:spacing w:after="0" w:line="276" w:lineRule="auto"/>
        <w:rPr>
          <w:szCs w:val="23"/>
        </w:rPr>
      </w:pPr>
      <w:r>
        <w:rPr>
          <w:szCs w:val="23"/>
        </w:rPr>
        <w:t>Completaram o estudo 85,7% dos funcionários fumantes passivos, 11,5% apresentavam hipertensão, 5,1% diabetes mellitus e 15,4% hipercolesterolemia;</w:t>
      </w:r>
    </w:p>
    <w:p w:rsidR="00B42FB7" w:rsidRDefault="006B4EF1">
      <w:pPr>
        <w:pStyle w:val="Corpo"/>
        <w:numPr>
          <w:ilvl w:val="0"/>
          <w:numId w:val="9"/>
        </w:numPr>
        <w:spacing w:after="0" w:line="276" w:lineRule="auto"/>
        <w:rPr>
          <w:szCs w:val="23"/>
        </w:rPr>
      </w:pPr>
      <w:r>
        <w:rPr>
          <w:szCs w:val="23"/>
        </w:rPr>
        <w:t>Não apresentaram mudanças significativas na pressão arterial, perfil lipídico, glicemia e índice de massa corporal após 1 ano de suplementação;</w:t>
      </w:r>
    </w:p>
    <w:p w:rsidR="00B42FB7" w:rsidRDefault="006B4EF1">
      <w:pPr>
        <w:pStyle w:val="Corpo"/>
        <w:numPr>
          <w:ilvl w:val="0"/>
          <w:numId w:val="10"/>
        </w:numPr>
        <w:spacing w:after="0" w:line="276" w:lineRule="auto"/>
        <w:rPr>
          <w:szCs w:val="23"/>
        </w:rPr>
      </w:pPr>
      <w:r>
        <w:rPr>
          <w:szCs w:val="23"/>
        </w:rPr>
        <w:t>Apresentaram leve diminuição na DBP (pressão arterial diastólica; p &lt; 0,001) e creatina sérica (p &lt; 0,01) após a combinação das vitaminas B12 e C, e um expressivo aumento nos níveis de B12 no sangue após a suplementação da vitamina B12 (p &lt; 0,01) e da combinação das vitaminas B12 e C (p &lt; 0,001);</w:t>
      </w:r>
    </w:p>
    <w:p w:rsidR="00B42FB7" w:rsidRDefault="006B4EF1">
      <w:pPr>
        <w:pStyle w:val="Corpo"/>
        <w:numPr>
          <w:ilvl w:val="0"/>
          <w:numId w:val="10"/>
        </w:numPr>
        <w:spacing w:after="0" w:line="276" w:lineRule="auto"/>
        <w:rPr>
          <w:szCs w:val="23"/>
        </w:rPr>
      </w:pPr>
      <w:r>
        <w:rPr>
          <w:szCs w:val="23"/>
        </w:rPr>
        <w:t xml:space="preserve">A reatividade da artéria braquial (FMD) e a espessura da íntima-média da carótida (IMT) melhoraram após as três formas de suplementação (p &lt; 0,001), mas não após o placebo; </w:t>
      </w:r>
    </w:p>
    <w:p w:rsidR="00B42FB7" w:rsidRDefault="006B4EF1">
      <w:pPr>
        <w:pStyle w:val="Corpo"/>
        <w:numPr>
          <w:ilvl w:val="0"/>
          <w:numId w:val="10"/>
        </w:numPr>
        <w:spacing w:after="0" w:line="276" w:lineRule="auto"/>
        <w:rPr>
          <w:szCs w:val="23"/>
        </w:rPr>
      </w:pPr>
      <w:r>
        <w:rPr>
          <w:szCs w:val="23"/>
        </w:rPr>
        <w:t>Nenhum evento adverso foi reportado.</w:t>
      </w:r>
    </w:p>
    <w:p w:rsidR="00B42FB7" w:rsidRDefault="00B42FB7">
      <w:pPr>
        <w:pStyle w:val="Subtitulocorpo"/>
        <w:spacing w:line="276" w:lineRule="auto"/>
        <w:rPr>
          <w:sz w:val="22"/>
        </w:rPr>
      </w:pPr>
    </w:p>
    <w:p w:rsidR="00B42FB7" w:rsidRDefault="006B4EF1">
      <w:pPr>
        <w:pStyle w:val="Corpo"/>
        <w:jc w:val="center"/>
        <w:rPr>
          <w:b/>
          <w:color w:val="ED7D31" w:themeColor="accent2"/>
          <w:sz w:val="60"/>
          <w:szCs w:val="60"/>
        </w:rPr>
      </w:pPr>
      <w:r>
        <w:rPr>
          <w:b/>
          <w:color w:val="ED7D31" w:themeColor="accent2"/>
          <w:sz w:val="60"/>
          <w:szCs w:val="60"/>
        </w:rPr>
        <w:lastRenderedPageBreak/>
        <w:t>Formulário</w:t>
      </w:r>
    </w:p>
    <w:p w:rsidR="00B42FB7" w:rsidRDefault="00B42FB7">
      <w:pPr>
        <w:rPr>
          <w:rFonts w:ascii="Swis721 Th BT" w:hAnsi="Swis721 Th BT"/>
        </w:rPr>
      </w:pPr>
    </w:p>
    <w:p w:rsidR="00B42FB7" w:rsidRDefault="006B4EF1">
      <w:pPr>
        <w:pStyle w:val="Corpo"/>
        <w:rPr>
          <w:b/>
          <w:i/>
          <w:sz w:val="24"/>
        </w:rPr>
      </w:pPr>
      <w:r>
        <w:rPr>
          <w:b/>
          <w:i/>
          <w:sz w:val="24"/>
        </w:rPr>
        <w:t>Melhora a Reatividade e Estrutura Vascular, com Implicações na Prevenção da Aterosclerose em Fumantes Passivos</w:t>
      </w:r>
    </w:p>
    <w:p w:rsidR="00B42FB7" w:rsidRDefault="006B4EF1">
      <w:pPr>
        <w:pStyle w:val="Corpo"/>
        <w:rPr>
          <w:b/>
          <w:i/>
          <w:sz w:val="10"/>
          <w:szCs w:val="10"/>
        </w:rPr>
      </w:pPr>
      <w:r>
        <w:rPr>
          <w:b/>
          <w:i/>
          <w:sz w:val="24"/>
        </w:rPr>
        <w:t xml:space="preserve"> </w:t>
      </w: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B42FB7" w:rsidRDefault="006B4EF1">
            <w:pPr>
              <w:pStyle w:val="Corpo"/>
              <w:jc w:val="center"/>
              <w:rPr>
                <w:rFonts w:eastAsiaTheme="minorEastAsia"/>
                <w:b/>
                <w:color w:val="FFFFFF" w:themeColor="background1"/>
                <w:szCs w:val="23"/>
                <w:lang w:eastAsia="pt-BR"/>
              </w:rPr>
            </w:pPr>
            <w:r>
              <w:rPr>
                <w:rFonts w:eastAsiaTheme="minorEastAsia"/>
                <w:b/>
                <w:color w:val="FFFFFF" w:themeColor="background1"/>
                <w:szCs w:val="23"/>
                <w:lang w:eastAsia="pt-BR"/>
              </w:rPr>
              <w:t>Associação de Vitaminas</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jc w:val="center"/>
              <w:rPr>
                <w:rFonts w:eastAsiaTheme="minorEastAsia"/>
                <w:lang w:eastAsia="pt-BR"/>
              </w:rPr>
            </w:pPr>
            <w:r>
              <w:rPr>
                <w:rFonts w:eastAsiaTheme="minorEastAsia"/>
                <w:lang w:eastAsia="pt-BR"/>
              </w:rPr>
              <w:t>Vitamina B12 ............................... 500 mcg</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jc w:val="center"/>
              <w:rPr>
                <w:rFonts w:eastAsiaTheme="minorEastAsia"/>
                <w:lang w:eastAsia="pt-BR"/>
              </w:rPr>
            </w:pPr>
            <w:r>
              <w:rPr>
                <w:rFonts w:eastAsiaTheme="minorEastAsia"/>
                <w:lang w:eastAsia="pt-BR"/>
              </w:rPr>
              <w:t>Vitamina C .................................... 200 mg</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jc w:val="center"/>
              <w:rPr>
                <w:rFonts w:eastAsiaTheme="minorEastAsia"/>
                <w:iCs/>
                <w:lang w:eastAsia="pt-BR"/>
              </w:rPr>
            </w:pPr>
            <w:r>
              <w:rPr>
                <w:rFonts w:eastAsiaTheme="minorEastAsia"/>
                <w:lang w:eastAsia="pt-BR"/>
              </w:rPr>
              <w:t>Excipiente q</w:t>
            </w:r>
            <w:r w:rsidRPr="00C74A32">
              <w:rPr>
                <w:rFonts w:eastAsiaTheme="minorEastAsia"/>
                <w:lang w:eastAsia="pt-BR"/>
              </w:rPr>
              <w:t>.</w:t>
            </w:r>
            <w:r>
              <w:rPr>
                <w:rFonts w:eastAsiaTheme="minorEastAsia"/>
                <w:lang w:eastAsia="pt-BR"/>
              </w:rPr>
              <w:t>s</w:t>
            </w:r>
            <w:r w:rsidRPr="00C74A32">
              <w:rPr>
                <w:rFonts w:eastAsiaTheme="minorEastAsia"/>
                <w:lang w:eastAsia="pt-BR"/>
              </w:rPr>
              <w:t>.</w:t>
            </w:r>
            <w:r>
              <w:rPr>
                <w:rFonts w:eastAsiaTheme="minorEastAsia"/>
                <w:lang w:eastAsia="pt-BR"/>
              </w:rPr>
              <w:t>p..........................1 Cápsula</w:t>
            </w:r>
          </w:p>
        </w:tc>
      </w:tr>
    </w:tbl>
    <w:p w:rsidR="00B42FB7" w:rsidRPr="008C55CA" w:rsidRDefault="006B4EF1">
      <w:pPr>
        <w:pStyle w:val="Corpo"/>
        <w:ind w:right="4818"/>
        <w:jc w:val="center"/>
        <w:rPr>
          <w:szCs w:val="23"/>
        </w:rPr>
      </w:pPr>
      <w:r w:rsidRPr="008C55CA">
        <w:rPr>
          <w:szCs w:val="23"/>
        </w:rPr>
        <w:t xml:space="preserve"> Administrar 1 cápsula ao dia ou conforme orientação médica.</w:t>
      </w: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6B4EF1">
      <w:pPr>
        <w:pStyle w:val="Ttulo1"/>
        <w:jc w:val="center"/>
        <w:rPr>
          <w:b w:val="0"/>
        </w:rPr>
      </w:pPr>
      <w:bookmarkStart w:id="28" w:name="_Toc121130749"/>
      <w:r>
        <w:lastRenderedPageBreak/>
        <w:t>Quercetina</w:t>
      </w:r>
      <w:bookmarkEnd w:id="28"/>
    </w:p>
    <w:p w:rsidR="00B42FB7" w:rsidRDefault="006B4EF1">
      <w:pPr>
        <w:pStyle w:val="Ttulo2"/>
      </w:pPr>
      <w:bookmarkStart w:id="29" w:name="_Toc121130750"/>
      <w:r>
        <w:t>Reduz a Pressão Sanguínea em Pacientes Hipertensos</w:t>
      </w:r>
      <w:bookmarkEnd w:id="29"/>
    </w:p>
    <w:p w:rsidR="00B42FB7" w:rsidRDefault="00B42FB7">
      <w:pPr>
        <w:pStyle w:val="Corpo"/>
        <w:spacing w:line="276" w:lineRule="auto"/>
        <w:rPr>
          <w:rFonts w:cstheme="minorHAnsi"/>
          <w:szCs w:val="23"/>
        </w:rPr>
      </w:pPr>
    </w:p>
    <w:p w:rsidR="00B42FB7" w:rsidRDefault="006B4EF1">
      <w:pPr>
        <w:pStyle w:val="Corpo"/>
        <w:spacing w:line="276" w:lineRule="auto"/>
        <w:rPr>
          <w:rFonts w:cstheme="minorHAnsi"/>
          <w:szCs w:val="23"/>
        </w:rPr>
      </w:pPr>
      <w:r>
        <w:rPr>
          <w:rFonts w:cstheme="minorHAnsi"/>
          <w:szCs w:val="23"/>
        </w:rPr>
        <w:t>Testou-se a hipótese de que a suplementação de quercetina reduziria a pressão sanguínea em pacientes hipertensos. Em seguida, o objetivo foi determinar se o efeito anti-hipertensivo da quercetina estaria associado à redução do estresse oxidativo sistêmico (</w:t>
      </w:r>
      <w:r>
        <w:t xml:space="preserve">Edwards </w:t>
      </w:r>
      <w:r>
        <w:rPr>
          <w:i/>
        </w:rPr>
        <w:t xml:space="preserve">et al., </w:t>
      </w:r>
      <w:r>
        <w:t>2007).</w:t>
      </w:r>
    </w:p>
    <w:p w:rsidR="00B42FB7" w:rsidRDefault="006B4EF1">
      <w:pPr>
        <w:pStyle w:val="Corpo"/>
        <w:spacing w:line="276" w:lineRule="auto"/>
        <w:rPr>
          <w:rFonts w:cstheme="minorHAnsi"/>
          <w:szCs w:val="23"/>
        </w:rPr>
      </w:pPr>
      <w:r>
        <w:rPr>
          <w:noProof/>
          <w:lang w:eastAsia="pt-BR"/>
        </w:rPr>
        <mc:AlternateContent>
          <mc:Choice Requires="wps">
            <w:drawing>
              <wp:anchor distT="0" distB="0" distL="114300" distR="114300" simplePos="0" relativeHeight="251719680" behindDoc="0" locked="0" layoutInCell="1" allowOverlap="1">
                <wp:simplePos x="0" y="0"/>
                <wp:positionH relativeFrom="margin">
                  <wp:posOffset>31750</wp:posOffset>
                </wp:positionH>
                <wp:positionV relativeFrom="paragraph">
                  <wp:posOffset>78740</wp:posOffset>
                </wp:positionV>
                <wp:extent cx="5724525" cy="775335"/>
                <wp:effectExtent l="0" t="0" r="28575" b="24765"/>
                <wp:wrapNone/>
                <wp:docPr id="48" name="Caixa de texto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775411"/>
                        </a:xfrm>
                        <a:prstGeom prst="rect">
                          <a:avLst/>
                        </a:prstGeom>
                        <a:solidFill>
                          <a:schemeClr val="bg1">
                            <a:lumMod val="100000"/>
                            <a:lumOff val="0"/>
                          </a:schemeClr>
                        </a:solidFill>
                        <a:ln w="9525">
                          <a:solidFill>
                            <a:srgbClr val="FF8501"/>
                          </a:solidFill>
                          <a:miter lim="800000"/>
                        </a:ln>
                      </wps:spPr>
                      <wps:txbx>
                        <w:txbxContent>
                          <w:p w:rsidR="00282D70" w:rsidRDefault="00282D70">
                            <w:pPr>
                              <w:spacing w:line="276" w:lineRule="auto"/>
                              <w:jc w:val="center"/>
                              <w:rPr>
                                <w:rFonts w:ascii="Swis721 Th BT" w:hAnsi="Swis721 Th BT"/>
                                <w:sz w:val="23"/>
                                <w:szCs w:val="23"/>
                              </w:rPr>
                            </w:pPr>
                            <w:r>
                              <w:rPr>
                                <w:rFonts w:ascii="Swis721 Th BT" w:eastAsia="MS Mincho" w:hAnsi="Swis721 Th BT"/>
                                <w:color w:val="404040" w:themeColor="text1" w:themeTint="BF"/>
                                <w:sz w:val="23"/>
                                <w:szCs w:val="24"/>
                              </w:rPr>
                              <w:t xml:space="preserve">Homens e mulheres pré-hipertensos (n = 19), e no estágio 1 de hipertensão (n = 22), foram envolvidos em um para testar a eficácia de uma dose de 730 mg de quercetina diária durante 28 dias </w:t>
                            </w:r>
                            <w:r>
                              <w:rPr>
                                <w:rFonts w:ascii="Swis721 Th BT" w:eastAsia="MS Mincho" w:hAnsi="Swis721 Th BT"/>
                                <w:i/>
                                <w:color w:val="404040" w:themeColor="text1" w:themeTint="BF"/>
                                <w:sz w:val="23"/>
                                <w:szCs w:val="24"/>
                              </w:rPr>
                              <w:t>vs.</w:t>
                            </w:r>
                            <w:r>
                              <w:rPr>
                                <w:rFonts w:ascii="Swis721 Th BT" w:eastAsia="MS Mincho" w:hAnsi="Swis721 Th BT"/>
                                <w:color w:val="404040" w:themeColor="text1" w:themeTint="BF"/>
                                <w:sz w:val="23"/>
                                <w:szCs w:val="24"/>
                              </w:rPr>
                              <w:t xml:space="preserve"> placebo.</w:t>
                            </w:r>
                          </w:p>
                        </w:txbxContent>
                      </wps:txbx>
                      <wps:bodyPr rot="0" vert="horz" wrap="square" lIns="91440" tIns="45720" rIns="91440" bIns="45720" anchor="t" anchorCtr="0" upright="1">
                        <a:noAutofit/>
                      </wps:bodyPr>
                    </wps:wsp>
                  </a:graphicData>
                </a:graphic>
              </wp:anchor>
            </w:drawing>
          </mc:Choice>
          <mc:Fallback>
            <w:pict>
              <v:shape id="Caixa de texto 48" o:spid="_x0000_s1049" type="#_x0000_t202" style="position:absolute;left:0;text-align:left;margin-left:2.5pt;margin-top:6.2pt;width:450.75pt;height:61.05pt;z-index:25171968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" fillcolor="white [3212]" strokecolor="#ff8501">
                <v:textbox>
                  <w:txbxContent>
                    <w:p w:rsidR="00282D70" w:rsidRDefault="00282D70">
                      <w:pPr>
                        <w:spacing w:line="276" w:lineRule="auto"/>
                        <w:jc w:val="center"/>
                        <w:rPr>
                          <w:rFonts w:ascii="Swis721 Th BT" w:hAnsi="Swis721 Th BT"/>
                          <w:sz w:val="23"/>
                          <w:szCs w:val="23"/>
                        </w:rPr>
                      </w:pPr>
                      <w:r>
                        <w:rPr>
                          <w:rFonts w:ascii="Swis721 Th BT" w:eastAsia="MS Mincho" w:hAnsi="Swis721 Th BT"/>
                          <w:color w:val="404040" w:themeColor="text1" w:themeTint="BF"/>
                          <w:sz w:val="23"/>
                          <w:szCs w:val="24"/>
                        </w:rPr>
                        <w:t xml:space="preserve">Homens e mulheres pré-hipertensos (n = 19), e no estágio 1 de hipertensão (n = 22), foram envolvidos em um para testar a eficácia de uma dose de 730 mg de quercetina diária durante 28 dias </w:t>
                      </w:r>
                      <w:r>
                        <w:rPr>
                          <w:rFonts w:ascii="Swis721 Th BT" w:eastAsia="MS Mincho" w:hAnsi="Swis721 Th BT"/>
                          <w:i/>
                          <w:color w:val="404040" w:themeColor="text1" w:themeTint="BF"/>
                          <w:sz w:val="23"/>
                          <w:szCs w:val="24"/>
                        </w:rPr>
                        <w:t>vs.</w:t>
                      </w:r>
                      <w:r>
                        <w:rPr>
                          <w:rFonts w:ascii="Swis721 Th BT" w:eastAsia="MS Mincho" w:hAnsi="Swis721 Th BT"/>
                          <w:color w:val="404040" w:themeColor="text1" w:themeTint="BF"/>
                          <w:sz w:val="23"/>
                          <w:szCs w:val="24"/>
                        </w:rPr>
                        <w:t xml:space="preserve"> placebo.</w:t>
                      </w:r>
                    </w:p>
                  </w:txbxContent>
                </v:textbox>
                <w10:wrap anchorx="margin"/>
              </v:shape>
            </w:pict>
          </mc:Fallback>
        </mc:AlternateContent>
      </w:r>
    </w:p>
    <w:p w:rsidR="00B42FB7" w:rsidRDefault="00B42FB7">
      <w:pPr>
        <w:spacing w:after="0"/>
        <w:jc w:val="both"/>
        <w:rPr>
          <w:b/>
          <w:bCs/>
          <w:sz w:val="10"/>
          <w:szCs w:val="10"/>
        </w:rPr>
      </w:pPr>
    </w:p>
    <w:p w:rsidR="00B42FB7" w:rsidRDefault="00B42FB7">
      <w:pPr>
        <w:spacing w:after="0"/>
        <w:jc w:val="both"/>
        <w:rPr>
          <w:b/>
          <w:bCs/>
          <w:sz w:val="24"/>
          <w:szCs w:val="24"/>
        </w:rPr>
      </w:pPr>
    </w:p>
    <w:p w:rsidR="00B42FB7" w:rsidRDefault="00B42FB7">
      <w:pPr>
        <w:spacing w:after="0"/>
        <w:jc w:val="both"/>
        <w:rPr>
          <w:b/>
          <w:bCs/>
          <w:sz w:val="24"/>
          <w:szCs w:val="24"/>
        </w:rPr>
      </w:pPr>
    </w:p>
    <w:p w:rsidR="00B42FB7" w:rsidRDefault="00B42FB7">
      <w:pPr>
        <w:spacing w:after="0"/>
        <w:jc w:val="both"/>
        <w:rPr>
          <w:b/>
          <w:bCs/>
          <w:sz w:val="24"/>
          <w:szCs w:val="24"/>
        </w:rPr>
      </w:pPr>
    </w:p>
    <w:p w:rsidR="00B42FB7" w:rsidRDefault="00B42FB7">
      <w:pPr>
        <w:spacing w:after="0"/>
        <w:jc w:val="both"/>
        <w:rPr>
          <w:b/>
          <w:bCs/>
          <w:sz w:val="24"/>
          <w:szCs w:val="24"/>
        </w:rPr>
      </w:pPr>
    </w:p>
    <w:p w:rsidR="00B42FB7" w:rsidRDefault="00B42FB7">
      <w:pPr>
        <w:spacing w:after="0"/>
        <w:jc w:val="both"/>
        <w:rPr>
          <w:b/>
          <w:bCs/>
          <w:sz w:val="24"/>
          <w:szCs w:val="24"/>
        </w:rPr>
      </w:pPr>
    </w:p>
    <w:p w:rsidR="00B42FB7" w:rsidRDefault="006B4EF1">
      <w:pPr>
        <w:pStyle w:val="Corpo"/>
        <w:rPr>
          <w:b/>
          <w:color w:val="0070C0"/>
          <w14:textFill>
            <w14:solidFill>
              <w14:srgbClr w14:val="0070C0">
                <w14:lumMod w14:val="75000"/>
                <w14:lumOff w14:val="25000"/>
              </w14:srgbClr>
            </w14:solidFill>
          </w14:textFill>
        </w:rPr>
      </w:pPr>
      <w:r>
        <w:rPr>
          <w:b/>
          <w:color w:val="0070C0"/>
          <w14:textFill>
            <w14:solidFill>
              <w14:srgbClr w14:val="0070C0">
                <w14:lumMod w14:val="75000"/>
                <w14:lumOff w14:val="25000"/>
              </w14:srgbClr>
            </w14:solidFill>
          </w14:textFill>
        </w:rPr>
        <w:t>Resultados:</w:t>
      </w:r>
    </w:p>
    <w:p w:rsidR="00B42FB7" w:rsidRDefault="00B42FB7">
      <w:pPr>
        <w:pStyle w:val="Corpo"/>
        <w:rPr>
          <w:b/>
          <w:color w:val="339966"/>
          <w:sz w:val="10"/>
          <w:szCs w:val="10"/>
          <w14:textFill>
            <w14:solidFill>
              <w14:srgbClr w14:val="339966">
                <w14:lumMod w14:val="75000"/>
                <w14:lumOff w14:val="25000"/>
              </w14:srgbClr>
            </w14:solidFill>
          </w14:textFill>
        </w:rPr>
      </w:pPr>
    </w:p>
    <w:p w:rsidR="00B42FB7" w:rsidRDefault="006B4EF1">
      <w:pPr>
        <w:pStyle w:val="Corpo"/>
        <w:numPr>
          <w:ilvl w:val="0"/>
          <w:numId w:val="11"/>
        </w:numPr>
        <w:spacing w:line="276" w:lineRule="auto"/>
      </w:pPr>
      <w:r>
        <w:t>A pressão sanguínea (mm Hg, sistólica/diastólica) inicial foi de 137 +/- 2/86 +/- 1 nos pré-hipertensos e de 148 +/- 2/96 +/- 1 nos pacientes que estavam no estágio 1 de hipertensão;</w:t>
      </w:r>
    </w:p>
    <w:p w:rsidR="00B42FB7" w:rsidRDefault="00B42FB7">
      <w:pPr>
        <w:pStyle w:val="Corpo"/>
        <w:spacing w:line="276" w:lineRule="auto"/>
        <w:ind w:left="360"/>
      </w:pPr>
    </w:p>
    <w:p w:rsidR="00B42FB7" w:rsidRDefault="006B4EF1">
      <w:pPr>
        <w:pStyle w:val="Corpo"/>
        <w:numPr>
          <w:ilvl w:val="0"/>
          <w:numId w:val="11"/>
        </w:numPr>
        <w:spacing w:line="276" w:lineRule="auto"/>
      </w:pPr>
      <w:r>
        <w:t>A pressão sanguínea não foi alterada nos voluntários pré-hipertensos após a suplementação de quercetina;</w:t>
      </w:r>
    </w:p>
    <w:p w:rsidR="00B42FB7" w:rsidRDefault="00B42FB7">
      <w:pPr>
        <w:pStyle w:val="Corpo"/>
        <w:spacing w:line="276" w:lineRule="auto"/>
        <w:ind w:left="360"/>
      </w:pPr>
    </w:p>
    <w:p w:rsidR="00B42FB7" w:rsidRDefault="006B4EF1">
      <w:pPr>
        <w:pStyle w:val="Corpo"/>
        <w:numPr>
          <w:ilvl w:val="0"/>
          <w:numId w:val="11"/>
        </w:numPr>
        <w:spacing w:line="276" w:lineRule="auto"/>
      </w:pPr>
      <w:r>
        <w:t xml:space="preserve">Em contraste, reduções na pressão (P &lt; 0,01) sistólica (-7 +/- 2 mm Hg), diastólica (-5 +/- 2 mm Hg) e na média das pressões arteriais (-5 +/- 2 mm Hg) foram observadas nos pacientes hipertensos em estágio 1 depois do tratamento com quercetina. Entretanto, índices de estresse oxidativo medidos no plasma e na urina não foram afetados pela quercetina. </w:t>
      </w:r>
    </w:p>
    <w:p w:rsidR="00B42FB7" w:rsidRDefault="00B42FB7">
      <w:pPr>
        <w:pStyle w:val="Corpo"/>
        <w:spacing w:line="276" w:lineRule="auto"/>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6B4EF1">
      <w:pPr>
        <w:pStyle w:val="Corpo"/>
        <w:jc w:val="center"/>
        <w:rPr>
          <w:b/>
          <w:color w:val="ED7D31" w:themeColor="accent2"/>
          <w:sz w:val="60"/>
          <w:szCs w:val="60"/>
        </w:rPr>
      </w:pPr>
      <w:r>
        <w:rPr>
          <w:b/>
          <w:color w:val="ED7D31" w:themeColor="accent2"/>
          <w:sz w:val="60"/>
          <w:szCs w:val="60"/>
        </w:rPr>
        <w:lastRenderedPageBreak/>
        <w:t>Formulário</w:t>
      </w:r>
    </w:p>
    <w:p w:rsidR="00B42FB7" w:rsidRDefault="00B42FB7">
      <w:pPr>
        <w:rPr>
          <w:rFonts w:ascii="Swis721 Th BT" w:hAnsi="Swis721 Th BT"/>
        </w:rPr>
      </w:pPr>
    </w:p>
    <w:p w:rsidR="00B42FB7" w:rsidRDefault="006B4EF1">
      <w:pPr>
        <w:pStyle w:val="Corpo"/>
        <w:rPr>
          <w:b/>
          <w:i/>
          <w:sz w:val="24"/>
        </w:rPr>
      </w:pPr>
      <w:r>
        <w:rPr>
          <w:b/>
          <w:i/>
          <w:sz w:val="24"/>
        </w:rPr>
        <w:t>Quercetina Reduz a Pressão Sanguínea em Pacientes Hipertensos</w:t>
      </w:r>
    </w:p>
    <w:p w:rsidR="00B42FB7" w:rsidRDefault="00B42FB7">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B42FB7" w:rsidRDefault="006B4EF1">
            <w:pPr>
              <w:pStyle w:val="Corpo"/>
              <w:jc w:val="center"/>
              <w:rPr>
                <w:rFonts w:eastAsiaTheme="minorEastAsia"/>
                <w:b/>
                <w:color w:val="FFFFFF" w:themeColor="background1"/>
                <w:lang w:eastAsia="pt-BR"/>
              </w:rPr>
            </w:pPr>
            <w:r>
              <w:rPr>
                <w:rFonts w:eastAsiaTheme="minorEastAsia"/>
                <w:b/>
                <w:color w:val="FFFFFF" w:themeColor="background1"/>
                <w:sz w:val="22"/>
                <w:lang w:eastAsia="pt-BR"/>
              </w:rPr>
              <w:t>Cápsula de Quercetina</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Quercetina……...……………</w:t>
            </w:r>
            <w:proofErr w:type="gramStart"/>
            <w:r>
              <w:rPr>
                <w:rFonts w:eastAsiaTheme="minorEastAsia"/>
                <w:lang w:eastAsia="pt-BR"/>
              </w:rPr>
              <w:t>...….</w:t>
            </w:r>
            <w:proofErr w:type="gramEnd"/>
            <w:r>
              <w:rPr>
                <w:rFonts w:eastAsiaTheme="minorEastAsia"/>
                <w:lang w:eastAsia="pt-BR"/>
              </w:rPr>
              <w:t>730 mg</w:t>
            </w:r>
          </w:p>
        </w:tc>
      </w:tr>
      <w:tr w:rsidR="00B42FB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Excipiente q</w:t>
            </w:r>
            <w:r w:rsidRPr="00C74A32">
              <w:rPr>
                <w:rFonts w:eastAsiaTheme="minorEastAsia"/>
                <w:lang w:eastAsia="pt-BR"/>
              </w:rPr>
              <w:t>.</w:t>
            </w:r>
            <w:r>
              <w:rPr>
                <w:rFonts w:eastAsiaTheme="minorEastAsia"/>
                <w:lang w:eastAsia="pt-BR"/>
              </w:rPr>
              <w:t>s</w:t>
            </w:r>
            <w:r w:rsidRPr="00C74A32">
              <w:rPr>
                <w:rFonts w:eastAsiaTheme="minorEastAsia"/>
                <w:lang w:eastAsia="pt-BR"/>
              </w:rPr>
              <w:t>.</w:t>
            </w:r>
            <w:r>
              <w:rPr>
                <w:rFonts w:eastAsiaTheme="minorEastAsia"/>
                <w:lang w:eastAsia="pt-BR"/>
              </w:rPr>
              <w:t>p..........................1 Cápsula</w:t>
            </w:r>
          </w:p>
        </w:tc>
      </w:tr>
    </w:tbl>
    <w:p w:rsidR="00B42FB7" w:rsidRPr="008C55CA" w:rsidRDefault="006B4EF1">
      <w:pPr>
        <w:pStyle w:val="Corpo"/>
        <w:ind w:right="4762"/>
        <w:jc w:val="left"/>
        <w:rPr>
          <w:szCs w:val="23"/>
        </w:rPr>
      </w:pPr>
      <w:r w:rsidRPr="008C55CA">
        <w:rPr>
          <w:szCs w:val="23"/>
        </w:rPr>
        <w:t>Administrar 1 cápsula ao dia ou conforme orientação médica.</w:t>
      </w: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6B4EF1">
      <w:pPr>
        <w:pStyle w:val="Ttulo1"/>
        <w:jc w:val="center"/>
        <w:rPr>
          <w:b w:val="0"/>
        </w:rPr>
      </w:pPr>
      <w:bookmarkStart w:id="30" w:name="_Toc121130751"/>
      <w:r>
        <w:lastRenderedPageBreak/>
        <w:t>L-Arginina</w:t>
      </w:r>
      <w:bookmarkEnd w:id="30"/>
    </w:p>
    <w:p w:rsidR="00B42FB7" w:rsidRDefault="006B4EF1">
      <w:pPr>
        <w:pStyle w:val="Ttulo2"/>
      </w:pPr>
      <w:bookmarkStart w:id="31" w:name="_Toc121130752"/>
      <w:r>
        <w:t>Melhora a Função Cardíaca em Pacientes com Falência Cardíaca Isquêmica</w:t>
      </w:r>
      <w:bookmarkEnd w:id="31"/>
    </w:p>
    <w:p w:rsidR="00B42FB7" w:rsidRDefault="00B42FB7">
      <w:pPr>
        <w:rPr>
          <w:rFonts w:ascii="Swis721 Th BT" w:hAnsi="Swis721 Th BT"/>
          <w:color w:val="404040" w:themeColor="text1" w:themeTint="BF"/>
          <w:sz w:val="24"/>
          <w:szCs w:val="24"/>
        </w:rPr>
      </w:pPr>
    </w:p>
    <w:p w:rsidR="00B42FB7" w:rsidRDefault="006B4EF1">
      <w:pPr>
        <w:rPr>
          <w:rFonts w:ascii="Swis721 Th BT" w:hAnsi="Swis721 Th BT"/>
          <w:color w:val="404040" w:themeColor="text1" w:themeTint="BF"/>
          <w:sz w:val="24"/>
          <w:szCs w:val="24"/>
        </w:rPr>
      </w:pPr>
      <w:r>
        <w:rPr>
          <w:rFonts w:ascii="Swis721 Th BT" w:hAnsi="Swis721 Th BT"/>
          <w:color w:val="404040" w:themeColor="text1" w:themeTint="BF"/>
          <w:sz w:val="24"/>
          <w:szCs w:val="24"/>
        </w:rPr>
        <w:t xml:space="preserve">O objetivo desse estudo conduzido por Salmani </w:t>
      </w:r>
      <w:r>
        <w:rPr>
          <w:rFonts w:ascii="Swis721 Th BT" w:hAnsi="Swis721 Th BT"/>
          <w:i/>
          <w:color w:val="404040" w:themeColor="text1" w:themeTint="BF"/>
          <w:sz w:val="24"/>
          <w:szCs w:val="24"/>
        </w:rPr>
        <w:t>et al</w:t>
      </w:r>
      <w:r>
        <w:rPr>
          <w:rFonts w:ascii="Swis721 Th BT" w:hAnsi="Swis721 Th BT"/>
          <w:color w:val="404040" w:themeColor="text1" w:themeTint="BF"/>
          <w:sz w:val="24"/>
          <w:szCs w:val="24"/>
        </w:rPr>
        <w:t xml:space="preserve">. (2021) foi investigar os efeitos da L-arginina nos parâmetros cardíacos e na qualidade de vida de pacientes com falência cardíaca isquêmica. </w:t>
      </w:r>
    </w:p>
    <w:p w:rsidR="00B42FB7" w:rsidRDefault="006B4EF1">
      <w:pPr>
        <w:pStyle w:val="Corpo"/>
        <w:rPr>
          <w:sz w:val="24"/>
        </w:rPr>
      </w:pPr>
      <w:r>
        <w:rPr>
          <w:noProof/>
          <w:lang w:eastAsia="pt-BR"/>
        </w:rPr>
        <mc:AlternateContent>
          <mc:Choice Requires="wps">
            <w:drawing>
              <wp:anchor distT="0" distB="0" distL="114300" distR="114300" simplePos="0" relativeHeight="251721728" behindDoc="0" locked="0" layoutInCell="1" allowOverlap="1" wp14:editId="46A5F34A">
                <wp:simplePos x="0" y="0"/>
                <wp:positionH relativeFrom="margin">
                  <wp:posOffset>11686</wp:posOffset>
                </wp:positionH>
                <wp:positionV relativeFrom="paragraph">
                  <wp:posOffset>16709</wp:posOffset>
                </wp:positionV>
                <wp:extent cx="5730875" cy="846161"/>
                <wp:effectExtent l="0" t="0" r="22225" b="11430"/>
                <wp:wrapNone/>
                <wp:docPr id="51" name="Caixa de texto 4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0875" cy="846161"/>
                        </a:xfrm>
                        <a:prstGeom prst="rect">
                          <a:avLst/>
                        </a:prstGeom>
                        <a:solidFill>
                          <a:schemeClr val="bg1">
                            <a:lumMod val="100000"/>
                            <a:lumOff val="0"/>
                          </a:schemeClr>
                        </a:solidFill>
                        <a:ln w="9525">
                          <a:solidFill>
                            <a:schemeClr val="accent2"/>
                          </a:solidFill>
                          <a:miter lim="800000"/>
                        </a:ln>
                      </wps:spPr>
                      <wps:txbx>
                        <w:txbxContent>
                          <w:p w:rsidR="00282D70" w:rsidRDefault="00282D70" w:rsidP="00C74A32">
                            <w:pPr>
                              <w:jc w:val="center"/>
                              <w:rPr>
                                <w:rFonts w:ascii="Swis721 Th BT" w:hAnsi="Swis721 Th BT"/>
                                <w:sz w:val="23"/>
                                <w:szCs w:val="23"/>
                              </w:rPr>
                            </w:pPr>
                            <w:r w:rsidRPr="00C74A32">
                              <w:rPr>
                                <w:rFonts w:ascii="Swis721 Th BT" w:hAnsi="Swis721 Th BT"/>
                                <w:sz w:val="23"/>
                                <w:szCs w:val="23"/>
                              </w:rPr>
                              <w:t>Para isso, 50 pacientes com falência cardíaca isquêmica foram selecionados para participarem desse estudo clínico, randomizado, duplo-cego e controlado por placebo.</w:t>
                            </w:r>
                            <w:r>
                              <w:rPr>
                                <w:rFonts w:ascii="Swis721 Th BT" w:hAnsi="Swis721 Th BT"/>
                                <w:sz w:val="23"/>
                                <w:szCs w:val="23"/>
                              </w:rPr>
                              <w:t xml:space="preserve"> Eles foram divididos em dois grupos para receberem durante 10 semanas a seguinte posologia:</w:t>
                            </w:r>
                          </w:p>
                          <w:p w:rsidR="00282D70" w:rsidRDefault="00282D70">
                            <w:pPr>
                              <w:jc w:val="center"/>
                              <w:rPr>
                                <w:rFonts w:ascii="Swis721 Th BT" w:hAnsi="Swis721 Th BT"/>
                                <w:bCs/>
                                <w:sz w:val="23"/>
                                <w:szCs w:val="23"/>
                              </w:rPr>
                            </w:pP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id="_x0000_s1050" type="#_x0000_t202" style="position:absolute;left:0;text-align:left;margin-left:.9pt;margin-top:1.3pt;width:451.25pt;height:66.65pt;z-index:25172172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" fillcolor="white [3212]" strokecolor="#ed7d31 [3205]">
                <v:textbox>
                  <w:txbxContent>
                    <w:p w:rsidR="00282D70" w:rsidRDefault="00282D70" w:rsidP="00C74A32">
                      <w:pPr>
                        <w:jc w:val="center"/>
                        <w:rPr>
                          <w:rFonts w:ascii="Swis721 Th BT" w:hAnsi="Swis721 Th BT"/>
                          <w:sz w:val="23"/>
                          <w:szCs w:val="23"/>
                        </w:rPr>
                      </w:pPr>
                      <w:r w:rsidRPr="00C74A32">
                        <w:rPr>
                          <w:rFonts w:ascii="Swis721 Th BT" w:hAnsi="Swis721 Th BT"/>
                          <w:sz w:val="23"/>
                          <w:szCs w:val="23"/>
                        </w:rPr>
                        <w:t>Para isso, 50 pacientes com falência cardíaca isquêmica foram selecionados para participarem desse estudo clínico, randomizado, duplo-cego e controlado por placebo.</w:t>
                      </w:r>
                      <w:r>
                        <w:rPr>
                          <w:rFonts w:ascii="Swis721 Th BT" w:hAnsi="Swis721 Th BT"/>
                          <w:sz w:val="23"/>
                          <w:szCs w:val="23"/>
                        </w:rPr>
                        <w:t xml:space="preserve"> Eles foram divididos em dois grupos para receberem durante 10 semanas a seguinte posologia:</w:t>
                      </w:r>
                    </w:p>
                    <w:p w:rsidR="00282D70" w:rsidRDefault="00282D70">
                      <w:pPr>
                        <w:jc w:val="center"/>
                        <w:rPr>
                          <w:rFonts w:ascii="Swis721 Th BT" w:hAnsi="Swis721 Th BT"/>
                          <w:bCs/>
                          <w:sz w:val="23"/>
                          <w:szCs w:val="23"/>
                        </w:rPr>
                      </w:pPr>
                    </w:p>
                  </w:txbxContent>
                </v:textbox>
                <w10:wrap anchorx="margin"/>
              </v:shape>
            </w:pict>
          </mc:Fallback>
        </mc:AlternateContent>
      </w:r>
    </w:p>
    <w:p w:rsidR="00B42FB7" w:rsidRDefault="00B42FB7">
      <w:pPr>
        <w:pStyle w:val="Corpo"/>
        <w:rPr>
          <w:sz w:val="24"/>
        </w:rPr>
      </w:pPr>
    </w:p>
    <w:p w:rsidR="00B42FB7" w:rsidRDefault="00B42FB7">
      <w:pPr>
        <w:pStyle w:val="Corpo"/>
      </w:pPr>
    </w:p>
    <w:p w:rsidR="00B42FB7" w:rsidRDefault="00B42FB7">
      <w:pPr>
        <w:pStyle w:val="Corpo"/>
      </w:pPr>
    </w:p>
    <w:p w:rsidR="00B42FB7" w:rsidRDefault="00B42FB7">
      <w:pPr>
        <w:pStyle w:val="Corpo"/>
      </w:pPr>
    </w:p>
    <w:p w:rsidR="00B42FB7" w:rsidRDefault="006B4EF1">
      <w:pPr>
        <w:pStyle w:val="Corpo"/>
      </w:pPr>
      <w:r>
        <w:rPr>
          <w:noProof/>
          <w:lang w:eastAsia="pt-BR"/>
        </w:rPr>
        <mc:AlternateContent>
          <mc:Choice Requires="wps">
            <w:drawing>
              <wp:anchor distT="0" distB="0" distL="114300" distR="114300" simplePos="0" relativeHeight="251724800" behindDoc="0" locked="0" layoutInCell="1" allowOverlap="1">
                <wp:simplePos x="0" y="0"/>
                <wp:positionH relativeFrom="margin">
                  <wp:posOffset>4586605</wp:posOffset>
                </wp:positionH>
                <wp:positionV relativeFrom="paragraph">
                  <wp:posOffset>116840</wp:posOffset>
                </wp:positionV>
                <wp:extent cx="226695" cy="138430"/>
                <wp:effectExtent l="0" t="0" r="1905" b="0"/>
                <wp:wrapNone/>
                <wp:docPr id="52" name="Triângulo isósceles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52" o:spid="_x0000_s1026" o:spt="5" type="#_x0000_t5" style="position:absolute;left:0pt;flip:y;margin-left:361.15pt;margin-top:9.2pt;height:10.9pt;width:17.85pt;mso-position-horizontal-relative:margin;z-index:251724800;mso-width-relative:page;mso-height-relative:page;" fillcolor="#D9D9D9 [3212]" filled="t" stroked="f" coordsize="21600,21600" o:gfxdata="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O+O9EvX&#10;AAAACQEAAA8AAAAAAAAAAQAgAAAAIgAAAGRycy9kb3ducmV2LnhtbFBLAQIUABQAAAAIAIdO4kDk&#10;zMZJWgIAAKUEAAAOAAAAAAAAAAEAIAAAACYBAABkcnMvZTJvRG9jLnhtbFBLBQYAAAAABgAGAFkB&#10;AADyBQAAAAA=&#10;" adj="10800">
                <v:fill on="t" focussize="0,0"/>
                <v:stroke on="f"/>
                <v:imagedata o:title=""/>
                <o:lock v:ext="edit" aspectratio="f"/>
              </v:shape>
            </w:pict>
          </mc:Fallback>
        </mc:AlternateContent>
      </w:r>
      <w:r>
        <w:rPr>
          <w:noProof/>
          <w:lang w:eastAsia="pt-BR"/>
        </w:rPr>
        <mc:AlternateContent>
          <mc:Choice Requires="wps">
            <w:drawing>
              <wp:anchor distT="0" distB="0" distL="114300" distR="114300" simplePos="0" relativeHeight="251722752" behindDoc="0" locked="0" layoutInCell="1" allowOverlap="1">
                <wp:simplePos x="0" y="0"/>
                <wp:positionH relativeFrom="margin">
                  <wp:posOffset>886460</wp:posOffset>
                </wp:positionH>
                <wp:positionV relativeFrom="paragraph">
                  <wp:posOffset>96520</wp:posOffset>
                </wp:positionV>
                <wp:extent cx="226695" cy="138430"/>
                <wp:effectExtent l="0" t="0" r="1905" b="0"/>
                <wp:wrapNone/>
                <wp:docPr id="53" name="Triângulo isósceles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53" o:spid="_x0000_s1026" o:spt="5" type="#_x0000_t5" style="position:absolute;left:0pt;flip:y;margin-left:69.8pt;margin-top:7.6pt;height:10.9pt;width:17.85pt;mso-position-horizontal-relative:margin;z-index:251722752;mso-width-relative:page;mso-height-relative:page;" fillcolor="#D9D9D9 [3212]" filled="t" stroked="f" coordsize="21600,21600" o:gfxdata="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JnXOcjX&#10;AAAACQEAAA8AAAAAAAAAAQAgAAAAIgAAAGRycy9kb3ducmV2LnhtbFBLAQIUABQAAAAIAIdO4kCz&#10;eW/IWgIAAKUEAAAOAAAAAAAAAAEAIAAAACYBAABkcnMvZTJvRG9jLnhtbFBLBQYAAAAABgAGAFkB&#10;AADyBQAAAAA=&#10;" adj="10800">
                <v:fill on="t" focussize="0,0"/>
                <v:stroke on="f"/>
                <v:imagedata o:title=""/>
                <o:lock v:ext="edit" aspectratio="f"/>
              </v:shape>
            </w:pict>
          </mc:Fallback>
        </mc:AlternateContent>
      </w:r>
    </w:p>
    <w:p w:rsidR="00B42FB7" w:rsidRDefault="006B4EF1">
      <w:pPr>
        <w:pStyle w:val="Corpo"/>
      </w:pPr>
      <w:r>
        <w:rPr>
          <w:noProof/>
          <w:lang w:eastAsia="pt-BR"/>
        </w:rPr>
        <mc:AlternateContent>
          <mc:Choice Requires="wps">
            <w:drawing>
              <wp:anchor distT="0" distB="0" distL="114300" distR="114300" simplePos="0" relativeHeight="251723776" behindDoc="0" locked="0" layoutInCell="1" allowOverlap="1">
                <wp:simplePos x="0" y="0"/>
                <wp:positionH relativeFrom="margin">
                  <wp:align>right</wp:align>
                </wp:positionH>
                <wp:positionV relativeFrom="paragraph">
                  <wp:posOffset>119380</wp:posOffset>
                </wp:positionV>
                <wp:extent cx="1996440" cy="1056640"/>
                <wp:effectExtent l="0" t="0" r="23495" b="10160"/>
                <wp:wrapNone/>
                <wp:docPr id="54" name="Caixa de texto 4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6275" cy="1056640"/>
                        </a:xfrm>
                        <a:prstGeom prst="rect">
                          <a:avLst/>
                        </a:prstGeom>
                        <a:solidFill>
                          <a:srgbClr val="FF8501"/>
                        </a:solidFill>
                        <a:ln w="9525">
                          <a:solidFill>
                            <a:schemeClr val="accent2"/>
                          </a:solidFill>
                          <a:miter lim="800000"/>
                        </a:ln>
                      </wps:spPr>
                      <wps:txbx>
                        <w:txbxContent>
                          <w:p w:rsidR="00282D70" w:rsidRDefault="00282D70">
                            <w:pPr>
                              <w:spacing w:after="0" w:line="240" w:lineRule="auto"/>
                              <w:jc w:val="center"/>
                              <w:rPr>
                                <w:rFonts w:ascii="Swis721 Th BT" w:hAnsi="Swis721 Th BT"/>
                                <w:b/>
                                <w:bCs/>
                                <w:color w:val="FFFFFF" w:themeColor="background1"/>
                                <w:sz w:val="23"/>
                                <w:szCs w:val="23"/>
                              </w:rPr>
                            </w:pPr>
                            <w:r>
                              <w:rPr>
                                <w:rFonts w:ascii="Swis721 Th BT" w:hAnsi="Swis721 Th BT"/>
                                <w:b/>
                                <w:bCs/>
                                <w:color w:val="FFFFFF" w:themeColor="background1"/>
                                <w:sz w:val="23"/>
                                <w:szCs w:val="23"/>
                              </w:rPr>
                              <w:t>Grupo 2</w:t>
                            </w:r>
                          </w:p>
                          <w:p w:rsidR="00282D70" w:rsidRDefault="00282D70">
                            <w:pPr>
                              <w:spacing w:after="0" w:line="240" w:lineRule="auto"/>
                              <w:jc w:val="center"/>
                              <w:rPr>
                                <w:rFonts w:ascii="Swis721 Th BT" w:hAnsi="Swis721 Th BT"/>
                                <w:b/>
                                <w:color w:val="FFFFFF" w:themeColor="background1"/>
                                <w:sz w:val="23"/>
                                <w:szCs w:val="23"/>
                              </w:rPr>
                            </w:pP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Dose diária</w:t>
                            </w:r>
                          </w:p>
                          <w:p w:rsidR="00282D70" w:rsidRDefault="00282D70">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t" anchorCtr="0" upright="1">
                        <a:noAutofit/>
                      </wps:bodyPr>
                    </wps:wsp>
                  </a:graphicData>
                </a:graphic>
              </wp:anchor>
            </w:drawing>
          </mc:Choice>
          <mc:Fallback>
            <w:pict>
              <v:shape id="_x0000_s1051" type="#_x0000_t202" style="position:absolute;left:0;text-align:left;margin-left:106pt;margin-top:9.4pt;width:157.2pt;height:83.2pt;z-index:251723776;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" fillcolor="#ff8501" strokecolor="#ed7d31 [3205]">
                <v:textbox>
                  <w:txbxContent>
                    <w:p w:rsidR="00282D70" w:rsidRDefault="00282D70">
                      <w:pPr>
                        <w:spacing w:after="0" w:line="240" w:lineRule="auto"/>
                        <w:jc w:val="center"/>
                        <w:rPr>
                          <w:rFonts w:ascii="Swis721 Th BT" w:hAnsi="Swis721 Th BT"/>
                          <w:b/>
                          <w:bCs/>
                          <w:color w:val="FFFFFF" w:themeColor="background1"/>
                          <w:sz w:val="23"/>
                          <w:szCs w:val="23"/>
                        </w:rPr>
                      </w:pPr>
                      <w:r>
                        <w:rPr>
                          <w:rFonts w:ascii="Swis721 Th BT" w:hAnsi="Swis721 Th BT"/>
                          <w:b/>
                          <w:bCs/>
                          <w:color w:val="FFFFFF" w:themeColor="background1"/>
                          <w:sz w:val="23"/>
                          <w:szCs w:val="23"/>
                        </w:rPr>
                        <w:t>Grupo 2</w:t>
                      </w:r>
                    </w:p>
                    <w:p w:rsidR="00282D70" w:rsidRDefault="00282D70">
                      <w:pPr>
                        <w:spacing w:after="0" w:line="240" w:lineRule="auto"/>
                        <w:jc w:val="center"/>
                        <w:rPr>
                          <w:rFonts w:ascii="Swis721 Th BT" w:hAnsi="Swis721 Th BT"/>
                          <w:b/>
                          <w:color w:val="FFFFFF" w:themeColor="background1"/>
                          <w:sz w:val="23"/>
                          <w:szCs w:val="23"/>
                        </w:rPr>
                      </w:pP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Dose diária</w:t>
                      </w:r>
                    </w:p>
                    <w:p w:rsidR="00282D70" w:rsidRDefault="00282D70">
                      <w:pPr>
                        <w:spacing w:after="0" w:line="240" w:lineRule="auto"/>
                        <w:jc w:val="center"/>
                        <w:rPr>
                          <w:rFonts w:ascii="Swis721 Th BT" w:hAnsi="Swis721 Th BT"/>
                          <w:color w:val="FFFFFF" w:themeColor="background1"/>
                          <w:szCs w:val="23"/>
                        </w:rPr>
                      </w:pPr>
                    </w:p>
                  </w:txbxContent>
                </v:textbox>
                <w10:wrap anchorx="margin"/>
              </v:shape>
            </w:pict>
          </mc:Fallback>
        </mc:AlternateContent>
      </w:r>
      <w:r>
        <w:rPr>
          <w:noProof/>
          <w:lang w:eastAsia="pt-BR"/>
        </w:rPr>
        <mc:AlternateContent>
          <mc:Choice Requires="wps">
            <w:drawing>
              <wp:anchor distT="0" distB="0" distL="114300" distR="114300" simplePos="0" relativeHeight="251720704" behindDoc="0" locked="0" layoutInCell="1" allowOverlap="1">
                <wp:simplePos x="0" y="0"/>
                <wp:positionH relativeFrom="margin">
                  <wp:posOffset>0</wp:posOffset>
                </wp:positionH>
                <wp:positionV relativeFrom="paragraph">
                  <wp:posOffset>122555</wp:posOffset>
                </wp:positionV>
                <wp:extent cx="2030730" cy="1068705"/>
                <wp:effectExtent l="0" t="0" r="27305" b="17145"/>
                <wp:wrapNone/>
                <wp:docPr id="55" name="Caixa de texto 4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0680" cy="1068705"/>
                        </a:xfrm>
                        <a:prstGeom prst="rect">
                          <a:avLst/>
                        </a:prstGeom>
                        <a:solidFill>
                          <a:srgbClr val="FF8501"/>
                        </a:solidFill>
                        <a:ln w="9525">
                          <a:solidFill>
                            <a:schemeClr val="accent2"/>
                          </a:solidFill>
                          <a:miter lim="800000"/>
                        </a:ln>
                      </wps:spPr>
                      <wps:txbx>
                        <w:txbxContent>
                          <w:p w:rsidR="00282D70" w:rsidRDefault="00282D70">
                            <w:pPr>
                              <w:spacing w:after="0"/>
                              <w:jc w:val="center"/>
                              <w:rPr>
                                <w:rFonts w:ascii="Swis721 Th BT" w:hAnsi="Swis721 Th BT"/>
                                <w:b/>
                                <w:bCs/>
                                <w:color w:val="FFFFFF" w:themeColor="background1"/>
                                <w:sz w:val="23"/>
                                <w:szCs w:val="23"/>
                              </w:rPr>
                            </w:pPr>
                            <w:r>
                              <w:rPr>
                                <w:rFonts w:ascii="Swis721 Th BT" w:hAnsi="Swis721 Th BT"/>
                                <w:b/>
                                <w:bCs/>
                                <w:color w:val="FFFFFF" w:themeColor="background1"/>
                                <w:sz w:val="23"/>
                                <w:szCs w:val="23"/>
                              </w:rPr>
                              <w:t>Grupo 1</w:t>
                            </w:r>
                          </w:p>
                          <w:p w:rsidR="00282D70" w:rsidRDefault="00282D70">
                            <w:pPr>
                              <w:spacing w:after="0"/>
                              <w:jc w:val="center"/>
                              <w:rPr>
                                <w:rFonts w:ascii="Swis721 Th BT" w:hAnsi="Swis721 Th BT"/>
                                <w:b/>
                                <w:color w:val="FFFFFF" w:themeColor="background1"/>
                                <w:sz w:val="23"/>
                                <w:szCs w:val="23"/>
                              </w:rPr>
                            </w:pPr>
                          </w:p>
                          <w:p w:rsidR="00282D70" w:rsidRDefault="00282D70">
                            <w:pPr>
                              <w:spacing w:after="0"/>
                              <w:jc w:val="center"/>
                              <w:rPr>
                                <w:rFonts w:ascii="Swis721 Th BT" w:hAnsi="Swis721 Th BT"/>
                                <w:color w:val="FFFFFF" w:themeColor="background1"/>
                                <w:sz w:val="23"/>
                                <w:szCs w:val="23"/>
                              </w:rPr>
                            </w:pPr>
                            <w:r>
                              <w:rPr>
                                <w:rFonts w:ascii="Swis721 Th BT" w:hAnsi="Swis721 Th BT"/>
                                <w:color w:val="FFFFFF" w:themeColor="background1"/>
                                <w:sz w:val="23"/>
                                <w:szCs w:val="23"/>
                              </w:rPr>
                              <w:t>L-arginina 3 g</w:t>
                            </w:r>
                          </w:p>
                          <w:p w:rsidR="00282D70" w:rsidRDefault="00282D70">
                            <w:pPr>
                              <w:spacing w:after="0"/>
                              <w:jc w:val="center"/>
                              <w:rPr>
                                <w:rFonts w:ascii="Swis721 Th BT" w:hAnsi="Swis721 Th BT"/>
                                <w:color w:val="FFFFFF" w:themeColor="background1"/>
                                <w:sz w:val="23"/>
                                <w:szCs w:val="23"/>
                              </w:rPr>
                            </w:pPr>
                            <w:r>
                              <w:rPr>
                                <w:rFonts w:ascii="Swis721 Th BT" w:hAnsi="Swis721 Th BT"/>
                                <w:color w:val="FFFFFF" w:themeColor="background1"/>
                                <w:sz w:val="23"/>
                                <w:szCs w:val="23"/>
                              </w:rPr>
                              <w:t xml:space="preserve">Dose diária </w:t>
                            </w:r>
                          </w:p>
                          <w:p w:rsidR="00282D70" w:rsidRDefault="00282D70">
                            <w:pPr>
                              <w:spacing w:after="0"/>
                              <w:jc w:val="center"/>
                              <w:rPr>
                                <w:rFonts w:ascii="Swis721 Th BT" w:hAnsi="Swis721 Th BT"/>
                                <w:color w:val="FFFFFF" w:themeColor="background1"/>
                                <w:sz w:val="23"/>
                                <w:szCs w:val="23"/>
                              </w:rPr>
                            </w:pPr>
                          </w:p>
                        </w:txbxContent>
                      </wps:txbx>
                      <wps:bodyPr rot="0" vert="horz" wrap="square" lIns="91440" tIns="45720" rIns="91440" bIns="45720" anchor="t" anchorCtr="0" upright="1">
                        <a:noAutofit/>
                      </wps:bodyPr>
                    </wps:wsp>
                  </a:graphicData>
                </a:graphic>
              </wp:anchor>
            </w:drawing>
          </mc:Choice>
          <mc:Fallback>
            <w:pict>
              <v:shape id="_x0000_s1052" type="#_x0000_t202" style="position:absolute;left:0;text-align:left;margin-left:0;margin-top:9.65pt;width:159.9pt;height:84.15pt;z-index:25172070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" fillcolor="#ff8501" strokecolor="#ed7d31 [3205]">
                <v:textbox>
                  <w:txbxContent>
                    <w:p w:rsidR="00282D70" w:rsidRDefault="00282D70">
                      <w:pPr>
                        <w:spacing w:after="0"/>
                        <w:jc w:val="center"/>
                        <w:rPr>
                          <w:rFonts w:ascii="Swis721 Th BT" w:hAnsi="Swis721 Th BT"/>
                          <w:b/>
                          <w:bCs/>
                          <w:color w:val="FFFFFF" w:themeColor="background1"/>
                          <w:sz w:val="23"/>
                          <w:szCs w:val="23"/>
                        </w:rPr>
                      </w:pPr>
                      <w:r>
                        <w:rPr>
                          <w:rFonts w:ascii="Swis721 Th BT" w:hAnsi="Swis721 Th BT"/>
                          <w:b/>
                          <w:bCs/>
                          <w:color w:val="FFFFFF" w:themeColor="background1"/>
                          <w:sz w:val="23"/>
                          <w:szCs w:val="23"/>
                        </w:rPr>
                        <w:t>Grupo 1</w:t>
                      </w:r>
                    </w:p>
                    <w:p w:rsidR="00282D70" w:rsidRDefault="00282D70">
                      <w:pPr>
                        <w:spacing w:after="0"/>
                        <w:jc w:val="center"/>
                        <w:rPr>
                          <w:rFonts w:ascii="Swis721 Th BT" w:hAnsi="Swis721 Th BT"/>
                          <w:b/>
                          <w:color w:val="FFFFFF" w:themeColor="background1"/>
                          <w:sz w:val="23"/>
                          <w:szCs w:val="23"/>
                        </w:rPr>
                      </w:pPr>
                    </w:p>
                    <w:p w:rsidR="00282D70" w:rsidRDefault="00282D70">
                      <w:pPr>
                        <w:spacing w:after="0"/>
                        <w:jc w:val="center"/>
                        <w:rPr>
                          <w:rFonts w:ascii="Swis721 Th BT" w:hAnsi="Swis721 Th BT"/>
                          <w:color w:val="FFFFFF" w:themeColor="background1"/>
                          <w:sz w:val="23"/>
                          <w:szCs w:val="23"/>
                        </w:rPr>
                      </w:pPr>
                      <w:r>
                        <w:rPr>
                          <w:rFonts w:ascii="Swis721 Th BT" w:hAnsi="Swis721 Th BT"/>
                          <w:color w:val="FFFFFF" w:themeColor="background1"/>
                          <w:sz w:val="23"/>
                          <w:szCs w:val="23"/>
                        </w:rPr>
                        <w:t>L-arginina 3 g</w:t>
                      </w:r>
                    </w:p>
                    <w:p w:rsidR="00282D70" w:rsidRDefault="00282D70">
                      <w:pPr>
                        <w:spacing w:after="0"/>
                        <w:jc w:val="center"/>
                        <w:rPr>
                          <w:rFonts w:ascii="Swis721 Th BT" w:hAnsi="Swis721 Th BT"/>
                          <w:color w:val="FFFFFF" w:themeColor="background1"/>
                          <w:sz w:val="23"/>
                          <w:szCs w:val="23"/>
                        </w:rPr>
                      </w:pPr>
                      <w:r>
                        <w:rPr>
                          <w:rFonts w:ascii="Swis721 Th BT" w:hAnsi="Swis721 Th BT"/>
                          <w:color w:val="FFFFFF" w:themeColor="background1"/>
                          <w:sz w:val="23"/>
                          <w:szCs w:val="23"/>
                        </w:rPr>
                        <w:t xml:space="preserve">Dose diária </w:t>
                      </w:r>
                    </w:p>
                    <w:p w:rsidR="00282D70" w:rsidRDefault="00282D70">
                      <w:pPr>
                        <w:spacing w:after="0"/>
                        <w:jc w:val="center"/>
                        <w:rPr>
                          <w:rFonts w:ascii="Swis721 Th BT" w:hAnsi="Swis721 Th BT"/>
                          <w:color w:val="FFFFFF" w:themeColor="background1"/>
                          <w:sz w:val="23"/>
                          <w:szCs w:val="23"/>
                        </w:rPr>
                      </w:pPr>
                    </w:p>
                  </w:txbxContent>
                </v:textbox>
                <w10:wrap anchorx="margin"/>
              </v:shape>
            </w:pict>
          </mc:Fallback>
        </mc:AlternateContent>
      </w:r>
    </w:p>
    <w:p w:rsidR="00B42FB7" w:rsidRDefault="00B42FB7">
      <w:pPr>
        <w:pStyle w:val="Corpo"/>
      </w:pPr>
    </w:p>
    <w:p w:rsidR="00B42FB7" w:rsidRDefault="00B42FB7">
      <w:pPr>
        <w:pStyle w:val="Corpo"/>
      </w:pPr>
    </w:p>
    <w:p w:rsidR="00B42FB7" w:rsidRDefault="00B42FB7">
      <w:pPr>
        <w:pStyle w:val="Corpo"/>
      </w:pPr>
    </w:p>
    <w:p w:rsidR="00B42FB7" w:rsidRDefault="00B42FB7">
      <w:pPr>
        <w:pStyle w:val="Corpo"/>
      </w:pPr>
    </w:p>
    <w:p w:rsidR="00B42FB7" w:rsidRDefault="00B42FB7">
      <w:pPr>
        <w:pStyle w:val="Corpo"/>
      </w:pPr>
    </w:p>
    <w:p w:rsidR="00B42FB7" w:rsidRDefault="00B42FB7">
      <w:pPr>
        <w:pStyle w:val="Corpo"/>
        <w:spacing w:before="120" w:after="0"/>
        <w:rPr>
          <w:sz w:val="20"/>
          <w:szCs w:val="23"/>
        </w:rPr>
      </w:pPr>
    </w:p>
    <w:p w:rsidR="00B42FB7" w:rsidRDefault="006B4EF1">
      <w:pPr>
        <w:pStyle w:val="Corpo"/>
        <w:rPr>
          <w:b/>
          <w:color w:val="0070C0"/>
          <w14:textFill>
            <w14:solidFill>
              <w14:srgbClr w14:val="0070C0">
                <w14:lumMod w14:val="75000"/>
                <w14:lumOff w14:val="25000"/>
              </w14:srgbClr>
            </w14:solidFill>
          </w14:textFill>
        </w:rPr>
      </w:pPr>
      <w:r>
        <w:rPr>
          <w:b/>
          <w:color w:val="0070C0"/>
          <w14:textFill>
            <w14:solidFill>
              <w14:srgbClr w14:val="0070C0">
                <w14:lumMod w14:val="75000"/>
                <w14:lumOff w14:val="25000"/>
              </w14:srgbClr>
            </w14:solidFill>
          </w14:textFill>
        </w:rPr>
        <w:t>Resultados:</w:t>
      </w:r>
    </w:p>
    <w:p w:rsidR="00B42FB7" w:rsidRDefault="00B42FB7">
      <w:pPr>
        <w:pStyle w:val="Corpo"/>
        <w:rPr>
          <w:sz w:val="16"/>
          <w:szCs w:val="16"/>
        </w:rPr>
      </w:pPr>
    </w:p>
    <w:p w:rsidR="00B42FB7" w:rsidRDefault="006B4EF1">
      <w:pPr>
        <w:pStyle w:val="Corpo"/>
        <w:numPr>
          <w:ilvl w:val="0"/>
          <w:numId w:val="8"/>
        </w:numPr>
        <w:spacing w:after="0"/>
        <w:rPr>
          <w:sz w:val="24"/>
        </w:rPr>
      </w:pPr>
      <w:r>
        <w:rPr>
          <w:sz w:val="24"/>
        </w:rPr>
        <w:t>Os resultados mostraram uma significativa melhora na fração de ejeção (p = 0,037) na função do ventrículo esquerdo (p = 0,043) e na disfunção diastólica (p = 0,01), também houve uma melhora leve na dimensão ventricular esquerda durante diástole (p = 0,065) no grupo tratado com L-arginina quando comparado com o placebo;</w:t>
      </w:r>
    </w:p>
    <w:p w:rsidR="00B42FB7" w:rsidRDefault="006B4EF1">
      <w:pPr>
        <w:pStyle w:val="Corpo"/>
        <w:numPr>
          <w:ilvl w:val="0"/>
          <w:numId w:val="8"/>
        </w:numPr>
        <w:spacing w:after="0"/>
        <w:rPr>
          <w:sz w:val="24"/>
        </w:rPr>
      </w:pPr>
      <w:r>
        <w:rPr>
          <w:sz w:val="24"/>
        </w:rPr>
        <w:t>Foi observado também uma melhora na pressão arterial diastólica no grupo L-arginina quando comparado com o placebo (p &lt; 0,05);</w:t>
      </w:r>
    </w:p>
    <w:p w:rsidR="00B42FB7" w:rsidRDefault="006B4EF1">
      <w:pPr>
        <w:pStyle w:val="Corpo"/>
        <w:numPr>
          <w:ilvl w:val="0"/>
          <w:numId w:val="8"/>
        </w:numPr>
        <w:spacing w:after="0"/>
        <w:rPr>
          <w:sz w:val="24"/>
        </w:rPr>
      </w:pPr>
      <w:r>
        <w:rPr>
          <w:sz w:val="24"/>
        </w:rPr>
        <w:t>No final do estudo, os escores que medem os aspectos físicos melhoraram de maneira significativa no grupo 1 (p = 0,002), também foram observados resultados positivos nos escores que medem a qualidade de vida (p = 0,011) no grupo 1 quando comparado com o grupo 2.</w:t>
      </w:r>
    </w:p>
    <w:p w:rsidR="00B42FB7" w:rsidRDefault="00B42FB7">
      <w:pPr>
        <w:pStyle w:val="Corpo"/>
        <w:spacing w:after="0"/>
        <w:rPr>
          <w:szCs w:val="23"/>
        </w:rPr>
      </w:pPr>
    </w:p>
    <w:p w:rsidR="00B42FB7" w:rsidRDefault="006B4EF1">
      <w:pPr>
        <w:pStyle w:val="referencias"/>
        <w:rPr>
          <w:color w:val="0070C0"/>
          <w:sz w:val="24"/>
          <w:szCs w:val="24"/>
        </w:rPr>
      </w:pPr>
      <w:r>
        <w:rPr>
          <w:color w:val="0070C0"/>
          <w:sz w:val="24"/>
          <w:szCs w:val="24"/>
        </w:rPr>
        <w:t>Conclusão:</w:t>
      </w:r>
    </w:p>
    <w:p w:rsidR="00B42FB7" w:rsidRDefault="006B4EF1">
      <w:pPr>
        <w:pStyle w:val="Corpo"/>
        <w:spacing w:line="276" w:lineRule="auto"/>
        <w:jc w:val="center"/>
        <w:rPr>
          <w:b/>
        </w:rPr>
      </w:pPr>
      <w:r>
        <w:rPr>
          <w:b/>
        </w:rPr>
        <w:t>Esse estudo mostrou que a suplementação de 3 g de L-arginina por 10 semanas pode melhorar a função e a recuperação cardíaca e causar efeitos positivos na qualidade de vida de pacientes com falência cardíaca isquêmica.</w:t>
      </w:r>
    </w:p>
    <w:p w:rsidR="00B42FB7" w:rsidRDefault="006B4EF1">
      <w:pPr>
        <w:pStyle w:val="Corpo"/>
        <w:jc w:val="center"/>
        <w:rPr>
          <w:b/>
          <w:color w:val="ED7D31" w:themeColor="accent2"/>
          <w:sz w:val="60"/>
          <w:szCs w:val="60"/>
        </w:rPr>
      </w:pPr>
      <w:r>
        <w:rPr>
          <w:b/>
          <w:color w:val="ED7D31" w:themeColor="accent2"/>
          <w:sz w:val="60"/>
          <w:szCs w:val="60"/>
        </w:rPr>
        <w:lastRenderedPageBreak/>
        <w:t>Formulário</w:t>
      </w:r>
    </w:p>
    <w:p w:rsidR="00B42FB7" w:rsidRDefault="00B42FB7">
      <w:pPr>
        <w:rPr>
          <w:rFonts w:ascii="Swis721 Th BT" w:hAnsi="Swis721 Th BT"/>
        </w:rPr>
      </w:pPr>
    </w:p>
    <w:p w:rsidR="00B42FB7" w:rsidRDefault="00B42FB7">
      <w:pPr>
        <w:rPr>
          <w:rFonts w:ascii="Swis721 Th BT" w:hAnsi="Swis721 Th BT"/>
        </w:rPr>
      </w:pPr>
    </w:p>
    <w:p w:rsidR="00B42FB7" w:rsidRDefault="006B4EF1">
      <w:pPr>
        <w:pStyle w:val="Corpo"/>
        <w:rPr>
          <w:b/>
          <w:i/>
          <w:sz w:val="24"/>
        </w:rPr>
      </w:pPr>
      <w:r>
        <w:rPr>
          <w:b/>
          <w:i/>
          <w:sz w:val="24"/>
        </w:rPr>
        <w:t>Suplementação de L-arginina Melhora a Função Cardíaca em Pacientes com Falência Cardíaca Isquêmica</w:t>
      </w:r>
    </w:p>
    <w:p w:rsidR="00B42FB7" w:rsidRDefault="00B42FB7">
      <w:pPr>
        <w:pStyle w:val="Corpo"/>
        <w:rPr>
          <w:b/>
          <w:i/>
          <w:sz w:val="24"/>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B42FB7" w:rsidRDefault="006B4EF1">
            <w:pPr>
              <w:pStyle w:val="Corpo"/>
              <w:jc w:val="center"/>
              <w:rPr>
                <w:rFonts w:eastAsiaTheme="minorEastAsia"/>
                <w:b/>
                <w:color w:val="FFFFFF" w:themeColor="background1"/>
                <w:szCs w:val="23"/>
                <w:lang w:eastAsia="pt-BR"/>
              </w:rPr>
            </w:pPr>
            <w:r>
              <w:rPr>
                <w:rFonts w:eastAsiaTheme="minorEastAsia"/>
                <w:b/>
                <w:color w:val="FFFFFF" w:themeColor="background1"/>
                <w:szCs w:val="23"/>
                <w:lang w:eastAsia="pt-BR"/>
              </w:rPr>
              <w:t>Sachês de L-arginina</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jc w:val="center"/>
              <w:rPr>
                <w:rFonts w:eastAsiaTheme="minorEastAsia"/>
                <w:lang w:eastAsia="pt-BR"/>
              </w:rPr>
            </w:pPr>
            <w:r>
              <w:rPr>
                <w:rFonts w:eastAsiaTheme="minorEastAsia"/>
                <w:lang w:eastAsia="pt-BR"/>
              </w:rPr>
              <w:t>L-arginina...............................................3 g</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jc w:val="center"/>
              <w:rPr>
                <w:rFonts w:eastAsiaTheme="minorEastAsia"/>
                <w:iCs/>
                <w:lang w:eastAsia="pt-BR"/>
              </w:rPr>
            </w:pPr>
            <w:r>
              <w:rPr>
                <w:rFonts w:eastAsiaTheme="minorEastAsia"/>
                <w:lang w:eastAsia="pt-BR"/>
              </w:rPr>
              <w:t>Excipiente q</w:t>
            </w:r>
            <w:r w:rsidRPr="00C74A32">
              <w:rPr>
                <w:rFonts w:eastAsiaTheme="minorEastAsia"/>
                <w:lang w:eastAsia="pt-BR"/>
              </w:rPr>
              <w:t>.</w:t>
            </w:r>
            <w:r>
              <w:rPr>
                <w:rFonts w:eastAsiaTheme="minorEastAsia"/>
                <w:lang w:eastAsia="pt-BR"/>
              </w:rPr>
              <w:t>s</w:t>
            </w:r>
            <w:r w:rsidRPr="00C74A32">
              <w:rPr>
                <w:rFonts w:eastAsiaTheme="minorEastAsia"/>
                <w:lang w:eastAsia="pt-BR"/>
              </w:rPr>
              <w:t>.</w:t>
            </w:r>
            <w:r>
              <w:rPr>
                <w:rFonts w:eastAsiaTheme="minorEastAsia"/>
                <w:lang w:eastAsia="pt-BR"/>
              </w:rPr>
              <w:t>p.............................1 Sachê</w:t>
            </w:r>
          </w:p>
        </w:tc>
      </w:tr>
    </w:tbl>
    <w:p w:rsidR="00B42FB7" w:rsidRPr="008C55CA" w:rsidRDefault="006B4EF1">
      <w:pPr>
        <w:pStyle w:val="Corpo"/>
        <w:ind w:right="4818"/>
        <w:jc w:val="center"/>
        <w:rPr>
          <w:szCs w:val="23"/>
        </w:rPr>
      </w:pPr>
      <w:r w:rsidRPr="008C55CA">
        <w:rPr>
          <w:szCs w:val="23"/>
        </w:rPr>
        <w:t>Administrar 1 sachê ao dia ou conforme orientação médica.</w:t>
      </w:r>
    </w:p>
    <w:p w:rsidR="00B42FB7" w:rsidRDefault="00B42FB7">
      <w:pPr>
        <w:tabs>
          <w:tab w:val="left" w:pos="2665"/>
        </w:tabs>
        <w:rPr>
          <w:rFonts w:ascii="Swis721 Th BT" w:hAnsi="Swis721 Th BT"/>
        </w:rPr>
      </w:pPr>
    </w:p>
    <w:p w:rsidR="00B42FB7" w:rsidRDefault="00B42FB7">
      <w:pPr>
        <w:tabs>
          <w:tab w:val="left" w:pos="2665"/>
        </w:tabs>
        <w:rPr>
          <w:rFonts w:ascii="Swis721 Th BT" w:hAnsi="Swis721 Th BT"/>
        </w:rPr>
      </w:pPr>
    </w:p>
    <w:p w:rsidR="00B42FB7" w:rsidRDefault="00B42FB7">
      <w:pPr>
        <w:tabs>
          <w:tab w:val="left" w:pos="2665"/>
        </w:tabs>
        <w:rPr>
          <w:rFonts w:ascii="Swis721 Th BT" w:hAnsi="Swis721 Th BT"/>
        </w:rPr>
      </w:pPr>
    </w:p>
    <w:p w:rsidR="00B42FB7" w:rsidRDefault="00B42FB7">
      <w:pPr>
        <w:tabs>
          <w:tab w:val="left" w:pos="2665"/>
        </w:tabs>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6B4EF1">
      <w:pPr>
        <w:pStyle w:val="Ttulo1"/>
        <w:jc w:val="center"/>
        <w:rPr>
          <w:bCs/>
        </w:rPr>
      </w:pPr>
      <w:bookmarkStart w:id="32" w:name="_Toc121130753"/>
      <w:r>
        <w:rPr>
          <w:bCs/>
        </w:rPr>
        <w:lastRenderedPageBreak/>
        <w:t>Genisteína</w:t>
      </w:r>
      <w:bookmarkEnd w:id="32"/>
    </w:p>
    <w:p w:rsidR="00B42FB7" w:rsidRDefault="006B4EF1">
      <w:pPr>
        <w:pStyle w:val="Ttulo2"/>
      </w:pPr>
      <w:bookmarkStart w:id="33" w:name="_Toc121130754"/>
      <w:r>
        <w:t>Melhora Parâmetros Cardiometabólicos</w:t>
      </w:r>
      <w:bookmarkEnd w:id="33"/>
    </w:p>
    <w:p w:rsidR="00B42FB7" w:rsidRDefault="00B42FB7">
      <w:pPr>
        <w:rPr>
          <w:rFonts w:ascii="Swis721 Th BT" w:hAnsi="Swis721 Th BT"/>
        </w:rPr>
      </w:pPr>
    </w:p>
    <w:p w:rsidR="00B42FB7" w:rsidRDefault="00B42FB7">
      <w:pPr>
        <w:pStyle w:val="Corpo"/>
        <w:spacing w:line="276" w:lineRule="auto"/>
      </w:pPr>
    </w:p>
    <w:p w:rsidR="00B42FB7" w:rsidRDefault="006B4EF1">
      <w:pPr>
        <w:pStyle w:val="Corpo"/>
        <w:spacing w:line="276" w:lineRule="auto"/>
      </w:pPr>
      <w:r>
        <w:t xml:space="preserve">Um estudo de revisão publicado no periódico internacional </w:t>
      </w:r>
      <w:r>
        <w:rPr>
          <w:i/>
          <w:iCs/>
        </w:rPr>
        <w:t>Current Problems in Cardiology</w:t>
      </w:r>
      <w:r>
        <w:t xml:space="preserve"> teve como objetivo avaliar os efeitos da suplementação da genisteína nos parâmetros relacionados com a saúde cardíaca (</w:t>
      </w:r>
      <w:r>
        <w:rPr>
          <w:color w:val="000000"/>
          <w:szCs w:val="23"/>
          <w14:textFill>
            <w14:solidFill>
              <w14:srgbClr w14:val="000000">
                <w14:lumMod w14:val="75000"/>
                <w14:lumOff w14:val="25000"/>
              </w14:srgbClr>
            </w14:solidFill>
          </w14:textFill>
        </w:rPr>
        <w:t xml:space="preserve">AMERIZADEH </w:t>
      </w:r>
      <w:r>
        <w:rPr>
          <w:i/>
          <w:color w:val="000000"/>
          <w:szCs w:val="23"/>
          <w14:textFill>
            <w14:solidFill>
              <w14:srgbClr w14:val="000000">
                <w14:lumMod w14:val="75000"/>
                <w14:lumOff w14:val="25000"/>
              </w14:srgbClr>
            </w14:solidFill>
          </w14:textFill>
        </w:rPr>
        <w:t>et al.,</w:t>
      </w:r>
      <w:r>
        <w:rPr>
          <w:color w:val="000000"/>
          <w:szCs w:val="23"/>
          <w14:textFill>
            <w14:solidFill>
              <w14:srgbClr w14:val="000000">
                <w14:lumMod w14:val="75000"/>
                <w14:lumOff w14:val="25000"/>
              </w14:srgbClr>
            </w14:solidFill>
          </w14:textFill>
        </w:rPr>
        <w:t xml:space="preserve"> 2021).</w:t>
      </w:r>
    </w:p>
    <w:p w:rsidR="00B42FB7" w:rsidRDefault="006B4EF1">
      <w:pPr>
        <w:pStyle w:val="Subtitulocorpo"/>
        <w:rPr>
          <w:b w:val="0"/>
          <w:color w:val="404040" w:themeColor="text1" w:themeTint="BF"/>
          <w:sz w:val="23"/>
          <w:szCs w:val="24"/>
        </w:rPr>
      </w:pPr>
      <w:r>
        <w:rPr>
          <w:rFonts w:asciiTheme="minorHAnsi" w:eastAsiaTheme="minorHAnsi" w:hAnsiTheme="minorHAnsi" w:cs="Calibri"/>
          <w:bCs/>
          <w:noProof/>
          <w:color w:val="auto"/>
          <w:sz w:val="24"/>
          <w:lang w:eastAsia="pt-BR"/>
        </w:rPr>
        <mc:AlternateContent>
          <mc:Choice Requires="wps">
            <w:drawing>
              <wp:anchor distT="0" distB="0" distL="114300" distR="114300" simplePos="0" relativeHeight="251849728" behindDoc="0" locked="0" layoutInCell="1" allowOverlap="1">
                <wp:simplePos x="0" y="0"/>
                <wp:positionH relativeFrom="margin">
                  <wp:align>left</wp:align>
                </wp:positionH>
                <wp:positionV relativeFrom="paragraph">
                  <wp:posOffset>122555</wp:posOffset>
                </wp:positionV>
                <wp:extent cx="5780405" cy="1160145"/>
                <wp:effectExtent l="0" t="0" r="10795" b="21590"/>
                <wp:wrapNone/>
                <wp:docPr id="630" name="Caixa de Texto 3"/>
                <wp:cNvGraphicFramePr/>
                <a:graphic xmlns:a="http://schemas.openxmlformats.org/drawingml/2006/main">
                  <a:graphicData uri="http://schemas.microsoft.com/office/word/2010/wordprocessingShape">
                    <wps:wsp>
                      <wps:cNvSpPr txBox="1"/>
                      <wps:spPr>
                        <a:xfrm>
                          <a:off x="0" y="0"/>
                          <a:ext cx="5780405" cy="1160060"/>
                        </a:xfrm>
                        <a:prstGeom prst="rect">
                          <a:avLst/>
                        </a:prstGeom>
                        <a:noFill/>
                        <a:ln w="6350">
                          <a:solidFill>
                            <a:srgbClr val="FF8501"/>
                          </a:solidFill>
                        </a:ln>
                      </wps:spPr>
                      <wps:txbx>
                        <w:txbxContent>
                          <w:p w:rsidR="00282D70" w:rsidRDefault="00282D70">
                            <w:pPr>
                              <w:pStyle w:val="Corpo"/>
                              <w:spacing w:line="276" w:lineRule="auto"/>
                              <w:jc w:val="center"/>
                            </w:pPr>
                            <w:r>
                              <w:t xml:space="preserve">Para isso, foram realizadas pesquisas em diferentes bancos de dados internacionais, dentre eles os mais importantes foram: Scopus, Web of Science, Google Scholar e PubMed. A pesquisa incluiu estudos que avaliavam os efeitos da genisteína no perfil lipídico (colesterol total, LDL e HDL, triglicerídeos, índice de massa corpórea [IMC], peso corpóreo e pressão arterial sistólica e diastólica).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53" type="#_x0000_t202" style="position:absolute;margin-left:0;margin-top:9.65pt;width:455.15pt;height:91.35pt;z-index:251849728;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" filled="f" strokecolor="#ff8501" strokeweight=".5pt">
                <v:textbox>
                  <w:txbxContent>
                    <w:p w:rsidR="00282D70" w:rsidRDefault="00282D70">
                      <w:pPr>
                        <w:pStyle w:val="Corpo"/>
                        <w:spacing w:line="276" w:lineRule="auto"/>
                        <w:jc w:val="center"/>
                      </w:pPr>
                      <w:r>
                        <w:t xml:space="preserve">Para isso, foram realizadas pesquisas em diferentes bancos de dados internacionais, dentre eles os mais importantes foram: Scopus, Web of Science, Google Scholar e PubMed. A pesquisa incluiu estudos que avaliavam os efeitos da genisteína no perfil lipídico (colesterol total, LDL e HDL, triglicerídeos, índice de massa corpórea [IMC], peso corpóreo e pressão arterial sistólica e diastólica). </w:t>
                      </w:r>
                    </w:p>
                  </w:txbxContent>
                </v:textbox>
                <w10:wrap anchorx="margin"/>
              </v:shape>
            </w:pict>
          </mc:Fallback>
        </mc:AlternateContent>
      </w:r>
    </w:p>
    <w:p w:rsidR="00B42FB7" w:rsidRDefault="00B42FB7">
      <w:pPr>
        <w:pStyle w:val="Subtitulocorpo"/>
        <w:rPr>
          <w:sz w:val="4"/>
          <w:szCs w:val="4"/>
        </w:rPr>
      </w:pPr>
    </w:p>
    <w:p w:rsidR="00B42FB7" w:rsidRDefault="00B42FB7">
      <w:pPr>
        <w:pStyle w:val="Subtitulocorpo"/>
        <w:rPr>
          <w:sz w:val="4"/>
          <w:szCs w:val="4"/>
        </w:rPr>
      </w:pPr>
    </w:p>
    <w:p w:rsidR="00B42FB7" w:rsidRDefault="00B42FB7">
      <w:pPr>
        <w:pStyle w:val="Corpo"/>
        <w:spacing w:line="276" w:lineRule="auto"/>
      </w:pPr>
    </w:p>
    <w:p w:rsidR="00B42FB7" w:rsidRDefault="00B42FB7">
      <w:pPr>
        <w:pStyle w:val="Corpo"/>
        <w:spacing w:line="276" w:lineRule="auto"/>
      </w:pPr>
    </w:p>
    <w:p w:rsidR="00B42FB7" w:rsidRDefault="00B42FB7">
      <w:pPr>
        <w:pStyle w:val="Corpo"/>
        <w:spacing w:line="276" w:lineRule="auto"/>
      </w:pPr>
    </w:p>
    <w:p w:rsidR="00B42FB7" w:rsidRDefault="00B42FB7">
      <w:pPr>
        <w:pStyle w:val="Corpo"/>
        <w:spacing w:line="276" w:lineRule="auto"/>
        <w:rPr>
          <w:sz w:val="20"/>
          <w:szCs w:val="20"/>
        </w:rPr>
      </w:pPr>
    </w:p>
    <w:p w:rsidR="00B42FB7" w:rsidRDefault="00B42FB7">
      <w:pPr>
        <w:pStyle w:val="Corpo"/>
        <w:spacing w:line="276" w:lineRule="auto"/>
        <w:rPr>
          <w:sz w:val="20"/>
          <w:szCs w:val="20"/>
        </w:rPr>
      </w:pPr>
    </w:p>
    <w:p w:rsidR="00B42FB7" w:rsidRDefault="00B42FB7">
      <w:pPr>
        <w:pStyle w:val="Corpo"/>
        <w:spacing w:line="276" w:lineRule="auto"/>
        <w:rPr>
          <w:sz w:val="20"/>
          <w:szCs w:val="20"/>
        </w:rPr>
      </w:pPr>
    </w:p>
    <w:p w:rsidR="00B42FB7" w:rsidRDefault="006B4EF1">
      <w:pPr>
        <w:pStyle w:val="Corpo"/>
        <w:spacing w:line="276" w:lineRule="auto"/>
      </w:pPr>
      <w:r>
        <w:rPr>
          <w:rFonts w:ascii="Calibri" w:eastAsia="Calibri" w:hAnsi="Calibri" w:cs="Calibri"/>
          <w:bCs/>
          <w:noProof/>
          <w:color w:val="000000"/>
          <w:sz w:val="24"/>
          <w:szCs w:val="22"/>
          <w:lang w:eastAsia="pt-BR"/>
          <w14:textFill>
            <w14:solidFill>
              <w14:srgbClr w14:val="000000">
                <w14:lumMod w14:val="75000"/>
                <w14:lumOff w14:val="25000"/>
              </w14:srgbClr>
            </w14:solidFill>
          </w14:textFill>
        </w:rPr>
        <mc:AlternateContent>
          <mc:Choice Requires="wps">
            <w:drawing>
              <wp:anchor distT="0" distB="0" distL="114300" distR="114300" simplePos="0" relativeHeight="251850752" behindDoc="0" locked="0" layoutInCell="1" allowOverlap="1">
                <wp:simplePos x="0" y="0"/>
                <wp:positionH relativeFrom="margin">
                  <wp:posOffset>2024380</wp:posOffset>
                </wp:positionH>
                <wp:positionV relativeFrom="paragraph">
                  <wp:posOffset>107950</wp:posOffset>
                </wp:positionV>
                <wp:extent cx="1800225" cy="668655"/>
                <wp:effectExtent l="0" t="0" r="28575" b="17145"/>
                <wp:wrapNone/>
                <wp:docPr id="631" name="Caixa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225" cy="668740"/>
                        </a:xfrm>
                        <a:prstGeom prst="rect">
                          <a:avLst/>
                        </a:prstGeom>
                        <a:solidFill>
                          <a:srgbClr val="FF8501"/>
                        </a:solidFill>
                        <a:ln w="9525">
                          <a:solidFill>
                            <a:srgbClr val="FF8501"/>
                          </a:solidFill>
                          <a:miter lim="800000"/>
                        </a:ln>
                      </wps:spPr>
                      <wps:txbx>
                        <w:txbxContent>
                          <w:p w:rsidR="00282D70" w:rsidRDefault="00282D70">
                            <w:pPr>
                              <w:pStyle w:val="Corpo"/>
                              <w:jc w:val="center"/>
                              <w:rPr>
                                <w:bCs/>
                                <w:color w:val="FFFFFF" w:themeColor="background1"/>
                                <w:szCs w:val="23"/>
                              </w:rPr>
                            </w:pPr>
                            <w:bookmarkStart w:id="34" w:name="_Hlk77062520"/>
                            <w:bookmarkStart w:id="35" w:name="_Hlk77062519"/>
                            <w:r>
                              <w:rPr>
                                <w:b/>
                                <w:bCs/>
                                <w:color w:val="FFFFFF" w:themeColor="background1"/>
                                <w:szCs w:val="23"/>
                              </w:rPr>
                              <w:t xml:space="preserve">Dose Média de </w:t>
                            </w:r>
                            <w:r>
                              <w:rPr>
                                <w:bCs/>
                                <w:color w:val="FFFFFF" w:themeColor="background1"/>
                                <w:szCs w:val="23"/>
                              </w:rPr>
                              <w:t xml:space="preserve">Genisteína </w:t>
                            </w:r>
                          </w:p>
                          <w:bookmarkEnd w:id="34"/>
                          <w:bookmarkEnd w:id="35"/>
                          <w:p w:rsidR="00282D70" w:rsidRDefault="00282D70">
                            <w:pPr>
                              <w:pStyle w:val="Corpo"/>
                              <w:jc w:val="center"/>
                              <w:rPr>
                                <w:bCs/>
                                <w:color w:val="FFFFFF" w:themeColor="background1"/>
                                <w:szCs w:val="23"/>
                              </w:rPr>
                            </w:pPr>
                            <w:r>
                              <w:rPr>
                                <w:bCs/>
                                <w:color w:val="FFFFFF" w:themeColor="background1"/>
                                <w:szCs w:val="23"/>
                              </w:rPr>
                              <w:t>15 a 54 mg/dia</w:t>
                            </w:r>
                          </w:p>
                        </w:txbxContent>
                      </wps:txbx>
                      <wps:bodyPr rot="0" vert="horz" wrap="square" lIns="91440" tIns="45720" rIns="91440" bIns="45720" anchor="ctr" anchorCtr="0" upright="1">
                        <a:noAutofit/>
                      </wps:bodyPr>
                    </wps:wsp>
                  </a:graphicData>
                </a:graphic>
              </wp:anchor>
            </w:drawing>
          </mc:Choice>
          <mc:Fallback>
            <w:pict>
              <v:shape id="_x0000_s1054" type="#_x0000_t202" style="position:absolute;left:0;text-align:left;margin-left:159.4pt;margin-top:8.5pt;width:141.75pt;height:52.65pt;z-index:25185075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" fillcolor="#ff8501" strokecolor="#ff8501">
                <v:textbox>
                  <w:txbxContent>
                    <w:p w:rsidR="00282D70" w:rsidRDefault="00282D70">
                      <w:pPr>
                        <w:pStyle w:val="Corpo"/>
                        <w:jc w:val="center"/>
                        <w:rPr>
                          <w:bCs/>
                          <w:color w:val="FFFFFF" w:themeColor="background1"/>
                          <w:szCs w:val="23"/>
                        </w:rPr>
                      </w:pPr>
                      <w:bookmarkStart w:id="36" w:name="_Hlk77062520"/>
                      <w:bookmarkStart w:id="37" w:name="_Hlk77062519"/>
                      <w:r>
                        <w:rPr>
                          <w:b/>
                          <w:bCs/>
                          <w:color w:val="FFFFFF" w:themeColor="background1"/>
                          <w:szCs w:val="23"/>
                        </w:rPr>
                        <w:t xml:space="preserve">Dose Média de </w:t>
                      </w:r>
                      <w:r>
                        <w:rPr>
                          <w:bCs/>
                          <w:color w:val="FFFFFF" w:themeColor="background1"/>
                          <w:szCs w:val="23"/>
                        </w:rPr>
                        <w:t xml:space="preserve">Genisteína </w:t>
                      </w:r>
                    </w:p>
                    <w:bookmarkEnd w:id="36"/>
                    <w:bookmarkEnd w:id="37"/>
                    <w:p w:rsidR="00282D70" w:rsidRDefault="00282D70">
                      <w:pPr>
                        <w:pStyle w:val="Corpo"/>
                        <w:jc w:val="center"/>
                        <w:rPr>
                          <w:bCs/>
                          <w:color w:val="FFFFFF" w:themeColor="background1"/>
                          <w:szCs w:val="23"/>
                        </w:rPr>
                      </w:pPr>
                      <w:r>
                        <w:rPr>
                          <w:bCs/>
                          <w:color w:val="FFFFFF" w:themeColor="background1"/>
                          <w:szCs w:val="23"/>
                        </w:rPr>
                        <w:t>15 a 54 mg/dia</w:t>
                      </w:r>
                    </w:p>
                  </w:txbxContent>
                </v:textbox>
                <w10:wrap anchorx="margin"/>
              </v:shape>
            </w:pict>
          </mc:Fallback>
        </mc:AlternateContent>
      </w:r>
    </w:p>
    <w:p w:rsidR="00B42FB7" w:rsidRDefault="00B42FB7">
      <w:pPr>
        <w:pStyle w:val="Corpo"/>
        <w:spacing w:line="276" w:lineRule="auto"/>
      </w:pPr>
    </w:p>
    <w:p w:rsidR="00B42FB7" w:rsidRDefault="00B42FB7">
      <w:pPr>
        <w:pStyle w:val="Corpo"/>
        <w:spacing w:line="276" w:lineRule="auto"/>
      </w:pPr>
    </w:p>
    <w:p w:rsidR="00B42FB7" w:rsidRDefault="00B42FB7">
      <w:pPr>
        <w:pStyle w:val="Subtitulocorpo"/>
        <w:rPr>
          <w:rFonts w:cstheme="minorHAnsi"/>
          <w:bCs/>
          <w:color w:val="FF0000"/>
          <w:sz w:val="24"/>
          <w:szCs w:val="24"/>
        </w:rPr>
      </w:pPr>
    </w:p>
    <w:p w:rsidR="00B42FB7" w:rsidRDefault="00B42FB7">
      <w:pPr>
        <w:pStyle w:val="Subtitulocorpo"/>
        <w:rPr>
          <w:rFonts w:cstheme="minorHAnsi"/>
          <w:bCs/>
          <w:color w:val="FF0000"/>
          <w:sz w:val="10"/>
          <w:szCs w:val="10"/>
        </w:rPr>
      </w:pPr>
    </w:p>
    <w:p w:rsidR="00B42FB7" w:rsidRDefault="00B42FB7">
      <w:pPr>
        <w:pStyle w:val="Subtitulocorpo"/>
        <w:rPr>
          <w:color w:val="0070C0"/>
          <w:sz w:val="24"/>
          <w:szCs w:val="24"/>
        </w:rPr>
      </w:pPr>
    </w:p>
    <w:p w:rsidR="00B42FB7" w:rsidRDefault="006B4EF1">
      <w:pPr>
        <w:pStyle w:val="Subtitulocorpo"/>
        <w:rPr>
          <w:color w:val="0070C0"/>
          <w:sz w:val="24"/>
          <w:szCs w:val="24"/>
        </w:rPr>
      </w:pPr>
      <w:r>
        <w:rPr>
          <w:color w:val="0070C0"/>
          <w:sz w:val="24"/>
          <w:szCs w:val="24"/>
        </w:rPr>
        <w:t>Resultados:</w:t>
      </w:r>
    </w:p>
    <w:p w:rsidR="00B42FB7" w:rsidRDefault="00B42FB7">
      <w:pPr>
        <w:pStyle w:val="Subtitulocorpo"/>
        <w:rPr>
          <w:sz w:val="24"/>
          <w:szCs w:val="24"/>
        </w:rPr>
      </w:pPr>
    </w:p>
    <w:p w:rsidR="00B42FB7" w:rsidRDefault="006B4EF1">
      <w:pPr>
        <w:pStyle w:val="Corpo"/>
        <w:numPr>
          <w:ilvl w:val="0"/>
          <w:numId w:val="12"/>
        </w:numPr>
        <w:spacing w:line="276" w:lineRule="auto"/>
      </w:pPr>
      <w:r>
        <w:t>Os dados analisados dos estudos mostraram que a suplementação de genisteína melhorou os níveis de colesterol total (intervalo de confiança [IC] de 95%: -0,49 [-0,80 a -0,18] – p = 0,002);</w:t>
      </w:r>
    </w:p>
    <w:p w:rsidR="00B42FB7" w:rsidRDefault="006B4EF1">
      <w:pPr>
        <w:pStyle w:val="Corpo"/>
        <w:numPr>
          <w:ilvl w:val="0"/>
          <w:numId w:val="12"/>
        </w:numPr>
        <w:spacing w:line="276" w:lineRule="auto"/>
      </w:pPr>
      <w:r>
        <w:t>Também ocorreu melhoras nos níveis de colesterol LDL (IC de 95%: -0,60 [-1,10 a -0,10] – p = 0,018);</w:t>
      </w:r>
    </w:p>
    <w:p w:rsidR="00B42FB7" w:rsidRDefault="006B4EF1">
      <w:pPr>
        <w:pStyle w:val="Corpo"/>
        <w:numPr>
          <w:ilvl w:val="0"/>
          <w:numId w:val="12"/>
        </w:numPr>
        <w:spacing w:line="276" w:lineRule="auto"/>
      </w:pPr>
      <w:r>
        <w:t>A pressão arterial sistólica (IC de 95%: -0,52 [-0,90 a -0,14] – p = 0,007) também apresentou melhoras após a suplementação;</w:t>
      </w:r>
    </w:p>
    <w:p w:rsidR="00B42FB7" w:rsidRDefault="006B4EF1">
      <w:pPr>
        <w:pStyle w:val="Corpo"/>
        <w:numPr>
          <w:ilvl w:val="0"/>
          <w:numId w:val="12"/>
        </w:numPr>
        <w:spacing w:line="276" w:lineRule="auto"/>
      </w:pPr>
      <w:r>
        <w:t>A pressão arterial diastólica, triglicerídeos, peso corpóreo e IMC não apresentaram resultados significativos;</w:t>
      </w:r>
    </w:p>
    <w:p w:rsidR="00B42FB7" w:rsidRDefault="006B4EF1">
      <w:pPr>
        <w:pStyle w:val="Corpo"/>
        <w:numPr>
          <w:ilvl w:val="0"/>
          <w:numId w:val="12"/>
        </w:numPr>
        <w:spacing w:line="276" w:lineRule="auto"/>
      </w:pPr>
      <w:r>
        <w:t>As análises de subgrupos mostraram que o colesterol LDL e a pressão arterial sistólica foram diminuídos de maneira mais significativa em mulheres pós-menopausadas com síndrome metabólica.</w:t>
      </w:r>
    </w:p>
    <w:p w:rsidR="00B42FB7" w:rsidRDefault="00B42FB7">
      <w:pPr>
        <w:pStyle w:val="Subtitulocorpo"/>
        <w:rPr>
          <w:sz w:val="10"/>
          <w:szCs w:val="10"/>
        </w:rPr>
      </w:pPr>
    </w:p>
    <w:p w:rsidR="00B42FB7" w:rsidRDefault="00B42FB7">
      <w:pPr>
        <w:rPr>
          <w:rFonts w:ascii="Swis721 Th BT" w:hAnsi="Swis721 Th BT"/>
        </w:rPr>
      </w:pPr>
    </w:p>
    <w:p w:rsidR="00B42FB7" w:rsidRDefault="006B4EF1">
      <w:pPr>
        <w:pStyle w:val="Corpo"/>
        <w:ind w:left="360"/>
        <w:jc w:val="center"/>
        <w:rPr>
          <w:b/>
          <w:color w:val="ED7D31" w:themeColor="accent2"/>
          <w:sz w:val="60"/>
          <w:szCs w:val="60"/>
        </w:rPr>
      </w:pPr>
      <w:r>
        <w:rPr>
          <w:b/>
          <w:color w:val="ED7D31" w:themeColor="accent2"/>
          <w:sz w:val="60"/>
          <w:szCs w:val="60"/>
        </w:rPr>
        <w:lastRenderedPageBreak/>
        <w:t>Formulário</w:t>
      </w:r>
    </w:p>
    <w:p w:rsidR="00B42FB7" w:rsidRDefault="00B42FB7">
      <w:pPr>
        <w:rPr>
          <w:rFonts w:ascii="Swis721 Th BT" w:hAnsi="Swis721 Th BT"/>
        </w:rPr>
      </w:pPr>
    </w:p>
    <w:p w:rsidR="00B42FB7" w:rsidRDefault="006B4EF1">
      <w:pPr>
        <w:pStyle w:val="Corpo"/>
        <w:rPr>
          <w:b/>
          <w:i/>
          <w:sz w:val="24"/>
        </w:rPr>
      </w:pPr>
      <w:r>
        <w:rPr>
          <w:b/>
          <w:i/>
          <w:sz w:val="24"/>
        </w:rPr>
        <w:t>Genisteína Regula os Níveis de colesterol LDL e Colesterol Total e Melhora a Pressão Arterial Sistólica</w:t>
      </w:r>
    </w:p>
    <w:p w:rsidR="00B42FB7" w:rsidRDefault="00B42FB7">
      <w:pPr>
        <w:pStyle w:val="Corpo"/>
        <w:rPr>
          <w:b/>
          <w:i/>
          <w:sz w:val="24"/>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B42FB7" w:rsidRDefault="006B4EF1">
            <w:pPr>
              <w:pStyle w:val="Corpo"/>
              <w:jc w:val="center"/>
              <w:rPr>
                <w:rFonts w:eastAsiaTheme="minorEastAsia"/>
                <w:b/>
                <w:color w:val="FFFFFF" w:themeColor="background1"/>
                <w:szCs w:val="23"/>
                <w:lang w:eastAsia="pt-BR"/>
              </w:rPr>
            </w:pPr>
            <w:r>
              <w:rPr>
                <w:rFonts w:eastAsiaTheme="minorEastAsia"/>
                <w:b/>
                <w:color w:val="FFFFFF" w:themeColor="background1"/>
                <w:szCs w:val="23"/>
                <w:lang w:eastAsia="pt-BR"/>
              </w:rPr>
              <w:t>Cápsulas de Genisteína</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jc w:val="center"/>
              <w:rPr>
                <w:rFonts w:eastAsiaTheme="minorEastAsia"/>
                <w:lang w:eastAsia="pt-BR"/>
              </w:rPr>
            </w:pPr>
            <w:r>
              <w:rPr>
                <w:rFonts w:eastAsiaTheme="minorEastAsia"/>
                <w:lang w:eastAsia="pt-BR"/>
              </w:rPr>
              <w:t>Genisteína................................ 15 a 54 mg</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jc w:val="center"/>
              <w:rPr>
                <w:rFonts w:eastAsiaTheme="minorEastAsia"/>
                <w:iCs/>
                <w:lang w:eastAsia="pt-BR"/>
              </w:rPr>
            </w:pPr>
            <w:r>
              <w:rPr>
                <w:rFonts w:eastAsiaTheme="minorEastAsia"/>
                <w:lang w:eastAsia="pt-BR"/>
              </w:rPr>
              <w:t>Excipiente q</w:t>
            </w:r>
            <w:r w:rsidRPr="00C74A32">
              <w:rPr>
                <w:rFonts w:eastAsiaTheme="minorEastAsia"/>
                <w:lang w:eastAsia="pt-BR"/>
              </w:rPr>
              <w:t>.</w:t>
            </w:r>
            <w:r>
              <w:rPr>
                <w:rFonts w:eastAsiaTheme="minorEastAsia"/>
                <w:lang w:eastAsia="pt-BR"/>
              </w:rPr>
              <w:t>s</w:t>
            </w:r>
            <w:r w:rsidRPr="00C74A32">
              <w:rPr>
                <w:rFonts w:eastAsiaTheme="minorEastAsia"/>
                <w:lang w:eastAsia="pt-BR"/>
              </w:rPr>
              <w:t>.</w:t>
            </w:r>
            <w:r>
              <w:rPr>
                <w:rFonts w:eastAsiaTheme="minorEastAsia"/>
                <w:lang w:eastAsia="pt-BR"/>
              </w:rPr>
              <w:t>p..........................1 Cápsula</w:t>
            </w:r>
          </w:p>
        </w:tc>
      </w:tr>
    </w:tbl>
    <w:p w:rsidR="00B42FB7" w:rsidRPr="008C55CA" w:rsidRDefault="006B4EF1">
      <w:pPr>
        <w:pStyle w:val="Corpo"/>
        <w:ind w:right="4818"/>
        <w:jc w:val="center"/>
        <w:rPr>
          <w:szCs w:val="23"/>
        </w:rPr>
      </w:pPr>
      <w:r w:rsidRPr="008C55CA">
        <w:rPr>
          <w:szCs w:val="23"/>
        </w:rPr>
        <w:t>Administrar 1 cápsula ao dia ou conforme orientação médica.</w:t>
      </w: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6B4EF1">
      <w:pPr>
        <w:pStyle w:val="Ttulo1"/>
        <w:jc w:val="center"/>
        <w:rPr>
          <w:b w:val="0"/>
        </w:rPr>
      </w:pPr>
      <w:bookmarkStart w:id="38" w:name="_Toc121130755"/>
      <w:r>
        <w:lastRenderedPageBreak/>
        <w:t>Extrato de Alho Negro</w:t>
      </w:r>
      <w:bookmarkEnd w:id="38"/>
    </w:p>
    <w:p w:rsidR="00B42FB7" w:rsidRDefault="006B4EF1">
      <w:pPr>
        <w:pStyle w:val="Ttulo2"/>
      </w:pPr>
      <w:bookmarkStart w:id="39" w:name="_Toc121130756"/>
      <w:r>
        <w:t>Auxilia no Controle da Pressão Arterial não Controlada</w:t>
      </w:r>
      <w:bookmarkEnd w:id="39"/>
    </w:p>
    <w:p w:rsidR="00B42FB7" w:rsidRDefault="00B42FB7">
      <w:pPr>
        <w:rPr>
          <w:rFonts w:ascii="Swis721 Th BT" w:hAnsi="Swis721 Th BT"/>
          <w:color w:val="404040" w:themeColor="text1" w:themeTint="BF"/>
          <w:sz w:val="24"/>
          <w:szCs w:val="24"/>
        </w:rPr>
      </w:pPr>
    </w:p>
    <w:p w:rsidR="00B42FB7" w:rsidRDefault="006B4EF1">
      <w:pPr>
        <w:jc w:val="both"/>
        <w:rPr>
          <w:rFonts w:ascii="Swis721 Th BT" w:hAnsi="Swis721 Th BT"/>
          <w:color w:val="404040" w:themeColor="text1" w:themeTint="BF"/>
          <w:sz w:val="24"/>
          <w:szCs w:val="24"/>
        </w:rPr>
      </w:pPr>
      <w:r>
        <w:rPr>
          <w:rFonts w:ascii="Swis721 Th BT" w:hAnsi="Swis721 Th BT"/>
          <w:color w:val="404040" w:themeColor="text1" w:themeTint="BF"/>
          <w:sz w:val="24"/>
          <w:szCs w:val="24"/>
        </w:rPr>
        <w:t xml:space="preserve">Um estudo publicado no periódico internacional </w:t>
      </w:r>
      <w:r>
        <w:rPr>
          <w:rFonts w:ascii="Swis721 Th BT" w:hAnsi="Swis721 Th BT"/>
          <w:i/>
          <w:iCs/>
          <w:color w:val="404040" w:themeColor="text1" w:themeTint="BF"/>
          <w:sz w:val="24"/>
          <w:szCs w:val="24"/>
        </w:rPr>
        <w:t xml:space="preserve">Maturitas </w:t>
      </w:r>
      <w:r>
        <w:rPr>
          <w:rFonts w:ascii="Swis721 Th BT" w:hAnsi="Swis721 Th BT"/>
          <w:color w:val="404040" w:themeColor="text1" w:themeTint="BF"/>
          <w:sz w:val="24"/>
          <w:szCs w:val="24"/>
        </w:rPr>
        <w:t xml:space="preserve">teve como objetivo avaliar os efeitos da suplementação com extrato de </w:t>
      </w:r>
      <w:r>
        <w:rPr>
          <w:rFonts w:ascii="Swis721 Th BT" w:hAnsi="Swis721 Th BT"/>
          <w:i/>
          <w:iCs/>
          <w:color w:val="404040" w:themeColor="text1" w:themeTint="BF"/>
          <w:sz w:val="24"/>
          <w:szCs w:val="24"/>
        </w:rPr>
        <w:t>Allium sativum</w:t>
      </w:r>
      <w:r>
        <w:rPr>
          <w:rFonts w:ascii="Swis721 Th BT" w:hAnsi="Swis721 Th BT"/>
          <w:color w:val="404040" w:themeColor="text1" w:themeTint="BF"/>
          <w:sz w:val="24"/>
          <w:szCs w:val="24"/>
        </w:rPr>
        <w:t xml:space="preserve"> L. (alho negro) como auxiliar no tratamento de pacientes com hipertensão não controlada (RIED </w:t>
      </w:r>
      <w:r>
        <w:rPr>
          <w:rFonts w:ascii="Swis721 Th BT" w:hAnsi="Swis721 Th BT"/>
          <w:i/>
          <w:color w:val="404040" w:themeColor="text1" w:themeTint="BF"/>
          <w:sz w:val="24"/>
          <w:szCs w:val="24"/>
        </w:rPr>
        <w:t xml:space="preserve">et al., </w:t>
      </w:r>
      <w:r>
        <w:rPr>
          <w:rFonts w:ascii="Swis721 Th BT" w:hAnsi="Swis721 Th BT"/>
          <w:color w:val="404040" w:themeColor="text1" w:themeTint="BF"/>
          <w:sz w:val="24"/>
          <w:szCs w:val="24"/>
        </w:rPr>
        <w:t>2010).</w:t>
      </w:r>
    </w:p>
    <w:p w:rsidR="00B42FB7" w:rsidRDefault="006B4EF1">
      <w:pPr>
        <w:pStyle w:val="Corpo"/>
        <w:rPr>
          <w:sz w:val="24"/>
        </w:rPr>
      </w:pPr>
      <w:r>
        <w:rPr>
          <w:noProof/>
          <w:lang w:eastAsia="pt-BR"/>
        </w:rPr>
        <mc:AlternateContent>
          <mc:Choice Requires="wps">
            <w:drawing>
              <wp:anchor distT="0" distB="0" distL="114300" distR="114300" simplePos="0" relativeHeight="251701248" behindDoc="0" locked="0" layoutInCell="1" allowOverlap="1">
                <wp:simplePos x="0" y="0"/>
                <wp:positionH relativeFrom="margin">
                  <wp:posOffset>11430</wp:posOffset>
                </wp:positionH>
                <wp:positionV relativeFrom="paragraph">
                  <wp:posOffset>129540</wp:posOffset>
                </wp:positionV>
                <wp:extent cx="5730875" cy="696595"/>
                <wp:effectExtent l="0" t="0" r="22225" b="27305"/>
                <wp:wrapNone/>
                <wp:docPr id="25" name="Caixa de texto 4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0875" cy="696889"/>
                        </a:xfrm>
                        <a:prstGeom prst="rect">
                          <a:avLst/>
                        </a:prstGeom>
                        <a:solidFill>
                          <a:schemeClr val="bg1">
                            <a:lumMod val="100000"/>
                            <a:lumOff val="0"/>
                          </a:schemeClr>
                        </a:solidFill>
                        <a:ln w="9525">
                          <a:solidFill>
                            <a:schemeClr val="accent2"/>
                          </a:solidFill>
                          <a:miter lim="800000"/>
                        </a:ln>
                      </wps:spPr>
                      <wps:txbx>
                        <w:txbxContent>
                          <w:p w:rsidR="00282D70" w:rsidRDefault="00282D70">
                            <w:pPr>
                              <w:jc w:val="center"/>
                              <w:rPr>
                                <w:rFonts w:ascii="Swis721 Th BT" w:hAnsi="Swis721 Th BT"/>
                                <w:sz w:val="23"/>
                                <w:szCs w:val="23"/>
                              </w:rPr>
                            </w:pPr>
                            <w:r>
                              <w:rPr>
                                <w:rFonts w:ascii="Swis721 Th BT" w:hAnsi="Swis721 Th BT"/>
                                <w:sz w:val="23"/>
                                <w:szCs w:val="23"/>
                              </w:rPr>
                              <w:t>Para isso, 50 pacientes foram selecionados para participarem desse estudo clínico, randomizado e placebo-controlado. Eles foram divididos em dois grupos para receberem por 12 semanas a seguinte posologia:</w:t>
                            </w:r>
                          </w:p>
                          <w:p w:rsidR="00282D70" w:rsidRDefault="00282D70">
                            <w:pPr>
                              <w:jc w:val="center"/>
                              <w:rPr>
                                <w:rFonts w:ascii="Swis721 Th BT" w:hAnsi="Swis721 Th BT"/>
                                <w:bCs/>
                                <w:sz w:val="23"/>
                                <w:szCs w:val="23"/>
                              </w:rPr>
                            </w:pPr>
                          </w:p>
                        </w:txbxContent>
                      </wps:txbx>
                      <wps:bodyPr rot="0" vert="horz" wrap="square" lIns="91440" tIns="45720" rIns="91440" bIns="45720" anchor="t" anchorCtr="0" upright="1">
                        <a:noAutofit/>
                      </wps:bodyPr>
                    </wps:wsp>
                  </a:graphicData>
                </a:graphic>
              </wp:anchor>
            </w:drawing>
          </mc:Choice>
          <mc:Fallback>
            <w:pict>
              <v:shape id="_x0000_s1055" type="#_x0000_t202" style="position:absolute;left:0;text-align:left;margin-left:.9pt;margin-top:10.2pt;width:451.25pt;height:54.85pt;z-index:25170124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" fillcolor="white [3212]" strokecolor="#ed7d31 [3205]">
                <v:textbox>
                  <w:txbxContent>
                    <w:p w:rsidR="00282D70" w:rsidRDefault="00282D70">
                      <w:pPr>
                        <w:jc w:val="center"/>
                        <w:rPr>
                          <w:rFonts w:ascii="Swis721 Th BT" w:hAnsi="Swis721 Th BT"/>
                          <w:sz w:val="23"/>
                          <w:szCs w:val="23"/>
                        </w:rPr>
                      </w:pPr>
                      <w:r>
                        <w:rPr>
                          <w:rFonts w:ascii="Swis721 Th BT" w:hAnsi="Swis721 Th BT"/>
                          <w:sz w:val="23"/>
                          <w:szCs w:val="23"/>
                        </w:rPr>
                        <w:t>Para isso, 50 pacientes foram selecionados para participarem desse estudo clínico, randomizado e placebo-controlado. Eles foram divididos em dois grupos para receberem por 12 semanas a seguinte posologia:</w:t>
                      </w:r>
                    </w:p>
                    <w:p w:rsidR="00282D70" w:rsidRDefault="00282D70">
                      <w:pPr>
                        <w:jc w:val="center"/>
                        <w:rPr>
                          <w:rFonts w:ascii="Swis721 Th BT" w:hAnsi="Swis721 Th BT"/>
                          <w:bCs/>
                          <w:sz w:val="23"/>
                          <w:szCs w:val="23"/>
                        </w:rPr>
                      </w:pPr>
                    </w:p>
                  </w:txbxContent>
                </v:textbox>
                <w10:wrap anchorx="margin"/>
              </v:shape>
            </w:pict>
          </mc:Fallback>
        </mc:AlternateContent>
      </w:r>
    </w:p>
    <w:p w:rsidR="00B42FB7" w:rsidRDefault="00B42FB7">
      <w:pPr>
        <w:pStyle w:val="Corpo"/>
        <w:rPr>
          <w:sz w:val="24"/>
        </w:rPr>
      </w:pPr>
    </w:p>
    <w:p w:rsidR="00B42FB7" w:rsidRDefault="00B42FB7">
      <w:pPr>
        <w:pStyle w:val="Corpo"/>
      </w:pPr>
    </w:p>
    <w:p w:rsidR="00B42FB7" w:rsidRDefault="00B42FB7">
      <w:pPr>
        <w:pStyle w:val="Corpo"/>
      </w:pPr>
    </w:p>
    <w:p w:rsidR="00B42FB7" w:rsidRDefault="006B4EF1">
      <w:pPr>
        <w:pStyle w:val="Corpo"/>
      </w:pPr>
      <w:r>
        <w:rPr>
          <w:noProof/>
          <w:lang w:eastAsia="pt-BR"/>
        </w:rPr>
        <mc:AlternateContent>
          <mc:Choice Requires="wps">
            <w:drawing>
              <wp:anchor distT="0" distB="0" distL="114300" distR="114300" simplePos="0" relativeHeight="251704320" behindDoc="0" locked="0" layoutInCell="1" allowOverlap="1">
                <wp:simplePos x="0" y="0"/>
                <wp:positionH relativeFrom="margin">
                  <wp:posOffset>4586605</wp:posOffset>
                </wp:positionH>
                <wp:positionV relativeFrom="paragraph">
                  <wp:posOffset>116840</wp:posOffset>
                </wp:positionV>
                <wp:extent cx="226695" cy="138430"/>
                <wp:effectExtent l="0" t="0" r="1905" b="0"/>
                <wp:wrapNone/>
                <wp:docPr id="26" name="Triângulo isósceles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26" o:spid="_x0000_s1026" o:spt="5" type="#_x0000_t5" style="position:absolute;left:0pt;flip:y;margin-left:361.15pt;margin-top:9.2pt;height:10.9pt;width:17.85pt;mso-position-horizontal-relative:margin;z-index:251704320;mso-width-relative:page;mso-height-relative:page;" fillcolor="#D9D9D9 [3212]" filled="t" stroked="f" coordsize="21600,21600" o:gfxdata="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O+O9EvX&#10;AAAACQEAAA8AAAAAAAAAAQAgAAAAIgAAAGRycy9kb3ducmV2LnhtbFBLAQIUABQAAAAIAIdO4kAW&#10;GMuHWgIAAKUEAAAOAAAAAAAAAAEAIAAAACYBAABkcnMvZTJvRG9jLnhtbFBLBQYAAAAABgAGAFkB&#10;AADyBQAAAAA=&#10;" adj="10800">
                <v:fill on="t" focussize="0,0"/>
                <v:stroke on="f"/>
                <v:imagedata o:title=""/>
                <o:lock v:ext="edit" aspectratio="f"/>
              </v:shape>
            </w:pict>
          </mc:Fallback>
        </mc:AlternateContent>
      </w:r>
      <w:r>
        <w:rPr>
          <w:noProof/>
          <w:lang w:eastAsia="pt-BR"/>
        </w:rPr>
        <mc:AlternateContent>
          <mc:Choice Requires="wps">
            <w:drawing>
              <wp:anchor distT="0" distB="0" distL="114300" distR="114300" simplePos="0" relativeHeight="251702272" behindDoc="0" locked="0" layoutInCell="1" allowOverlap="1">
                <wp:simplePos x="0" y="0"/>
                <wp:positionH relativeFrom="margin">
                  <wp:posOffset>886460</wp:posOffset>
                </wp:positionH>
                <wp:positionV relativeFrom="paragraph">
                  <wp:posOffset>96520</wp:posOffset>
                </wp:positionV>
                <wp:extent cx="226695" cy="138430"/>
                <wp:effectExtent l="0" t="0" r="1905" b="0"/>
                <wp:wrapNone/>
                <wp:docPr id="27" name="Triângulo isósceles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27" o:spid="_x0000_s1026" o:spt="5" type="#_x0000_t5" style="position:absolute;left:0pt;flip:y;margin-left:69.8pt;margin-top:7.6pt;height:10.9pt;width:17.85pt;mso-position-horizontal-relative:margin;z-index:251702272;mso-width-relative:page;mso-height-relative:page;" fillcolor="#D9D9D9 [3212]" filled="t" stroked="f" coordsize="21600,21600" o:gfxdata="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JnXOcjX&#10;AAAACQEAAA8AAAAAAAAAAQAgAAAAIgAAAGRycy9kb3ducmV2LnhtbFBLAQIUABQAAAAIAIdO4kBB&#10;rWIGWgIAAKUEAAAOAAAAAAAAAAEAIAAAACYBAABkcnMvZTJvRG9jLnhtbFBLBQYAAAAABgAGAFkB&#10;AADyBQAAAAA=&#10;" adj="10800">
                <v:fill on="t" focussize="0,0"/>
                <v:stroke on="f"/>
                <v:imagedata o:title=""/>
                <o:lock v:ext="edit" aspectratio="f"/>
              </v:shape>
            </w:pict>
          </mc:Fallback>
        </mc:AlternateContent>
      </w:r>
    </w:p>
    <w:p w:rsidR="00B42FB7" w:rsidRDefault="006B4EF1">
      <w:pPr>
        <w:pStyle w:val="Corpo"/>
      </w:pPr>
      <w:r>
        <w:rPr>
          <w:noProof/>
          <w:lang w:eastAsia="pt-BR"/>
        </w:rPr>
        <mc:AlternateContent>
          <mc:Choice Requires="wps">
            <w:drawing>
              <wp:anchor distT="0" distB="0" distL="114300" distR="114300" simplePos="0" relativeHeight="251703296" behindDoc="0" locked="0" layoutInCell="1" allowOverlap="1">
                <wp:simplePos x="0" y="0"/>
                <wp:positionH relativeFrom="margin">
                  <wp:align>right</wp:align>
                </wp:positionH>
                <wp:positionV relativeFrom="paragraph">
                  <wp:posOffset>119380</wp:posOffset>
                </wp:positionV>
                <wp:extent cx="1996440" cy="1056640"/>
                <wp:effectExtent l="0" t="0" r="23495" b="10160"/>
                <wp:wrapNone/>
                <wp:docPr id="28" name="Caixa de texto 4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6275" cy="1056640"/>
                        </a:xfrm>
                        <a:prstGeom prst="rect">
                          <a:avLst/>
                        </a:prstGeom>
                        <a:solidFill>
                          <a:srgbClr val="FF8501"/>
                        </a:solidFill>
                        <a:ln w="9525">
                          <a:solidFill>
                            <a:schemeClr val="accent2"/>
                          </a:solidFill>
                          <a:miter lim="800000"/>
                        </a:ln>
                      </wps:spPr>
                      <wps:txbx>
                        <w:txbxContent>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Grupo 2 (n = 25)</w:t>
                            </w:r>
                            <w:r>
                              <w:rPr>
                                <w:rFonts w:ascii="Swis721 Th BT" w:hAnsi="Swis721 Th BT"/>
                                <w:b/>
                                <w:color w:val="FFFFFF" w:themeColor="background1"/>
                                <w:sz w:val="23"/>
                                <w:szCs w:val="23"/>
                              </w:rPr>
                              <w:br/>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Dose diária</w:t>
                            </w:r>
                          </w:p>
                          <w:p w:rsidR="00282D70" w:rsidRDefault="00282D70">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t" anchorCtr="0" upright="1">
                        <a:noAutofit/>
                      </wps:bodyPr>
                    </wps:wsp>
                  </a:graphicData>
                </a:graphic>
              </wp:anchor>
            </w:drawing>
          </mc:Choice>
          <mc:Fallback>
            <w:pict>
              <v:shape id="_x0000_s1056" type="#_x0000_t202" style="position:absolute;left:0;text-align:left;margin-left:106pt;margin-top:9.4pt;width:157.2pt;height:83.2pt;z-index:251703296;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" fillcolor="#ff8501" strokecolor="#ed7d31 [3205]">
                <v:textbox>
                  <w:txbxContent>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Grupo 2 (n = 25)</w:t>
                      </w:r>
                      <w:r>
                        <w:rPr>
                          <w:rFonts w:ascii="Swis721 Th BT" w:hAnsi="Swis721 Th BT"/>
                          <w:b/>
                          <w:color w:val="FFFFFF" w:themeColor="background1"/>
                          <w:sz w:val="23"/>
                          <w:szCs w:val="23"/>
                        </w:rPr>
                        <w:br/>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Dose diária</w:t>
                      </w:r>
                    </w:p>
                    <w:p w:rsidR="00282D70" w:rsidRDefault="00282D70">
                      <w:pPr>
                        <w:spacing w:after="0" w:line="240" w:lineRule="auto"/>
                        <w:jc w:val="center"/>
                        <w:rPr>
                          <w:rFonts w:ascii="Swis721 Th BT" w:hAnsi="Swis721 Th BT"/>
                          <w:color w:val="FFFFFF" w:themeColor="background1"/>
                          <w:szCs w:val="23"/>
                        </w:rPr>
                      </w:pPr>
                    </w:p>
                  </w:txbxContent>
                </v:textbox>
                <w10:wrap anchorx="margin"/>
              </v:shape>
            </w:pict>
          </mc:Fallback>
        </mc:AlternateContent>
      </w:r>
      <w:r>
        <w:rPr>
          <w:noProof/>
          <w:lang w:eastAsia="pt-BR"/>
        </w:rPr>
        <mc:AlternateContent>
          <mc:Choice Requires="wps">
            <w:drawing>
              <wp:anchor distT="0" distB="0" distL="114300" distR="114300" simplePos="0" relativeHeight="251700224" behindDoc="0" locked="0" layoutInCell="1" allowOverlap="1">
                <wp:simplePos x="0" y="0"/>
                <wp:positionH relativeFrom="margin">
                  <wp:posOffset>0</wp:posOffset>
                </wp:positionH>
                <wp:positionV relativeFrom="paragraph">
                  <wp:posOffset>122555</wp:posOffset>
                </wp:positionV>
                <wp:extent cx="2030730" cy="1068705"/>
                <wp:effectExtent l="0" t="0" r="27305" b="17145"/>
                <wp:wrapNone/>
                <wp:docPr id="29" name="Caixa de texto 4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0680" cy="1068705"/>
                        </a:xfrm>
                        <a:prstGeom prst="rect">
                          <a:avLst/>
                        </a:prstGeom>
                        <a:solidFill>
                          <a:srgbClr val="FF8501"/>
                        </a:solidFill>
                        <a:ln w="9525">
                          <a:solidFill>
                            <a:schemeClr val="accent2"/>
                          </a:solidFill>
                          <a:miter lim="800000"/>
                        </a:ln>
                      </wps:spPr>
                      <wps:txbx>
                        <w:txbxContent>
                          <w:p w:rsidR="00282D70" w:rsidRDefault="00282D70">
                            <w:pPr>
                              <w:spacing w:after="0"/>
                              <w:jc w:val="center"/>
                              <w:rPr>
                                <w:rFonts w:ascii="Swis721 Th BT" w:hAnsi="Swis721 Th BT"/>
                                <w:color w:val="FFFFFF" w:themeColor="background1"/>
                                <w:sz w:val="23"/>
                                <w:szCs w:val="23"/>
                              </w:rPr>
                            </w:pPr>
                            <w:r>
                              <w:rPr>
                                <w:rFonts w:ascii="Swis721 Th BT" w:hAnsi="Swis721 Th BT"/>
                                <w:b/>
                                <w:color w:val="FFFFFF" w:themeColor="background1"/>
                                <w:sz w:val="23"/>
                                <w:szCs w:val="23"/>
                              </w:rPr>
                              <w:t>Grupo 1 (n = 25)</w:t>
                            </w:r>
                            <w:r>
                              <w:rPr>
                                <w:rFonts w:ascii="Swis721 Th BT" w:hAnsi="Swis721 Th BT"/>
                                <w:b/>
                                <w:color w:val="FFFFFF" w:themeColor="background1"/>
                                <w:sz w:val="23"/>
                                <w:szCs w:val="23"/>
                              </w:rPr>
                              <w:br/>
                            </w:r>
                          </w:p>
                          <w:p w:rsidR="00282D70" w:rsidRDefault="00282D70">
                            <w:pPr>
                              <w:spacing w:after="0"/>
                              <w:jc w:val="center"/>
                              <w:rPr>
                                <w:rFonts w:ascii="Swis721 Th BT" w:hAnsi="Swis721 Th BT"/>
                                <w:color w:val="FFFFFF" w:themeColor="background1"/>
                                <w:sz w:val="23"/>
                                <w:szCs w:val="23"/>
                              </w:rPr>
                            </w:pPr>
                            <w:r>
                              <w:rPr>
                                <w:rFonts w:ascii="Swis721 Th BT" w:hAnsi="Swis721 Th BT"/>
                                <w:color w:val="FFFFFF" w:themeColor="background1"/>
                                <w:sz w:val="23"/>
                                <w:szCs w:val="23"/>
                              </w:rPr>
                              <w:t xml:space="preserve">Extrato de </w:t>
                            </w:r>
                            <w:r>
                              <w:rPr>
                                <w:rFonts w:ascii="Swis721 Th BT" w:hAnsi="Swis721 Th BT"/>
                                <w:i/>
                                <w:iCs/>
                                <w:color w:val="FFFFFF" w:themeColor="background1"/>
                                <w:sz w:val="23"/>
                                <w:szCs w:val="23"/>
                              </w:rPr>
                              <w:t>Allium sativum</w:t>
                            </w:r>
                          </w:p>
                          <w:p w:rsidR="00282D70" w:rsidRDefault="00282D70">
                            <w:pPr>
                              <w:spacing w:after="0"/>
                              <w:jc w:val="center"/>
                              <w:rPr>
                                <w:rFonts w:ascii="Swis721 Th BT" w:hAnsi="Swis721 Th BT"/>
                                <w:color w:val="FFFFFF" w:themeColor="background1"/>
                                <w:sz w:val="23"/>
                                <w:szCs w:val="23"/>
                              </w:rPr>
                            </w:pPr>
                            <w:r>
                              <w:rPr>
                                <w:rFonts w:ascii="Swis721 Th BT" w:hAnsi="Swis721 Th BT"/>
                                <w:color w:val="FFFFFF" w:themeColor="background1"/>
                                <w:sz w:val="23"/>
                                <w:szCs w:val="23"/>
                              </w:rPr>
                              <w:t>Dose diária</w:t>
                            </w:r>
                          </w:p>
                          <w:p w:rsidR="00282D70" w:rsidRDefault="00282D70">
                            <w:pPr>
                              <w:spacing w:after="0"/>
                              <w:jc w:val="center"/>
                              <w:rPr>
                                <w:rFonts w:ascii="Swis721 Th BT" w:hAnsi="Swis721 Th BT"/>
                                <w:color w:val="FFFFFF" w:themeColor="background1"/>
                                <w:sz w:val="23"/>
                                <w:szCs w:val="23"/>
                              </w:rPr>
                            </w:pPr>
                          </w:p>
                        </w:txbxContent>
                      </wps:txbx>
                      <wps:bodyPr rot="0" vert="horz" wrap="square" lIns="91440" tIns="45720" rIns="91440" bIns="45720" anchor="t" anchorCtr="0" upright="1">
                        <a:noAutofit/>
                      </wps:bodyPr>
                    </wps:wsp>
                  </a:graphicData>
                </a:graphic>
              </wp:anchor>
            </w:drawing>
          </mc:Choice>
          <mc:Fallback>
            <w:pict>
              <v:shape id="_x0000_s1057" type="#_x0000_t202" style="position:absolute;left:0;text-align:left;margin-left:0;margin-top:9.65pt;width:159.9pt;height:84.15pt;z-index:25170022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" fillcolor="#ff8501" strokecolor="#ed7d31 [3205]">
                <v:textbox>
                  <w:txbxContent>
                    <w:p w:rsidR="00282D70" w:rsidRDefault="00282D70">
                      <w:pPr>
                        <w:spacing w:after="0"/>
                        <w:jc w:val="center"/>
                        <w:rPr>
                          <w:rFonts w:ascii="Swis721 Th BT" w:hAnsi="Swis721 Th BT"/>
                          <w:color w:val="FFFFFF" w:themeColor="background1"/>
                          <w:sz w:val="23"/>
                          <w:szCs w:val="23"/>
                        </w:rPr>
                      </w:pPr>
                      <w:r>
                        <w:rPr>
                          <w:rFonts w:ascii="Swis721 Th BT" w:hAnsi="Swis721 Th BT"/>
                          <w:b/>
                          <w:color w:val="FFFFFF" w:themeColor="background1"/>
                          <w:sz w:val="23"/>
                          <w:szCs w:val="23"/>
                        </w:rPr>
                        <w:t>Grupo 1 (n = 25)</w:t>
                      </w:r>
                      <w:r>
                        <w:rPr>
                          <w:rFonts w:ascii="Swis721 Th BT" w:hAnsi="Swis721 Th BT"/>
                          <w:b/>
                          <w:color w:val="FFFFFF" w:themeColor="background1"/>
                          <w:sz w:val="23"/>
                          <w:szCs w:val="23"/>
                        </w:rPr>
                        <w:br/>
                      </w:r>
                    </w:p>
                    <w:p w:rsidR="00282D70" w:rsidRDefault="00282D70">
                      <w:pPr>
                        <w:spacing w:after="0"/>
                        <w:jc w:val="center"/>
                        <w:rPr>
                          <w:rFonts w:ascii="Swis721 Th BT" w:hAnsi="Swis721 Th BT"/>
                          <w:color w:val="FFFFFF" w:themeColor="background1"/>
                          <w:sz w:val="23"/>
                          <w:szCs w:val="23"/>
                        </w:rPr>
                      </w:pPr>
                      <w:r>
                        <w:rPr>
                          <w:rFonts w:ascii="Swis721 Th BT" w:hAnsi="Swis721 Th BT"/>
                          <w:color w:val="FFFFFF" w:themeColor="background1"/>
                          <w:sz w:val="23"/>
                          <w:szCs w:val="23"/>
                        </w:rPr>
                        <w:t xml:space="preserve">Extrato de </w:t>
                      </w:r>
                      <w:r>
                        <w:rPr>
                          <w:rFonts w:ascii="Swis721 Th BT" w:hAnsi="Swis721 Th BT"/>
                          <w:i/>
                          <w:iCs/>
                          <w:color w:val="FFFFFF" w:themeColor="background1"/>
                          <w:sz w:val="23"/>
                          <w:szCs w:val="23"/>
                        </w:rPr>
                        <w:t>Allium sativum</w:t>
                      </w:r>
                    </w:p>
                    <w:p w:rsidR="00282D70" w:rsidRDefault="00282D70">
                      <w:pPr>
                        <w:spacing w:after="0"/>
                        <w:jc w:val="center"/>
                        <w:rPr>
                          <w:rFonts w:ascii="Swis721 Th BT" w:hAnsi="Swis721 Th BT"/>
                          <w:color w:val="FFFFFF" w:themeColor="background1"/>
                          <w:sz w:val="23"/>
                          <w:szCs w:val="23"/>
                        </w:rPr>
                      </w:pPr>
                      <w:r>
                        <w:rPr>
                          <w:rFonts w:ascii="Swis721 Th BT" w:hAnsi="Swis721 Th BT"/>
                          <w:color w:val="FFFFFF" w:themeColor="background1"/>
                          <w:sz w:val="23"/>
                          <w:szCs w:val="23"/>
                        </w:rPr>
                        <w:t>Dose diária</w:t>
                      </w:r>
                    </w:p>
                    <w:p w:rsidR="00282D70" w:rsidRDefault="00282D70">
                      <w:pPr>
                        <w:spacing w:after="0"/>
                        <w:jc w:val="center"/>
                        <w:rPr>
                          <w:rFonts w:ascii="Swis721 Th BT" w:hAnsi="Swis721 Th BT"/>
                          <w:color w:val="FFFFFF" w:themeColor="background1"/>
                          <w:sz w:val="23"/>
                          <w:szCs w:val="23"/>
                        </w:rPr>
                      </w:pPr>
                    </w:p>
                  </w:txbxContent>
                </v:textbox>
                <w10:wrap anchorx="margin"/>
              </v:shape>
            </w:pict>
          </mc:Fallback>
        </mc:AlternateContent>
      </w:r>
    </w:p>
    <w:p w:rsidR="00B42FB7" w:rsidRDefault="00B42FB7">
      <w:pPr>
        <w:pStyle w:val="Corpo"/>
      </w:pPr>
    </w:p>
    <w:p w:rsidR="00B42FB7" w:rsidRDefault="00B42FB7">
      <w:pPr>
        <w:pStyle w:val="Corpo"/>
      </w:pPr>
    </w:p>
    <w:p w:rsidR="00B42FB7" w:rsidRDefault="00B42FB7">
      <w:pPr>
        <w:pStyle w:val="Corpo"/>
      </w:pPr>
    </w:p>
    <w:p w:rsidR="00B42FB7" w:rsidRDefault="00B42FB7">
      <w:pPr>
        <w:pStyle w:val="Corpo"/>
      </w:pPr>
    </w:p>
    <w:p w:rsidR="00B42FB7" w:rsidRDefault="00B42FB7">
      <w:pPr>
        <w:pStyle w:val="Corpo"/>
      </w:pPr>
    </w:p>
    <w:p w:rsidR="00B42FB7" w:rsidRDefault="00B42FB7">
      <w:pPr>
        <w:pStyle w:val="Corpo"/>
        <w:spacing w:before="120" w:after="0"/>
        <w:rPr>
          <w:sz w:val="20"/>
          <w:szCs w:val="23"/>
        </w:rPr>
      </w:pPr>
    </w:p>
    <w:p w:rsidR="00B42FB7" w:rsidRDefault="006B4EF1">
      <w:pPr>
        <w:pStyle w:val="Corpo"/>
        <w:rPr>
          <w:b/>
          <w:color w:val="0070C0"/>
          <w14:textFill>
            <w14:solidFill>
              <w14:srgbClr w14:val="0070C0">
                <w14:lumMod w14:val="75000"/>
                <w14:lumOff w14:val="25000"/>
              </w14:srgbClr>
            </w14:solidFill>
          </w14:textFill>
        </w:rPr>
      </w:pPr>
      <w:r>
        <w:rPr>
          <w:b/>
          <w:color w:val="0070C0"/>
          <w14:textFill>
            <w14:solidFill>
              <w14:srgbClr w14:val="0070C0">
                <w14:lumMod w14:val="75000"/>
                <w14:lumOff w14:val="25000"/>
              </w14:srgbClr>
            </w14:solidFill>
          </w14:textFill>
        </w:rPr>
        <w:t>Resultados:</w:t>
      </w:r>
    </w:p>
    <w:p w:rsidR="00B42FB7" w:rsidRDefault="00B42FB7">
      <w:pPr>
        <w:pStyle w:val="Corpo"/>
        <w:rPr>
          <w:sz w:val="16"/>
          <w:szCs w:val="16"/>
        </w:rPr>
      </w:pPr>
    </w:p>
    <w:p w:rsidR="00B42FB7" w:rsidRDefault="006B4EF1">
      <w:pPr>
        <w:numPr>
          <w:ilvl w:val="0"/>
          <w:numId w:val="13"/>
        </w:numPr>
        <w:jc w:val="both"/>
        <w:rPr>
          <w:rFonts w:ascii="Swis721 Th BT" w:hAnsi="Swis721 Th BT"/>
          <w:color w:val="404040" w:themeColor="text1" w:themeTint="BF"/>
          <w:sz w:val="24"/>
          <w:szCs w:val="24"/>
        </w:rPr>
      </w:pPr>
      <w:r>
        <w:rPr>
          <w:rFonts w:ascii="Swis721 Th BT" w:hAnsi="Swis721 Th BT"/>
          <w:color w:val="404040" w:themeColor="text1" w:themeTint="BF"/>
          <w:sz w:val="24"/>
          <w:szCs w:val="24"/>
        </w:rPr>
        <w:t>Em pacientes com hipertensão não controlada (pressão sistólica ≥ 140 mmHg no início do estudo), a pressão arterial sistólica foi em média 10,2 mm de Hg (p = 0,03) menor no grupo tratado com o extrato de alho negro em comparação como o grupo placebo (durante o período de tratamento de 12 semanas);</w:t>
      </w:r>
    </w:p>
    <w:p w:rsidR="00B42FB7" w:rsidRDefault="006B4EF1">
      <w:pPr>
        <w:numPr>
          <w:ilvl w:val="0"/>
          <w:numId w:val="13"/>
        </w:numPr>
        <w:jc w:val="both"/>
        <w:rPr>
          <w:rFonts w:ascii="Swis721 Th BT" w:hAnsi="Swis721 Th BT"/>
          <w:color w:val="404040" w:themeColor="text1" w:themeTint="BF"/>
          <w:sz w:val="24"/>
          <w:szCs w:val="24"/>
        </w:rPr>
      </w:pPr>
      <w:r>
        <w:rPr>
          <w:rFonts w:ascii="Swis721 Th BT" w:hAnsi="Swis721 Th BT"/>
          <w:color w:val="404040" w:themeColor="text1" w:themeTint="BF"/>
          <w:sz w:val="24"/>
          <w:szCs w:val="24"/>
        </w:rPr>
        <w:t>Não foram encontradas alterações significativas entre os grupos em pacientes com pressão sistólica menor que 140 mm de Hg no início do estudo.</w:t>
      </w:r>
    </w:p>
    <w:p w:rsidR="00B42FB7" w:rsidRDefault="006B4EF1">
      <w:pPr>
        <w:numPr>
          <w:ilvl w:val="0"/>
          <w:numId w:val="13"/>
        </w:numPr>
        <w:jc w:val="both"/>
        <w:rPr>
          <w:rFonts w:ascii="Swis721 Th BT" w:hAnsi="Swis721 Th BT"/>
          <w:color w:val="404040" w:themeColor="text1" w:themeTint="BF"/>
          <w:sz w:val="24"/>
          <w:szCs w:val="24"/>
        </w:rPr>
      </w:pPr>
      <w:r>
        <w:rPr>
          <w:rFonts w:ascii="Swis721 Th BT" w:hAnsi="Swis721 Th BT"/>
          <w:color w:val="404040" w:themeColor="text1" w:themeTint="BF"/>
          <w:sz w:val="24"/>
          <w:szCs w:val="24"/>
        </w:rPr>
        <w:t>O extrato de alho negro envelhecido foi geralmente bem tolerado e a aceitabilidade do tratamento foi elevada (92%).</w:t>
      </w:r>
    </w:p>
    <w:p w:rsidR="00B42FB7" w:rsidRDefault="00B42FB7">
      <w:pPr>
        <w:jc w:val="both"/>
        <w:rPr>
          <w:rFonts w:ascii="Swis721 Th BT" w:hAnsi="Swis721 Th BT"/>
          <w:b/>
          <w:color w:val="404040" w:themeColor="text1" w:themeTint="BF"/>
          <w:sz w:val="24"/>
          <w:szCs w:val="24"/>
        </w:rPr>
      </w:pPr>
    </w:p>
    <w:p w:rsidR="00B42FB7" w:rsidRDefault="006B4EF1">
      <w:pPr>
        <w:jc w:val="both"/>
        <w:rPr>
          <w:rFonts w:ascii="Swis721 Th BT" w:hAnsi="Swis721 Th BT"/>
          <w:b/>
          <w:color w:val="0070C0"/>
          <w:sz w:val="24"/>
          <w:szCs w:val="24"/>
        </w:rPr>
      </w:pPr>
      <w:r>
        <w:rPr>
          <w:rFonts w:ascii="Swis721 Th BT" w:hAnsi="Swis721 Th BT"/>
          <w:b/>
          <w:color w:val="0070C0"/>
          <w:sz w:val="24"/>
          <w:szCs w:val="24"/>
        </w:rPr>
        <w:t>Conclusão:</w:t>
      </w:r>
    </w:p>
    <w:p w:rsidR="00B42FB7" w:rsidRDefault="006B4EF1">
      <w:pPr>
        <w:jc w:val="center"/>
        <w:rPr>
          <w:rFonts w:ascii="Swis721 Th BT" w:hAnsi="Swis721 Th BT"/>
          <w:b/>
          <w:color w:val="404040" w:themeColor="text1" w:themeTint="BF"/>
          <w:sz w:val="24"/>
          <w:szCs w:val="24"/>
        </w:rPr>
      </w:pPr>
      <w:r>
        <w:rPr>
          <w:rFonts w:ascii="Swis721 Th BT" w:hAnsi="Swis721 Th BT"/>
          <w:b/>
          <w:color w:val="404040" w:themeColor="text1" w:themeTint="BF"/>
          <w:sz w:val="24"/>
          <w:szCs w:val="24"/>
        </w:rPr>
        <w:t>Esse estudo clínico sugere que a suplementação com o extrato de alho envelhecido (alho negro) foi superior ao placebo na diminuição da pressão arterial sistólica de maneira similar aos tratamentos com as medicações de primeira linha em pacientes com hipertensão não controlada.</w:t>
      </w:r>
    </w:p>
    <w:p w:rsidR="00B42FB7" w:rsidRDefault="006B4EF1">
      <w:pPr>
        <w:pStyle w:val="Corpo"/>
        <w:jc w:val="center"/>
        <w:rPr>
          <w:b/>
          <w:color w:val="ED7D31" w:themeColor="accent2"/>
          <w:sz w:val="60"/>
          <w:szCs w:val="60"/>
        </w:rPr>
      </w:pPr>
      <w:r>
        <w:rPr>
          <w:b/>
          <w:color w:val="ED7D31" w:themeColor="accent2"/>
          <w:sz w:val="60"/>
          <w:szCs w:val="60"/>
        </w:rPr>
        <w:lastRenderedPageBreak/>
        <w:t>Formulário</w:t>
      </w:r>
    </w:p>
    <w:p w:rsidR="00B42FB7" w:rsidRDefault="00B42FB7">
      <w:pPr>
        <w:rPr>
          <w:rFonts w:ascii="Swis721 Th BT" w:hAnsi="Swis721 Th BT"/>
        </w:rPr>
      </w:pPr>
    </w:p>
    <w:p w:rsidR="00B42FB7" w:rsidRDefault="006B4EF1">
      <w:pPr>
        <w:pStyle w:val="Corpo"/>
        <w:rPr>
          <w:b/>
          <w:i/>
          <w:sz w:val="24"/>
        </w:rPr>
      </w:pPr>
      <w:r>
        <w:rPr>
          <w:b/>
          <w:i/>
          <w:sz w:val="24"/>
        </w:rPr>
        <w:t>Extrato de Alho Envelhecido (Alho Negro) Auxilia na Regulação da Pressão Arterial Sistólica</w:t>
      </w:r>
    </w:p>
    <w:p w:rsidR="00B42FB7" w:rsidRDefault="006B4EF1">
      <w:pPr>
        <w:pStyle w:val="Corpo"/>
        <w:rPr>
          <w:b/>
          <w:i/>
          <w:sz w:val="24"/>
        </w:rPr>
      </w:pPr>
      <w:r>
        <w:rPr>
          <w:b/>
          <w:i/>
          <w:noProof/>
          <w:sz w:val="24"/>
          <w:lang w:eastAsia="pt-BR"/>
        </w:rPr>
        <mc:AlternateContent>
          <mc:Choice Requires="wps">
            <w:drawing>
              <wp:anchor distT="0" distB="0" distL="114300" distR="114300" simplePos="0" relativeHeight="251705344" behindDoc="0" locked="0" layoutInCell="1" allowOverlap="1">
                <wp:simplePos x="0" y="0"/>
                <wp:positionH relativeFrom="margin">
                  <wp:align>right</wp:align>
                </wp:positionH>
                <wp:positionV relativeFrom="paragraph">
                  <wp:posOffset>198120</wp:posOffset>
                </wp:positionV>
                <wp:extent cx="2910205" cy="1187450"/>
                <wp:effectExtent l="0" t="0" r="24130" b="13335"/>
                <wp:wrapNone/>
                <wp:docPr id="30" name="Caixa de Texto 19"/>
                <wp:cNvGraphicFramePr/>
                <a:graphic xmlns:a="http://schemas.openxmlformats.org/drawingml/2006/main">
                  <a:graphicData uri="http://schemas.microsoft.com/office/word/2010/wordprocessingShape">
                    <wps:wsp>
                      <wps:cNvSpPr txBox="1"/>
                      <wps:spPr>
                        <a:xfrm>
                          <a:off x="0" y="0"/>
                          <a:ext cx="2910177" cy="1187355"/>
                        </a:xfrm>
                        <a:prstGeom prst="rect">
                          <a:avLst/>
                        </a:prstGeom>
                        <a:solidFill>
                          <a:sysClr val="window" lastClr="FFFFFF"/>
                        </a:solidFill>
                        <a:ln w="6350">
                          <a:solidFill>
                            <a:prstClr val="black"/>
                          </a:solidFill>
                        </a:ln>
                      </wps:spPr>
                      <wps:txbx>
                        <w:txbxContent>
                          <w:p w:rsidR="00282D70" w:rsidRDefault="00282D70">
                            <w:pPr>
                              <w:jc w:val="both"/>
                              <w:rPr>
                                <w:sz w:val="24"/>
                                <w:szCs w:val="24"/>
                              </w:rPr>
                            </w:pPr>
                            <w:bookmarkStart w:id="40" w:name="_Hlk77066814"/>
                            <w:bookmarkStart w:id="41" w:name="_Hlk77066813"/>
                            <w:r>
                              <w:rPr>
                                <w:sz w:val="24"/>
                                <w:szCs w:val="24"/>
                              </w:rPr>
                              <w:t xml:space="preserve">*No mercado nacional, encontra-se disponível o extrato de </w:t>
                            </w:r>
                            <w:bookmarkEnd w:id="40"/>
                            <w:bookmarkEnd w:id="41"/>
                            <w:r>
                              <w:rPr>
                                <w:sz w:val="24"/>
                                <w:szCs w:val="24"/>
                              </w:rPr>
                              <w:t>alho envelhecido com o nome de Allyl ABG™ (padronizado em S-Allyl cysteine).</w:t>
                            </w:r>
                          </w:p>
                          <w:p w:rsidR="00282D70" w:rsidRDefault="00282D70">
                            <w:pPr>
                              <w:jc w:val="both"/>
                              <w:rPr>
                                <w:b/>
                                <w:bCs/>
                                <w:sz w:val="24"/>
                                <w:szCs w:val="24"/>
                              </w:rPr>
                            </w:pPr>
                            <w:r>
                              <w:rPr>
                                <w:b/>
                                <w:bCs/>
                                <w:sz w:val="24"/>
                                <w:szCs w:val="24"/>
                              </w:rPr>
                              <w:t>Dose usual de 250 mg ao dia.</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Caixa de Texto 19" o:spid="_x0000_s1058" type="#_x0000_t202" style="position:absolute;left:0;text-align:left;margin-left:177.95pt;margin-top:15.6pt;width:229.15pt;height:93.5pt;z-index:251705344;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" fillcolor="window" strokeweight=".5pt">
                <v:textbox>
                  <w:txbxContent>
                    <w:p w:rsidR="00282D70" w:rsidRDefault="00282D70">
                      <w:pPr>
                        <w:jc w:val="both"/>
                        <w:rPr>
                          <w:sz w:val="24"/>
                          <w:szCs w:val="24"/>
                        </w:rPr>
                      </w:pPr>
                      <w:bookmarkStart w:id="42" w:name="_Hlk77066814"/>
                      <w:bookmarkStart w:id="43" w:name="_Hlk77066813"/>
                      <w:r>
                        <w:rPr>
                          <w:sz w:val="24"/>
                          <w:szCs w:val="24"/>
                        </w:rPr>
                        <w:t xml:space="preserve">*No mercado nacional, encontra-se disponível o extrato de </w:t>
                      </w:r>
                      <w:bookmarkEnd w:id="42"/>
                      <w:bookmarkEnd w:id="43"/>
                      <w:r>
                        <w:rPr>
                          <w:sz w:val="24"/>
                          <w:szCs w:val="24"/>
                        </w:rPr>
                        <w:t>alho envelhecido com o nome de Allyl ABG™ (padronizado em S-Allyl cysteine).</w:t>
                      </w:r>
                    </w:p>
                    <w:p w:rsidR="00282D70" w:rsidRDefault="00282D70">
                      <w:pPr>
                        <w:jc w:val="both"/>
                        <w:rPr>
                          <w:b/>
                          <w:bCs/>
                          <w:sz w:val="24"/>
                          <w:szCs w:val="24"/>
                        </w:rPr>
                      </w:pPr>
                      <w:r>
                        <w:rPr>
                          <w:b/>
                          <w:bCs/>
                          <w:sz w:val="24"/>
                          <w:szCs w:val="24"/>
                        </w:rPr>
                        <w:t>Dose usual de 250 mg ao dia.</w:t>
                      </w:r>
                    </w:p>
                  </w:txbxContent>
                </v:textbox>
                <w10:wrap anchorx="margin"/>
              </v:shape>
            </w:pict>
          </mc:Fallback>
        </mc:AlternateContent>
      </w: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B42FB7" w:rsidRDefault="006B4EF1">
            <w:pPr>
              <w:pStyle w:val="Corpo"/>
              <w:jc w:val="center"/>
              <w:rPr>
                <w:rFonts w:eastAsiaTheme="minorEastAsia"/>
                <w:b/>
                <w:color w:val="FFFFFF" w:themeColor="background1"/>
                <w:szCs w:val="23"/>
                <w:lang w:eastAsia="pt-BR"/>
              </w:rPr>
            </w:pPr>
            <w:r>
              <w:rPr>
                <w:rFonts w:eastAsiaTheme="minorEastAsia"/>
                <w:b/>
                <w:color w:val="FFFFFF" w:themeColor="background1"/>
                <w:szCs w:val="23"/>
                <w:lang w:eastAsia="pt-BR"/>
              </w:rPr>
              <w:t>Cápsulas de Extrato de Alho Envelhecido (Alho Negro)</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jc w:val="center"/>
              <w:rPr>
                <w:rFonts w:eastAsiaTheme="minorEastAsia"/>
                <w:lang w:eastAsia="pt-BR"/>
              </w:rPr>
            </w:pPr>
            <w:r>
              <w:rPr>
                <w:rFonts w:eastAsiaTheme="minorEastAsia"/>
                <w:lang w:eastAsia="pt-BR"/>
              </w:rPr>
              <w:t>Extrato de Alho Negro.................. 480 mg*</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jc w:val="center"/>
              <w:rPr>
                <w:rFonts w:eastAsiaTheme="minorEastAsia"/>
                <w:iCs/>
                <w:lang w:eastAsia="pt-BR"/>
              </w:rPr>
            </w:pPr>
            <w:r>
              <w:rPr>
                <w:rFonts w:eastAsiaTheme="minorEastAsia"/>
                <w:lang w:eastAsia="pt-BR"/>
              </w:rPr>
              <w:t>Excipiente q</w:t>
            </w:r>
            <w:r w:rsidRPr="00C74A32">
              <w:rPr>
                <w:rFonts w:eastAsiaTheme="minorEastAsia"/>
                <w:lang w:eastAsia="pt-BR"/>
              </w:rPr>
              <w:t>.</w:t>
            </w:r>
            <w:r>
              <w:rPr>
                <w:rFonts w:eastAsiaTheme="minorEastAsia"/>
                <w:lang w:eastAsia="pt-BR"/>
              </w:rPr>
              <w:t>s</w:t>
            </w:r>
            <w:r w:rsidRPr="00C74A32">
              <w:rPr>
                <w:rFonts w:eastAsiaTheme="minorEastAsia"/>
                <w:lang w:eastAsia="pt-BR"/>
              </w:rPr>
              <w:t>.</w:t>
            </w:r>
            <w:r>
              <w:rPr>
                <w:rFonts w:eastAsiaTheme="minorEastAsia"/>
                <w:lang w:eastAsia="pt-BR"/>
              </w:rPr>
              <w:t>p..........................1 Cápsula</w:t>
            </w:r>
          </w:p>
        </w:tc>
      </w:tr>
    </w:tbl>
    <w:p w:rsidR="00B42FB7" w:rsidRPr="008C55CA" w:rsidRDefault="006B4EF1">
      <w:pPr>
        <w:pStyle w:val="Corpo"/>
        <w:ind w:right="4818"/>
        <w:jc w:val="center"/>
        <w:rPr>
          <w:szCs w:val="23"/>
        </w:rPr>
      </w:pPr>
      <w:r w:rsidRPr="008C55CA">
        <w:rPr>
          <w:szCs w:val="23"/>
        </w:rPr>
        <w:t>Administrar 1 cápsula 2 vezes ao dia ou conforme orientação médica.</w:t>
      </w: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6B4EF1">
      <w:pPr>
        <w:pStyle w:val="Ttulo1"/>
        <w:jc w:val="center"/>
        <w:rPr>
          <w:b w:val="0"/>
        </w:rPr>
      </w:pPr>
      <w:bookmarkStart w:id="44" w:name="_Toc121130757"/>
      <w:r>
        <w:lastRenderedPageBreak/>
        <w:t>Grape Seed</w:t>
      </w:r>
      <w:bookmarkEnd w:id="44"/>
    </w:p>
    <w:p w:rsidR="00B42FB7" w:rsidRDefault="006B4EF1">
      <w:pPr>
        <w:pStyle w:val="Ttulo2"/>
      </w:pPr>
      <w:bookmarkStart w:id="45" w:name="_Toc121130758"/>
      <w:r>
        <w:t>Controle da Pressão Arterial em Pacientes com Pré-Hipertensão</w:t>
      </w:r>
      <w:bookmarkEnd w:id="45"/>
    </w:p>
    <w:p w:rsidR="00B42FB7" w:rsidRDefault="00B42FB7">
      <w:pPr>
        <w:pStyle w:val="Corpo"/>
        <w:spacing w:line="276" w:lineRule="auto"/>
        <w:rPr>
          <w:rFonts w:cstheme="minorHAnsi"/>
          <w:szCs w:val="23"/>
        </w:rPr>
      </w:pPr>
    </w:p>
    <w:p w:rsidR="00B42FB7" w:rsidRDefault="006B4EF1">
      <w:pPr>
        <w:pStyle w:val="Corpo"/>
        <w:spacing w:line="276" w:lineRule="auto"/>
        <w:rPr>
          <w:rFonts w:cstheme="minorHAnsi"/>
          <w:szCs w:val="23"/>
        </w:rPr>
      </w:pPr>
      <w:r>
        <w:rPr>
          <w:rFonts w:cstheme="minorHAnsi"/>
          <w:szCs w:val="23"/>
        </w:rPr>
        <w:t xml:space="preserve">Este estudo, publicado no periódico internacional </w:t>
      </w:r>
      <w:r>
        <w:rPr>
          <w:rFonts w:cstheme="minorHAnsi"/>
          <w:i/>
          <w:iCs/>
          <w:szCs w:val="23"/>
        </w:rPr>
        <w:t>British Journal of Nutrition</w:t>
      </w:r>
      <w:r>
        <w:rPr>
          <w:rFonts w:cstheme="minorHAnsi"/>
          <w:szCs w:val="23"/>
        </w:rPr>
        <w:t xml:space="preserve">, teve como objetivo avaliar os efeitos do grape seed na pressão arterial de indivíduos com pré-hipertensão (PARK </w:t>
      </w:r>
      <w:r>
        <w:rPr>
          <w:rFonts w:cstheme="minorHAnsi"/>
          <w:i/>
          <w:szCs w:val="23"/>
        </w:rPr>
        <w:t xml:space="preserve">et al., </w:t>
      </w:r>
      <w:r>
        <w:rPr>
          <w:rFonts w:cstheme="minorHAnsi"/>
          <w:szCs w:val="23"/>
        </w:rPr>
        <w:t xml:space="preserve">2015). </w:t>
      </w:r>
    </w:p>
    <w:p w:rsidR="00B42FB7" w:rsidRDefault="006B4EF1">
      <w:pPr>
        <w:pStyle w:val="Corpo"/>
        <w:spacing w:line="276" w:lineRule="auto"/>
        <w:rPr>
          <w:rFonts w:cstheme="minorHAnsi"/>
          <w:szCs w:val="23"/>
        </w:rPr>
      </w:pPr>
      <w:r>
        <w:rPr>
          <w:noProof/>
          <w:lang w:eastAsia="pt-BR"/>
        </w:rPr>
        <mc:AlternateContent>
          <mc:Choice Requires="wps">
            <w:drawing>
              <wp:anchor distT="0" distB="0" distL="114300" distR="114300" simplePos="0" relativeHeight="251707392" behindDoc="0" locked="0" layoutInCell="1" allowOverlap="1">
                <wp:simplePos x="0" y="0"/>
                <wp:positionH relativeFrom="margin">
                  <wp:posOffset>31750</wp:posOffset>
                </wp:positionH>
                <wp:positionV relativeFrom="paragraph">
                  <wp:posOffset>78740</wp:posOffset>
                </wp:positionV>
                <wp:extent cx="5724525" cy="775335"/>
                <wp:effectExtent l="0" t="0" r="28575" b="24765"/>
                <wp:wrapNone/>
                <wp:docPr id="31" name="Caixa de texto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775411"/>
                        </a:xfrm>
                        <a:prstGeom prst="rect">
                          <a:avLst/>
                        </a:prstGeom>
                        <a:solidFill>
                          <a:schemeClr val="bg1">
                            <a:lumMod val="100000"/>
                            <a:lumOff val="0"/>
                          </a:schemeClr>
                        </a:solidFill>
                        <a:ln w="9525">
                          <a:solidFill>
                            <a:srgbClr val="FF8501"/>
                          </a:solidFill>
                          <a:miter lim="800000"/>
                        </a:ln>
                      </wps:spPr>
                      <wps:txbx>
                        <w:txbxContent>
                          <w:p w:rsidR="00282D70" w:rsidRDefault="00282D70">
                            <w:pPr>
                              <w:spacing w:line="276" w:lineRule="auto"/>
                              <w:jc w:val="center"/>
                              <w:rPr>
                                <w:rFonts w:ascii="Swis721 Th BT" w:hAnsi="Swis721 Th BT"/>
                                <w:sz w:val="23"/>
                                <w:szCs w:val="23"/>
                              </w:rPr>
                            </w:pPr>
                            <w:r>
                              <w:rPr>
                                <w:rFonts w:ascii="Swis721 Th BT" w:eastAsia="MS Mincho" w:hAnsi="Swis721 Th BT"/>
                                <w:color w:val="404040" w:themeColor="text1" w:themeTint="BF"/>
                                <w:sz w:val="23"/>
                                <w:szCs w:val="24"/>
                              </w:rPr>
                              <w:t>Para isso, 36 pacientes com pré-hipertensão foram selecionados para participarem desse estudo clínico, randomizado, duplo-cego, único-centro e controlado por placebo. Eles foram divididos em dois grupos para receberem, por 6 semanas, a seguinte posologia:</w:t>
                            </w:r>
                          </w:p>
                        </w:txbxContent>
                      </wps:txbx>
                      <wps:bodyPr rot="0" vert="horz" wrap="square" lIns="91440" tIns="45720" rIns="91440" bIns="45720" anchor="t" anchorCtr="0" upright="1">
                        <a:noAutofit/>
                      </wps:bodyPr>
                    </wps:wsp>
                  </a:graphicData>
                </a:graphic>
              </wp:anchor>
            </w:drawing>
          </mc:Choice>
          <mc:Fallback>
            <w:pict>
              <v:shape id="Caixa de texto 31" o:spid="_x0000_s1059" type="#_x0000_t202" style="position:absolute;left:0;text-align:left;margin-left:2.5pt;margin-top:6.2pt;width:450.75pt;height:61.05pt;z-index:25170739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" fillcolor="white [3212]" strokecolor="#ff8501">
                <v:textbox>
                  <w:txbxContent>
                    <w:p w:rsidR="00282D70" w:rsidRDefault="00282D70">
                      <w:pPr>
                        <w:spacing w:line="276" w:lineRule="auto"/>
                        <w:jc w:val="center"/>
                        <w:rPr>
                          <w:rFonts w:ascii="Swis721 Th BT" w:hAnsi="Swis721 Th BT"/>
                          <w:sz w:val="23"/>
                          <w:szCs w:val="23"/>
                        </w:rPr>
                      </w:pPr>
                      <w:r>
                        <w:rPr>
                          <w:rFonts w:ascii="Swis721 Th BT" w:eastAsia="MS Mincho" w:hAnsi="Swis721 Th BT"/>
                          <w:color w:val="404040" w:themeColor="text1" w:themeTint="BF"/>
                          <w:sz w:val="23"/>
                          <w:szCs w:val="24"/>
                        </w:rPr>
                        <w:t>Para isso, 36 pacientes com pré-hipertensão foram selecionados para participarem desse estudo clínico, randomizado, duplo-cego, único-centro e controlado por placebo. Eles foram divididos em dois grupos para receberem, por 6 semanas, a seguinte posologia:</w:t>
                      </w:r>
                    </w:p>
                  </w:txbxContent>
                </v:textbox>
                <w10:wrap anchorx="margin"/>
              </v:shape>
            </w:pict>
          </mc:Fallback>
        </mc:AlternateContent>
      </w:r>
    </w:p>
    <w:p w:rsidR="00B42FB7" w:rsidRDefault="00B42FB7">
      <w:pPr>
        <w:spacing w:after="0"/>
        <w:jc w:val="both"/>
        <w:rPr>
          <w:b/>
          <w:bCs/>
          <w:sz w:val="10"/>
          <w:szCs w:val="10"/>
        </w:rPr>
      </w:pPr>
    </w:p>
    <w:p w:rsidR="00B42FB7" w:rsidRDefault="00B42FB7">
      <w:pPr>
        <w:spacing w:after="0"/>
        <w:jc w:val="both"/>
        <w:rPr>
          <w:b/>
          <w:bCs/>
          <w:sz w:val="24"/>
          <w:szCs w:val="24"/>
        </w:rPr>
      </w:pPr>
    </w:p>
    <w:p w:rsidR="00B42FB7" w:rsidRDefault="00B42FB7">
      <w:pPr>
        <w:spacing w:after="0"/>
        <w:jc w:val="both"/>
        <w:rPr>
          <w:b/>
          <w:bCs/>
          <w:sz w:val="24"/>
          <w:szCs w:val="24"/>
        </w:rPr>
      </w:pPr>
    </w:p>
    <w:p w:rsidR="00B42FB7" w:rsidRDefault="00B42FB7">
      <w:pPr>
        <w:spacing w:after="0"/>
        <w:jc w:val="both"/>
        <w:rPr>
          <w:b/>
          <w:bCs/>
          <w:sz w:val="24"/>
          <w:szCs w:val="24"/>
        </w:rPr>
      </w:pPr>
    </w:p>
    <w:p w:rsidR="00B42FB7" w:rsidRDefault="006B4EF1">
      <w:pPr>
        <w:spacing w:after="0"/>
        <w:jc w:val="both"/>
        <w:rPr>
          <w:b/>
          <w:bCs/>
          <w:sz w:val="24"/>
          <w:szCs w:val="24"/>
        </w:rPr>
      </w:pPr>
      <w:r>
        <w:rPr>
          <w:noProof/>
          <w:lang w:eastAsia="pt-BR"/>
        </w:rPr>
        <mc:AlternateContent>
          <mc:Choice Requires="wps">
            <w:drawing>
              <wp:anchor distT="0" distB="0" distL="114300" distR="114300" simplePos="0" relativeHeight="251708416" behindDoc="0" locked="0" layoutInCell="1" allowOverlap="1">
                <wp:simplePos x="0" y="0"/>
                <wp:positionH relativeFrom="column">
                  <wp:posOffset>4032250</wp:posOffset>
                </wp:positionH>
                <wp:positionV relativeFrom="paragraph">
                  <wp:posOffset>36830</wp:posOffset>
                </wp:positionV>
                <wp:extent cx="1666875" cy="858520"/>
                <wp:effectExtent l="0" t="0" r="28575" b="18415"/>
                <wp:wrapNone/>
                <wp:docPr id="34" name="Caixa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858244"/>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rFonts w:ascii="Swis721 Th BT" w:hAnsi="Swis721 Th BT"/>
                                <w:b/>
                                <w:color w:val="FFFFFF" w:themeColor="background1"/>
                              </w:rPr>
                            </w:pPr>
                            <w:r>
                              <w:rPr>
                                <w:rFonts w:ascii="Swis721 Th BT" w:hAnsi="Swis721 Th BT"/>
                                <w:b/>
                                <w:color w:val="FFFFFF" w:themeColor="background1"/>
                              </w:rPr>
                              <w:t>Grupo 2 (n = 18)</w:t>
                            </w:r>
                          </w:p>
                          <w:p w:rsidR="00282D70" w:rsidRDefault="00282D70">
                            <w:pPr>
                              <w:spacing w:after="0" w:line="240" w:lineRule="auto"/>
                              <w:jc w:val="center"/>
                              <w:rPr>
                                <w:rFonts w:ascii="Swis721 Th BT" w:hAnsi="Swis721 Th BT"/>
                                <w:color w:val="FFFFFF" w:themeColor="background1"/>
                                <w:sz w:val="10"/>
                                <w:szCs w:val="10"/>
                              </w:rPr>
                            </w:pPr>
                          </w:p>
                          <w:p w:rsidR="00282D70" w:rsidRDefault="00282D70">
                            <w:pPr>
                              <w:spacing w:after="0" w:line="240" w:lineRule="auto"/>
                              <w:jc w:val="center"/>
                              <w:rPr>
                                <w:rFonts w:ascii="Swis721 Th BT" w:hAnsi="Swis721 Th BT"/>
                                <w:color w:val="FFFFFF" w:themeColor="background1"/>
                              </w:rPr>
                            </w:pPr>
                            <w:r>
                              <w:rPr>
                                <w:rFonts w:ascii="Swis721 Th BT" w:hAnsi="Swis721 Th BT"/>
                                <w:color w:val="FFFFFF" w:themeColor="background1"/>
                              </w:rPr>
                              <w:t>Placebo</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rPr>
                              <w:t>Dose diária</w:t>
                            </w:r>
                          </w:p>
                        </w:txbxContent>
                      </wps:txbx>
                      <wps:bodyPr rot="0" vert="horz" wrap="square" lIns="91440" tIns="45720" rIns="91440" bIns="45720" anchor="ctr" anchorCtr="0" upright="1">
                        <a:noAutofit/>
                      </wps:bodyPr>
                    </wps:wsp>
                  </a:graphicData>
                </a:graphic>
              </wp:anchor>
            </w:drawing>
          </mc:Choice>
          <mc:Fallback>
            <w:pict>
              <v:shape id="_x0000_s1060" type="#_x0000_t202" style="position:absolute;left:0;text-align:left;margin-left:317.5pt;margin-top:2.9pt;width:131.25pt;height:67.6pt;z-index:251708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" fillcolor="#ff8501" strokecolor="#ff8501">
                <v:textbox>
                  <w:txbxContent>
                    <w:p w:rsidR="00282D70" w:rsidRDefault="00282D70">
                      <w:pPr>
                        <w:spacing w:after="0" w:line="240" w:lineRule="auto"/>
                        <w:jc w:val="center"/>
                        <w:rPr>
                          <w:rFonts w:ascii="Swis721 Th BT" w:hAnsi="Swis721 Th BT"/>
                          <w:b/>
                          <w:color w:val="FFFFFF" w:themeColor="background1"/>
                        </w:rPr>
                      </w:pPr>
                      <w:r>
                        <w:rPr>
                          <w:rFonts w:ascii="Swis721 Th BT" w:hAnsi="Swis721 Th BT"/>
                          <w:b/>
                          <w:color w:val="FFFFFF" w:themeColor="background1"/>
                        </w:rPr>
                        <w:t>Grupo 2 (n = 18)</w:t>
                      </w:r>
                    </w:p>
                    <w:p w:rsidR="00282D70" w:rsidRDefault="00282D70">
                      <w:pPr>
                        <w:spacing w:after="0" w:line="240" w:lineRule="auto"/>
                        <w:jc w:val="center"/>
                        <w:rPr>
                          <w:rFonts w:ascii="Swis721 Th BT" w:hAnsi="Swis721 Th BT"/>
                          <w:color w:val="FFFFFF" w:themeColor="background1"/>
                          <w:sz w:val="10"/>
                          <w:szCs w:val="10"/>
                        </w:rPr>
                      </w:pPr>
                    </w:p>
                    <w:p w:rsidR="00282D70" w:rsidRDefault="00282D70">
                      <w:pPr>
                        <w:spacing w:after="0" w:line="240" w:lineRule="auto"/>
                        <w:jc w:val="center"/>
                        <w:rPr>
                          <w:rFonts w:ascii="Swis721 Th BT" w:hAnsi="Swis721 Th BT"/>
                          <w:color w:val="FFFFFF" w:themeColor="background1"/>
                        </w:rPr>
                      </w:pPr>
                      <w:r>
                        <w:rPr>
                          <w:rFonts w:ascii="Swis721 Th BT" w:hAnsi="Swis721 Th BT"/>
                          <w:color w:val="FFFFFF" w:themeColor="background1"/>
                        </w:rPr>
                        <w:t>Placebo</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rPr>
                        <w:t>Dose diária</w:t>
                      </w:r>
                    </w:p>
                  </w:txbxContent>
                </v:textbox>
              </v:shape>
            </w:pict>
          </mc:Fallback>
        </mc:AlternateContent>
      </w:r>
      <w:r>
        <w:rPr>
          <w:noProof/>
          <w:lang w:eastAsia="pt-BR"/>
        </w:rPr>
        <mc:AlternateContent>
          <mc:Choice Requires="wps">
            <w:drawing>
              <wp:anchor distT="0" distB="0" distL="114300" distR="114300" simplePos="0" relativeHeight="251706368" behindDoc="0" locked="0" layoutInCell="1" allowOverlap="1">
                <wp:simplePos x="0" y="0"/>
                <wp:positionH relativeFrom="column">
                  <wp:posOffset>17145</wp:posOffset>
                </wp:positionH>
                <wp:positionV relativeFrom="paragraph">
                  <wp:posOffset>60325</wp:posOffset>
                </wp:positionV>
                <wp:extent cx="1666875" cy="835025"/>
                <wp:effectExtent l="0" t="0" r="28575" b="22860"/>
                <wp:wrapNone/>
                <wp:docPr id="35" name="Caixa de texto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834887"/>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rFonts w:ascii="Swis721 Th BT" w:hAnsi="Swis721 Th BT"/>
                                <w:b/>
                                <w:color w:val="FFFFFF" w:themeColor="background1"/>
                              </w:rPr>
                            </w:pPr>
                            <w:r>
                              <w:rPr>
                                <w:rFonts w:ascii="Swis721 Th BT" w:hAnsi="Swis721 Th BT"/>
                                <w:b/>
                                <w:color w:val="FFFFFF" w:themeColor="background1"/>
                              </w:rPr>
                              <w:t>Grupo 1 (n = 18)</w:t>
                            </w:r>
                          </w:p>
                          <w:p w:rsidR="00282D70" w:rsidRDefault="00282D70">
                            <w:pPr>
                              <w:spacing w:after="0" w:line="240" w:lineRule="auto"/>
                              <w:jc w:val="center"/>
                              <w:rPr>
                                <w:rFonts w:ascii="Swis721 Th BT" w:hAnsi="Swis721 Th BT"/>
                                <w:color w:val="FFFFFF" w:themeColor="background1"/>
                              </w:rPr>
                            </w:pPr>
                            <w:r>
                              <w:rPr>
                                <w:rFonts w:ascii="Swis721 Th BT" w:hAnsi="Swis721 Th BT"/>
                                <w:color w:val="FFFFFF" w:themeColor="background1"/>
                              </w:rPr>
                              <w:t>Grape Seed 150 mg</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rPr>
                              <w:t>2 vezes ao dia</w:t>
                            </w:r>
                          </w:p>
                        </w:txbxContent>
                      </wps:txbx>
                      <wps:bodyPr rot="0" vert="horz" wrap="square" lIns="91440" tIns="45720" rIns="91440" bIns="45720" anchor="ctr" anchorCtr="0" upright="1">
                        <a:noAutofit/>
                      </wps:bodyPr>
                    </wps:wsp>
                  </a:graphicData>
                </a:graphic>
              </wp:anchor>
            </w:drawing>
          </mc:Choice>
          <mc:Fallback>
            <w:pict>
              <v:shape id="Caixa de texto 35" o:spid="_x0000_s1061" type="#_x0000_t202" style="position:absolute;left:0;text-align:left;margin-left:1.35pt;margin-top:4.75pt;width:131.25pt;height:65.75pt;z-index:25170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" fillcolor="#ff8501" strokecolor="#ff8501">
                <v:textbox>
                  <w:txbxContent>
                    <w:p w:rsidR="00282D70" w:rsidRDefault="00282D70">
                      <w:pPr>
                        <w:spacing w:after="0" w:line="240" w:lineRule="auto"/>
                        <w:jc w:val="center"/>
                        <w:rPr>
                          <w:rFonts w:ascii="Swis721 Th BT" w:hAnsi="Swis721 Th BT"/>
                          <w:b/>
                          <w:color w:val="FFFFFF" w:themeColor="background1"/>
                        </w:rPr>
                      </w:pPr>
                      <w:r>
                        <w:rPr>
                          <w:rFonts w:ascii="Swis721 Th BT" w:hAnsi="Swis721 Th BT"/>
                          <w:b/>
                          <w:color w:val="FFFFFF" w:themeColor="background1"/>
                        </w:rPr>
                        <w:t>Grupo 1 (n = 18)</w:t>
                      </w:r>
                    </w:p>
                    <w:p w:rsidR="00282D70" w:rsidRDefault="00282D70">
                      <w:pPr>
                        <w:spacing w:after="0" w:line="240" w:lineRule="auto"/>
                        <w:jc w:val="center"/>
                        <w:rPr>
                          <w:rFonts w:ascii="Swis721 Th BT" w:hAnsi="Swis721 Th BT"/>
                          <w:color w:val="FFFFFF" w:themeColor="background1"/>
                        </w:rPr>
                      </w:pPr>
                      <w:r>
                        <w:rPr>
                          <w:rFonts w:ascii="Swis721 Th BT" w:hAnsi="Swis721 Th BT"/>
                          <w:color w:val="FFFFFF" w:themeColor="background1"/>
                        </w:rPr>
                        <w:t>Grape Seed 150 mg</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rPr>
                        <w:t>2 vezes ao dia</w:t>
                      </w:r>
                    </w:p>
                  </w:txbxContent>
                </v:textbox>
              </v:shape>
            </w:pict>
          </mc:Fallback>
        </mc:AlternateContent>
      </w:r>
    </w:p>
    <w:p w:rsidR="00B42FB7" w:rsidRDefault="00B42FB7">
      <w:pPr>
        <w:spacing w:after="0"/>
        <w:jc w:val="both"/>
        <w:rPr>
          <w:b/>
          <w:bCs/>
          <w:sz w:val="24"/>
          <w:szCs w:val="24"/>
        </w:rPr>
      </w:pPr>
    </w:p>
    <w:p w:rsidR="00B42FB7" w:rsidRDefault="00B42FB7">
      <w:pPr>
        <w:spacing w:after="0"/>
        <w:jc w:val="both"/>
        <w:rPr>
          <w:b/>
          <w:bCs/>
          <w:sz w:val="24"/>
          <w:szCs w:val="24"/>
        </w:rPr>
      </w:pPr>
    </w:p>
    <w:p w:rsidR="00B42FB7" w:rsidRDefault="00B42FB7">
      <w:pPr>
        <w:spacing w:after="0"/>
        <w:jc w:val="both"/>
        <w:rPr>
          <w:b/>
          <w:bCs/>
          <w:sz w:val="24"/>
          <w:szCs w:val="24"/>
        </w:rPr>
      </w:pPr>
    </w:p>
    <w:p w:rsidR="00B42FB7" w:rsidRDefault="00B42FB7">
      <w:pPr>
        <w:pStyle w:val="Corpo"/>
        <w:rPr>
          <w:rFonts w:asciiTheme="minorHAnsi" w:hAnsiTheme="minorHAnsi"/>
          <w:b/>
          <w:bCs/>
          <w:color w:val="000000"/>
          <w:sz w:val="24"/>
          <w14:textFill>
            <w14:solidFill>
              <w14:srgbClr w14:val="000000">
                <w14:lumMod w14:val="75000"/>
                <w14:lumOff w14:val="25000"/>
              </w14:srgbClr>
            </w14:solidFill>
          </w14:textFill>
        </w:rPr>
      </w:pPr>
    </w:p>
    <w:p w:rsidR="00B42FB7" w:rsidRDefault="006B4EF1">
      <w:pPr>
        <w:pStyle w:val="Corpo"/>
        <w:numPr>
          <w:ilvl w:val="0"/>
          <w:numId w:val="14"/>
        </w:numPr>
        <w:spacing w:line="276" w:lineRule="auto"/>
        <w:rPr>
          <w:sz w:val="20"/>
          <w:szCs w:val="20"/>
        </w:rPr>
      </w:pPr>
      <w:r>
        <w:rPr>
          <w:sz w:val="20"/>
          <w:szCs w:val="20"/>
        </w:rPr>
        <w:t xml:space="preserve">Os participantes do estudo usaram o extrato de grape seed por seis semanas. Nas duas semanas anteriores, eles passaram por um período de </w:t>
      </w:r>
      <w:r>
        <w:rPr>
          <w:i/>
          <w:iCs/>
          <w:sz w:val="20"/>
          <w:szCs w:val="20"/>
        </w:rPr>
        <w:t>run-in</w:t>
      </w:r>
      <w:r>
        <w:rPr>
          <w:sz w:val="20"/>
          <w:szCs w:val="20"/>
        </w:rPr>
        <w:t xml:space="preserve"> e após as seis semanas do uso do extrato. </w:t>
      </w:r>
      <w:proofErr w:type="gramStart"/>
      <w:r>
        <w:rPr>
          <w:sz w:val="20"/>
          <w:szCs w:val="20"/>
        </w:rPr>
        <w:t>os</w:t>
      </w:r>
      <w:proofErr w:type="gramEnd"/>
      <w:r>
        <w:rPr>
          <w:sz w:val="20"/>
          <w:szCs w:val="20"/>
        </w:rPr>
        <w:t xml:space="preserve"> mesmos não utilizaram nenhum produto. A pressão arterial foi monitorada na linha base e nas semanas 6 e 10. </w:t>
      </w:r>
    </w:p>
    <w:p w:rsidR="00B42FB7" w:rsidRDefault="00B42FB7">
      <w:pPr>
        <w:pStyle w:val="Corpo"/>
        <w:rPr>
          <w:rFonts w:ascii="Segoe UI" w:hAnsi="Segoe UI" w:cs="Segoe UI"/>
          <w:color w:val="212121"/>
          <w:sz w:val="10"/>
          <w:szCs w:val="10"/>
          <w:shd w:val="clear" w:color="auto" w:fill="FFFFFF"/>
          <w14:textFill>
            <w14:solidFill>
              <w14:srgbClr w14:val="212121">
                <w14:lumMod w14:val="75000"/>
                <w14:lumOff w14:val="25000"/>
              </w14:srgbClr>
            </w14:solidFill>
          </w14:textFill>
        </w:rPr>
      </w:pPr>
    </w:p>
    <w:p w:rsidR="00B42FB7" w:rsidRDefault="006B4EF1">
      <w:pPr>
        <w:pStyle w:val="Corpo"/>
        <w:rPr>
          <w:b/>
          <w:color w:val="0070C0"/>
          <w14:textFill>
            <w14:solidFill>
              <w14:srgbClr w14:val="0070C0">
                <w14:lumMod w14:val="75000"/>
                <w14:lumOff w14:val="25000"/>
              </w14:srgbClr>
            </w14:solidFill>
          </w14:textFill>
        </w:rPr>
      </w:pPr>
      <w:r>
        <w:rPr>
          <w:b/>
          <w:color w:val="0070C0"/>
          <w14:textFill>
            <w14:solidFill>
              <w14:srgbClr w14:val="0070C0">
                <w14:lumMod w14:val="75000"/>
                <w14:lumOff w14:val="25000"/>
              </w14:srgbClr>
            </w14:solidFill>
          </w14:textFill>
        </w:rPr>
        <w:t>Resultados:</w:t>
      </w:r>
    </w:p>
    <w:p w:rsidR="00B42FB7" w:rsidRDefault="00B42FB7">
      <w:pPr>
        <w:pStyle w:val="Corpo"/>
        <w:rPr>
          <w:b/>
          <w:color w:val="339966"/>
          <w:sz w:val="10"/>
          <w:szCs w:val="10"/>
          <w14:textFill>
            <w14:solidFill>
              <w14:srgbClr w14:val="339966">
                <w14:lumMod w14:val="75000"/>
                <w14:lumOff w14:val="25000"/>
              </w14:srgbClr>
            </w14:solidFill>
          </w14:textFill>
        </w:rPr>
      </w:pPr>
    </w:p>
    <w:p w:rsidR="00B42FB7" w:rsidRDefault="006B4EF1">
      <w:pPr>
        <w:pStyle w:val="Corpo"/>
        <w:numPr>
          <w:ilvl w:val="0"/>
          <w:numId w:val="11"/>
        </w:numPr>
        <w:spacing w:line="276" w:lineRule="auto"/>
      </w:pPr>
      <w:r>
        <w:t>O extrato de grape seed reduziu de maneira significativa a pressão arterial sistólica em 5,6% (p = 0,012) e diastólica em 4,7% (p = 0,049) após seis semanas de intervenção, em comparação com o grupo placebo;</w:t>
      </w:r>
    </w:p>
    <w:p w:rsidR="00B42FB7" w:rsidRDefault="006B4EF1">
      <w:pPr>
        <w:pStyle w:val="Corpo"/>
        <w:numPr>
          <w:ilvl w:val="0"/>
          <w:numId w:val="11"/>
        </w:numPr>
        <w:spacing w:line="276" w:lineRule="auto"/>
      </w:pPr>
      <w:r>
        <w:t>A pressão arterial retornou aos valores basais após quatro semanas da descontinuação do período de intervenção;</w:t>
      </w:r>
    </w:p>
    <w:p w:rsidR="00B42FB7" w:rsidRDefault="006B4EF1">
      <w:pPr>
        <w:pStyle w:val="Corpo"/>
        <w:numPr>
          <w:ilvl w:val="0"/>
          <w:numId w:val="11"/>
        </w:numPr>
        <w:spacing w:line="276" w:lineRule="auto"/>
      </w:pPr>
      <w:r>
        <w:t>Os indivíduos com maiores valores de pressão arterial no início do estudo apresentaram maiores reduções;</w:t>
      </w:r>
    </w:p>
    <w:p w:rsidR="00B42FB7" w:rsidRDefault="006B4EF1">
      <w:pPr>
        <w:pStyle w:val="Corpo"/>
        <w:numPr>
          <w:ilvl w:val="0"/>
          <w:numId w:val="11"/>
        </w:numPr>
        <w:spacing w:line="276" w:lineRule="auto"/>
      </w:pPr>
      <w:r>
        <w:t>A insulina em jejum e a sensibilidade a este hormônio melhorou após seis semanas de suplementação (p = 0,09 e 0,07, respectivamente);</w:t>
      </w:r>
    </w:p>
    <w:p w:rsidR="00B42FB7" w:rsidRDefault="006B4EF1">
      <w:pPr>
        <w:pStyle w:val="Corpo"/>
        <w:numPr>
          <w:ilvl w:val="0"/>
          <w:numId w:val="11"/>
        </w:numPr>
        <w:spacing w:line="276" w:lineRule="auto"/>
      </w:pPr>
      <w:r>
        <w:t>O conteúdo fenólico foi 1,6 vezes maior, após seis semanas, no grupo 1 quando comparado com o grupo 2.</w:t>
      </w:r>
    </w:p>
    <w:p w:rsidR="00B42FB7" w:rsidRDefault="00B42FB7">
      <w:pPr>
        <w:pStyle w:val="Corpo"/>
        <w:spacing w:line="276" w:lineRule="auto"/>
        <w:ind w:left="714"/>
        <w:rPr>
          <w:sz w:val="10"/>
          <w:szCs w:val="10"/>
        </w:rPr>
      </w:pPr>
    </w:p>
    <w:p w:rsidR="00B42FB7" w:rsidRDefault="006B4EF1">
      <w:pPr>
        <w:pStyle w:val="Corpo"/>
        <w:rPr>
          <w:b/>
          <w:color w:val="0070C0"/>
          <w14:textFill>
            <w14:solidFill>
              <w14:srgbClr w14:val="0070C0">
                <w14:lumMod w14:val="75000"/>
                <w14:lumOff w14:val="25000"/>
              </w14:srgbClr>
            </w14:solidFill>
          </w14:textFill>
        </w:rPr>
      </w:pPr>
      <w:r>
        <w:rPr>
          <w:b/>
          <w:color w:val="0070C0"/>
          <w14:textFill>
            <w14:solidFill>
              <w14:srgbClr w14:val="0070C0">
                <w14:lumMod w14:val="75000"/>
                <w14:lumOff w14:val="25000"/>
              </w14:srgbClr>
            </w14:solidFill>
          </w14:textFill>
        </w:rPr>
        <w:t>Conclusão:</w:t>
      </w:r>
    </w:p>
    <w:p w:rsidR="00B42FB7" w:rsidRDefault="006B4EF1">
      <w:pPr>
        <w:pStyle w:val="Corpo"/>
        <w:jc w:val="center"/>
        <w:rPr>
          <w:b/>
        </w:rPr>
      </w:pPr>
      <w:r>
        <w:rPr>
          <w:b/>
        </w:rPr>
        <w:t>A suplementação com o extrato de grape seed foi segura e melhorou a pressão arterial em pessoas com pré-hipertensão</w:t>
      </w:r>
    </w:p>
    <w:p w:rsidR="00B42FB7" w:rsidRDefault="006B4EF1">
      <w:pPr>
        <w:pStyle w:val="Corpo"/>
        <w:jc w:val="center"/>
        <w:rPr>
          <w:b/>
          <w:color w:val="ED7D31" w:themeColor="accent2"/>
          <w:sz w:val="60"/>
          <w:szCs w:val="60"/>
        </w:rPr>
      </w:pPr>
      <w:r>
        <w:rPr>
          <w:b/>
          <w:color w:val="ED7D31" w:themeColor="accent2"/>
          <w:sz w:val="60"/>
          <w:szCs w:val="60"/>
        </w:rPr>
        <w:lastRenderedPageBreak/>
        <w:t>Formulário</w:t>
      </w:r>
    </w:p>
    <w:p w:rsidR="00B42FB7" w:rsidRDefault="00B42FB7">
      <w:pPr>
        <w:rPr>
          <w:rFonts w:ascii="Swis721 Th BT" w:hAnsi="Swis721 Th BT"/>
        </w:rPr>
      </w:pPr>
    </w:p>
    <w:p w:rsidR="00B42FB7" w:rsidRDefault="006B4EF1">
      <w:pPr>
        <w:pStyle w:val="Corpo"/>
        <w:rPr>
          <w:b/>
          <w:i/>
        </w:rPr>
      </w:pPr>
      <w:r>
        <w:rPr>
          <w:b/>
          <w:i/>
        </w:rPr>
        <w:t>Extrato de Grape Seed para o Controle da Pressão Arterial</w:t>
      </w:r>
    </w:p>
    <w:p w:rsidR="00B42FB7" w:rsidRDefault="006B4EF1">
      <w:pPr>
        <w:pStyle w:val="Corpo"/>
      </w:pPr>
      <w:r>
        <w:rPr>
          <w:noProof/>
          <w:lang w:eastAsia="pt-BR"/>
        </w:rPr>
        <mc:AlternateContent>
          <mc:Choice Requires="wps">
            <w:drawing>
              <wp:anchor distT="0" distB="0" distL="114300" distR="114300" simplePos="0" relativeHeight="251709440" behindDoc="0" locked="0" layoutInCell="1" allowOverlap="1" wp14:editId="44270D7C">
                <wp:simplePos x="0" y="0"/>
                <wp:positionH relativeFrom="margin">
                  <wp:align>right</wp:align>
                </wp:positionH>
                <wp:positionV relativeFrom="paragraph">
                  <wp:posOffset>179070</wp:posOffset>
                </wp:positionV>
                <wp:extent cx="2825087" cy="1567543"/>
                <wp:effectExtent l="0" t="0" r="13970" b="13970"/>
                <wp:wrapNone/>
                <wp:docPr id="38" name="Caixa de Texto 8"/>
                <wp:cNvGraphicFramePr/>
                <a:graphic xmlns:a="http://schemas.openxmlformats.org/drawingml/2006/main">
                  <a:graphicData uri="http://schemas.microsoft.com/office/word/2010/wordprocessingShape">
                    <wps:wsp>
                      <wps:cNvSpPr txBox="1"/>
                      <wps:spPr>
                        <a:xfrm>
                          <a:off x="0" y="0"/>
                          <a:ext cx="2825087" cy="1567543"/>
                        </a:xfrm>
                        <a:prstGeom prst="rect">
                          <a:avLst/>
                        </a:prstGeom>
                        <a:solidFill>
                          <a:schemeClr val="lt1"/>
                        </a:solidFill>
                        <a:ln w="6350">
                          <a:solidFill>
                            <a:prstClr val="black"/>
                          </a:solidFill>
                        </a:ln>
                      </wps:spPr>
                      <wps:txbx>
                        <w:txbxContent>
                          <w:p w:rsidR="00282D70" w:rsidRPr="008C55CA" w:rsidRDefault="00282D70">
                            <w:pPr>
                              <w:pStyle w:val="Corpo"/>
                              <w:rPr>
                                <w:bCs/>
                                <w:szCs w:val="23"/>
                              </w:rPr>
                            </w:pPr>
                            <w:r w:rsidRPr="008C55CA">
                              <w:rPr>
                                <w:bCs/>
                                <w:szCs w:val="23"/>
                              </w:rPr>
                              <w:t xml:space="preserve">*Cardifull é um produto patenteado, derivado do extrato das sementes de </w:t>
                            </w:r>
                            <w:r w:rsidRPr="008C55CA">
                              <w:rPr>
                                <w:bCs/>
                                <w:i/>
                                <w:iCs/>
                                <w:szCs w:val="23"/>
                              </w:rPr>
                              <w:t>Vitis vinífera</w:t>
                            </w:r>
                            <w:r w:rsidRPr="008C55CA">
                              <w:rPr>
                                <w:bCs/>
                                <w:szCs w:val="23"/>
                              </w:rPr>
                              <w:t xml:space="preserve">, padronizado em, no mínimo, 90% de compostos fenólicos, 5% de catequinas e epicatequinas e 2% de ácido gálico. Ele é fabricado a partir de uma mistura especial das sementes de uvas varietais vermelhas e brancas. </w:t>
                            </w:r>
                          </w:p>
                          <w:p w:rsidR="00282D70" w:rsidRDefault="00282D70"/>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V relativeFrom="margin">
                  <wp14:pctHeight>0</wp14:pctHeight>
                </wp14:sizeRelV>
              </wp:anchor>
            </w:drawing>
          </mc:Choice>
          <mc:Fallback>
            <w:pict>
              <v:shape id="Caixa de Texto 8" o:spid="_x0000_s1062" type="#_x0000_t202" style="position:absolute;left:0;text-align:left;margin-left:171.25pt;margin-top:14.1pt;width:222.45pt;height:123.45pt;z-index:251709440;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" fillcolor="white [3201]" strokeweight=".5pt">
                <v:textbox>
                  <w:txbxContent>
                    <w:p w:rsidR="00282D70" w:rsidRPr="008C55CA" w:rsidRDefault="00282D70">
                      <w:pPr>
                        <w:pStyle w:val="Corpo"/>
                        <w:rPr>
                          <w:bCs/>
                          <w:szCs w:val="23"/>
                        </w:rPr>
                      </w:pPr>
                      <w:r w:rsidRPr="008C55CA">
                        <w:rPr>
                          <w:bCs/>
                          <w:szCs w:val="23"/>
                        </w:rPr>
                        <w:t xml:space="preserve">*Cardifull é um produto patenteado, derivado do extrato das sementes de </w:t>
                      </w:r>
                      <w:r w:rsidRPr="008C55CA">
                        <w:rPr>
                          <w:bCs/>
                          <w:i/>
                          <w:iCs/>
                          <w:szCs w:val="23"/>
                        </w:rPr>
                        <w:t>Vitis vinífera</w:t>
                      </w:r>
                      <w:r w:rsidRPr="008C55CA">
                        <w:rPr>
                          <w:bCs/>
                          <w:szCs w:val="23"/>
                        </w:rPr>
                        <w:t xml:space="preserve">, padronizado em, no mínimo, 90% de compostos fenólicos, 5% de catequinas e epicatequinas e 2% de ácido gálico. Ele é fabricado a partir de uma mistura especial das sementes de uvas varietais vermelhas e brancas. </w:t>
                      </w:r>
                    </w:p>
                    <w:p w:rsidR="00282D70" w:rsidRDefault="00282D70"/>
                  </w:txbxContent>
                </v:textbox>
                <w10:wrap anchorx="margin"/>
              </v:shape>
            </w:pict>
          </mc:Fallback>
        </mc:AlternateContent>
      </w: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B42FB7" w:rsidRDefault="006B4EF1">
            <w:pPr>
              <w:pStyle w:val="Corpo"/>
              <w:jc w:val="center"/>
              <w:rPr>
                <w:rFonts w:eastAsiaTheme="minorEastAsia"/>
                <w:b/>
                <w:color w:val="FFFFFF" w:themeColor="background1"/>
                <w:lang w:eastAsia="pt-BR"/>
              </w:rPr>
            </w:pPr>
            <w:r>
              <w:rPr>
                <w:rFonts w:eastAsiaTheme="minorEastAsia"/>
                <w:b/>
                <w:color w:val="FFFFFF" w:themeColor="background1"/>
                <w:sz w:val="22"/>
                <w:lang w:eastAsia="pt-BR"/>
              </w:rPr>
              <w:t>Cápsulas de Grape Seed</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Grape seed...................................150 mg*</w:t>
            </w:r>
          </w:p>
        </w:tc>
      </w:tr>
      <w:tr w:rsidR="00B42FB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Excipiente q</w:t>
            </w:r>
            <w:r w:rsidRPr="00C74A32">
              <w:rPr>
                <w:rFonts w:eastAsiaTheme="minorEastAsia"/>
                <w:lang w:eastAsia="pt-BR"/>
              </w:rPr>
              <w:t>.</w:t>
            </w:r>
            <w:r>
              <w:rPr>
                <w:rFonts w:eastAsiaTheme="minorEastAsia"/>
                <w:lang w:eastAsia="pt-BR"/>
              </w:rPr>
              <w:t>s</w:t>
            </w:r>
            <w:r w:rsidRPr="00C74A32">
              <w:rPr>
                <w:rFonts w:eastAsiaTheme="minorEastAsia"/>
                <w:lang w:eastAsia="pt-BR"/>
              </w:rPr>
              <w:t>.</w:t>
            </w:r>
            <w:r>
              <w:rPr>
                <w:rFonts w:eastAsiaTheme="minorEastAsia"/>
                <w:lang w:eastAsia="pt-BR"/>
              </w:rPr>
              <w:t>p..........................1 Cápsula</w:t>
            </w:r>
          </w:p>
        </w:tc>
      </w:tr>
    </w:tbl>
    <w:p w:rsidR="00B42FB7" w:rsidRPr="008C55CA" w:rsidRDefault="006B4EF1">
      <w:pPr>
        <w:pStyle w:val="Corpo"/>
        <w:ind w:right="4762"/>
        <w:jc w:val="center"/>
        <w:rPr>
          <w:szCs w:val="23"/>
        </w:rPr>
      </w:pPr>
      <w:r w:rsidRPr="008C55CA">
        <w:rPr>
          <w:szCs w:val="23"/>
        </w:rPr>
        <w:t>Administrar 1 cápsula 2 vezes ao dia ou conforme orientação médica.</w:t>
      </w: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6B4EF1">
      <w:pPr>
        <w:pStyle w:val="Ttulo1"/>
        <w:jc w:val="center"/>
        <w:rPr>
          <w:b w:val="0"/>
        </w:rPr>
      </w:pPr>
      <w:bookmarkStart w:id="46" w:name="_Toc121130759"/>
      <w:r>
        <w:lastRenderedPageBreak/>
        <w:t>Probiótico e Prebiótico</w:t>
      </w:r>
      <w:bookmarkEnd w:id="46"/>
    </w:p>
    <w:p w:rsidR="00B42FB7" w:rsidRDefault="006B4EF1">
      <w:pPr>
        <w:pStyle w:val="Ttulo2"/>
      </w:pPr>
      <w:bookmarkStart w:id="47" w:name="_Toc121130760"/>
      <w:r>
        <w:t>Eficaz na DAC</w:t>
      </w:r>
      <w:bookmarkEnd w:id="47"/>
    </w:p>
    <w:p w:rsidR="00B42FB7" w:rsidRDefault="00B42FB7">
      <w:pPr>
        <w:rPr>
          <w:rFonts w:ascii="Swis721 Th BT" w:hAnsi="Swis721 Th BT"/>
        </w:rPr>
      </w:pPr>
    </w:p>
    <w:p w:rsidR="00B42FB7" w:rsidRDefault="006B4EF1">
      <w:pPr>
        <w:pStyle w:val="Corpo"/>
        <w:spacing w:after="120"/>
        <w:rPr>
          <w:sz w:val="24"/>
        </w:rPr>
      </w:pPr>
      <w:r>
        <w:rPr>
          <w:sz w:val="24"/>
        </w:rPr>
        <w:t xml:space="preserve">Este estudo clínico, randomizado e duplo-cego teve como objetivo avaliar os efeitos anti-inflamatórios e antidepressivos da suplementação probiótica, sozinha ou associada a prebióticos, em pacientes com doença arterial coronariana, DAC </w:t>
      </w:r>
      <w:r>
        <w:rPr>
          <w:sz w:val="24"/>
        </w:rPr>
        <w:fldChar w:fldCharType="begin">
          <w:fldData xml:space="preserve">PEVuZE5vdGU+PENpdGU+PEF1dGhvcj5Nb2x1ZGk8L0F1dGhvcj48WWVhcj4yMDIxPC9ZZWFyPjxJ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</w:fldData>
        </w:fldChar>
      </w:r>
      <w:r>
        <w:rPr>
          <w:sz w:val="24"/>
        </w:rPr>
        <w:instrText xml:space="preserve"> ADDIN EN.CITE </w:instrText>
      </w:r>
      <w:r>
        <w:rPr>
          <w:sz w:val="24"/>
        </w:rPr>
        <w:fldChar w:fldCharType="begin">
          <w:fldData xml:space="preserve">PEVuZE5vdGU+PENpdGU+PEF1dGhvcj5Nb2x1ZGk8L0F1dGhvcj48WWVhcj4yMDIxPC9ZZWFyPjxJ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</w:fldData>
        </w:fldChar>
      </w:r>
      <w:r>
        <w:rPr>
          <w:sz w:val="24"/>
        </w:rPr>
        <w:instrText xml:space="preserve"> ADDIN EN.CITE.DATA </w:instrText>
      </w:r>
      <w:r>
        <w:rPr>
          <w:sz w:val="24"/>
        </w:rPr>
      </w:r>
      <w:r>
        <w:rPr>
          <w:sz w:val="24"/>
        </w:rPr>
        <w:fldChar w:fldCharType="end"/>
      </w:r>
      <w:r>
        <w:rPr>
          <w:sz w:val="24"/>
        </w:rPr>
      </w:r>
      <w:r>
        <w:rPr>
          <w:sz w:val="24"/>
        </w:rPr>
        <w:fldChar w:fldCharType="separate"/>
      </w:r>
      <w:r>
        <w:rPr>
          <w:sz w:val="24"/>
        </w:rPr>
        <w:t>(MOLUDI; KHEDMATGOZAR; NACHVAK; ABDOLLAHZAD</w:t>
      </w:r>
      <w:r>
        <w:rPr>
          <w:i/>
          <w:sz w:val="24"/>
        </w:rPr>
        <w:t xml:space="preserve"> et al.</w:t>
      </w:r>
      <w:r>
        <w:rPr>
          <w:sz w:val="24"/>
        </w:rPr>
        <w:t>, 2021)</w:t>
      </w:r>
      <w:r>
        <w:rPr>
          <w:sz w:val="24"/>
        </w:rPr>
        <w:fldChar w:fldCharType="end"/>
      </w:r>
      <w:r>
        <w:rPr>
          <w:sz w:val="24"/>
        </w:rPr>
        <w:t>.</w:t>
      </w:r>
    </w:p>
    <w:p w:rsidR="00B42FB7" w:rsidRDefault="006B4EF1">
      <w:pPr>
        <w:pStyle w:val="Corpo"/>
        <w:rPr>
          <w:sz w:val="24"/>
        </w:rPr>
      </w:pPr>
      <w:r>
        <w:rPr>
          <w:noProof/>
          <w:lang w:eastAsia="pt-BR"/>
        </w:rPr>
        <mc:AlternateContent>
          <mc:Choice Requires="wps">
            <w:drawing>
              <wp:anchor distT="0" distB="0" distL="114300" distR="114300" simplePos="0" relativeHeight="251712512" behindDoc="0" locked="0" layoutInCell="1" allowOverlap="1">
                <wp:simplePos x="0" y="0"/>
                <wp:positionH relativeFrom="margin">
                  <wp:posOffset>5080</wp:posOffset>
                </wp:positionH>
                <wp:positionV relativeFrom="paragraph">
                  <wp:posOffset>96520</wp:posOffset>
                </wp:positionV>
                <wp:extent cx="5724525" cy="518160"/>
                <wp:effectExtent l="0" t="0" r="28575" b="15240"/>
                <wp:wrapNone/>
                <wp:docPr id="39" name="Caixa de texto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518160"/>
                        </a:xfrm>
                        <a:prstGeom prst="rect">
                          <a:avLst/>
                        </a:prstGeom>
                        <a:solidFill>
                          <a:schemeClr val="bg1">
                            <a:lumMod val="100000"/>
                            <a:lumOff val="0"/>
                          </a:schemeClr>
                        </a:solidFill>
                        <a:ln w="9525">
                          <a:solidFill>
                            <a:srgbClr val="FF8501"/>
                          </a:solidFill>
                          <a:miter lim="800000"/>
                        </a:ln>
                      </wps:spPr>
                      <wps:txbx>
                        <w:txbxContent>
                          <w:p w:rsidR="00282D70" w:rsidRDefault="00282D70">
                            <w:pPr>
                              <w:jc w:val="center"/>
                              <w:rPr>
                                <w:rFonts w:ascii="Swis721 Th BT" w:hAnsi="Swis721 Th BT"/>
                                <w:sz w:val="23"/>
                                <w:szCs w:val="23"/>
                              </w:rPr>
                            </w:pPr>
                            <w:r>
                              <w:rPr>
                                <w:rFonts w:ascii="Swis721 Th BT" w:hAnsi="Swis721 Th BT"/>
                                <w:sz w:val="23"/>
                                <w:szCs w:val="23"/>
                              </w:rPr>
                              <w:t xml:space="preserve">Para isso, 96 pacientes foram selecionados para receberem durante dois meses: </w:t>
                            </w:r>
                          </w:p>
                        </w:txbxContent>
                      </wps:txbx>
                      <wps:bodyPr rot="0" vert="horz" wrap="square" lIns="91440" tIns="45720" rIns="91440" bIns="45720" anchor="t" anchorCtr="0" upright="1">
                        <a:noAutofit/>
                      </wps:bodyPr>
                    </wps:wsp>
                  </a:graphicData>
                </a:graphic>
              </wp:anchor>
            </w:drawing>
          </mc:Choice>
          <mc:Fallback>
            <w:pict>
              <v:shape id="Caixa de texto 39" o:spid="_x0000_s1063" type="#_x0000_t202" style="position:absolute;left:0;text-align:left;margin-left:.4pt;margin-top:7.6pt;width:450.75pt;height:40.8pt;z-index:25171251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" fillcolor="white [3212]" strokecolor="#ff8501">
                <v:textbox>
                  <w:txbxContent>
                    <w:p w:rsidR="00282D70" w:rsidRDefault="00282D70">
                      <w:pPr>
                        <w:jc w:val="center"/>
                        <w:rPr>
                          <w:rFonts w:ascii="Swis721 Th BT" w:hAnsi="Swis721 Th BT"/>
                          <w:sz w:val="23"/>
                          <w:szCs w:val="23"/>
                        </w:rPr>
                      </w:pPr>
                      <w:r>
                        <w:rPr>
                          <w:rFonts w:ascii="Swis721 Th BT" w:hAnsi="Swis721 Th BT"/>
                          <w:sz w:val="23"/>
                          <w:szCs w:val="23"/>
                        </w:rPr>
                        <w:t xml:space="preserve">Para isso, 96 pacientes foram selecionados para receberem durante dois meses: </w:t>
                      </w:r>
                    </w:p>
                  </w:txbxContent>
                </v:textbox>
                <w10:wrap anchorx="margin"/>
              </v:shape>
            </w:pict>
          </mc:Fallback>
        </mc:AlternateContent>
      </w:r>
      <w:r>
        <w:rPr>
          <w:sz w:val="24"/>
        </w:rPr>
        <w:br/>
      </w:r>
    </w:p>
    <w:p w:rsidR="00B42FB7" w:rsidRDefault="00B42FB7">
      <w:pPr>
        <w:pStyle w:val="Corpo"/>
      </w:pPr>
    </w:p>
    <w:p w:rsidR="00B42FB7" w:rsidRDefault="006B4EF1">
      <w:pPr>
        <w:pStyle w:val="Corpo"/>
      </w:pPr>
      <w:r>
        <w:rPr>
          <w:noProof/>
          <w:lang w:eastAsia="pt-BR"/>
        </w:rPr>
        <mc:AlternateContent>
          <mc:Choice Requires="wps">
            <w:drawing>
              <wp:anchor distT="0" distB="0" distL="114300" distR="114300" simplePos="0" relativeHeight="251718656" behindDoc="0" locked="0" layoutInCell="1" allowOverlap="1">
                <wp:simplePos x="0" y="0"/>
                <wp:positionH relativeFrom="column">
                  <wp:posOffset>5141595</wp:posOffset>
                </wp:positionH>
                <wp:positionV relativeFrom="paragraph">
                  <wp:posOffset>180340</wp:posOffset>
                </wp:positionV>
                <wp:extent cx="226695" cy="138430"/>
                <wp:effectExtent l="0" t="0" r="1905" b="0"/>
                <wp:wrapNone/>
                <wp:docPr id="42" name="Triângulo isósceles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42" o:spid="_x0000_s1026" o:spt="5" type="#_x0000_t5" style="position:absolute;left:0pt;flip:y;margin-left:404.85pt;margin-top:14.2pt;height:10.9pt;width:17.85pt;z-index:251718656;mso-width-relative:page;mso-height-relative:page;" fillcolor="#D9D9D9 [3212]" filled="t" stroked="f" coordsize="21600,21600" o:gfxdata="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CDcTNQ&#10;2AAAAAkBAAAPAAAAAAAAAAEAIAAAACIAAABkcnMvZG93bnJldi54bWxQSwECFAAUAAAACACHTuJA&#10;BqFIvFoCAAClBAAADgAAAAAAAAABACAAAAAnAQAAZHJzL2Uyb0RvYy54bWxQSwUGAAAAAAYABgBZ&#10;AQAA8wUAAAAA&#10;" adj="10800">
                <v:fill on="t" focussize="0,0"/>
                <v:stroke on="f"/>
                <v:imagedata o:title=""/>
                <o:lock v:ext="edit" aspectratio="f"/>
              </v:shape>
            </w:pict>
          </mc:Fallback>
        </mc:AlternateContent>
      </w:r>
      <w:r>
        <w:rPr>
          <w:noProof/>
          <w:lang w:eastAsia="pt-BR"/>
        </w:rPr>
        <mc:AlternateContent>
          <mc:Choice Requires="wps">
            <w:drawing>
              <wp:anchor distT="0" distB="0" distL="114300" distR="114300" simplePos="0" relativeHeight="251716608" behindDoc="0" locked="0" layoutInCell="1" allowOverlap="1">
                <wp:simplePos x="0" y="0"/>
                <wp:positionH relativeFrom="column">
                  <wp:posOffset>3544570</wp:posOffset>
                </wp:positionH>
                <wp:positionV relativeFrom="paragraph">
                  <wp:posOffset>194310</wp:posOffset>
                </wp:positionV>
                <wp:extent cx="226695" cy="138430"/>
                <wp:effectExtent l="0" t="0" r="1905" b="0"/>
                <wp:wrapNone/>
                <wp:docPr id="41" name="Triângulo isósceles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41" o:spid="_x0000_s1026" o:spt="5" type="#_x0000_t5" style="position:absolute;left:0pt;flip:y;margin-left:279.1pt;margin-top:15.3pt;height:10.9pt;width:17.85pt;z-index:251716608;mso-width-relative:page;mso-height-relative:page;" fillcolor="#D9D9D9 [3212]" filled="t" stroked="f" coordsize="21600,21600" o:gfxdata="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dyEK&#10;kNkAAAAJAQAADwAAAAAAAAABACAAAAAiAAAAZHJzL2Rvd25yZXYueG1sUEsBAhQAFAAAAAgAh07i&#10;QL54w+VaAgAApQQAAA4AAAAAAAAAAQAgAAAAKAEAAGRycy9lMm9Eb2MueG1sUEsFBgAAAAAGAAYA&#10;WQEAAPQFAAAAAA==&#10;" adj="10800">
                <v:fill on="t" focussize="0,0"/>
                <v:stroke on="f"/>
                <v:imagedata o:title=""/>
                <o:lock v:ext="edit" aspectratio="f"/>
              </v:shape>
            </w:pict>
          </mc:Fallback>
        </mc:AlternateContent>
      </w:r>
    </w:p>
    <w:p w:rsidR="00B42FB7" w:rsidRDefault="006B4EF1">
      <w:pPr>
        <w:pStyle w:val="Corpo"/>
      </w:pPr>
      <w:r>
        <w:rPr>
          <w:noProof/>
          <w:lang w:eastAsia="pt-BR"/>
        </w:rPr>
        <mc:AlternateContent>
          <mc:Choice Requires="wps">
            <w:drawing>
              <wp:anchor distT="0" distB="0" distL="114300" distR="114300" simplePos="0" relativeHeight="251714560" behindDoc="0" locked="0" layoutInCell="1" allowOverlap="1">
                <wp:simplePos x="0" y="0"/>
                <wp:positionH relativeFrom="column">
                  <wp:posOffset>1942465</wp:posOffset>
                </wp:positionH>
                <wp:positionV relativeFrom="paragraph">
                  <wp:posOffset>17145</wp:posOffset>
                </wp:positionV>
                <wp:extent cx="226695" cy="138430"/>
                <wp:effectExtent l="0" t="0" r="1905" b="0"/>
                <wp:wrapNone/>
                <wp:docPr id="40" name="Triângulo isósceles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40" o:spid="_x0000_s1026" o:spt="5" type="#_x0000_t5" style="position:absolute;left:0pt;flip:y;margin-left:152.95pt;margin-top:1.35pt;height:10.9pt;width:17.85pt;z-index:251714560;mso-width-relative:page;mso-height-relative:page;" fillcolor="#D9D9D9 [3212]" filled="t" stroked="f" coordsize="21600,21600" o:gfxdata="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zW7C3dcA&#10;AAAIAQAADwAAAAAAAAABACAAAAAiAAAAZHJzL2Rvd25yZXYueG1sUEsBAhQAFAAAAAgAh07iQOnN&#10;amRZAgAApQQAAA4AAAAAAAAAAQAgAAAAJgEAAGRycy9lMm9Eb2MueG1sUEsFBgAAAAAGAAYAWQEA&#10;APEFAAAAAA==&#10;" adj="10800">
                <v:fill on="t" focussize="0,0"/>
                <v:stroke on="f"/>
                <v:imagedata o:title=""/>
                <o:lock v:ext="edit" aspectratio="f"/>
              </v:shape>
            </w:pict>
          </mc:Fallback>
        </mc:AlternateContent>
      </w:r>
      <w:r>
        <w:rPr>
          <w:noProof/>
          <w:lang w:eastAsia="pt-BR"/>
        </w:rPr>
        <mc:AlternateContent>
          <mc:Choice Requires="wps">
            <w:drawing>
              <wp:anchor distT="0" distB="0" distL="114300" distR="114300" simplePos="0" relativeHeight="251711488" behindDoc="0" locked="0" layoutInCell="1" allowOverlap="1">
                <wp:simplePos x="0" y="0"/>
                <wp:positionH relativeFrom="column">
                  <wp:posOffset>350520</wp:posOffset>
                </wp:positionH>
                <wp:positionV relativeFrom="paragraph">
                  <wp:posOffset>13335</wp:posOffset>
                </wp:positionV>
                <wp:extent cx="226695" cy="138430"/>
                <wp:effectExtent l="0" t="0" r="1905" b="0"/>
                <wp:wrapNone/>
                <wp:docPr id="43" name="Triângulo isósceles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43" o:spid="_x0000_s1026" o:spt="5" type="#_x0000_t5" style="position:absolute;left:0pt;flip:y;margin-left:27.6pt;margin-top:1.05pt;height:10.9pt;width:17.85pt;z-index:251711488;mso-width-relative:page;mso-height-relative:page;" fillcolor="#D9D9D9 [3212]" filled="t" stroked="f" coordsize="21600,21600" o:gfxdata="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BfMYkzUAAAA&#10;BgEAAA8AAAAAAAAAAQAgAAAAIgAAAGRycy9kb3ducmV2LnhtbFBLAQIUABQAAAAIAIdO4kBRFOE9&#10;WgIAAKUEAAAOAAAAAAAAAAEAIAAAACMBAABkcnMvZTJvRG9jLnhtbFBLBQYAAAAABgAGAFkBAADv&#10;BQAAAAA=&#10;" adj="10800">
                <v:fill on="t" focussize="0,0"/>
                <v:stroke on="f"/>
                <v:imagedata o:title=""/>
                <o:lock v:ext="edit" aspectratio="f"/>
              </v:shape>
            </w:pict>
          </mc:Fallback>
        </mc:AlternateContent>
      </w:r>
      <w:r>
        <w:rPr>
          <w:noProof/>
          <w:lang w:eastAsia="pt-BR"/>
        </w:rPr>
        <mc:AlternateContent>
          <mc:Choice Requires="wps">
            <w:drawing>
              <wp:anchor distT="0" distB="0" distL="114300" distR="114300" simplePos="0" relativeHeight="251710464" behindDoc="0" locked="0" layoutInCell="1" allowOverlap="1">
                <wp:simplePos x="0" y="0"/>
                <wp:positionH relativeFrom="column">
                  <wp:posOffset>-276225</wp:posOffset>
                </wp:positionH>
                <wp:positionV relativeFrom="paragraph">
                  <wp:posOffset>256540</wp:posOffset>
                </wp:positionV>
                <wp:extent cx="1419225" cy="990600"/>
                <wp:effectExtent l="0" t="0" r="28575" b="19050"/>
                <wp:wrapNone/>
                <wp:docPr id="47" name="Caixa de texto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9225" cy="990600"/>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i/>
                                <w:iCs/>
                                <w:color w:val="FFFFFF" w:themeColor="background1"/>
                                <w:sz w:val="23"/>
                                <w:szCs w:val="23"/>
                              </w:rPr>
                              <w:t>L. rhamnosus</w:t>
                            </w:r>
                          </w:p>
                          <w:p w:rsidR="00282D70" w:rsidRDefault="00282D70">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1,9x10</w:t>
                            </w:r>
                            <w:r>
                              <w:rPr>
                                <w:rFonts w:ascii="Swis721 Th BT" w:hAnsi="Swis721 Th BT"/>
                                <w:color w:val="FFFFFF" w:themeColor="background1"/>
                                <w:sz w:val="23"/>
                                <w:szCs w:val="23"/>
                                <w:vertAlign w:val="superscript"/>
                              </w:rPr>
                              <w:t xml:space="preserve">9 </w:t>
                            </w:r>
                            <w:r>
                              <w:rPr>
                                <w:rFonts w:ascii="Swis721 Th BT" w:hAnsi="Swis721 Th BT"/>
                                <w:color w:val="FFFFFF" w:themeColor="background1"/>
                                <w:sz w:val="23"/>
                                <w:szCs w:val="23"/>
                              </w:rPr>
                              <w:t>UFC/dia</w:t>
                            </w:r>
                            <w:r>
                              <w:rPr>
                                <w:rFonts w:ascii="Swis721 Th BT" w:hAnsi="Swis721 Th BT"/>
                                <w:color w:val="FFFFFF" w:themeColor="background1"/>
                                <w:szCs w:val="23"/>
                              </w:rPr>
                              <w:t xml:space="preserve"> </w:t>
                            </w:r>
                          </w:p>
                        </w:txbxContent>
                      </wps:txbx>
                      <wps:bodyPr rot="0" vert="horz" wrap="square" lIns="91440" tIns="45720" rIns="91440" bIns="45720" anchor="ctr" anchorCtr="0" upright="1">
                        <a:noAutofit/>
                      </wps:bodyPr>
                    </wps:wsp>
                  </a:graphicData>
                </a:graphic>
              </wp:anchor>
            </w:drawing>
          </mc:Choice>
          <mc:Fallback>
            <w:pict>
              <v:shape id="Caixa de texto 47" o:spid="_x0000_s1064" type="#_x0000_t202" style="position:absolute;left:0;text-align:left;margin-left:-21.75pt;margin-top:20.2pt;width:111.75pt;height:78pt;z-index:251710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" fillcolor="#ff8501" strokecolor="#ff8501">
                <v:textbox>
                  <w:txbxContent>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i/>
                          <w:iCs/>
                          <w:color w:val="FFFFFF" w:themeColor="background1"/>
                          <w:sz w:val="23"/>
                          <w:szCs w:val="23"/>
                        </w:rPr>
                        <w:t>L. rhamnosus</w:t>
                      </w:r>
                    </w:p>
                    <w:p w:rsidR="00282D70" w:rsidRDefault="00282D70">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1,9x10</w:t>
                      </w:r>
                      <w:r>
                        <w:rPr>
                          <w:rFonts w:ascii="Swis721 Th BT" w:hAnsi="Swis721 Th BT"/>
                          <w:color w:val="FFFFFF" w:themeColor="background1"/>
                          <w:sz w:val="23"/>
                          <w:szCs w:val="23"/>
                          <w:vertAlign w:val="superscript"/>
                        </w:rPr>
                        <w:t xml:space="preserve">9 </w:t>
                      </w:r>
                      <w:r>
                        <w:rPr>
                          <w:rFonts w:ascii="Swis721 Th BT" w:hAnsi="Swis721 Th BT"/>
                          <w:color w:val="FFFFFF" w:themeColor="background1"/>
                          <w:sz w:val="23"/>
                          <w:szCs w:val="23"/>
                        </w:rPr>
                        <w:t>UFC/dia</w:t>
                      </w:r>
                      <w:r>
                        <w:rPr>
                          <w:rFonts w:ascii="Swis721 Th BT" w:hAnsi="Swis721 Th BT"/>
                          <w:color w:val="FFFFFF" w:themeColor="background1"/>
                          <w:szCs w:val="23"/>
                        </w:rPr>
                        <w:t xml:space="preserve"> </w:t>
                      </w:r>
                    </w:p>
                  </w:txbxContent>
                </v:textbox>
              </v:shape>
            </w:pict>
          </mc:Fallback>
        </mc:AlternateContent>
      </w:r>
    </w:p>
    <w:p w:rsidR="00B42FB7" w:rsidRDefault="006B4EF1">
      <w:pPr>
        <w:pStyle w:val="Corpo"/>
      </w:pPr>
      <w:r>
        <w:rPr>
          <w:noProof/>
          <w:lang w:eastAsia="pt-BR"/>
        </w:rPr>
        <mc:AlternateContent>
          <mc:Choice Requires="wps">
            <w:drawing>
              <wp:anchor distT="0" distB="0" distL="114300" distR="114300" simplePos="0" relativeHeight="251713536" behindDoc="0" locked="0" layoutInCell="1" allowOverlap="1">
                <wp:simplePos x="0" y="0"/>
                <wp:positionH relativeFrom="column">
                  <wp:posOffset>1355725</wp:posOffset>
                </wp:positionH>
                <wp:positionV relativeFrom="paragraph">
                  <wp:posOffset>81915</wp:posOffset>
                </wp:positionV>
                <wp:extent cx="1419225" cy="990600"/>
                <wp:effectExtent l="0" t="0" r="28575" b="19050"/>
                <wp:wrapNone/>
                <wp:docPr id="44" name="Caixa de texto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9225" cy="990600"/>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Grupo 2</w:t>
                            </w:r>
                            <w:r>
                              <w:rPr>
                                <w:rFonts w:ascii="Swis721 Th BT" w:hAnsi="Swis721 Th BT"/>
                                <w:b/>
                                <w:color w:val="FFFFFF" w:themeColor="background1"/>
                                <w:sz w:val="23"/>
                                <w:szCs w:val="23"/>
                              </w:rPr>
                              <w:br/>
                            </w:r>
                            <w:r>
                              <w:rPr>
                                <w:rFonts w:ascii="Swis721 Th BT" w:hAnsi="Swis721 Th BT"/>
                                <w:color w:val="FFFFFF" w:themeColor="background1"/>
                                <w:sz w:val="23"/>
                                <w:szCs w:val="23"/>
                              </w:rPr>
                              <w:t>Inulina</w:t>
                            </w:r>
                          </w:p>
                          <w:p w:rsidR="00282D70" w:rsidRDefault="00282D70">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15 g/dia</w:t>
                            </w:r>
                            <w:r>
                              <w:rPr>
                                <w:rFonts w:ascii="Swis721 Th BT" w:hAnsi="Swis721 Th BT"/>
                                <w:color w:val="FFFFFF" w:themeColor="background1"/>
                                <w:szCs w:val="23"/>
                              </w:rPr>
                              <w:t xml:space="preserve"> </w:t>
                            </w:r>
                          </w:p>
                        </w:txbxContent>
                      </wps:txbx>
                      <wps:bodyPr rot="0" vert="horz" wrap="square" lIns="91440" tIns="45720" rIns="91440" bIns="45720" anchor="ctr" anchorCtr="0" upright="1">
                        <a:noAutofit/>
                      </wps:bodyPr>
                    </wps:wsp>
                  </a:graphicData>
                </a:graphic>
              </wp:anchor>
            </w:drawing>
          </mc:Choice>
          <mc:Fallback>
            <w:pict>
              <v:shape id="Caixa de texto 44" o:spid="_x0000_s1065" type="#_x0000_t202" style="position:absolute;left:0;text-align:left;margin-left:106.75pt;margin-top:6.45pt;width:111.75pt;height:78pt;z-index:251713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" fillcolor="#ff8501" strokecolor="#ff8501">
                <v:textbox>
                  <w:txbxContent>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Grupo 2</w:t>
                      </w:r>
                      <w:r>
                        <w:rPr>
                          <w:rFonts w:ascii="Swis721 Th BT" w:hAnsi="Swis721 Th BT"/>
                          <w:b/>
                          <w:color w:val="FFFFFF" w:themeColor="background1"/>
                          <w:sz w:val="23"/>
                          <w:szCs w:val="23"/>
                        </w:rPr>
                        <w:br/>
                      </w:r>
                      <w:r>
                        <w:rPr>
                          <w:rFonts w:ascii="Swis721 Th BT" w:hAnsi="Swis721 Th BT"/>
                          <w:color w:val="FFFFFF" w:themeColor="background1"/>
                          <w:sz w:val="23"/>
                          <w:szCs w:val="23"/>
                        </w:rPr>
                        <w:t>Inulina</w:t>
                      </w:r>
                    </w:p>
                    <w:p w:rsidR="00282D70" w:rsidRDefault="00282D70">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15 g/dia</w:t>
                      </w:r>
                      <w:r>
                        <w:rPr>
                          <w:rFonts w:ascii="Swis721 Th BT" w:hAnsi="Swis721 Th BT"/>
                          <w:color w:val="FFFFFF" w:themeColor="background1"/>
                          <w:szCs w:val="23"/>
                        </w:rPr>
                        <w:t xml:space="preserve"> </w:t>
                      </w:r>
                    </w:p>
                  </w:txbxContent>
                </v:textbox>
              </v:shape>
            </w:pict>
          </mc:Fallback>
        </mc:AlternateContent>
      </w:r>
      <w:r>
        <w:rPr>
          <w:noProof/>
          <w:lang w:eastAsia="pt-BR"/>
        </w:rPr>
        <mc:AlternateContent>
          <mc:Choice Requires="wps">
            <w:drawing>
              <wp:anchor distT="0" distB="0" distL="114300" distR="114300" simplePos="0" relativeHeight="251715584" behindDoc="0" locked="0" layoutInCell="1" allowOverlap="1">
                <wp:simplePos x="0" y="0"/>
                <wp:positionH relativeFrom="column">
                  <wp:posOffset>2985135</wp:posOffset>
                </wp:positionH>
                <wp:positionV relativeFrom="paragraph">
                  <wp:posOffset>61595</wp:posOffset>
                </wp:positionV>
                <wp:extent cx="1419225" cy="990600"/>
                <wp:effectExtent l="0" t="0" r="28575" b="19050"/>
                <wp:wrapNone/>
                <wp:docPr id="45" name="Caixa de texto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9225" cy="990600"/>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Grupo 3</w:t>
                            </w:r>
                            <w:r>
                              <w:rPr>
                                <w:rFonts w:ascii="Swis721 Th BT" w:hAnsi="Swis721 Th BT"/>
                                <w:b/>
                                <w:color w:val="FFFFFF" w:themeColor="background1"/>
                                <w:sz w:val="23"/>
                                <w:szCs w:val="23"/>
                              </w:rPr>
                              <w:br/>
                            </w:r>
                            <w:r>
                              <w:rPr>
                                <w:rFonts w:ascii="Swis721 Th BT" w:hAnsi="Swis721 Th BT"/>
                                <w:i/>
                                <w:iCs/>
                                <w:color w:val="FFFFFF" w:themeColor="background1"/>
                                <w:sz w:val="23"/>
                                <w:szCs w:val="23"/>
                              </w:rPr>
                              <w:t>L. rhamnosus</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rsidR="00282D70" w:rsidRDefault="00282D70">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Inulina</w:t>
                            </w:r>
                            <w:r>
                              <w:rPr>
                                <w:rFonts w:ascii="Swis721 Th BT" w:hAnsi="Swis721 Th BT"/>
                                <w:color w:val="FFFFFF" w:themeColor="background1"/>
                                <w:szCs w:val="23"/>
                              </w:rPr>
                              <w:t xml:space="preserve"> </w:t>
                            </w:r>
                          </w:p>
                        </w:txbxContent>
                      </wps:txbx>
                      <wps:bodyPr rot="0" vert="horz" wrap="square" lIns="91440" tIns="45720" rIns="91440" bIns="45720" anchor="ctr" anchorCtr="0" upright="1">
                        <a:noAutofit/>
                      </wps:bodyPr>
                    </wps:wsp>
                  </a:graphicData>
                </a:graphic>
              </wp:anchor>
            </w:drawing>
          </mc:Choice>
          <mc:Fallback>
            <w:pict>
              <v:shape id="Caixa de texto 45" o:spid="_x0000_s1066" type="#_x0000_t202" style="position:absolute;left:0;text-align:left;margin-left:235.05pt;margin-top:4.85pt;width:111.75pt;height:78pt;z-index:251715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" fillcolor="#ff8501" strokecolor="#ff8501">
                <v:textbox>
                  <w:txbxContent>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Grupo 3</w:t>
                      </w:r>
                      <w:r>
                        <w:rPr>
                          <w:rFonts w:ascii="Swis721 Th BT" w:hAnsi="Swis721 Th BT"/>
                          <w:b/>
                          <w:color w:val="FFFFFF" w:themeColor="background1"/>
                          <w:sz w:val="23"/>
                          <w:szCs w:val="23"/>
                        </w:rPr>
                        <w:br/>
                      </w:r>
                      <w:r>
                        <w:rPr>
                          <w:rFonts w:ascii="Swis721 Th BT" w:hAnsi="Swis721 Th BT"/>
                          <w:i/>
                          <w:iCs/>
                          <w:color w:val="FFFFFF" w:themeColor="background1"/>
                          <w:sz w:val="23"/>
                          <w:szCs w:val="23"/>
                        </w:rPr>
                        <w:t>L. rhamnosus</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rsidR="00282D70" w:rsidRDefault="00282D70">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Inulina</w:t>
                      </w:r>
                      <w:r>
                        <w:rPr>
                          <w:rFonts w:ascii="Swis721 Th BT" w:hAnsi="Swis721 Th BT"/>
                          <w:color w:val="FFFFFF" w:themeColor="background1"/>
                          <w:szCs w:val="23"/>
                        </w:rPr>
                        <w:t xml:space="preserve"> </w:t>
                      </w:r>
                    </w:p>
                  </w:txbxContent>
                </v:textbox>
              </v:shape>
            </w:pict>
          </mc:Fallback>
        </mc:AlternateContent>
      </w:r>
      <w:r>
        <w:rPr>
          <w:noProof/>
          <w:lang w:eastAsia="pt-BR"/>
        </w:rPr>
        <mc:AlternateContent>
          <mc:Choice Requires="wps">
            <w:drawing>
              <wp:anchor distT="0" distB="0" distL="114300" distR="114300" simplePos="0" relativeHeight="251717632" behindDoc="0" locked="0" layoutInCell="1" allowOverlap="1">
                <wp:simplePos x="0" y="0"/>
                <wp:positionH relativeFrom="column">
                  <wp:posOffset>4587240</wp:posOffset>
                </wp:positionH>
                <wp:positionV relativeFrom="paragraph">
                  <wp:posOffset>61595</wp:posOffset>
                </wp:positionV>
                <wp:extent cx="1419225" cy="990600"/>
                <wp:effectExtent l="0" t="0" r="28575" b="19050"/>
                <wp:wrapNone/>
                <wp:docPr id="46" name="Caixa de texto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9225" cy="990600"/>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Grupo 4</w:t>
                            </w:r>
                            <w:r>
                              <w:rPr>
                                <w:rFonts w:ascii="Swis721 Th BT" w:hAnsi="Swis721 Th BT"/>
                                <w:b/>
                                <w:color w:val="FFFFFF" w:themeColor="background1"/>
                                <w:sz w:val="23"/>
                                <w:szCs w:val="23"/>
                              </w:rPr>
                              <w:br/>
                            </w:r>
                            <w:r>
                              <w:rPr>
                                <w:rFonts w:ascii="Swis721 Th BT" w:hAnsi="Swis721 Th BT"/>
                                <w:color w:val="FFFFFF" w:themeColor="background1"/>
                                <w:sz w:val="23"/>
                                <w:szCs w:val="23"/>
                              </w:rPr>
                              <w:t>Placebo</w:t>
                            </w:r>
                            <w:r>
                              <w:rPr>
                                <w:rFonts w:ascii="Swis721 Th BT" w:hAnsi="Swis721 Th BT"/>
                                <w:color w:val="FFFFFF" w:themeColor="background1"/>
                                <w:szCs w:val="23"/>
                              </w:rPr>
                              <w:t xml:space="preserve"> </w:t>
                            </w:r>
                          </w:p>
                        </w:txbxContent>
                      </wps:txbx>
                      <wps:bodyPr rot="0" vert="horz" wrap="square" lIns="91440" tIns="45720" rIns="91440" bIns="45720" anchor="ctr" anchorCtr="0" upright="1">
                        <a:noAutofit/>
                      </wps:bodyPr>
                    </wps:wsp>
                  </a:graphicData>
                </a:graphic>
              </wp:anchor>
            </w:drawing>
          </mc:Choice>
          <mc:Fallback>
            <w:pict>
              <v:shape id="Caixa de texto 46" o:spid="_x0000_s1067" type="#_x0000_t202" style="position:absolute;left:0;text-align:left;margin-left:361.2pt;margin-top:4.85pt;width:111.75pt;height:78pt;z-index:251717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" fillcolor="#ff8501" strokecolor="#ff8501">
                <v:textbox>
                  <w:txbxContent>
                    <w:p w:rsidR="00282D70" w:rsidRDefault="00282D70">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Grupo 4</w:t>
                      </w:r>
                      <w:r>
                        <w:rPr>
                          <w:rFonts w:ascii="Swis721 Th BT" w:hAnsi="Swis721 Th BT"/>
                          <w:b/>
                          <w:color w:val="FFFFFF" w:themeColor="background1"/>
                          <w:sz w:val="23"/>
                          <w:szCs w:val="23"/>
                        </w:rPr>
                        <w:br/>
                      </w:r>
                      <w:r>
                        <w:rPr>
                          <w:rFonts w:ascii="Swis721 Th BT" w:hAnsi="Swis721 Th BT"/>
                          <w:color w:val="FFFFFF" w:themeColor="background1"/>
                          <w:sz w:val="23"/>
                          <w:szCs w:val="23"/>
                        </w:rPr>
                        <w:t>Placebo</w:t>
                      </w:r>
                      <w:r>
                        <w:rPr>
                          <w:rFonts w:ascii="Swis721 Th BT" w:hAnsi="Swis721 Th BT"/>
                          <w:color w:val="FFFFFF" w:themeColor="background1"/>
                          <w:szCs w:val="23"/>
                        </w:rPr>
                        <w:t xml:space="preserve"> </w:t>
                      </w:r>
                    </w:p>
                  </w:txbxContent>
                </v:textbox>
              </v:shape>
            </w:pict>
          </mc:Fallback>
        </mc:AlternateContent>
      </w:r>
    </w:p>
    <w:p w:rsidR="00B42FB7" w:rsidRDefault="00B42FB7">
      <w:pPr>
        <w:pStyle w:val="Corpo"/>
      </w:pPr>
    </w:p>
    <w:p w:rsidR="00B42FB7" w:rsidRDefault="00B42FB7">
      <w:pPr>
        <w:pStyle w:val="Corpo"/>
      </w:pPr>
    </w:p>
    <w:p w:rsidR="00B42FB7" w:rsidRDefault="00B42FB7">
      <w:pPr>
        <w:pStyle w:val="Corpo"/>
      </w:pPr>
    </w:p>
    <w:p w:rsidR="00B42FB7" w:rsidRDefault="00B42FB7">
      <w:pPr>
        <w:pStyle w:val="Corpo"/>
        <w:spacing w:before="120"/>
        <w:rPr>
          <w:sz w:val="20"/>
        </w:rPr>
      </w:pPr>
    </w:p>
    <w:p w:rsidR="00B42FB7" w:rsidRDefault="00B42FB7">
      <w:pPr>
        <w:pStyle w:val="Corpo"/>
        <w:spacing w:before="120"/>
        <w:rPr>
          <w:sz w:val="20"/>
        </w:rPr>
      </w:pPr>
    </w:p>
    <w:p w:rsidR="00B42FB7" w:rsidRPr="008C55CA" w:rsidRDefault="006B4EF1">
      <w:pPr>
        <w:pStyle w:val="Corpo"/>
        <w:numPr>
          <w:ilvl w:val="0"/>
          <w:numId w:val="15"/>
        </w:numPr>
        <w:spacing w:before="120" w:after="0"/>
        <w:ind w:left="765"/>
        <w:rPr>
          <w:szCs w:val="23"/>
        </w:rPr>
      </w:pPr>
      <w:r w:rsidRPr="008C55CA">
        <w:rPr>
          <w:szCs w:val="23"/>
        </w:rPr>
        <w:t xml:space="preserve">O </w:t>
      </w:r>
      <w:r w:rsidRPr="008C55CA">
        <w:rPr>
          <w:i/>
          <w:iCs/>
          <w:szCs w:val="23"/>
        </w:rPr>
        <w:t>Beck Depression Inventory</w:t>
      </w:r>
      <w:r w:rsidRPr="008C55CA">
        <w:rPr>
          <w:szCs w:val="23"/>
        </w:rPr>
        <w:t xml:space="preserve"> (BDI), </w:t>
      </w:r>
      <w:r w:rsidRPr="008C55CA">
        <w:rPr>
          <w:i/>
          <w:iCs/>
          <w:szCs w:val="23"/>
        </w:rPr>
        <w:t>MacNew questionnaire</w:t>
      </w:r>
      <w:r w:rsidRPr="008C55CA">
        <w:rPr>
          <w:szCs w:val="23"/>
        </w:rPr>
        <w:t xml:space="preserve"> e </w:t>
      </w:r>
      <w:r w:rsidRPr="008C55CA">
        <w:rPr>
          <w:i/>
          <w:iCs/>
          <w:szCs w:val="23"/>
        </w:rPr>
        <w:t>Spielberger state-trait anxiety inventory</w:t>
      </w:r>
      <w:r w:rsidRPr="008C55CA">
        <w:rPr>
          <w:szCs w:val="23"/>
        </w:rPr>
        <w:t xml:space="preserve"> (STAI-Y) foram usados para avaliar depressão, qualidade de vida e ansiedade, respectivamente;</w:t>
      </w:r>
    </w:p>
    <w:p w:rsidR="00B42FB7" w:rsidRPr="008C55CA" w:rsidRDefault="006B4EF1">
      <w:pPr>
        <w:pStyle w:val="Corpo"/>
        <w:numPr>
          <w:ilvl w:val="0"/>
          <w:numId w:val="15"/>
        </w:numPr>
        <w:spacing w:before="120" w:after="0"/>
        <w:ind w:left="765"/>
        <w:rPr>
          <w:szCs w:val="23"/>
        </w:rPr>
      </w:pPr>
      <w:r w:rsidRPr="008C55CA">
        <w:rPr>
          <w:szCs w:val="23"/>
        </w:rPr>
        <w:t>Os níveis séricos de proteína C reativa (PCR-as), lipopolissacarídeo (LPS), fator de necrose tumoral alfa (TNF-a) e interleucina 10 (IL-10) tamb</w:t>
      </w:r>
      <w:r w:rsidRPr="008C55CA">
        <w:rPr>
          <w:rFonts w:cs="Swis721 Th BT"/>
          <w:szCs w:val="23"/>
        </w:rPr>
        <w:t>é</w:t>
      </w:r>
      <w:r w:rsidRPr="008C55CA">
        <w:rPr>
          <w:szCs w:val="23"/>
        </w:rPr>
        <w:t xml:space="preserve">m foram avaliados. </w:t>
      </w:r>
    </w:p>
    <w:p w:rsidR="00B42FB7" w:rsidRDefault="00B42FB7">
      <w:pPr>
        <w:pStyle w:val="Corpo"/>
        <w:rPr>
          <w:b/>
          <w:color w:val="339966"/>
          <w:sz w:val="25"/>
          <w:szCs w:val="25"/>
          <w14:textFill>
            <w14:solidFill>
              <w14:srgbClr w14:val="339966">
                <w14:lumMod w14:val="75000"/>
                <w14:lumOff w14:val="25000"/>
              </w14:srgbClr>
            </w14:solidFill>
          </w14:textFill>
        </w:rPr>
      </w:pPr>
    </w:p>
    <w:p w:rsidR="00B42FB7" w:rsidRDefault="006B4EF1">
      <w:pPr>
        <w:pStyle w:val="Corpo"/>
        <w:rPr>
          <w:b/>
          <w:color w:val="0070C0"/>
          <w14:textFill>
            <w14:solidFill>
              <w14:srgbClr w14:val="0070C0">
                <w14:lumMod w14:val="75000"/>
                <w14:lumOff w14:val="25000"/>
              </w14:srgbClr>
            </w14:solidFill>
          </w14:textFill>
        </w:rPr>
      </w:pPr>
      <w:r>
        <w:rPr>
          <w:b/>
          <w:color w:val="0070C0"/>
          <w14:textFill>
            <w14:solidFill>
              <w14:srgbClr w14:val="0070C0">
                <w14:lumMod w14:val="75000"/>
                <w14:lumOff w14:val="25000"/>
              </w14:srgbClr>
            </w14:solidFill>
          </w14:textFill>
        </w:rPr>
        <w:t>Resultados:</w:t>
      </w:r>
    </w:p>
    <w:p w:rsidR="00B42FB7" w:rsidRDefault="00B42FB7">
      <w:pPr>
        <w:pStyle w:val="Corpo"/>
        <w:rPr>
          <w:sz w:val="16"/>
          <w:szCs w:val="16"/>
        </w:rPr>
      </w:pPr>
    </w:p>
    <w:p w:rsidR="00B42FB7" w:rsidRDefault="006B4EF1">
      <w:pPr>
        <w:pStyle w:val="Corpo"/>
        <w:numPr>
          <w:ilvl w:val="0"/>
          <w:numId w:val="4"/>
        </w:numPr>
        <w:spacing w:after="120"/>
        <w:rPr>
          <w:sz w:val="24"/>
        </w:rPr>
      </w:pPr>
      <w:r>
        <w:rPr>
          <w:sz w:val="24"/>
        </w:rPr>
        <w:t>A co-suplementação de probiótico-inulina (grupo 3) diminuiu significativamente os escores de BDI, STAI-</w:t>
      </w:r>
      <w:r>
        <w:rPr>
          <w:i/>
          <w:iCs/>
          <w:sz w:val="24"/>
        </w:rPr>
        <w:t>state</w:t>
      </w:r>
      <w:r>
        <w:rPr>
          <w:sz w:val="24"/>
        </w:rPr>
        <w:t xml:space="preserve"> e STAI-</w:t>
      </w:r>
      <w:r>
        <w:rPr>
          <w:i/>
          <w:iCs/>
          <w:sz w:val="24"/>
        </w:rPr>
        <w:t>trate</w:t>
      </w:r>
      <w:r>
        <w:rPr>
          <w:sz w:val="24"/>
        </w:rPr>
        <w:t xml:space="preserve">, PCR-as, LPS (-22,02 ± 5,40 </w:t>
      </w:r>
      <w:r>
        <w:rPr>
          <w:i/>
          <w:iCs/>
          <w:sz w:val="24"/>
        </w:rPr>
        <w:t>vs</w:t>
      </w:r>
      <w:r>
        <w:rPr>
          <w:sz w:val="24"/>
        </w:rPr>
        <w:t>. +0,31 ± 0,18 [EU/L]) e TNF-</w:t>
      </w:r>
      <w:r>
        <w:rPr>
          <w:rFonts w:ascii="Calibri" w:hAnsi="Calibri" w:cs="Calibri"/>
          <w:sz w:val="24"/>
        </w:rPr>
        <w:t>α</w:t>
      </w:r>
      <w:r>
        <w:rPr>
          <w:sz w:val="24"/>
        </w:rPr>
        <w:t xml:space="preserve"> em compara</w:t>
      </w:r>
      <w:r>
        <w:rPr>
          <w:rFonts w:cs="Swis721 Th BT"/>
          <w:sz w:val="24"/>
        </w:rPr>
        <w:t>çã</w:t>
      </w:r>
      <w:r>
        <w:rPr>
          <w:sz w:val="24"/>
        </w:rPr>
        <w:t>o com o placebo.</w:t>
      </w:r>
    </w:p>
    <w:p w:rsidR="00B42FB7" w:rsidRDefault="00B42FB7">
      <w:pPr>
        <w:pStyle w:val="Corpo"/>
        <w:spacing w:after="120"/>
        <w:ind w:left="786"/>
        <w:rPr>
          <w:sz w:val="24"/>
        </w:rPr>
      </w:pPr>
    </w:p>
    <w:p w:rsidR="00B42FB7" w:rsidRDefault="006B4EF1">
      <w:pPr>
        <w:pStyle w:val="Corpo"/>
        <w:rPr>
          <w:b/>
          <w:color w:val="0070C0"/>
          <w14:textFill>
            <w14:solidFill>
              <w14:srgbClr w14:val="0070C0">
                <w14:lumMod w14:val="75000"/>
                <w14:lumOff w14:val="25000"/>
              </w14:srgbClr>
            </w14:solidFill>
          </w14:textFill>
        </w:rPr>
      </w:pPr>
      <w:r>
        <w:rPr>
          <w:b/>
          <w:color w:val="0070C0"/>
          <w14:textFill>
            <w14:solidFill>
              <w14:srgbClr w14:val="0070C0">
                <w14:lumMod w14:val="75000"/>
                <w14:lumOff w14:val="25000"/>
              </w14:srgbClr>
            </w14:solidFill>
          </w14:textFill>
        </w:rPr>
        <w:t>Conclusão:</w:t>
      </w:r>
    </w:p>
    <w:p w:rsidR="00B42FB7" w:rsidRDefault="00B42FB7">
      <w:pPr>
        <w:pStyle w:val="Corpo"/>
        <w:rPr>
          <w:b/>
          <w:color w:val="339966"/>
          <w:sz w:val="16"/>
          <w:szCs w:val="16"/>
          <w14:textFill>
            <w14:solidFill>
              <w14:srgbClr w14:val="339966">
                <w14:lumMod w14:val="75000"/>
                <w14:lumOff w14:val="25000"/>
              </w14:srgbClr>
            </w14:solidFill>
          </w14:textFill>
        </w:rPr>
      </w:pPr>
    </w:p>
    <w:p w:rsidR="00B42FB7" w:rsidRDefault="006B4EF1">
      <w:pPr>
        <w:pStyle w:val="Corpo"/>
        <w:jc w:val="center"/>
        <w:rPr>
          <w:b/>
          <w:i/>
        </w:rPr>
      </w:pPr>
      <w:r>
        <w:rPr>
          <w:b/>
          <w:i/>
        </w:rPr>
        <w:t>A co-suplementação de probióticos e inulina em pacientes com DAC, por oito semanas, teve efeitos benéficos na depressão, ansiedade e biomarcadores inflamatórios. Adicionar inulina a suplementos probióticos melhorou os resultados psicológicos e biomarcadores inflamatórios de forma mais eficaz do que os dois suplementos separadamente.</w:t>
      </w:r>
    </w:p>
    <w:p w:rsidR="00B42FB7" w:rsidRDefault="00B42FB7">
      <w:pPr>
        <w:rPr>
          <w:rFonts w:ascii="Swis721 Th BT" w:hAnsi="Swis721 Th BT"/>
        </w:rPr>
      </w:pPr>
    </w:p>
    <w:p w:rsidR="00B42FB7" w:rsidRDefault="006B4EF1">
      <w:pPr>
        <w:pStyle w:val="Corpo"/>
        <w:jc w:val="center"/>
        <w:rPr>
          <w:b/>
          <w:color w:val="ED7D31" w:themeColor="accent2"/>
          <w:sz w:val="60"/>
          <w:szCs w:val="60"/>
        </w:rPr>
      </w:pPr>
      <w:r>
        <w:rPr>
          <w:b/>
          <w:color w:val="ED7D31" w:themeColor="accent2"/>
          <w:sz w:val="60"/>
          <w:szCs w:val="60"/>
        </w:rPr>
        <w:lastRenderedPageBreak/>
        <w:t>Formulário</w:t>
      </w:r>
    </w:p>
    <w:p w:rsidR="00B42FB7" w:rsidRDefault="00B42FB7">
      <w:pPr>
        <w:rPr>
          <w:rFonts w:ascii="Swis721 Th BT" w:hAnsi="Swis721 Th BT"/>
        </w:rPr>
      </w:pPr>
    </w:p>
    <w:p w:rsidR="00B42FB7" w:rsidRDefault="006B4EF1">
      <w:pPr>
        <w:pStyle w:val="Corpo"/>
        <w:rPr>
          <w:b/>
          <w:i/>
          <w:sz w:val="24"/>
        </w:rPr>
      </w:pPr>
      <w:r>
        <w:rPr>
          <w:b/>
          <w:i/>
          <w:sz w:val="24"/>
        </w:rPr>
        <w:t>Melhora da Depressão, Ansiedade e Biomarcadores Inflamatórios na DAC</w:t>
      </w:r>
    </w:p>
    <w:p w:rsidR="00B42FB7" w:rsidRDefault="00B42FB7">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B42FB7" w:rsidRDefault="006B4EF1">
            <w:pPr>
              <w:pStyle w:val="Corpo"/>
              <w:jc w:val="center"/>
              <w:rPr>
                <w:rFonts w:eastAsiaTheme="minorEastAsia"/>
                <w:b/>
                <w:color w:val="FFFFFF" w:themeColor="background1"/>
                <w:lang w:eastAsia="pt-BR"/>
              </w:rPr>
            </w:pPr>
            <w:r>
              <w:rPr>
                <w:rFonts w:eastAsiaTheme="minorEastAsia"/>
                <w:b/>
                <w:color w:val="FFFFFF" w:themeColor="background1"/>
                <w:sz w:val="22"/>
                <w:lang w:eastAsia="pt-BR"/>
              </w:rPr>
              <w:t>Cápsula de Simbióticos</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i/>
                <w:iCs/>
                <w:lang w:eastAsia="pt-BR"/>
              </w:rPr>
              <w:t>L. rhamnosus………………...</w:t>
            </w:r>
            <w:r>
              <w:rPr>
                <w:rFonts w:eastAsiaTheme="minorEastAsia"/>
                <w:lang w:eastAsia="pt-BR"/>
              </w:rPr>
              <w:t>1,9x10</w:t>
            </w:r>
            <w:r>
              <w:rPr>
                <w:rFonts w:eastAsiaTheme="minorEastAsia"/>
                <w:vertAlign w:val="superscript"/>
                <w:lang w:eastAsia="pt-BR"/>
              </w:rPr>
              <w:t xml:space="preserve">9 </w:t>
            </w:r>
            <w:r>
              <w:rPr>
                <w:rFonts w:eastAsiaTheme="minorEastAsia"/>
                <w:lang w:eastAsia="pt-BR"/>
              </w:rPr>
              <w:t>UFC</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Inulina…………...………………</w:t>
            </w:r>
            <w:proofErr w:type="gramStart"/>
            <w:r>
              <w:rPr>
                <w:rFonts w:eastAsiaTheme="minorEastAsia"/>
                <w:lang w:eastAsia="pt-BR"/>
              </w:rPr>
              <w:t>…….</w:t>
            </w:r>
            <w:proofErr w:type="gramEnd"/>
            <w:r>
              <w:rPr>
                <w:rFonts w:eastAsiaTheme="minorEastAsia"/>
                <w:lang w:eastAsia="pt-BR"/>
              </w:rPr>
              <w:t>15 g</w:t>
            </w:r>
          </w:p>
        </w:tc>
      </w:tr>
      <w:tr w:rsidR="00B42FB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Excipiente q</w:t>
            </w:r>
            <w:r w:rsidRPr="00C74A32">
              <w:rPr>
                <w:rFonts w:eastAsiaTheme="minorEastAsia"/>
                <w:lang w:eastAsia="pt-BR"/>
              </w:rPr>
              <w:t>.</w:t>
            </w:r>
            <w:r>
              <w:rPr>
                <w:rFonts w:eastAsiaTheme="minorEastAsia"/>
                <w:lang w:eastAsia="pt-BR"/>
              </w:rPr>
              <w:t>s</w:t>
            </w:r>
            <w:r w:rsidRPr="00C74A32">
              <w:rPr>
                <w:rFonts w:eastAsiaTheme="minorEastAsia"/>
                <w:lang w:eastAsia="pt-BR"/>
              </w:rPr>
              <w:t>.</w:t>
            </w:r>
            <w:r>
              <w:rPr>
                <w:rFonts w:eastAsiaTheme="minorEastAsia"/>
                <w:lang w:eastAsia="pt-BR"/>
              </w:rPr>
              <w:t>p.............................1 Sachê</w:t>
            </w:r>
          </w:p>
        </w:tc>
      </w:tr>
    </w:tbl>
    <w:p w:rsidR="00B42FB7" w:rsidRPr="008C55CA" w:rsidRDefault="006B4EF1" w:rsidP="008C55CA">
      <w:pPr>
        <w:pStyle w:val="Corpo"/>
        <w:ind w:right="4762"/>
        <w:jc w:val="center"/>
        <w:rPr>
          <w:szCs w:val="23"/>
        </w:rPr>
      </w:pPr>
      <w:r w:rsidRPr="008C55CA">
        <w:rPr>
          <w:szCs w:val="23"/>
        </w:rPr>
        <w:t>Administrar 1 sachê ao dia ou conforme orientação médica.</w:t>
      </w: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6B4EF1">
      <w:pPr>
        <w:rPr>
          <w:rFonts w:ascii="Swis721 Th BT" w:hAnsi="Swis721 Th BT"/>
        </w:rPr>
      </w:pPr>
      <w:r>
        <w:rPr>
          <w:noProof/>
          <w:lang w:eastAsia="pt-BR"/>
        </w:rPr>
        <w:lastRenderedPageBreak/>
        <w:drawing>
          <wp:anchor distT="0" distB="0" distL="114300" distR="114300" simplePos="0" relativeHeight="252129280" behindDoc="0" locked="0" layoutInCell="1" allowOverlap="1">
            <wp:simplePos x="0" y="0"/>
            <wp:positionH relativeFrom="margin">
              <wp:align>center</wp:align>
            </wp:positionH>
            <wp:positionV relativeFrom="paragraph">
              <wp:posOffset>-763905</wp:posOffset>
            </wp:positionV>
            <wp:extent cx="10392410" cy="7191375"/>
            <wp:effectExtent l="0" t="0" r="9525" b="0"/>
            <wp:wrapNone/>
            <wp:docPr id="902" name="Imagem 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 name="Imagem 902"/>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392163" cy="7191375"/>
                    </a:xfrm>
                    <a:prstGeom prst="rect">
                      <a:avLst/>
                    </a:prstGeom>
                    <a:noFill/>
                    <a:ln>
                      <a:noFill/>
                    </a:ln>
                  </pic:spPr>
                </pic:pic>
              </a:graphicData>
            </a:graphic>
          </wp:anchor>
        </w:drawing>
      </w: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6B4EF1">
      <w:pPr>
        <w:pStyle w:val="Ttulo1"/>
        <w:jc w:val="center"/>
        <w:rPr>
          <w:b w:val="0"/>
        </w:rPr>
      </w:pPr>
      <w:bookmarkStart w:id="48" w:name="_Toc121130761"/>
      <w:r>
        <w:t>Dermatologia</w:t>
      </w:r>
      <w:bookmarkEnd w:id="48"/>
    </w:p>
    <w:p w:rsidR="00B42FB7" w:rsidRDefault="00B42FB7">
      <w:pPr>
        <w:rPr>
          <w:rFonts w:ascii="Swis721 Th BT" w:hAnsi="Swis721 Th BT"/>
        </w:rPr>
      </w:pPr>
    </w:p>
    <w:p w:rsidR="00B42FB7" w:rsidRDefault="006B4EF1">
      <w:pPr>
        <w:pStyle w:val="Ttulo1"/>
        <w:jc w:val="center"/>
        <w:rPr>
          <w:b w:val="0"/>
        </w:rPr>
      </w:pPr>
      <w:bookmarkStart w:id="49" w:name="_Toc121130762"/>
      <w:r>
        <w:lastRenderedPageBreak/>
        <w:t>Vitamina D na Psoríase</w:t>
      </w:r>
      <w:bookmarkEnd w:id="49"/>
    </w:p>
    <w:p w:rsidR="00B42FB7" w:rsidRDefault="006B4EF1">
      <w:pPr>
        <w:pStyle w:val="Ttulo2"/>
      </w:pPr>
      <w:bookmarkStart w:id="50" w:name="_Toc121130763"/>
      <w:r>
        <w:t>Altas Doses são Eficazes na Psoríase</w:t>
      </w:r>
      <w:bookmarkEnd w:id="50"/>
    </w:p>
    <w:p w:rsidR="00B42FB7" w:rsidRDefault="00B42FB7">
      <w:pPr>
        <w:pStyle w:val="Corpo"/>
        <w:spacing w:line="276" w:lineRule="auto"/>
        <w:rPr>
          <w:rFonts w:eastAsiaTheme="majorEastAsia" w:cstheme="majorBidi"/>
          <w:b/>
          <w:bCs/>
          <w:color w:val="2E74B5"/>
          <w:sz w:val="30"/>
          <w:szCs w:val="30"/>
          <w14:textFill>
            <w14:solidFill>
              <w14:srgbClr w14:val="2E74B5">
                <w14:lumMod w14:val="75000"/>
                <w14:lumOff w14:val="25000"/>
              </w14:srgbClr>
            </w14:solidFill>
          </w14:textFill>
        </w:rPr>
      </w:pPr>
    </w:p>
    <w:p w:rsidR="00B42FB7" w:rsidRDefault="006B4EF1">
      <w:pPr>
        <w:pStyle w:val="Corpo"/>
        <w:spacing w:after="120"/>
        <w:rPr>
          <w:sz w:val="24"/>
        </w:rPr>
      </w:pPr>
      <w:r>
        <w:rPr>
          <w:sz w:val="24"/>
        </w:rPr>
        <w:t xml:space="preserve">O objetivo deste estudo clínico e prospectivo foi investigar os efeitos de altas doses de suplementação de vitamina D sobre os parâmetros do metabolismo da homocisteína (Hcy) e citocinas em pacientes com psoríase </w:t>
      </w:r>
      <w:r>
        <w:rPr>
          <w:sz w:val="24"/>
        </w:rPr>
        <w:fldChar w:fldCharType="begin">
          <w:fldData xml:space="preserve">PEVuZE5vdGU+PENpdGU+PEF1dGhvcj5QcnRpbmE8L0F1dGhvcj48WWVhcj4yMDIxPC9ZZWFyPjxJ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</w:fldData>
        </w:fldChar>
      </w:r>
      <w:r>
        <w:rPr>
          <w:sz w:val="24"/>
        </w:rPr>
        <w:instrText xml:space="preserve"> ADDIN EN.CITE </w:instrText>
      </w:r>
      <w:r>
        <w:rPr>
          <w:sz w:val="24"/>
        </w:rPr>
        <w:fldChar w:fldCharType="begin">
          <w:fldData xml:space="preserve">PEVuZE5vdGU+PENpdGU+PEF1dGhvcj5QcnRpbmE8L0F1dGhvcj48WWVhcj4yMDIxPC9ZZWFyPjxJ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</w:fldData>
        </w:fldChar>
      </w:r>
      <w:r>
        <w:rPr>
          <w:sz w:val="24"/>
        </w:rPr>
        <w:instrText xml:space="preserve"> ADDIN EN.CITE.DATA </w:instrText>
      </w:r>
      <w:r>
        <w:rPr>
          <w:sz w:val="24"/>
        </w:rPr>
      </w:r>
      <w:r>
        <w:rPr>
          <w:sz w:val="24"/>
        </w:rPr>
        <w:fldChar w:fldCharType="end"/>
      </w:r>
      <w:r>
        <w:rPr>
          <w:sz w:val="24"/>
        </w:rPr>
      </w:r>
      <w:r>
        <w:rPr>
          <w:sz w:val="24"/>
        </w:rPr>
        <w:fldChar w:fldCharType="separate"/>
      </w:r>
      <w:r>
        <w:rPr>
          <w:sz w:val="24"/>
        </w:rPr>
        <w:t>(PRTINA; RAŠETA SIMOVIĆ; MILIVOJAC; VUJNIĆ</w:t>
      </w:r>
      <w:r>
        <w:rPr>
          <w:i/>
          <w:sz w:val="24"/>
        </w:rPr>
        <w:t xml:space="preserve"> et al.</w:t>
      </w:r>
      <w:r>
        <w:rPr>
          <w:sz w:val="24"/>
        </w:rPr>
        <w:t>, 2021)</w:t>
      </w:r>
      <w:r>
        <w:rPr>
          <w:sz w:val="24"/>
        </w:rPr>
        <w:fldChar w:fldCharType="end"/>
      </w:r>
      <w:r>
        <w:rPr>
          <w:sz w:val="24"/>
        </w:rPr>
        <w:t>.</w:t>
      </w:r>
    </w:p>
    <w:p w:rsidR="00B42FB7" w:rsidRDefault="006B4EF1">
      <w:pPr>
        <w:pStyle w:val="Corpo"/>
        <w:rPr>
          <w:sz w:val="24"/>
        </w:rPr>
      </w:pPr>
      <w:r>
        <w:rPr>
          <w:noProof/>
          <w:lang w:eastAsia="pt-BR"/>
        </w:rPr>
        <mc:AlternateContent>
          <mc:Choice Requires="wps">
            <w:drawing>
              <wp:anchor distT="0" distB="0" distL="114300" distR="114300" simplePos="0" relativeHeight="251725824" behindDoc="0" locked="0" layoutInCell="1" allowOverlap="1">
                <wp:simplePos x="0" y="0"/>
                <wp:positionH relativeFrom="margin">
                  <wp:align>left</wp:align>
                </wp:positionH>
                <wp:positionV relativeFrom="paragraph">
                  <wp:posOffset>96520</wp:posOffset>
                </wp:positionV>
                <wp:extent cx="5734050" cy="518160"/>
                <wp:effectExtent l="0" t="0" r="19050" b="15240"/>
                <wp:wrapNone/>
                <wp:docPr id="64" name="Caixa de texto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518160"/>
                        </a:xfrm>
                        <a:prstGeom prst="rect">
                          <a:avLst/>
                        </a:prstGeom>
                        <a:noFill/>
                        <a:ln w="9525">
                          <a:solidFill>
                            <a:srgbClr val="FF8501"/>
                          </a:solidFill>
                          <a:miter lim="800000"/>
                        </a:ln>
                      </wps:spPr>
                      <wps:txbx>
                        <w:txbxContent>
                          <w:p w:rsidR="00282D70" w:rsidRDefault="00282D70">
                            <w:pPr>
                              <w:jc w:val="center"/>
                              <w:rPr>
                                <w:rFonts w:ascii="Swis721 Th BT" w:hAnsi="Swis721 Th BT"/>
                                <w:sz w:val="23"/>
                                <w:szCs w:val="23"/>
                              </w:rPr>
                            </w:pPr>
                            <w:r>
                              <w:rPr>
                                <w:rFonts w:ascii="Swis721 Th BT" w:hAnsi="Swis721 Th BT"/>
                                <w:sz w:val="23"/>
                                <w:szCs w:val="23"/>
                              </w:rPr>
                              <w:t>Para isso, 40 indivíduos com psoríase que apresentavam deficiência de vitamina D foram selecionados para receberem durante 3 meses:</w:t>
                            </w:r>
                          </w:p>
                        </w:txbxContent>
                      </wps:txbx>
                      <wps:bodyPr rot="0" vert="horz" wrap="square" lIns="91440" tIns="45720" rIns="91440" bIns="45720" anchor="t" anchorCtr="0" upright="1">
                        <a:noAutofit/>
                      </wps:bodyPr>
                    </wps:wsp>
                  </a:graphicData>
                </a:graphic>
              </wp:anchor>
            </w:drawing>
          </mc:Choice>
          <mc:Fallback>
            <w:pict>
              <v:shape id="Caixa de texto 64" o:spid="_x0000_s1068" type="#_x0000_t202" style="position:absolute;left:0;text-align:left;margin-left:0;margin-top:7.6pt;width:451.5pt;height:40.8pt;z-index:251725824;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" filled="f" strokecolor="#ff8501">
                <v:textbox>
                  <w:txbxContent>
                    <w:p w:rsidR="00282D70" w:rsidRDefault="00282D70">
                      <w:pPr>
                        <w:jc w:val="center"/>
                        <w:rPr>
                          <w:rFonts w:ascii="Swis721 Th BT" w:hAnsi="Swis721 Th BT"/>
                          <w:sz w:val="23"/>
                          <w:szCs w:val="23"/>
                        </w:rPr>
                      </w:pPr>
                      <w:r>
                        <w:rPr>
                          <w:rFonts w:ascii="Swis721 Th BT" w:hAnsi="Swis721 Th BT"/>
                          <w:sz w:val="23"/>
                          <w:szCs w:val="23"/>
                        </w:rPr>
                        <w:t>Para isso, 40 indivíduos com psoríase que apresentavam deficiência de vitamina D foram selecionados para receberem durante 3 meses:</w:t>
                      </w:r>
                    </w:p>
                  </w:txbxContent>
                </v:textbox>
                <w10:wrap anchorx="margin"/>
              </v:shape>
            </w:pict>
          </mc:Fallback>
        </mc:AlternateContent>
      </w:r>
      <w:r>
        <w:rPr>
          <w:sz w:val="24"/>
        </w:rPr>
        <w:br/>
      </w:r>
    </w:p>
    <w:p w:rsidR="00B42FB7" w:rsidRDefault="00B42FB7">
      <w:pPr>
        <w:pStyle w:val="Corpo"/>
      </w:pPr>
    </w:p>
    <w:p w:rsidR="00B42FB7" w:rsidRDefault="00B42FB7">
      <w:pPr>
        <w:pStyle w:val="Corpo"/>
      </w:pPr>
    </w:p>
    <w:p w:rsidR="00B42FB7" w:rsidRDefault="006B4EF1">
      <w:pPr>
        <w:pStyle w:val="Corpo"/>
      </w:pPr>
      <w:r>
        <w:rPr>
          <w:noProof/>
          <w:lang w:eastAsia="pt-BR"/>
        </w:rPr>
        <mc:AlternateContent>
          <mc:Choice Requires="wps">
            <w:drawing>
              <wp:anchor distT="0" distB="0" distL="114300" distR="114300" simplePos="0" relativeHeight="251726848" behindDoc="0" locked="0" layoutInCell="1" allowOverlap="1">
                <wp:simplePos x="0" y="0"/>
                <wp:positionH relativeFrom="margin">
                  <wp:align>center</wp:align>
                </wp:positionH>
                <wp:positionV relativeFrom="paragraph">
                  <wp:posOffset>50800</wp:posOffset>
                </wp:positionV>
                <wp:extent cx="1913890" cy="647700"/>
                <wp:effectExtent l="0" t="0" r="10160" b="19050"/>
                <wp:wrapNone/>
                <wp:docPr id="66" name="Caixa de texto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647700"/>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 xml:space="preserve">Vitamina D </w:t>
                            </w:r>
                          </w:p>
                          <w:p w:rsidR="00282D70" w:rsidRDefault="00282D70">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5.000 UI/dia</w:t>
                            </w:r>
                          </w:p>
                        </w:txbxContent>
                      </wps:txbx>
                      <wps:bodyPr rot="0" vert="horz" wrap="square" lIns="91440" tIns="45720" rIns="91440" bIns="45720" anchor="ctr" anchorCtr="0" upright="1">
                        <a:noAutofit/>
                      </wps:bodyPr>
                    </wps:wsp>
                  </a:graphicData>
                </a:graphic>
              </wp:anchor>
            </w:drawing>
          </mc:Choice>
          <mc:Fallback>
            <w:pict>
              <v:shape id="Caixa de texto 66" o:spid="_x0000_s1069" type="#_x0000_t202" style="position:absolute;left:0;text-align:left;margin-left:0;margin-top:4pt;width:150.7pt;height:51pt;z-index:251726848;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" fillcolor="#ff8501" strokecolor="#ff8501">
                <v:textbox>
                  <w:txbxContent>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 xml:space="preserve">Vitamina D </w:t>
                      </w:r>
                    </w:p>
                    <w:p w:rsidR="00282D70" w:rsidRDefault="00282D70">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5.000 UI/dia</w:t>
                      </w:r>
                    </w:p>
                  </w:txbxContent>
                </v:textbox>
                <w10:wrap anchorx="margin"/>
              </v:shape>
            </w:pict>
          </mc:Fallback>
        </mc:AlternateContent>
      </w:r>
    </w:p>
    <w:p w:rsidR="00B42FB7" w:rsidRDefault="00B42FB7">
      <w:pPr>
        <w:pStyle w:val="Corpo"/>
      </w:pPr>
    </w:p>
    <w:p w:rsidR="00B42FB7" w:rsidRDefault="00B42FB7">
      <w:pPr>
        <w:pStyle w:val="Corpo"/>
      </w:pPr>
    </w:p>
    <w:p w:rsidR="00B42FB7" w:rsidRDefault="00B42FB7">
      <w:pPr>
        <w:pStyle w:val="Corpo"/>
      </w:pPr>
    </w:p>
    <w:p w:rsidR="00B42FB7" w:rsidRDefault="006B4EF1">
      <w:pPr>
        <w:pStyle w:val="Corpo"/>
        <w:numPr>
          <w:ilvl w:val="0"/>
          <w:numId w:val="15"/>
        </w:numPr>
        <w:spacing w:before="120" w:after="0"/>
        <w:ind w:left="360"/>
        <w:rPr>
          <w:sz w:val="20"/>
          <w:szCs w:val="23"/>
        </w:rPr>
      </w:pPr>
      <w:r>
        <w:rPr>
          <w:sz w:val="20"/>
          <w:szCs w:val="23"/>
        </w:rPr>
        <w:t xml:space="preserve">As medidas clínicas e bioquímicas foram tomadas no início e no acompanhamento (3 meses). </w:t>
      </w:r>
    </w:p>
    <w:p w:rsidR="00B42FB7" w:rsidRDefault="00B42FB7">
      <w:pPr>
        <w:pStyle w:val="Corpo"/>
        <w:rPr>
          <w:b/>
          <w:color w:val="339966"/>
          <w:sz w:val="25"/>
          <w:szCs w:val="25"/>
          <w14:textFill>
            <w14:solidFill>
              <w14:srgbClr w14:val="339966">
                <w14:lumMod w14:val="75000"/>
                <w14:lumOff w14:val="25000"/>
              </w14:srgbClr>
            </w14:solidFill>
          </w14:textFill>
        </w:rPr>
      </w:pPr>
    </w:p>
    <w:p w:rsidR="00B42FB7" w:rsidRDefault="006B4EF1">
      <w:pPr>
        <w:pStyle w:val="Corpo"/>
        <w:rPr>
          <w:b/>
          <w:color w:val="0666A6"/>
          <w14:textFill>
            <w14:solidFill>
              <w14:srgbClr w14:val="0666A6">
                <w14:lumMod w14:val="75000"/>
                <w14:lumOff w14:val="25000"/>
              </w14:srgbClr>
            </w14:solidFill>
          </w14:textFill>
        </w:rPr>
      </w:pPr>
      <w:r>
        <w:rPr>
          <w:b/>
          <w:color w:val="0666A6"/>
          <w14:textFill>
            <w14:solidFill>
              <w14:srgbClr w14:val="0666A6">
                <w14:lumMod w14:val="75000"/>
                <w14:lumOff w14:val="25000"/>
              </w14:srgbClr>
            </w14:solidFill>
          </w14:textFill>
        </w:rPr>
        <w:t>Resultados:</w:t>
      </w:r>
    </w:p>
    <w:p w:rsidR="00B42FB7" w:rsidRDefault="00B42FB7">
      <w:pPr>
        <w:pStyle w:val="Corpo"/>
        <w:rPr>
          <w:sz w:val="16"/>
          <w:szCs w:val="16"/>
        </w:rPr>
      </w:pPr>
    </w:p>
    <w:p w:rsidR="00B42FB7" w:rsidRDefault="006B4EF1">
      <w:pPr>
        <w:pStyle w:val="Corpo"/>
        <w:numPr>
          <w:ilvl w:val="0"/>
          <w:numId w:val="4"/>
        </w:numPr>
        <w:spacing w:after="0"/>
        <w:rPr>
          <w:sz w:val="24"/>
        </w:rPr>
      </w:pPr>
      <w:r>
        <w:rPr>
          <w:sz w:val="24"/>
        </w:rPr>
        <w:t>Os resultados mostraram que a gravidade dos sinais clínicos, medida pelo índice de gravidade da área de psoríase (PASI), foi consideravelmente melhorada em pacientes após a suplementação de vitamina D;</w:t>
      </w:r>
    </w:p>
    <w:p w:rsidR="00B42FB7" w:rsidRDefault="006B4EF1">
      <w:pPr>
        <w:pStyle w:val="Corpo"/>
        <w:numPr>
          <w:ilvl w:val="0"/>
          <w:numId w:val="4"/>
        </w:numPr>
        <w:spacing w:after="0"/>
        <w:rPr>
          <w:sz w:val="24"/>
        </w:rPr>
      </w:pPr>
      <w:r>
        <w:rPr>
          <w:sz w:val="24"/>
        </w:rPr>
        <w:t>Após a suplementação de vitamina D, a maioria dos pacientes (n = 25 ou 62,5%) apresentou forma clínica leve (p &lt; 0,001);</w:t>
      </w:r>
    </w:p>
    <w:p w:rsidR="00B42FB7" w:rsidRDefault="006B4EF1">
      <w:pPr>
        <w:pStyle w:val="Corpo"/>
        <w:numPr>
          <w:ilvl w:val="0"/>
          <w:numId w:val="4"/>
        </w:numPr>
        <w:spacing w:after="0"/>
        <w:rPr>
          <w:sz w:val="24"/>
        </w:rPr>
      </w:pPr>
      <w:r>
        <w:rPr>
          <w:sz w:val="24"/>
        </w:rPr>
        <w:t xml:space="preserve">Após doze semanas do período de intervenção, houve aumentos significativos nos níveis séricos de vitamina D e B12 em comparação com os níveis que haviam sido avaliados no início do estudo (56,77 ± 14,66 nmol/L e 301,08 ± 95,02 pg/mL </w:t>
      </w:r>
      <w:r>
        <w:rPr>
          <w:i/>
          <w:iCs/>
          <w:sz w:val="24"/>
        </w:rPr>
        <w:t>vs</w:t>
      </w:r>
      <w:r>
        <w:rPr>
          <w:sz w:val="24"/>
        </w:rPr>
        <w:t>. 103,85 ± 32,20 nmol/L e 362,81 ± 118,56 pg/mL, respectivamente; p &lt; 0,001);</w:t>
      </w:r>
    </w:p>
    <w:p w:rsidR="00B42FB7" w:rsidRDefault="006B4EF1">
      <w:pPr>
        <w:pStyle w:val="Corpo"/>
        <w:numPr>
          <w:ilvl w:val="0"/>
          <w:numId w:val="4"/>
        </w:numPr>
        <w:spacing w:after="0"/>
        <w:rPr>
          <w:sz w:val="24"/>
        </w:rPr>
      </w:pPr>
      <w:r>
        <w:rPr>
          <w:sz w:val="24"/>
        </w:rPr>
        <w:t xml:space="preserve">Além disso, os níveis séricos de Hcy e folato foram significativamente menores no final do estudo em comparação com os níveis iniciais (12,45 ± 1,92 µmol/L e 8,01 ± 3,88 mg/mL </w:t>
      </w:r>
      <w:r>
        <w:rPr>
          <w:i/>
          <w:iCs/>
          <w:sz w:val="24"/>
        </w:rPr>
        <w:t>vs</w:t>
      </w:r>
      <w:r>
        <w:rPr>
          <w:sz w:val="24"/>
        </w:rPr>
        <w:t>. 10,38 ± 1,66 µmol/L e 6,27 ± 2,60 mg /ml, de forma respectiva);</w:t>
      </w:r>
    </w:p>
    <w:p w:rsidR="00B42FB7" w:rsidRDefault="006B4EF1">
      <w:pPr>
        <w:pStyle w:val="Corpo"/>
        <w:numPr>
          <w:ilvl w:val="0"/>
          <w:numId w:val="4"/>
        </w:numPr>
        <w:spacing w:after="0"/>
        <w:rPr>
          <w:sz w:val="24"/>
        </w:rPr>
      </w:pPr>
      <w:r>
        <w:rPr>
          <w:sz w:val="24"/>
        </w:rPr>
        <w:t>Altas doses de suplementação de vitamina D levaram a uma diminuição significativa nas citocinas pró-inflamatórias (IFN-</w:t>
      </w:r>
      <w:r>
        <w:rPr>
          <w:rFonts w:ascii="Arial" w:hAnsi="Arial" w:cs="Arial"/>
          <w:sz w:val="24"/>
        </w:rPr>
        <w:t>ɤ</w:t>
      </w:r>
      <w:r>
        <w:rPr>
          <w:sz w:val="24"/>
        </w:rPr>
        <w:t>, TNF-</w:t>
      </w:r>
      <w:r>
        <w:rPr>
          <w:rFonts w:ascii="Calibri" w:hAnsi="Calibri" w:cs="Calibri"/>
          <w:sz w:val="24"/>
        </w:rPr>
        <w:t>α</w:t>
      </w:r>
      <w:r>
        <w:rPr>
          <w:sz w:val="24"/>
        </w:rPr>
        <w:t>, IL-1</w:t>
      </w:r>
      <w:r>
        <w:rPr>
          <w:rFonts w:ascii="Calibri" w:hAnsi="Calibri" w:cs="Calibri"/>
          <w:sz w:val="24"/>
        </w:rPr>
        <w:t>β</w:t>
      </w:r>
      <w:r>
        <w:rPr>
          <w:sz w:val="24"/>
        </w:rPr>
        <w:t>, IL-6, IL-8 e IL-17) e prote</w:t>
      </w:r>
      <w:r>
        <w:rPr>
          <w:rFonts w:cs="Swis721 Th BT"/>
          <w:sz w:val="24"/>
        </w:rPr>
        <w:t>í</w:t>
      </w:r>
      <w:r>
        <w:rPr>
          <w:sz w:val="24"/>
        </w:rPr>
        <w:t>na C reativa de alta sensibilidade (hsCRP), enquanto a produ</w:t>
      </w:r>
      <w:r>
        <w:rPr>
          <w:rFonts w:cs="Swis721 Th BT"/>
          <w:sz w:val="24"/>
        </w:rPr>
        <w:t>çã</w:t>
      </w:r>
      <w:r>
        <w:rPr>
          <w:sz w:val="24"/>
        </w:rPr>
        <w:t>o de citocinas anti-inflamat</w:t>
      </w:r>
      <w:r>
        <w:rPr>
          <w:rFonts w:cs="Swis721 Th BT"/>
          <w:sz w:val="24"/>
        </w:rPr>
        <w:t>ó</w:t>
      </w:r>
      <w:r>
        <w:rPr>
          <w:sz w:val="24"/>
        </w:rPr>
        <w:t>rias (IL-10 e IL-5) foi regulada positivamente.</w:t>
      </w:r>
    </w:p>
    <w:p w:rsidR="00B42FB7" w:rsidRDefault="00B42FB7">
      <w:pPr>
        <w:pStyle w:val="Corpo"/>
        <w:spacing w:after="120"/>
        <w:ind w:left="786"/>
        <w:rPr>
          <w:sz w:val="24"/>
        </w:rPr>
      </w:pPr>
    </w:p>
    <w:p w:rsidR="00B42FB7" w:rsidRDefault="006B4EF1">
      <w:pPr>
        <w:pStyle w:val="Corpo"/>
        <w:rPr>
          <w:b/>
          <w:color w:val="0666A6"/>
          <w14:textFill>
            <w14:solidFill>
              <w14:srgbClr w14:val="0666A6">
                <w14:lumMod w14:val="75000"/>
                <w14:lumOff w14:val="25000"/>
              </w14:srgbClr>
            </w14:solidFill>
          </w14:textFill>
        </w:rPr>
      </w:pPr>
      <w:r>
        <w:rPr>
          <w:b/>
          <w:color w:val="0666A6"/>
          <w14:textFill>
            <w14:solidFill>
              <w14:srgbClr w14:val="0666A6">
                <w14:lumMod w14:val="75000"/>
                <w14:lumOff w14:val="25000"/>
              </w14:srgbClr>
            </w14:solidFill>
          </w14:textFill>
        </w:rPr>
        <w:t>Conclusão:</w:t>
      </w:r>
    </w:p>
    <w:p w:rsidR="00B42FB7" w:rsidRDefault="006B4EF1">
      <w:pPr>
        <w:pStyle w:val="Corpo"/>
        <w:jc w:val="center"/>
        <w:rPr>
          <w:b/>
          <w:i/>
        </w:rPr>
      </w:pPr>
      <w:r>
        <w:rPr>
          <w:b/>
          <w:i/>
        </w:rPr>
        <w:t>A suplementação com altas doses de vitamina D pode ser uma das possíveis medidas preventivas e terapêuticas para reduzir a inflamação sistêmica em pacientes com psoríase.</w:t>
      </w:r>
    </w:p>
    <w:p w:rsidR="00B42FB7" w:rsidRDefault="006B4EF1">
      <w:pPr>
        <w:pStyle w:val="Corpo"/>
        <w:jc w:val="center"/>
        <w:rPr>
          <w:b/>
          <w:color w:val="ED7D31" w:themeColor="accent2"/>
          <w:sz w:val="60"/>
          <w:szCs w:val="60"/>
        </w:rPr>
      </w:pPr>
      <w:r>
        <w:br w:type="page"/>
      </w:r>
      <w:r>
        <w:rPr>
          <w:b/>
          <w:color w:val="ED7D31" w:themeColor="accent2"/>
          <w:sz w:val="60"/>
          <w:szCs w:val="60"/>
        </w:rPr>
        <w:lastRenderedPageBreak/>
        <w:t>Formulário</w:t>
      </w:r>
    </w:p>
    <w:p w:rsidR="00B42FB7" w:rsidRDefault="00B42FB7">
      <w:pPr>
        <w:rPr>
          <w:rFonts w:ascii="Swis721 Th BT" w:hAnsi="Swis721 Th BT"/>
        </w:rPr>
      </w:pPr>
    </w:p>
    <w:p w:rsidR="00B42FB7" w:rsidRDefault="006B4EF1">
      <w:pPr>
        <w:pStyle w:val="Corpo"/>
        <w:rPr>
          <w:b/>
          <w:i/>
          <w:sz w:val="24"/>
        </w:rPr>
      </w:pPr>
      <w:r>
        <w:rPr>
          <w:b/>
          <w:i/>
          <w:sz w:val="24"/>
        </w:rPr>
        <w:t>Redução da Severidade dos Sinais Clínicos e da Inflamação Sistêmica na Psoríase</w:t>
      </w:r>
    </w:p>
    <w:p w:rsidR="00B42FB7" w:rsidRDefault="00B42FB7">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B42FB7" w:rsidRDefault="006B4EF1">
            <w:pPr>
              <w:pStyle w:val="Corpo"/>
              <w:jc w:val="center"/>
              <w:rPr>
                <w:rFonts w:eastAsiaTheme="minorEastAsia"/>
                <w:b/>
                <w:color w:val="FFFFFF" w:themeColor="background1"/>
                <w:lang w:eastAsia="pt-BR"/>
              </w:rPr>
            </w:pPr>
            <w:r>
              <w:rPr>
                <w:rFonts w:eastAsiaTheme="minorEastAsia"/>
                <w:b/>
                <w:color w:val="FFFFFF" w:themeColor="background1"/>
                <w:sz w:val="22"/>
                <w:lang w:eastAsia="pt-BR"/>
              </w:rPr>
              <w:t>Cápsulas de Vitamina D</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Vitamina D.....................................5.000 UI</w:t>
            </w:r>
          </w:p>
        </w:tc>
      </w:tr>
      <w:tr w:rsidR="00B42FB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Excipiente q</w:t>
            </w:r>
            <w:r w:rsidRPr="00C74A32">
              <w:rPr>
                <w:rFonts w:eastAsiaTheme="minorEastAsia"/>
                <w:lang w:eastAsia="pt-BR"/>
              </w:rPr>
              <w:t>.</w:t>
            </w:r>
            <w:r>
              <w:rPr>
                <w:rFonts w:eastAsiaTheme="minorEastAsia"/>
                <w:lang w:eastAsia="pt-BR"/>
              </w:rPr>
              <w:t>s</w:t>
            </w:r>
            <w:r w:rsidRPr="00C74A32">
              <w:rPr>
                <w:rFonts w:eastAsiaTheme="minorEastAsia"/>
                <w:lang w:eastAsia="pt-BR"/>
              </w:rPr>
              <w:t>.</w:t>
            </w:r>
            <w:r>
              <w:rPr>
                <w:rFonts w:eastAsiaTheme="minorEastAsia"/>
                <w:lang w:eastAsia="pt-BR"/>
              </w:rPr>
              <w:t>p..........................1 Cápsula</w:t>
            </w:r>
          </w:p>
        </w:tc>
      </w:tr>
    </w:tbl>
    <w:p w:rsidR="00B42FB7" w:rsidRPr="008C55CA" w:rsidRDefault="006B4EF1" w:rsidP="008C55CA">
      <w:pPr>
        <w:pStyle w:val="Corpo"/>
        <w:ind w:right="4762"/>
        <w:jc w:val="center"/>
        <w:rPr>
          <w:szCs w:val="23"/>
        </w:rPr>
      </w:pPr>
      <w:r w:rsidRPr="008C55CA">
        <w:rPr>
          <w:szCs w:val="23"/>
        </w:rPr>
        <w:t>Administrar 1 cápsula ao dia ou conforme orientação médica.</w:t>
      </w: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6B4EF1">
      <w:pPr>
        <w:pStyle w:val="Ttulo1"/>
        <w:jc w:val="center"/>
      </w:pPr>
      <w:bookmarkStart w:id="51" w:name="_Toc121130764"/>
      <w:r>
        <w:lastRenderedPageBreak/>
        <w:t>Ômega-3 na Psoríase</w:t>
      </w:r>
      <w:bookmarkEnd w:id="51"/>
    </w:p>
    <w:p w:rsidR="00B42FB7" w:rsidRDefault="006B4EF1">
      <w:pPr>
        <w:pStyle w:val="Ttulo2"/>
      </w:pPr>
      <w:bookmarkStart w:id="52" w:name="_Toc121130765"/>
      <w:r>
        <w:t>Melhora os Escores que Medem o Eritema, o Grau de Coceira e a Severidade da Doença</w:t>
      </w:r>
      <w:bookmarkEnd w:id="52"/>
    </w:p>
    <w:p w:rsidR="00B42FB7" w:rsidRDefault="00B42FB7">
      <w:pPr>
        <w:rPr>
          <w:rFonts w:ascii="Swis721 Th BT" w:hAnsi="Swis721 Th BT"/>
        </w:rPr>
      </w:pPr>
    </w:p>
    <w:p w:rsidR="00B42FB7" w:rsidRDefault="006B4EF1">
      <w:pPr>
        <w:rPr>
          <w:rFonts w:ascii="Swis721 Th BT" w:hAnsi="Swis721 Th BT"/>
          <w:color w:val="404040" w:themeColor="text1" w:themeTint="BF"/>
          <w:sz w:val="24"/>
          <w:szCs w:val="24"/>
        </w:rPr>
      </w:pPr>
      <w:r>
        <w:rPr>
          <w:rFonts w:ascii="Swis721 Th BT" w:hAnsi="Swis721 Th BT"/>
          <w:color w:val="404040" w:themeColor="text1" w:themeTint="BF"/>
          <w:sz w:val="24"/>
          <w:szCs w:val="24"/>
        </w:rPr>
        <w:t xml:space="preserve">Um estudo de revisão conduzido por Cain </w:t>
      </w:r>
      <w:r>
        <w:rPr>
          <w:rFonts w:ascii="Swis721 Th BT" w:hAnsi="Swis721 Th BT"/>
          <w:i/>
          <w:iCs/>
          <w:color w:val="404040" w:themeColor="text1" w:themeTint="BF"/>
          <w:sz w:val="24"/>
          <w:szCs w:val="24"/>
        </w:rPr>
        <w:t>et al.</w:t>
      </w:r>
      <w:r>
        <w:rPr>
          <w:rFonts w:ascii="Swis721 Th BT" w:hAnsi="Swis721 Th BT"/>
          <w:color w:val="404040" w:themeColor="text1" w:themeTint="BF"/>
          <w:sz w:val="24"/>
          <w:szCs w:val="24"/>
        </w:rPr>
        <w:t xml:space="preserve"> (2019) teve como objetivo avaliar a eficácia da suplementação de ômega-3 como tratamento auxiliar no gerenciamento da psoríase.</w:t>
      </w:r>
    </w:p>
    <w:p w:rsidR="00B42FB7" w:rsidRDefault="006B4EF1">
      <w:pPr>
        <w:pStyle w:val="Corpo"/>
        <w:rPr>
          <w:sz w:val="24"/>
        </w:rPr>
      </w:pPr>
      <w:r>
        <w:rPr>
          <w:noProof/>
          <w:lang w:eastAsia="pt-BR"/>
        </w:rPr>
        <mc:AlternateContent>
          <mc:Choice Requires="wps">
            <w:drawing>
              <wp:anchor distT="0" distB="0" distL="114300" distR="114300" simplePos="0" relativeHeight="251729920" behindDoc="0" locked="0" layoutInCell="1" allowOverlap="1">
                <wp:simplePos x="0" y="0"/>
                <wp:positionH relativeFrom="margin">
                  <wp:align>right</wp:align>
                </wp:positionH>
                <wp:positionV relativeFrom="paragraph">
                  <wp:posOffset>95885</wp:posOffset>
                </wp:positionV>
                <wp:extent cx="5734050" cy="898525"/>
                <wp:effectExtent l="0" t="0" r="19050" b="15875"/>
                <wp:wrapNone/>
                <wp:docPr id="32" name="Caixa de texto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898635"/>
                        </a:xfrm>
                        <a:prstGeom prst="rect">
                          <a:avLst/>
                        </a:prstGeom>
                        <a:noFill/>
                        <a:ln w="9525">
                          <a:solidFill>
                            <a:srgbClr val="FF8501"/>
                          </a:solidFill>
                          <a:miter lim="800000"/>
                        </a:ln>
                      </wps:spPr>
                      <wps:txbx>
                        <w:txbxContent>
                          <w:p w:rsidR="00282D70" w:rsidRDefault="00282D70">
                            <w:pPr>
                              <w:jc w:val="center"/>
                              <w:rPr>
                                <w:rFonts w:ascii="Swis721 Th BT" w:hAnsi="Swis721 Th BT"/>
                                <w:sz w:val="23"/>
                                <w:szCs w:val="23"/>
                              </w:rPr>
                            </w:pPr>
                            <w:r>
                              <w:rPr>
                                <w:rFonts w:ascii="Swis721 Th BT" w:hAnsi="Swis721 Th BT"/>
                                <w:sz w:val="23"/>
                                <w:szCs w:val="23"/>
                              </w:rPr>
                              <w:t xml:space="preserve">Foram pesquisados, a partir de novembro de 2018, em diferentes meios eletrônicos (database, PubMed e Cochrane), artigos que relacionassem ômega-3 e psoríase. Ao todo, </w:t>
                            </w:r>
                            <w:proofErr w:type="gramStart"/>
                            <w:r>
                              <w:rPr>
                                <w:rFonts w:ascii="Swis721 Th BT" w:hAnsi="Swis721 Th BT"/>
                                <w:sz w:val="23"/>
                                <w:szCs w:val="23"/>
                              </w:rPr>
                              <w:t>cinco estudo</w:t>
                            </w:r>
                            <w:proofErr w:type="gramEnd"/>
                            <w:r>
                              <w:rPr>
                                <w:rFonts w:ascii="Swis721 Th BT" w:hAnsi="Swis721 Th BT"/>
                                <w:sz w:val="23"/>
                                <w:szCs w:val="23"/>
                              </w:rPr>
                              <w:t xml:space="preserve"> randomizados e controlados foram identificados e utilizados no processo de meta-análise. Esses estudos envolveram 560 pacientes</w:t>
                            </w:r>
                          </w:p>
                          <w:p w:rsidR="00282D70" w:rsidRDefault="00282D70">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anchor>
            </w:drawing>
          </mc:Choice>
          <mc:Fallback>
            <w:pict>
              <v:shape id="Caixa de texto 32" o:spid="_x0000_s1070" type="#_x0000_t202" style="position:absolute;left:0;text-align:left;margin-left:400.3pt;margin-top:7.55pt;width:451.5pt;height:70.75pt;z-index:251729920;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" filled="f" strokecolor="#ff8501">
                <v:textbox>
                  <w:txbxContent>
                    <w:p w:rsidR="00282D70" w:rsidRDefault="00282D70">
                      <w:pPr>
                        <w:jc w:val="center"/>
                        <w:rPr>
                          <w:rFonts w:ascii="Swis721 Th BT" w:hAnsi="Swis721 Th BT"/>
                          <w:sz w:val="23"/>
                          <w:szCs w:val="23"/>
                        </w:rPr>
                      </w:pPr>
                      <w:r>
                        <w:rPr>
                          <w:rFonts w:ascii="Swis721 Th BT" w:hAnsi="Swis721 Th BT"/>
                          <w:sz w:val="23"/>
                          <w:szCs w:val="23"/>
                        </w:rPr>
                        <w:t xml:space="preserve">Foram pesquisados, a partir de novembro de 2018, em diferentes meios eletrônicos (database, PubMed e Cochrane), artigos que relacionassem ômega-3 e psoríase. Ao todo, </w:t>
                      </w:r>
                      <w:proofErr w:type="gramStart"/>
                      <w:r>
                        <w:rPr>
                          <w:rFonts w:ascii="Swis721 Th BT" w:hAnsi="Swis721 Th BT"/>
                          <w:sz w:val="23"/>
                          <w:szCs w:val="23"/>
                        </w:rPr>
                        <w:t>cinco estudo</w:t>
                      </w:r>
                      <w:proofErr w:type="gramEnd"/>
                      <w:r>
                        <w:rPr>
                          <w:rFonts w:ascii="Swis721 Th BT" w:hAnsi="Swis721 Th BT"/>
                          <w:sz w:val="23"/>
                          <w:szCs w:val="23"/>
                        </w:rPr>
                        <w:t xml:space="preserve"> randomizados e controlados foram identificados e utilizados no processo de meta-análise. Esses estudos envolveram 560 pacientes</w:t>
                      </w:r>
                    </w:p>
                    <w:p w:rsidR="00282D70" w:rsidRDefault="00282D70">
                      <w:pPr>
                        <w:jc w:val="center"/>
                        <w:rPr>
                          <w:rFonts w:ascii="Swis721 Th BT" w:hAnsi="Swis721 Th BT"/>
                          <w:sz w:val="23"/>
                          <w:szCs w:val="23"/>
                        </w:rPr>
                      </w:pPr>
                    </w:p>
                  </w:txbxContent>
                </v:textbox>
                <w10:wrap anchorx="margin"/>
              </v:shape>
            </w:pict>
          </mc:Fallback>
        </mc:AlternateContent>
      </w:r>
      <w:r>
        <w:rPr>
          <w:sz w:val="24"/>
        </w:rPr>
        <w:br/>
      </w:r>
    </w:p>
    <w:p w:rsidR="00B42FB7" w:rsidRDefault="00B42FB7">
      <w:pPr>
        <w:pStyle w:val="Corpo"/>
      </w:pPr>
    </w:p>
    <w:p w:rsidR="00B42FB7" w:rsidRDefault="00B42FB7">
      <w:pPr>
        <w:pStyle w:val="Corpo"/>
      </w:pPr>
    </w:p>
    <w:p w:rsidR="00B42FB7" w:rsidRDefault="00B42FB7">
      <w:pPr>
        <w:pStyle w:val="Corpo"/>
      </w:pPr>
    </w:p>
    <w:p w:rsidR="00B42FB7" w:rsidRDefault="00B42FB7">
      <w:pPr>
        <w:pStyle w:val="Corpo"/>
      </w:pPr>
    </w:p>
    <w:p w:rsidR="00B42FB7" w:rsidRDefault="006B4EF1">
      <w:pPr>
        <w:pStyle w:val="Corpo"/>
      </w:pPr>
      <w:r>
        <w:rPr>
          <w:noProof/>
          <w:lang w:eastAsia="pt-BR"/>
        </w:rPr>
        <mc:AlternateContent>
          <mc:Choice Requires="wps">
            <w:drawing>
              <wp:anchor distT="0" distB="0" distL="114300" distR="114300" simplePos="0" relativeHeight="251730944" behindDoc="0" locked="0" layoutInCell="1" allowOverlap="1">
                <wp:simplePos x="0" y="0"/>
                <wp:positionH relativeFrom="margin">
                  <wp:align>center</wp:align>
                </wp:positionH>
                <wp:positionV relativeFrom="paragraph">
                  <wp:posOffset>50800</wp:posOffset>
                </wp:positionV>
                <wp:extent cx="1913890" cy="647700"/>
                <wp:effectExtent l="0" t="0" r="10160" b="19050"/>
                <wp:wrapNone/>
                <wp:docPr id="33" name="Caixa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647700"/>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Grupos Tratamentos</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Dose média de ômega-3</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1 a 3 g ao dia</w:t>
                            </w:r>
                          </w:p>
                          <w:p w:rsidR="00282D70" w:rsidRDefault="00282D70">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ctr" anchorCtr="0" upright="1">
                        <a:noAutofit/>
                      </wps:bodyPr>
                    </wps:wsp>
                  </a:graphicData>
                </a:graphic>
              </wp:anchor>
            </w:drawing>
          </mc:Choice>
          <mc:Fallback>
            <w:pict>
              <v:shape id="Caixa de texto 33" o:spid="_x0000_s1071" type="#_x0000_t202" style="position:absolute;left:0;text-align:left;margin-left:0;margin-top:4pt;width:150.7pt;height:51pt;z-index:251730944;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" fillcolor="#ff8501" strokecolor="#ff8501">
                <v:textbox>
                  <w:txbxContent>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Grupos Tratamentos</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Dose média de ômega-3</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1 a 3 g ao dia</w:t>
                      </w:r>
                    </w:p>
                    <w:p w:rsidR="00282D70" w:rsidRDefault="00282D70">
                      <w:pPr>
                        <w:spacing w:after="0" w:line="240" w:lineRule="auto"/>
                        <w:jc w:val="center"/>
                        <w:rPr>
                          <w:rFonts w:ascii="Swis721 Th BT" w:hAnsi="Swis721 Th BT"/>
                          <w:color w:val="FFFFFF" w:themeColor="background1"/>
                          <w:szCs w:val="23"/>
                        </w:rPr>
                      </w:pPr>
                    </w:p>
                  </w:txbxContent>
                </v:textbox>
                <w10:wrap anchorx="margin"/>
              </v:shape>
            </w:pict>
          </mc:Fallback>
        </mc:AlternateContent>
      </w:r>
    </w:p>
    <w:p w:rsidR="00B42FB7" w:rsidRDefault="00B42FB7">
      <w:pPr>
        <w:pStyle w:val="Corpo"/>
      </w:pPr>
    </w:p>
    <w:p w:rsidR="00B42FB7" w:rsidRDefault="00B42FB7">
      <w:pPr>
        <w:pStyle w:val="Corpo"/>
      </w:pPr>
    </w:p>
    <w:p w:rsidR="00B42FB7" w:rsidRDefault="00B42FB7">
      <w:pPr>
        <w:pStyle w:val="Corpo"/>
      </w:pPr>
    </w:p>
    <w:p w:rsidR="00B42FB7" w:rsidRDefault="00B42FB7">
      <w:pPr>
        <w:pStyle w:val="Corpo"/>
        <w:rPr>
          <w:b/>
          <w:color w:val="339966"/>
          <w:sz w:val="25"/>
          <w:szCs w:val="25"/>
          <w14:textFill>
            <w14:solidFill>
              <w14:srgbClr w14:val="339966">
                <w14:lumMod w14:val="75000"/>
                <w14:lumOff w14:val="25000"/>
              </w14:srgbClr>
            </w14:solidFill>
          </w14:textFill>
        </w:rPr>
      </w:pPr>
    </w:p>
    <w:p w:rsidR="00B42FB7" w:rsidRDefault="006B4EF1">
      <w:pPr>
        <w:pStyle w:val="Corpo"/>
        <w:rPr>
          <w:b/>
          <w:color w:val="0666A6"/>
          <w14:textFill>
            <w14:solidFill>
              <w14:srgbClr w14:val="0666A6">
                <w14:lumMod w14:val="75000"/>
                <w14:lumOff w14:val="25000"/>
              </w14:srgbClr>
            </w14:solidFill>
          </w14:textFill>
        </w:rPr>
      </w:pPr>
      <w:r>
        <w:rPr>
          <w:b/>
          <w:color w:val="0666A6"/>
          <w14:textFill>
            <w14:solidFill>
              <w14:srgbClr w14:val="0666A6">
                <w14:lumMod w14:val="75000"/>
                <w14:lumOff w14:val="25000"/>
              </w14:srgbClr>
            </w14:solidFill>
          </w14:textFill>
        </w:rPr>
        <w:t>Resultados:</w:t>
      </w:r>
    </w:p>
    <w:p w:rsidR="00B42FB7" w:rsidRDefault="00B42FB7">
      <w:pPr>
        <w:pStyle w:val="Corpo"/>
        <w:rPr>
          <w:sz w:val="16"/>
          <w:szCs w:val="16"/>
        </w:rPr>
      </w:pPr>
    </w:p>
    <w:p w:rsidR="00B42FB7" w:rsidRDefault="006B4EF1">
      <w:pPr>
        <w:pStyle w:val="Corpo"/>
        <w:numPr>
          <w:ilvl w:val="0"/>
          <w:numId w:val="4"/>
        </w:numPr>
        <w:spacing w:after="0"/>
        <w:rPr>
          <w:sz w:val="24"/>
        </w:rPr>
      </w:pPr>
      <w:r>
        <w:rPr>
          <w:sz w:val="24"/>
        </w:rPr>
        <w:t>Essa meta-análise indicou que houve uma significativa diminuição dos escores do PASI (</w:t>
      </w:r>
      <w:r w:rsidRPr="00C74A32">
        <w:rPr>
          <w:i/>
          <w:iCs/>
          <w:sz w:val="24"/>
        </w:rPr>
        <w:t>Psoriasis Area and Severity Index</w:t>
      </w:r>
      <w:r>
        <w:rPr>
          <w:sz w:val="24"/>
        </w:rPr>
        <w:t>) em -1,58 (intervalo de confiança [IC de 95%]: -2,24 a -0,92 – p &lt; 0,001) em favor do ômega-3 quando comparado com o grupo tratado apenas com placebo;</w:t>
      </w:r>
    </w:p>
    <w:p w:rsidR="00B42FB7" w:rsidRDefault="006B4EF1">
      <w:pPr>
        <w:pStyle w:val="Corpo"/>
        <w:numPr>
          <w:ilvl w:val="0"/>
          <w:numId w:val="4"/>
        </w:numPr>
        <w:spacing w:after="0"/>
        <w:rPr>
          <w:sz w:val="24"/>
        </w:rPr>
      </w:pPr>
      <w:r>
        <w:rPr>
          <w:sz w:val="24"/>
        </w:rPr>
        <w:t>Também foram observadas diferenças significativas no quesito eritema em -1,66 unidades (-0,69, IC de 95%: -1,26 a -0,13 – p = 0,02);</w:t>
      </w:r>
    </w:p>
    <w:p w:rsidR="00B42FB7" w:rsidRDefault="006B4EF1">
      <w:pPr>
        <w:pStyle w:val="Corpo"/>
        <w:numPr>
          <w:ilvl w:val="0"/>
          <w:numId w:val="4"/>
        </w:numPr>
        <w:spacing w:after="0"/>
        <w:rPr>
          <w:sz w:val="24"/>
        </w:rPr>
      </w:pPr>
      <w:r>
        <w:rPr>
          <w:sz w:val="24"/>
        </w:rPr>
        <w:t>Significativas melhoras foram observadas também nas escalas que medem o grau de coceira.</w:t>
      </w:r>
    </w:p>
    <w:p w:rsidR="00B42FB7" w:rsidRDefault="00B42FB7">
      <w:pPr>
        <w:pStyle w:val="Corpo"/>
        <w:spacing w:after="0"/>
        <w:rPr>
          <w:sz w:val="24"/>
        </w:rPr>
      </w:pPr>
    </w:p>
    <w:p w:rsidR="00B42FB7" w:rsidRDefault="00B42FB7">
      <w:pPr>
        <w:pStyle w:val="Corpo"/>
        <w:rPr>
          <w:b/>
          <w:color w:val="0666A6"/>
          <w14:textFill>
            <w14:solidFill>
              <w14:srgbClr w14:val="0666A6">
                <w14:lumMod w14:val="75000"/>
                <w14:lumOff w14:val="25000"/>
              </w14:srgbClr>
            </w14:solidFill>
          </w14:textFill>
        </w:rPr>
      </w:pPr>
    </w:p>
    <w:p w:rsidR="00B42FB7" w:rsidRDefault="006B4EF1">
      <w:pPr>
        <w:pStyle w:val="Corpo"/>
        <w:rPr>
          <w:b/>
          <w:color w:val="0666A6"/>
          <w14:textFill>
            <w14:solidFill>
              <w14:srgbClr w14:val="0666A6">
                <w14:lumMod w14:val="75000"/>
                <w14:lumOff w14:val="25000"/>
              </w14:srgbClr>
            </w14:solidFill>
          </w14:textFill>
        </w:rPr>
      </w:pPr>
      <w:r>
        <w:rPr>
          <w:b/>
          <w:color w:val="0666A6"/>
          <w14:textFill>
            <w14:solidFill>
              <w14:srgbClr w14:val="0666A6">
                <w14:lumMod w14:val="75000"/>
                <w14:lumOff w14:val="25000"/>
              </w14:srgbClr>
            </w14:solidFill>
          </w14:textFill>
        </w:rPr>
        <w:t>Conclusão:</w:t>
      </w:r>
    </w:p>
    <w:p w:rsidR="00B42FB7" w:rsidRDefault="00B42FB7">
      <w:pPr>
        <w:rPr>
          <w:rFonts w:ascii="Swis721 Th BT" w:hAnsi="Swis721 Th BT"/>
          <w:b/>
          <w:i/>
          <w:color w:val="404040" w:themeColor="text1" w:themeTint="BF"/>
          <w:sz w:val="23"/>
          <w:szCs w:val="24"/>
        </w:rPr>
      </w:pPr>
    </w:p>
    <w:p w:rsidR="00B42FB7" w:rsidRDefault="006B4EF1">
      <w:pPr>
        <w:jc w:val="center"/>
        <w:rPr>
          <w:rFonts w:ascii="Swis721 Th BT" w:hAnsi="Swis721 Th BT"/>
          <w:b/>
          <w:i/>
          <w:color w:val="404040" w:themeColor="text1" w:themeTint="BF"/>
          <w:sz w:val="23"/>
          <w:szCs w:val="24"/>
        </w:rPr>
      </w:pPr>
      <w:r>
        <w:rPr>
          <w:rFonts w:ascii="Swis721 Th BT" w:hAnsi="Swis721 Th BT"/>
          <w:b/>
          <w:i/>
          <w:color w:val="404040" w:themeColor="text1" w:themeTint="BF"/>
          <w:sz w:val="23"/>
          <w:szCs w:val="24"/>
        </w:rPr>
        <w:t>Os resultados dessa meta-análise demonstraram que a suplementação de ômega-3 foi eficaz na melhora dos parâmetros que medem a severidade da doença, eritema e coceira. Dessa forma, ômega-3 pode ser utilizado para melhorar as condições cutâneas associadas com essa patologia e para auxiliar o tratamento padrão.</w:t>
      </w:r>
    </w:p>
    <w:p w:rsidR="00B42FB7" w:rsidRDefault="006B4EF1">
      <w:r>
        <w:br w:type="page"/>
      </w:r>
    </w:p>
    <w:p w:rsidR="00B42FB7" w:rsidRDefault="006B4EF1">
      <w:pPr>
        <w:pStyle w:val="Corpo"/>
        <w:jc w:val="center"/>
        <w:rPr>
          <w:b/>
          <w:color w:val="ED7D31" w:themeColor="accent2"/>
          <w:sz w:val="60"/>
          <w:szCs w:val="60"/>
        </w:rPr>
      </w:pPr>
      <w:r>
        <w:rPr>
          <w:b/>
          <w:color w:val="ED7D31" w:themeColor="accent2"/>
          <w:sz w:val="60"/>
          <w:szCs w:val="60"/>
        </w:rPr>
        <w:lastRenderedPageBreak/>
        <w:t>Formulário</w:t>
      </w:r>
    </w:p>
    <w:p w:rsidR="00B42FB7" w:rsidRDefault="00B42FB7">
      <w:pPr>
        <w:rPr>
          <w:rFonts w:ascii="Swis721 Th BT" w:hAnsi="Swis721 Th BT"/>
        </w:rPr>
      </w:pPr>
    </w:p>
    <w:p w:rsidR="00B42FB7" w:rsidRDefault="006B4EF1">
      <w:pPr>
        <w:pStyle w:val="Corpo"/>
        <w:rPr>
          <w:b/>
          <w:i/>
          <w:sz w:val="24"/>
        </w:rPr>
      </w:pPr>
      <w:r>
        <w:rPr>
          <w:b/>
          <w:i/>
          <w:sz w:val="24"/>
        </w:rPr>
        <w:t>Uso de Ômega-3 Auxilia na Diminuição da Severidade da Doença</w:t>
      </w:r>
    </w:p>
    <w:p w:rsidR="00B42FB7" w:rsidRDefault="00B42FB7">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B42FB7" w:rsidRDefault="006B4EF1">
            <w:pPr>
              <w:pStyle w:val="Corpo"/>
              <w:jc w:val="center"/>
              <w:rPr>
                <w:rFonts w:eastAsiaTheme="minorEastAsia"/>
                <w:b/>
                <w:color w:val="FFFFFF" w:themeColor="background1"/>
                <w:lang w:eastAsia="pt-BR"/>
              </w:rPr>
            </w:pPr>
            <w:r>
              <w:rPr>
                <w:rFonts w:eastAsiaTheme="minorEastAsia"/>
                <w:b/>
                <w:color w:val="FFFFFF" w:themeColor="background1"/>
                <w:lang w:eastAsia="pt-BR"/>
              </w:rPr>
              <w:t>Cápsulas de Ômega-3</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Ômega-3..........................................1 a 3 g</w:t>
            </w:r>
          </w:p>
        </w:tc>
      </w:tr>
      <w:tr w:rsidR="00B42FB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Excipiente q</w:t>
            </w:r>
            <w:r w:rsidRPr="00C74A32">
              <w:rPr>
                <w:rFonts w:eastAsiaTheme="minorEastAsia"/>
                <w:lang w:eastAsia="pt-BR"/>
              </w:rPr>
              <w:t>.</w:t>
            </w:r>
            <w:r>
              <w:rPr>
                <w:rFonts w:eastAsiaTheme="minorEastAsia"/>
                <w:lang w:eastAsia="pt-BR"/>
              </w:rPr>
              <w:t>s</w:t>
            </w:r>
            <w:r w:rsidRPr="00C74A32">
              <w:rPr>
                <w:rFonts w:eastAsiaTheme="minorEastAsia"/>
                <w:lang w:eastAsia="pt-BR"/>
              </w:rPr>
              <w:t>.</w:t>
            </w:r>
            <w:r>
              <w:rPr>
                <w:rFonts w:eastAsiaTheme="minorEastAsia"/>
                <w:lang w:eastAsia="pt-BR"/>
              </w:rPr>
              <w:t>p..........................1 Cápsula</w:t>
            </w:r>
          </w:p>
        </w:tc>
      </w:tr>
    </w:tbl>
    <w:p w:rsidR="00B42FB7" w:rsidRPr="008C55CA" w:rsidRDefault="006B4EF1" w:rsidP="008C55CA">
      <w:pPr>
        <w:ind w:right="4818"/>
        <w:jc w:val="center"/>
        <w:rPr>
          <w:rFonts w:ascii="Swis721 Th BT" w:hAnsi="Swis721 Th BT"/>
          <w:color w:val="404040" w:themeColor="text1" w:themeTint="BF"/>
          <w:sz w:val="23"/>
          <w:szCs w:val="23"/>
        </w:rPr>
      </w:pPr>
      <w:r w:rsidRPr="008C55CA">
        <w:rPr>
          <w:rFonts w:ascii="Swis721 Th BT" w:hAnsi="Swis721 Th BT"/>
          <w:color w:val="404040" w:themeColor="text1" w:themeTint="BF"/>
          <w:sz w:val="23"/>
          <w:szCs w:val="23"/>
        </w:rPr>
        <w:t>Administrar 1 cápsula ao dia ou conforme a orientação médica.</w:t>
      </w: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6B4EF1">
      <w:pPr>
        <w:pStyle w:val="Ttulo1"/>
        <w:jc w:val="center"/>
        <w:rPr>
          <w:b w:val="0"/>
        </w:rPr>
      </w:pPr>
      <w:bookmarkStart w:id="53" w:name="_Toc121130766"/>
      <w:r>
        <w:lastRenderedPageBreak/>
        <w:t>Probióticos na Psoríase</w:t>
      </w:r>
      <w:bookmarkEnd w:id="53"/>
    </w:p>
    <w:p w:rsidR="00B42FB7" w:rsidRDefault="006B4EF1">
      <w:pPr>
        <w:pStyle w:val="Ttulo2"/>
      </w:pPr>
      <w:bookmarkStart w:id="54" w:name="_Toc121130767"/>
      <w:r>
        <w:t>Melhoram a Qualidade de Vida e os Biomarcadores Inflamatórios em Pacientes com Psoríase</w:t>
      </w:r>
      <w:bookmarkEnd w:id="54"/>
    </w:p>
    <w:p w:rsidR="00B42FB7" w:rsidRDefault="00B42FB7">
      <w:pPr>
        <w:pStyle w:val="Subtitulocorpo"/>
        <w:rPr>
          <w:sz w:val="22"/>
        </w:rPr>
      </w:pPr>
    </w:p>
    <w:p w:rsidR="00B42FB7" w:rsidRDefault="006B4EF1">
      <w:pPr>
        <w:pStyle w:val="Corpo"/>
        <w:spacing w:after="120"/>
        <w:rPr>
          <w:sz w:val="24"/>
        </w:rPr>
      </w:pPr>
      <w:r>
        <w:rPr>
          <w:sz w:val="24"/>
        </w:rPr>
        <w:t xml:space="preserve">O objetivo do estudo foi avaliar os efeitos da suplementação de probióticos na qualidade de vida (QV), estresse oxidativo, marcadores inflamatórios e evolução clínica de pacientes com psoríase (Moludi </w:t>
      </w:r>
      <w:r>
        <w:rPr>
          <w:i/>
          <w:sz w:val="24"/>
        </w:rPr>
        <w:t xml:space="preserve">et al., </w:t>
      </w:r>
      <w:r>
        <w:rPr>
          <w:sz w:val="24"/>
        </w:rPr>
        <w:t>2021).</w:t>
      </w:r>
    </w:p>
    <w:p w:rsidR="00B42FB7" w:rsidRDefault="006B4EF1">
      <w:pPr>
        <w:pStyle w:val="Corpo"/>
        <w:rPr>
          <w:sz w:val="24"/>
        </w:rPr>
      </w:pPr>
      <w:r>
        <w:rPr>
          <w:noProof/>
          <w:lang w:eastAsia="pt-BR"/>
        </w:rPr>
        <mc:AlternateContent>
          <mc:Choice Requires="wps">
            <w:drawing>
              <wp:anchor distT="0" distB="0" distL="114300" distR="114300" simplePos="0" relativeHeight="251747328" behindDoc="0" locked="0" layoutInCell="1" allowOverlap="1">
                <wp:simplePos x="0" y="0"/>
                <wp:positionH relativeFrom="margin">
                  <wp:align>right</wp:align>
                </wp:positionH>
                <wp:positionV relativeFrom="paragraph">
                  <wp:posOffset>90805</wp:posOffset>
                </wp:positionV>
                <wp:extent cx="5754370" cy="518160"/>
                <wp:effectExtent l="0" t="0" r="17780" b="15240"/>
                <wp:wrapNone/>
                <wp:docPr id="93" name="Caixa de texto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4413" cy="518160"/>
                        </a:xfrm>
                        <a:prstGeom prst="rect">
                          <a:avLst/>
                        </a:prstGeom>
                        <a:solidFill>
                          <a:schemeClr val="bg1">
                            <a:lumMod val="100000"/>
                            <a:lumOff val="0"/>
                          </a:schemeClr>
                        </a:solidFill>
                        <a:ln w="9525">
                          <a:solidFill>
                            <a:srgbClr val="FF8501"/>
                          </a:solidFill>
                          <a:miter lim="800000"/>
                        </a:ln>
                      </wps:spPr>
                      <wps:txbx>
                        <w:txbxContent>
                          <w:p w:rsidR="00282D70" w:rsidRDefault="00282D70">
                            <w:pPr>
                              <w:jc w:val="center"/>
                              <w:rPr>
                                <w:rFonts w:ascii="Swis721 Th BT" w:hAnsi="Swis721 Th BT"/>
                                <w:sz w:val="23"/>
                                <w:szCs w:val="23"/>
                              </w:rPr>
                            </w:pPr>
                            <w:r>
                              <w:rPr>
                                <w:rFonts w:ascii="Swis721 Th BT" w:hAnsi="Swis721 Th BT"/>
                                <w:sz w:val="23"/>
                                <w:szCs w:val="23"/>
                              </w:rPr>
                              <w:t>Para isso, 50 indivíduos foram randomizados em dois grupos para receberem durante 8 semanas:</w:t>
                            </w:r>
                          </w:p>
                        </w:txbxContent>
                      </wps:txbx>
                      <wps:bodyPr rot="0" vert="horz" wrap="square" lIns="91440" tIns="45720" rIns="91440" bIns="45720" anchor="t" anchorCtr="0" upright="1">
                        <a:noAutofit/>
                      </wps:bodyPr>
                    </wps:wsp>
                  </a:graphicData>
                </a:graphic>
              </wp:anchor>
            </w:drawing>
          </mc:Choice>
          <mc:Fallback>
            <w:pict>
              <v:shape id="Caixa de texto 93" o:spid="_x0000_s1072" type="#_x0000_t202" style="position:absolute;left:0;text-align:left;margin-left:401.9pt;margin-top:7.15pt;width:453.1pt;height:40.8pt;z-index:251747328;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" fillcolor="white [3212]" strokecolor="#ff8501">
                <v:textbox>
                  <w:txbxContent>
                    <w:p w:rsidR="00282D70" w:rsidRDefault="00282D70">
                      <w:pPr>
                        <w:jc w:val="center"/>
                        <w:rPr>
                          <w:rFonts w:ascii="Swis721 Th BT" w:hAnsi="Swis721 Th BT"/>
                          <w:sz w:val="23"/>
                          <w:szCs w:val="23"/>
                        </w:rPr>
                      </w:pPr>
                      <w:r>
                        <w:rPr>
                          <w:rFonts w:ascii="Swis721 Th BT" w:hAnsi="Swis721 Th BT"/>
                          <w:sz w:val="23"/>
                          <w:szCs w:val="23"/>
                        </w:rPr>
                        <w:t>Para isso, 50 indivíduos foram randomizados em dois grupos para receberem durante 8 semanas:</w:t>
                      </w:r>
                    </w:p>
                  </w:txbxContent>
                </v:textbox>
                <w10:wrap anchorx="margin"/>
              </v:shape>
            </w:pict>
          </mc:Fallback>
        </mc:AlternateContent>
      </w:r>
      <w:r>
        <w:rPr>
          <w:sz w:val="24"/>
        </w:rPr>
        <w:br/>
      </w:r>
    </w:p>
    <w:p w:rsidR="00B42FB7" w:rsidRDefault="00B42FB7">
      <w:pPr>
        <w:pStyle w:val="Corpo"/>
      </w:pPr>
    </w:p>
    <w:p w:rsidR="00B42FB7" w:rsidRDefault="006B4EF1">
      <w:pPr>
        <w:pStyle w:val="Corpo"/>
      </w:pPr>
      <w:r>
        <w:rPr>
          <w:noProof/>
          <w:lang w:eastAsia="pt-BR"/>
        </w:rPr>
        <mc:AlternateContent>
          <mc:Choice Requires="wps">
            <w:drawing>
              <wp:anchor distT="0" distB="0" distL="114300" distR="114300" simplePos="0" relativeHeight="251751424" behindDoc="0" locked="0" layoutInCell="1" allowOverlap="1">
                <wp:simplePos x="0" y="0"/>
                <wp:positionH relativeFrom="margin">
                  <wp:posOffset>4685665</wp:posOffset>
                </wp:positionH>
                <wp:positionV relativeFrom="paragraph">
                  <wp:posOffset>111760</wp:posOffset>
                </wp:positionV>
                <wp:extent cx="226695" cy="138430"/>
                <wp:effectExtent l="0" t="0" r="1905" b="0"/>
                <wp:wrapNone/>
                <wp:docPr id="94" name="Triângulo isósceles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94" o:spid="_x0000_s1026" o:spt="5" type="#_x0000_t5" style="position:absolute;left:0pt;flip:y;margin-left:368.95pt;margin-top:8.8pt;height:10.9pt;width:17.85pt;mso-position-horizontal-relative:margin;z-index:251751424;mso-width-relative:page;mso-height-relative:page;" fillcolor="#D9D9D9 [3212]" filled="t" stroked="f" coordsize="21600,21600" o:gfxdata="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GMopMrX&#10;AAAACQEAAA8AAAAAAAAAAQAgAAAAIgAAAGRycy9kb3ducmV2LnhtbFBLAQIUABQAAAAIAIdO4kCK&#10;sr1bWgIAAKUEAAAOAAAAAAAAAAEAIAAAACYBAABkcnMvZTJvRG9jLnhtbFBLBQYAAAAABgAGAFkB&#10;AADyBQAAAAA=&#10;" adj="10800">
                <v:fill on="t" focussize="0,0"/>
                <v:stroke on="f"/>
                <v:imagedata o:title=""/>
                <o:lock v:ext="edit" aspectratio="f"/>
              </v:shape>
            </w:pict>
          </mc:Fallback>
        </mc:AlternateContent>
      </w:r>
      <w:r>
        <w:rPr>
          <w:noProof/>
          <w:lang w:eastAsia="pt-BR"/>
        </w:rPr>
        <mc:AlternateContent>
          <mc:Choice Requires="wps">
            <w:drawing>
              <wp:anchor distT="0" distB="0" distL="114300" distR="114300" simplePos="0" relativeHeight="251749376" behindDoc="0" locked="0" layoutInCell="1" allowOverlap="1">
                <wp:simplePos x="0" y="0"/>
                <wp:positionH relativeFrom="margin">
                  <wp:posOffset>861060</wp:posOffset>
                </wp:positionH>
                <wp:positionV relativeFrom="paragraph">
                  <wp:posOffset>113665</wp:posOffset>
                </wp:positionV>
                <wp:extent cx="226695" cy="138430"/>
                <wp:effectExtent l="0" t="0" r="1905" b="0"/>
                <wp:wrapNone/>
                <wp:docPr id="95" name="Triângulo isósceles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95" o:spid="_x0000_s1026" o:spt="5" type="#_x0000_t5" style="position:absolute;left:0pt;flip:y;margin-left:67.8pt;margin-top:8.95pt;height:10.9pt;width:17.85pt;mso-position-horizontal-relative:margin;z-index:251749376;mso-width-relative:page;mso-height-relative:page;" fillcolor="#D9D9D9 [3212]" filled="t" stroked="f" coordsize="21600,21600" o:gfxdata="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OvvUrNcA&#10;AAAJAQAADwAAAAAAAAABACAAAAAiAAAAZHJzL2Rvd25yZXYueG1sUEsBAhQAFAAAAAgAh07iQN0H&#10;FNpZAgAApQQAAA4AAAAAAAAAAQAgAAAAJgEAAGRycy9lMm9Eb2MueG1sUEsFBgAAAAAGAAYAWQEA&#10;APEFAAAAAA==&#10;" adj="10800">
                <v:fill on="t" focussize="0,0"/>
                <v:stroke on="f"/>
                <v:imagedata o:title=""/>
                <o:lock v:ext="edit" aspectratio="f"/>
              </v:shape>
            </w:pict>
          </mc:Fallback>
        </mc:AlternateContent>
      </w:r>
    </w:p>
    <w:p w:rsidR="00B42FB7" w:rsidRDefault="006B4EF1">
      <w:pPr>
        <w:pStyle w:val="Corpo"/>
      </w:pPr>
      <w:r>
        <w:rPr>
          <w:noProof/>
          <w:lang w:eastAsia="pt-BR"/>
        </w:rPr>
        <mc:AlternateContent>
          <mc:Choice Requires="wps">
            <w:drawing>
              <wp:anchor distT="0" distB="0" distL="114300" distR="114300" simplePos="0" relativeHeight="251750400" behindDoc="0" locked="0" layoutInCell="1" allowOverlap="1">
                <wp:simplePos x="0" y="0"/>
                <wp:positionH relativeFrom="margin">
                  <wp:posOffset>3837940</wp:posOffset>
                </wp:positionH>
                <wp:positionV relativeFrom="paragraph">
                  <wp:posOffset>151130</wp:posOffset>
                </wp:positionV>
                <wp:extent cx="1913890" cy="781685"/>
                <wp:effectExtent l="0" t="0" r="10160" b="18415"/>
                <wp:wrapNone/>
                <wp:docPr id="97" name="Caixa de texto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Grupo 2</w:t>
                            </w:r>
                            <w:r>
                              <w:rPr>
                                <w:rFonts w:ascii="Swis721 Th BT" w:hAnsi="Swis721 Th BT"/>
                                <w:b/>
                                <w:color w:val="FFFFFF" w:themeColor="background1"/>
                                <w:sz w:val="23"/>
                                <w:szCs w:val="23"/>
                              </w:rPr>
                              <w:br/>
                            </w:r>
                          </w:p>
                          <w:p w:rsidR="00282D70" w:rsidRDefault="00282D70">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Controle</w:t>
                            </w:r>
                            <w:r>
                              <w:rPr>
                                <w:rFonts w:ascii="Swis721 Th BT" w:hAnsi="Swis721 Th BT"/>
                                <w:color w:val="FFFFFF" w:themeColor="background1"/>
                                <w:szCs w:val="23"/>
                              </w:rPr>
                              <w:t xml:space="preserve"> </w:t>
                            </w:r>
                          </w:p>
                        </w:txbxContent>
                      </wps:txbx>
                      <wps:bodyPr rot="0" vert="horz" wrap="square" lIns="91440" tIns="45720" rIns="91440" bIns="45720" anchor="t" anchorCtr="0" upright="1">
                        <a:noAutofit/>
                      </wps:bodyPr>
                    </wps:wsp>
                  </a:graphicData>
                </a:graphic>
              </wp:anchor>
            </w:drawing>
          </mc:Choice>
          <mc:Fallback>
            <w:pict>
              <v:shape id="Caixa de texto 97" o:spid="_x0000_s1073" type="#_x0000_t202" style="position:absolute;left:0;text-align:left;margin-left:302.2pt;margin-top:11.9pt;width:150.7pt;height:61.55pt;z-index:25175040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" fillcolor="#ff8501" strokecolor="#ff8501">
                <v:textbox>
                  <w:txbxContent>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Grupo 2</w:t>
                      </w:r>
                      <w:r>
                        <w:rPr>
                          <w:rFonts w:ascii="Swis721 Th BT" w:hAnsi="Swis721 Th BT"/>
                          <w:b/>
                          <w:color w:val="FFFFFF" w:themeColor="background1"/>
                          <w:sz w:val="23"/>
                          <w:szCs w:val="23"/>
                        </w:rPr>
                        <w:br/>
                      </w:r>
                    </w:p>
                    <w:p w:rsidR="00282D70" w:rsidRDefault="00282D70">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Controle</w:t>
                      </w:r>
                      <w:r>
                        <w:rPr>
                          <w:rFonts w:ascii="Swis721 Th BT" w:hAnsi="Swis721 Th BT"/>
                          <w:color w:val="FFFFFF" w:themeColor="background1"/>
                          <w:szCs w:val="23"/>
                        </w:rPr>
                        <w:t xml:space="preserve"> </w:t>
                      </w:r>
                    </w:p>
                  </w:txbxContent>
                </v:textbox>
                <w10:wrap anchorx="margin"/>
              </v:shape>
            </w:pict>
          </mc:Fallback>
        </mc:AlternateContent>
      </w:r>
      <w:r>
        <w:rPr>
          <w:noProof/>
          <w:lang w:eastAsia="pt-BR"/>
        </w:rPr>
        <mc:AlternateContent>
          <mc:Choice Requires="wps">
            <w:drawing>
              <wp:anchor distT="0" distB="0" distL="114300" distR="114300" simplePos="0" relativeHeight="251748352" behindDoc="0" locked="0" layoutInCell="1" allowOverlap="1">
                <wp:simplePos x="0" y="0"/>
                <wp:positionH relativeFrom="margin">
                  <wp:posOffset>13335</wp:posOffset>
                </wp:positionH>
                <wp:positionV relativeFrom="paragraph">
                  <wp:posOffset>153670</wp:posOffset>
                </wp:positionV>
                <wp:extent cx="1913890" cy="781685"/>
                <wp:effectExtent l="0" t="0" r="10160" b="18415"/>
                <wp:wrapNone/>
                <wp:docPr id="96" name="Caixa de texto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 xml:space="preserve">Cepas de </w:t>
                            </w:r>
                            <w:r>
                              <w:rPr>
                                <w:rFonts w:ascii="Swis721 Th BT" w:hAnsi="Swis721 Th BT"/>
                                <w:i/>
                                <w:color w:val="FFFFFF" w:themeColor="background1"/>
                                <w:sz w:val="23"/>
                                <w:szCs w:val="23"/>
                              </w:rPr>
                              <w:t>Lactobacillus</w:t>
                            </w:r>
                          </w:p>
                          <w:p w:rsidR="00282D70" w:rsidRDefault="00282D70">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t" anchorCtr="0" upright="1">
                        <a:noAutofit/>
                      </wps:bodyPr>
                    </wps:wsp>
                  </a:graphicData>
                </a:graphic>
              </wp:anchor>
            </w:drawing>
          </mc:Choice>
          <mc:Fallback>
            <w:pict>
              <v:shape id="Caixa de texto 96" o:spid="_x0000_s1074" type="#_x0000_t202" style="position:absolute;left:0;text-align:left;margin-left:1.05pt;margin-top:12.1pt;width:150.7pt;height:61.55pt;z-index:25174835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" fillcolor="#ff8501" strokecolor="#ff8501">
                <v:textbox>
                  <w:txbxContent>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 xml:space="preserve">Cepas de </w:t>
                      </w:r>
                      <w:r>
                        <w:rPr>
                          <w:rFonts w:ascii="Swis721 Th BT" w:hAnsi="Swis721 Th BT"/>
                          <w:i/>
                          <w:color w:val="FFFFFF" w:themeColor="background1"/>
                          <w:sz w:val="23"/>
                          <w:szCs w:val="23"/>
                        </w:rPr>
                        <w:t>Lactobacillus</w:t>
                      </w:r>
                    </w:p>
                    <w:p w:rsidR="00282D70" w:rsidRDefault="00282D70">
                      <w:pPr>
                        <w:spacing w:after="0" w:line="240" w:lineRule="auto"/>
                        <w:jc w:val="center"/>
                        <w:rPr>
                          <w:rFonts w:ascii="Swis721 Th BT" w:hAnsi="Swis721 Th BT"/>
                          <w:color w:val="FFFFFF" w:themeColor="background1"/>
                          <w:szCs w:val="23"/>
                        </w:rPr>
                      </w:pPr>
                    </w:p>
                  </w:txbxContent>
                </v:textbox>
                <w10:wrap anchorx="margin"/>
              </v:shape>
            </w:pict>
          </mc:Fallback>
        </mc:AlternateContent>
      </w:r>
    </w:p>
    <w:p w:rsidR="00B42FB7" w:rsidRDefault="00B42FB7">
      <w:pPr>
        <w:pStyle w:val="Corpo"/>
      </w:pPr>
    </w:p>
    <w:p w:rsidR="00B42FB7" w:rsidRDefault="00B42FB7">
      <w:pPr>
        <w:pStyle w:val="Corpo"/>
      </w:pPr>
    </w:p>
    <w:p w:rsidR="00B42FB7" w:rsidRDefault="00B42FB7">
      <w:pPr>
        <w:pStyle w:val="Corpo"/>
      </w:pPr>
    </w:p>
    <w:p w:rsidR="00B42FB7" w:rsidRDefault="00B42FB7">
      <w:pPr>
        <w:pStyle w:val="Corpo"/>
        <w:spacing w:before="120"/>
        <w:rPr>
          <w:sz w:val="20"/>
        </w:rPr>
      </w:pPr>
    </w:p>
    <w:p w:rsidR="00B42FB7" w:rsidRDefault="006B4EF1">
      <w:pPr>
        <w:pStyle w:val="Corpo"/>
        <w:numPr>
          <w:ilvl w:val="0"/>
          <w:numId w:val="15"/>
        </w:numPr>
        <w:spacing w:before="120" w:after="0"/>
        <w:ind w:left="360"/>
        <w:rPr>
          <w:sz w:val="20"/>
          <w:szCs w:val="23"/>
        </w:rPr>
      </w:pPr>
      <w:r>
        <w:rPr>
          <w:sz w:val="20"/>
          <w:szCs w:val="23"/>
        </w:rPr>
        <w:t xml:space="preserve">O </w:t>
      </w:r>
      <w:r>
        <w:rPr>
          <w:i/>
          <w:sz w:val="20"/>
          <w:szCs w:val="23"/>
        </w:rPr>
        <w:t>Dermatology Life Quality Index</w:t>
      </w:r>
      <w:r>
        <w:rPr>
          <w:sz w:val="20"/>
          <w:szCs w:val="23"/>
        </w:rPr>
        <w:t xml:space="preserve"> (DLQI) e o </w:t>
      </w:r>
      <w:r>
        <w:rPr>
          <w:i/>
          <w:sz w:val="20"/>
          <w:szCs w:val="23"/>
        </w:rPr>
        <w:t>Beck's questionnaire</w:t>
      </w:r>
      <w:r>
        <w:rPr>
          <w:sz w:val="20"/>
          <w:szCs w:val="23"/>
        </w:rPr>
        <w:t> (BDI) foram utilizados para investigar a qualidade de vida e a depressão, respectivamente. Os efeitos da suplementação sobre malondialdeído (MDA), hs-CRP, IL-6, capacidade antioxidante total (1), índice de área e gravidade da psoríase (PASI) e escala de sintomas da psoríase (PSS) foram medidos no início do estudo e após a semana 8.</w:t>
      </w:r>
    </w:p>
    <w:p w:rsidR="00B42FB7" w:rsidRDefault="00B42FB7">
      <w:pPr>
        <w:pStyle w:val="Corpo"/>
        <w:rPr>
          <w:b/>
          <w:color w:val="339966"/>
          <w:sz w:val="25"/>
          <w:szCs w:val="25"/>
          <w14:textFill>
            <w14:solidFill>
              <w14:srgbClr w14:val="339966">
                <w14:lumMod w14:val="75000"/>
                <w14:lumOff w14:val="25000"/>
              </w14:srgbClr>
            </w14:solidFill>
          </w14:textFill>
        </w:rPr>
      </w:pPr>
    </w:p>
    <w:p w:rsidR="00B42FB7" w:rsidRDefault="006B4EF1">
      <w:pPr>
        <w:pStyle w:val="Corpo"/>
        <w:rPr>
          <w:b/>
          <w:color w:val="0666A6"/>
          <w14:textFill>
            <w14:solidFill>
              <w14:srgbClr w14:val="0666A6">
                <w14:lumMod w14:val="75000"/>
                <w14:lumOff w14:val="25000"/>
              </w14:srgbClr>
            </w14:solidFill>
          </w14:textFill>
        </w:rPr>
      </w:pPr>
      <w:r>
        <w:rPr>
          <w:b/>
          <w:color w:val="0666A6"/>
          <w14:textFill>
            <w14:solidFill>
              <w14:srgbClr w14:val="0666A6">
                <w14:lumMod w14:val="75000"/>
                <w14:lumOff w14:val="25000"/>
              </w14:srgbClr>
            </w14:solidFill>
          </w14:textFill>
        </w:rPr>
        <w:t>Resultados:</w:t>
      </w:r>
    </w:p>
    <w:p w:rsidR="00B42FB7" w:rsidRDefault="00B42FB7">
      <w:pPr>
        <w:pStyle w:val="Corpo"/>
        <w:rPr>
          <w:sz w:val="16"/>
          <w:szCs w:val="16"/>
        </w:rPr>
      </w:pPr>
    </w:p>
    <w:p w:rsidR="00B42FB7" w:rsidRDefault="006B4EF1">
      <w:pPr>
        <w:pStyle w:val="Corpo"/>
        <w:numPr>
          <w:ilvl w:val="0"/>
          <w:numId w:val="4"/>
        </w:numPr>
        <w:spacing w:after="120"/>
        <w:rPr>
          <w:sz w:val="24"/>
        </w:rPr>
      </w:pPr>
      <w:r>
        <w:rPr>
          <w:sz w:val="24"/>
        </w:rPr>
        <w:t xml:space="preserve">As pontuações totais do BDI melhoraram significativamente no grupo probiótico em comparação com o grupo placebo (-6,15 ± 2,10 </w:t>
      </w:r>
      <w:r w:rsidRPr="00C74A32">
        <w:rPr>
          <w:i/>
          <w:iCs/>
          <w:sz w:val="24"/>
        </w:rPr>
        <w:t>vs</w:t>
      </w:r>
      <w:r>
        <w:rPr>
          <w:sz w:val="24"/>
        </w:rPr>
        <w:t xml:space="preserve">. 1,39 ± 1,80, P = 0,017) e DLQI (-9,50 ± 4,1 </w:t>
      </w:r>
      <w:r w:rsidRPr="00C74A32">
        <w:rPr>
          <w:i/>
          <w:iCs/>
          <w:sz w:val="24"/>
        </w:rPr>
        <w:t>vs</w:t>
      </w:r>
      <w:r>
        <w:rPr>
          <w:sz w:val="24"/>
        </w:rPr>
        <w:t>. 0,12 ± 0,6, P = 0,045);</w:t>
      </w:r>
    </w:p>
    <w:p w:rsidR="00B42FB7" w:rsidRDefault="006B4EF1">
      <w:pPr>
        <w:pStyle w:val="Corpo"/>
        <w:numPr>
          <w:ilvl w:val="0"/>
          <w:numId w:val="4"/>
        </w:numPr>
        <w:spacing w:after="120"/>
        <w:rPr>
          <w:sz w:val="24"/>
        </w:rPr>
      </w:pPr>
      <w:r>
        <w:rPr>
          <w:sz w:val="24"/>
        </w:rPr>
        <w:t xml:space="preserve">O grupo 1 teve uma redução considerável nos escores PASI e PSS em comparação com o grupo placebo (-5,26 ± 3,75 </w:t>
      </w:r>
      <w:r w:rsidRPr="00C74A32">
        <w:rPr>
          <w:i/>
          <w:iCs/>
          <w:sz w:val="24"/>
        </w:rPr>
        <w:t>vs</w:t>
      </w:r>
      <w:r>
        <w:rPr>
          <w:sz w:val="24"/>
        </w:rPr>
        <w:t xml:space="preserve">. 0,48 ± 1,37, P = 0,049) e (-4,85 ± 3,10 </w:t>
      </w:r>
      <w:r w:rsidRPr="00C74A32">
        <w:rPr>
          <w:i/>
          <w:iCs/>
          <w:sz w:val="24"/>
        </w:rPr>
        <w:t>vs</w:t>
      </w:r>
      <w:r>
        <w:rPr>
          <w:sz w:val="24"/>
        </w:rPr>
        <w:t>. 0,43 ± 0,80, P = 0,047), respectivamente;</w:t>
      </w:r>
    </w:p>
    <w:p w:rsidR="00B42FB7" w:rsidRDefault="006B4EF1">
      <w:pPr>
        <w:pStyle w:val="Corpo"/>
        <w:numPr>
          <w:ilvl w:val="0"/>
          <w:numId w:val="4"/>
        </w:numPr>
        <w:spacing w:after="120"/>
        <w:rPr>
          <w:sz w:val="24"/>
        </w:rPr>
      </w:pPr>
      <w:r>
        <w:rPr>
          <w:sz w:val="24"/>
        </w:rPr>
        <w:t xml:space="preserve">Além disso, o grupo de intervenção mostrou diminuição nos níveis de PCR-hs (-1,55 ± 0,85 </w:t>
      </w:r>
      <w:r w:rsidRPr="00C74A32">
        <w:rPr>
          <w:i/>
          <w:iCs/>
          <w:sz w:val="24"/>
        </w:rPr>
        <w:t>vs</w:t>
      </w:r>
      <w:r>
        <w:rPr>
          <w:sz w:val="24"/>
        </w:rPr>
        <w:t xml:space="preserve">. -0,49 + 0,27 mg/ L, P = 0,015), níveis de IL-6 (-4,04 ± 1,30 </w:t>
      </w:r>
      <w:r w:rsidRPr="00C74A32">
        <w:rPr>
          <w:i/>
          <w:iCs/>
          <w:sz w:val="24"/>
        </w:rPr>
        <w:t>vs</w:t>
      </w:r>
      <w:r>
        <w:rPr>
          <w:sz w:val="24"/>
        </w:rPr>
        <w:t xml:space="preserve">. -1,50 + 0,38 mg/L, P = 0,050) e níveis de MDA (-71,08 ± 35,73 </w:t>
      </w:r>
      <w:r w:rsidRPr="00C74A32">
        <w:rPr>
          <w:i/>
          <w:iCs/>
          <w:sz w:val="24"/>
        </w:rPr>
        <w:t>vs</w:t>
      </w:r>
      <w:r>
        <w:rPr>
          <w:sz w:val="24"/>
        </w:rPr>
        <w:t>. -9,8 + 15,6 nmol/mL, P = 0,013) em comparação com o grupo placebo.</w:t>
      </w:r>
    </w:p>
    <w:p w:rsidR="00B42FB7" w:rsidRDefault="00B42FB7">
      <w:pPr>
        <w:pStyle w:val="Corpo"/>
        <w:spacing w:after="120"/>
        <w:ind w:left="786"/>
        <w:rPr>
          <w:sz w:val="24"/>
        </w:rPr>
      </w:pPr>
    </w:p>
    <w:p w:rsidR="00B42FB7" w:rsidRDefault="006B4EF1">
      <w:pPr>
        <w:pStyle w:val="Corpo"/>
        <w:rPr>
          <w:b/>
          <w:color w:val="0666A6"/>
          <w14:textFill>
            <w14:solidFill>
              <w14:srgbClr w14:val="0666A6">
                <w14:lumMod w14:val="75000"/>
                <w14:lumOff w14:val="25000"/>
              </w14:srgbClr>
            </w14:solidFill>
          </w14:textFill>
        </w:rPr>
      </w:pPr>
      <w:r>
        <w:rPr>
          <w:b/>
          <w:color w:val="0666A6"/>
          <w14:textFill>
            <w14:solidFill>
              <w14:srgbClr w14:val="0666A6">
                <w14:lumMod w14:val="75000"/>
                <w14:lumOff w14:val="25000"/>
              </w14:srgbClr>
            </w14:solidFill>
          </w14:textFill>
        </w:rPr>
        <w:t>Conclusão:</w:t>
      </w:r>
    </w:p>
    <w:p w:rsidR="00B42FB7" w:rsidRDefault="00B42FB7">
      <w:pPr>
        <w:pStyle w:val="Corpo"/>
        <w:rPr>
          <w:b/>
          <w:color w:val="339966"/>
          <w:sz w:val="16"/>
          <w:szCs w:val="16"/>
          <w14:textFill>
            <w14:solidFill>
              <w14:srgbClr w14:val="339966">
                <w14:lumMod w14:val="75000"/>
                <w14:lumOff w14:val="25000"/>
              </w14:srgbClr>
            </w14:solidFill>
          </w14:textFill>
        </w:rPr>
      </w:pPr>
    </w:p>
    <w:p w:rsidR="00B42FB7" w:rsidRDefault="006B4EF1">
      <w:pPr>
        <w:pStyle w:val="Corpo"/>
        <w:jc w:val="center"/>
      </w:pPr>
      <w:r>
        <w:rPr>
          <w:b/>
          <w:i/>
        </w:rPr>
        <w:t>Os probióticos melhoram a qualidade de vida e os biomarcadores inflamatórios de pacientes com psoríase.</w:t>
      </w:r>
    </w:p>
    <w:p w:rsidR="00B42FB7" w:rsidRDefault="006B4EF1">
      <w:pPr>
        <w:pStyle w:val="Corpo"/>
        <w:jc w:val="center"/>
        <w:rPr>
          <w:b/>
          <w:color w:val="ED7D31" w:themeColor="accent2"/>
          <w:sz w:val="60"/>
          <w:szCs w:val="60"/>
        </w:rPr>
      </w:pPr>
      <w:r>
        <w:rPr>
          <w:b/>
          <w:color w:val="ED7D31" w:themeColor="accent2"/>
          <w:sz w:val="60"/>
          <w:szCs w:val="60"/>
        </w:rPr>
        <w:lastRenderedPageBreak/>
        <w:t>Formulário</w:t>
      </w:r>
    </w:p>
    <w:p w:rsidR="00B42FB7" w:rsidRDefault="00B42FB7">
      <w:pPr>
        <w:rPr>
          <w:rFonts w:ascii="Swis721 Th BT" w:hAnsi="Swis721 Th BT"/>
        </w:rPr>
      </w:pPr>
    </w:p>
    <w:p w:rsidR="00B42FB7" w:rsidRDefault="006B4EF1">
      <w:pPr>
        <w:pStyle w:val="Corpo"/>
        <w:rPr>
          <w:b/>
          <w:i/>
          <w:sz w:val="24"/>
        </w:rPr>
      </w:pPr>
      <w:r>
        <w:rPr>
          <w:b/>
          <w:i/>
          <w:sz w:val="24"/>
        </w:rPr>
        <w:t>Uso de Probióticos em Pacientes com Psoríase</w:t>
      </w:r>
    </w:p>
    <w:p w:rsidR="00B42FB7" w:rsidRDefault="00B42FB7">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B42FB7" w:rsidRDefault="006B4EF1">
            <w:pPr>
              <w:pStyle w:val="Corpo"/>
              <w:jc w:val="center"/>
              <w:rPr>
                <w:rFonts w:eastAsiaTheme="minorEastAsia"/>
                <w:b/>
                <w:color w:val="FFFFFF" w:themeColor="background1"/>
                <w:lang w:eastAsia="pt-BR"/>
              </w:rPr>
            </w:pPr>
            <w:r>
              <w:rPr>
                <w:rFonts w:eastAsiaTheme="minorEastAsia"/>
                <w:b/>
                <w:color w:val="FFFFFF" w:themeColor="background1"/>
                <w:sz w:val="22"/>
                <w:lang w:eastAsia="pt-BR"/>
              </w:rPr>
              <w:t>Pool de Probióticos</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jc w:val="center"/>
              <w:rPr>
                <w:rFonts w:eastAsiaTheme="minorEastAsia"/>
                <w:lang w:eastAsia="pt-BR"/>
              </w:rPr>
            </w:pPr>
            <w:r>
              <w:rPr>
                <w:rFonts w:eastAsiaTheme="minorEastAsia"/>
                <w:i/>
                <w:lang w:eastAsia="pt-BR"/>
              </w:rPr>
              <w:t>Bifidobacterium longum</w:t>
            </w:r>
            <w:r>
              <w:rPr>
                <w:rFonts w:eastAsiaTheme="minorEastAsia"/>
                <w:lang w:eastAsia="pt-BR"/>
              </w:rPr>
              <w:t>............ 1x10</w:t>
            </w:r>
            <w:r>
              <w:rPr>
                <w:rFonts w:eastAsiaTheme="minorEastAsia"/>
                <w:vertAlign w:val="superscript"/>
                <w:lang w:eastAsia="pt-BR"/>
              </w:rPr>
              <w:t>9</w:t>
            </w:r>
            <w:r>
              <w:rPr>
                <w:rFonts w:eastAsiaTheme="minorEastAsia"/>
                <w:lang w:eastAsia="pt-BR"/>
              </w:rPr>
              <w:t xml:space="preserve"> UFC</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jc w:val="center"/>
              <w:rPr>
                <w:rFonts w:eastAsiaTheme="minorEastAsia"/>
                <w:lang w:eastAsia="pt-BR"/>
              </w:rPr>
            </w:pPr>
            <w:r>
              <w:rPr>
                <w:rFonts w:eastAsiaTheme="minorEastAsia"/>
                <w:i/>
                <w:lang w:eastAsia="pt-BR"/>
              </w:rPr>
              <w:t>Bifidobacterium lactis</w:t>
            </w:r>
            <w:r>
              <w:rPr>
                <w:rFonts w:eastAsiaTheme="minorEastAsia"/>
                <w:lang w:eastAsia="pt-BR"/>
              </w:rPr>
              <w:t>….............1x10</w:t>
            </w:r>
            <w:r>
              <w:rPr>
                <w:rFonts w:eastAsiaTheme="minorEastAsia"/>
                <w:vertAlign w:val="superscript"/>
                <w:lang w:eastAsia="pt-BR"/>
              </w:rPr>
              <w:t>9</w:t>
            </w:r>
            <w:r>
              <w:rPr>
                <w:rFonts w:eastAsiaTheme="minorEastAsia"/>
                <w:lang w:eastAsia="pt-BR"/>
              </w:rPr>
              <w:t xml:space="preserve"> UFC</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jc w:val="center"/>
              <w:rPr>
                <w:rFonts w:eastAsiaTheme="minorEastAsia"/>
                <w:lang w:eastAsia="pt-BR"/>
              </w:rPr>
            </w:pPr>
            <w:r>
              <w:rPr>
                <w:rFonts w:eastAsiaTheme="minorEastAsia"/>
                <w:i/>
                <w:lang w:eastAsia="pt-BR"/>
              </w:rPr>
              <w:t>Lactobacillus rhamnosus</w:t>
            </w:r>
            <w:r>
              <w:rPr>
                <w:rFonts w:eastAsiaTheme="minorEastAsia"/>
                <w:lang w:eastAsia="pt-BR"/>
              </w:rPr>
              <w:t>...........1x10</w:t>
            </w:r>
            <w:r>
              <w:rPr>
                <w:rFonts w:eastAsiaTheme="minorEastAsia"/>
                <w:vertAlign w:val="superscript"/>
                <w:lang w:eastAsia="pt-BR"/>
              </w:rPr>
              <w:t>9</w:t>
            </w:r>
            <w:r>
              <w:rPr>
                <w:rFonts w:eastAsiaTheme="minorEastAsia"/>
                <w:lang w:eastAsia="pt-BR"/>
              </w:rPr>
              <w:t xml:space="preserve"> UFC</w:t>
            </w:r>
          </w:p>
        </w:tc>
      </w:tr>
      <w:tr w:rsidR="00B42FB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jc w:val="center"/>
              <w:rPr>
                <w:rFonts w:eastAsiaTheme="minorEastAsia"/>
                <w:lang w:eastAsia="pt-BR"/>
              </w:rPr>
            </w:pPr>
            <w:r>
              <w:rPr>
                <w:rFonts w:eastAsiaTheme="minorEastAsia"/>
                <w:lang w:eastAsia="pt-BR"/>
              </w:rPr>
              <w:t>Excipiente q</w:t>
            </w:r>
            <w:r w:rsidRPr="00C74A32">
              <w:rPr>
                <w:rFonts w:eastAsiaTheme="minorEastAsia"/>
                <w:lang w:eastAsia="pt-BR"/>
              </w:rPr>
              <w:t>.</w:t>
            </w:r>
            <w:r>
              <w:rPr>
                <w:rFonts w:eastAsiaTheme="minorEastAsia"/>
                <w:lang w:eastAsia="pt-BR"/>
              </w:rPr>
              <w:t>s</w:t>
            </w:r>
            <w:r w:rsidRPr="00C74A32">
              <w:rPr>
                <w:rFonts w:eastAsiaTheme="minorEastAsia"/>
                <w:lang w:eastAsia="pt-BR"/>
              </w:rPr>
              <w:t>.</w:t>
            </w:r>
            <w:r>
              <w:rPr>
                <w:rFonts w:eastAsiaTheme="minorEastAsia"/>
                <w:lang w:eastAsia="pt-BR"/>
              </w:rPr>
              <w:t>p..........................1 Cápsula</w:t>
            </w:r>
          </w:p>
        </w:tc>
      </w:tr>
    </w:tbl>
    <w:p w:rsidR="00B42FB7" w:rsidRPr="008C55CA" w:rsidRDefault="006B4EF1" w:rsidP="008C55CA">
      <w:pPr>
        <w:pStyle w:val="Corpo"/>
        <w:ind w:right="4676"/>
        <w:jc w:val="center"/>
        <w:rPr>
          <w:szCs w:val="23"/>
        </w:rPr>
      </w:pPr>
      <w:r w:rsidRPr="008C55CA">
        <w:rPr>
          <w:szCs w:val="23"/>
        </w:rPr>
        <w:t>Administrar 1 cápsula ao dia ou conforme orientação médica.</w:t>
      </w:r>
    </w:p>
    <w:p w:rsidR="00B42FB7" w:rsidRDefault="00B42FB7">
      <w:pPr>
        <w:pStyle w:val="Corpo"/>
        <w:ind w:right="3969"/>
        <w:jc w:val="left"/>
        <w:rPr>
          <w:sz w:val="16"/>
          <w:szCs w:val="16"/>
        </w:rPr>
      </w:pPr>
    </w:p>
    <w:p w:rsidR="00B42FB7" w:rsidRDefault="00B42FB7">
      <w:pPr>
        <w:pStyle w:val="Corpo"/>
        <w:ind w:right="3969"/>
        <w:jc w:val="left"/>
        <w:rPr>
          <w:sz w:val="16"/>
          <w:szCs w:val="16"/>
        </w:rPr>
      </w:pPr>
    </w:p>
    <w:p w:rsidR="00B42FB7" w:rsidRDefault="006B4EF1">
      <w:pPr>
        <w:pStyle w:val="Corpo"/>
        <w:ind w:right="3969"/>
        <w:jc w:val="left"/>
        <w:rPr>
          <w:sz w:val="16"/>
          <w:szCs w:val="16"/>
        </w:rPr>
      </w:pPr>
      <w:r>
        <w:rPr>
          <w:noProof/>
          <w:sz w:val="16"/>
          <w:szCs w:val="16"/>
          <w:lang w:eastAsia="pt-BR"/>
        </w:rPr>
        <mc:AlternateContent>
          <mc:Choice Requires="wps">
            <w:drawing>
              <wp:anchor distT="0" distB="0" distL="114300" distR="114300" simplePos="0" relativeHeight="251752448" behindDoc="0" locked="0" layoutInCell="1" allowOverlap="1" wp14:editId="72FEC262">
                <wp:simplePos x="0" y="0"/>
                <wp:positionH relativeFrom="margin">
                  <wp:align>left</wp:align>
                </wp:positionH>
                <wp:positionV relativeFrom="paragraph">
                  <wp:posOffset>8255</wp:posOffset>
                </wp:positionV>
                <wp:extent cx="5762625" cy="1805049"/>
                <wp:effectExtent l="0" t="0" r="9525" b="5080"/>
                <wp:wrapNone/>
                <wp:docPr id="98" name="Caixa de texto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2625" cy="1805049"/>
                        </a:xfrm>
                        <a:prstGeom prst="rect">
                          <a:avLst/>
                        </a:prstGeom>
                        <a:solidFill>
                          <a:schemeClr val="bg2">
                            <a:lumMod val="100000"/>
                            <a:lumOff val="0"/>
                          </a:schemeClr>
                        </a:solidFill>
                        <a:ln>
                          <a:noFill/>
                        </a:ln>
                      </wps:spPr>
                      <wps:txbx>
                        <w:txbxContent>
                          <w:p w:rsidR="00282D70" w:rsidRPr="008C55CA" w:rsidRDefault="00282D70">
                            <w:pPr>
                              <w:pStyle w:val="Corpo"/>
                              <w:rPr>
                                <w:b/>
                                <w:i/>
                                <w:szCs w:val="23"/>
                              </w:rPr>
                            </w:pPr>
                            <w:r w:rsidRPr="008C55CA">
                              <w:rPr>
                                <w:szCs w:val="23"/>
                              </w:rPr>
                              <w:t xml:space="preserve">Um estudo avaliou a eficácia e segurança de um </w:t>
                            </w:r>
                            <w:r w:rsidRPr="008C55CA">
                              <w:rPr>
                                <w:i/>
                                <w:szCs w:val="23"/>
                              </w:rPr>
                              <w:t>pool</w:t>
                            </w:r>
                            <w:r w:rsidRPr="008C55CA">
                              <w:rPr>
                                <w:szCs w:val="23"/>
                              </w:rPr>
                              <w:t xml:space="preserve"> de probióticos na diminuição da severidade da psoríase. Após 12 semanas de tratamento, 66,7% dos pacientes do grupo tratado com </w:t>
                            </w:r>
                            <w:r w:rsidRPr="008C55CA">
                              <w:rPr>
                                <w:i/>
                                <w:szCs w:val="23"/>
                              </w:rPr>
                              <w:t xml:space="preserve">pool </w:t>
                            </w:r>
                            <w:r w:rsidRPr="008C55CA">
                              <w:rPr>
                                <w:szCs w:val="23"/>
                              </w:rPr>
                              <w:t xml:space="preserve">de probióticos e 41,9% dos pacientes tratados com placebo mostraram redução no índice que mede a severidade e a área da psoríase. Uma diferença clinicamente relevante foi observada no índice de avaliação realizado pelos médicos: 48,9% no grupo probiótico em comparação com 30,2% no grupo placebo. Os resultados de acompanhamento, realizados até seis meses após o fim do tratamento, mostraram um menor risco de recidiva após a ingestão da mistura probiótica </w:t>
                            </w:r>
                            <w:r w:rsidRPr="008C55CA">
                              <w:rPr>
                                <w:bCs/>
                                <w:iCs/>
                                <w:szCs w:val="23"/>
                              </w:rPr>
                              <w:fldChar w:fldCharType="begin">
                                <w:fldData xml:space="preserve">PEVuZE5vdGU+PENpdGU+PEF1dGhvcj5OYXZhcnJvLUzDs3BlejwvQXV0aG9yPjxZZWFyPjIwMTk8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</w:fldData>
                              </w:fldChar>
                            </w:r>
                            <w:r w:rsidRPr="008C55CA">
                              <w:rPr>
                                <w:bCs/>
                                <w:iCs/>
                                <w:szCs w:val="23"/>
                              </w:rPr>
                              <w:instrText xml:space="preserve"> ADDIN EN.CITE </w:instrText>
                            </w:r>
                            <w:r w:rsidRPr="008C55CA">
                              <w:rPr>
                                <w:bCs/>
                                <w:iCs/>
                                <w:szCs w:val="23"/>
                              </w:rPr>
                              <w:fldChar w:fldCharType="begin">
                                <w:fldData xml:space="preserve">PEVuZE5vdGU+PENpdGU+PEF1dGhvcj5OYXZhcnJvLUzDs3BlejwvQXV0aG9yPjxZZWFyPjIwMTk8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</w:fldData>
                              </w:fldChar>
                            </w:r>
                            <w:r w:rsidRPr="008C55CA">
                              <w:rPr>
                                <w:bCs/>
                                <w:iCs/>
                                <w:szCs w:val="23"/>
                              </w:rPr>
                              <w:instrText xml:space="preserve"> ADDIN EN.CITE.DATA </w:instrText>
                            </w:r>
                            <w:r w:rsidRPr="008C55CA">
                              <w:rPr>
                                <w:szCs w:val="23"/>
                              </w:rPr>
                            </w:r>
                            <w:r w:rsidRPr="008C55CA">
                              <w:rPr>
                                <w:szCs w:val="23"/>
                              </w:rPr>
                              <w:fldChar w:fldCharType="end"/>
                            </w:r>
                            <w:r w:rsidRPr="008C55CA">
                              <w:rPr>
                                <w:bCs/>
                                <w:iCs/>
                                <w:szCs w:val="23"/>
                              </w:rPr>
                            </w:r>
                            <w:r w:rsidRPr="008C55CA">
                              <w:rPr>
                                <w:bCs/>
                                <w:iCs/>
                                <w:szCs w:val="23"/>
                              </w:rPr>
                              <w:fldChar w:fldCharType="separate"/>
                            </w:r>
                            <w:r w:rsidRPr="008C55CA">
                              <w:rPr>
                                <w:bCs/>
                                <w:iCs/>
                                <w:szCs w:val="23"/>
                              </w:rPr>
                              <w:t>(NAVARRO-LÓPEZ; MARTÍNEZ-ANDRÉS; RAMÍREZ-BOSCÁ; RUZAFA-COSTAS</w:t>
                            </w:r>
                            <w:r w:rsidRPr="008C55CA">
                              <w:rPr>
                                <w:bCs/>
                                <w:i/>
                                <w:szCs w:val="23"/>
                              </w:rPr>
                              <w:t xml:space="preserve"> et al.</w:t>
                            </w:r>
                            <w:r w:rsidRPr="008C55CA">
                              <w:rPr>
                                <w:bCs/>
                                <w:iCs/>
                                <w:szCs w:val="23"/>
                              </w:rPr>
                              <w:t>, 2019)</w:t>
                            </w:r>
                            <w:r w:rsidRPr="008C55CA">
                              <w:rPr>
                                <w:szCs w:val="23"/>
                              </w:rPr>
                              <w:fldChar w:fldCharType="end"/>
                            </w:r>
                            <w:r w:rsidRPr="008C55CA">
                              <w:rPr>
                                <w:bCs/>
                                <w:iCs/>
                                <w:szCs w:val="23"/>
                              </w:rPr>
                              <w:t>.</w:t>
                            </w:r>
                          </w:p>
                          <w:p w:rsidR="00282D70" w:rsidRDefault="00282D70">
                            <w:pPr>
                              <w:pStyle w:val="Corpo"/>
                              <w:spacing w:line="276" w:lineRule="auto"/>
                              <w:rPr>
                                <w:sz w:val="18"/>
                                <w:szCs w:val="18"/>
                              </w:rPr>
                            </w:pP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id="Caixa de texto 98" o:spid="_x0000_s1075" type="#_x0000_t202" style="position:absolute;margin-left:0;margin-top:.65pt;width:453.75pt;height:142.15pt;z-index:25175244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" fillcolor="#e7e6e6 [3214]" stroked="f">
                <v:textbox>
                  <w:txbxContent>
                    <w:p w:rsidR="00282D70" w:rsidRPr="008C55CA" w:rsidRDefault="00282D70">
                      <w:pPr>
                        <w:pStyle w:val="Corpo"/>
                        <w:rPr>
                          <w:b/>
                          <w:i/>
                          <w:szCs w:val="23"/>
                        </w:rPr>
                      </w:pPr>
                      <w:r w:rsidRPr="008C55CA">
                        <w:rPr>
                          <w:szCs w:val="23"/>
                        </w:rPr>
                        <w:t xml:space="preserve">Um estudo avaliou a eficácia e segurança de um </w:t>
                      </w:r>
                      <w:r w:rsidRPr="008C55CA">
                        <w:rPr>
                          <w:i/>
                          <w:szCs w:val="23"/>
                        </w:rPr>
                        <w:t>pool</w:t>
                      </w:r>
                      <w:r w:rsidRPr="008C55CA">
                        <w:rPr>
                          <w:szCs w:val="23"/>
                        </w:rPr>
                        <w:t xml:space="preserve"> de probióticos na diminuição da severidade da psoríase. Após 12 semanas de tratamento, 66,7% dos pacientes do grupo tratado com </w:t>
                      </w:r>
                      <w:r w:rsidRPr="008C55CA">
                        <w:rPr>
                          <w:i/>
                          <w:szCs w:val="23"/>
                        </w:rPr>
                        <w:t xml:space="preserve">pool </w:t>
                      </w:r>
                      <w:r w:rsidRPr="008C55CA">
                        <w:rPr>
                          <w:szCs w:val="23"/>
                        </w:rPr>
                        <w:t xml:space="preserve">de probióticos e 41,9% dos pacientes tratados com placebo mostraram redução no índice que mede a severidade e a área da psoríase. Uma diferença clinicamente relevante foi observada no índice de avaliação realizado pelos médicos: 48,9% no grupo probiótico em comparação com 30,2% no grupo placebo. Os resultados de acompanhamento, realizados até seis meses após o fim do tratamento, mostraram um menor risco de recidiva após a ingestão da mistura probiótica </w:t>
                      </w:r>
                      <w:r w:rsidRPr="008C55CA">
                        <w:rPr>
                          <w:bCs/>
                          <w:iCs/>
                          <w:szCs w:val="23"/>
                        </w:rPr>
                        <w:fldChar w:fldCharType="begin">
                          <w:fldData xml:space="preserve">PEVuZE5vdGU+PENpdGU+PEF1dGhvcj5OYXZhcnJvLUzDs3BlejwvQXV0aG9yPjxZZWFyPjIwMTk8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</w:fldData>
                        </w:fldChar>
                      </w:r>
                      <w:r w:rsidRPr="008C55CA">
                        <w:rPr>
                          <w:bCs/>
                          <w:iCs/>
                          <w:szCs w:val="23"/>
                        </w:rPr>
                        <w:instrText xml:space="preserve"> ADDIN EN.CITE </w:instrText>
                      </w:r>
                      <w:r w:rsidRPr="008C55CA">
                        <w:rPr>
                          <w:bCs/>
                          <w:iCs/>
                          <w:szCs w:val="23"/>
                        </w:rPr>
                        <w:fldChar w:fldCharType="begin">
                          <w:fldData xml:space="preserve">PEVuZE5vdGU+PENpdGU+PEF1dGhvcj5OYXZhcnJvLUzDs3BlejwvQXV0aG9yPjxZZWFyPjIwMTk8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</w:fldData>
                        </w:fldChar>
                      </w:r>
                      <w:r w:rsidRPr="008C55CA">
                        <w:rPr>
                          <w:bCs/>
                          <w:iCs/>
                          <w:szCs w:val="23"/>
                        </w:rPr>
                        <w:instrText xml:space="preserve"> ADDIN EN.CITE.DATA </w:instrText>
                      </w:r>
                      <w:r w:rsidRPr="008C55CA">
                        <w:rPr>
                          <w:szCs w:val="23"/>
                        </w:rPr>
                      </w:r>
                      <w:r w:rsidRPr="008C55CA">
                        <w:rPr>
                          <w:szCs w:val="23"/>
                        </w:rPr>
                        <w:fldChar w:fldCharType="end"/>
                      </w:r>
                      <w:r w:rsidRPr="008C55CA">
                        <w:rPr>
                          <w:bCs/>
                          <w:iCs/>
                          <w:szCs w:val="23"/>
                        </w:rPr>
                      </w:r>
                      <w:r w:rsidRPr="008C55CA">
                        <w:rPr>
                          <w:bCs/>
                          <w:iCs/>
                          <w:szCs w:val="23"/>
                        </w:rPr>
                        <w:fldChar w:fldCharType="separate"/>
                      </w:r>
                      <w:r w:rsidRPr="008C55CA">
                        <w:rPr>
                          <w:bCs/>
                          <w:iCs/>
                          <w:szCs w:val="23"/>
                        </w:rPr>
                        <w:t>(NAVARRO-LÓPEZ; MARTÍNEZ-ANDRÉS; RAMÍREZ-BOSCÁ; RUZAFA-COSTAS</w:t>
                      </w:r>
                      <w:r w:rsidRPr="008C55CA">
                        <w:rPr>
                          <w:bCs/>
                          <w:i/>
                          <w:szCs w:val="23"/>
                        </w:rPr>
                        <w:t xml:space="preserve"> et al.</w:t>
                      </w:r>
                      <w:r w:rsidRPr="008C55CA">
                        <w:rPr>
                          <w:bCs/>
                          <w:iCs/>
                          <w:szCs w:val="23"/>
                        </w:rPr>
                        <w:t>, 2019)</w:t>
                      </w:r>
                      <w:r w:rsidRPr="008C55CA">
                        <w:rPr>
                          <w:szCs w:val="23"/>
                        </w:rPr>
                        <w:fldChar w:fldCharType="end"/>
                      </w:r>
                      <w:r w:rsidRPr="008C55CA">
                        <w:rPr>
                          <w:bCs/>
                          <w:iCs/>
                          <w:szCs w:val="23"/>
                        </w:rPr>
                        <w:t>.</w:t>
                      </w:r>
                    </w:p>
                    <w:p w:rsidR="00282D70" w:rsidRDefault="00282D70">
                      <w:pPr>
                        <w:pStyle w:val="Corpo"/>
                        <w:spacing w:line="276" w:lineRule="auto"/>
                        <w:rPr>
                          <w:sz w:val="18"/>
                          <w:szCs w:val="18"/>
                        </w:rPr>
                      </w:pPr>
                    </w:p>
                  </w:txbxContent>
                </v:textbox>
                <w10:wrap anchorx="margin"/>
              </v:shape>
            </w:pict>
          </mc:Fallback>
        </mc:AlternateContent>
      </w:r>
    </w:p>
    <w:p w:rsidR="00B42FB7" w:rsidRDefault="00B42FB7">
      <w:pPr>
        <w:pStyle w:val="Corpo"/>
        <w:ind w:right="3969"/>
        <w:jc w:val="left"/>
        <w:rPr>
          <w:sz w:val="16"/>
          <w:szCs w:val="16"/>
        </w:rPr>
      </w:pPr>
    </w:p>
    <w:p w:rsidR="00B42FB7" w:rsidRDefault="00B42FB7">
      <w:pPr>
        <w:pStyle w:val="Corpo"/>
        <w:ind w:right="3969"/>
        <w:jc w:val="left"/>
        <w:rPr>
          <w:sz w:val="16"/>
          <w:szCs w:val="16"/>
        </w:rPr>
      </w:pPr>
    </w:p>
    <w:p w:rsidR="00B42FB7" w:rsidRDefault="00B42FB7">
      <w:pPr>
        <w:pStyle w:val="Corpo"/>
        <w:ind w:right="3969"/>
        <w:jc w:val="left"/>
        <w:rPr>
          <w:sz w:val="16"/>
          <w:szCs w:val="16"/>
        </w:rPr>
      </w:pPr>
    </w:p>
    <w:p w:rsidR="00B42FB7" w:rsidRDefault="00B42FB7">
      <w:pPr>
        <w:pStyle w:val="Corpo"/>
        <w:ind w:right="3969"/>
        <w:jc w:val="left"/>
        <w:rPr>
          <w:sz w:val="16"/>
          <w:szCs w:val="16"/>
        </w:rPr>
      </w:pPr>
    </w:p>
    <w:p w:rsidR="00B42FB7" w:rsidRDefault="00B42FB7">
      <w:pPr>
        <w:pStyle w:val="Corpo"/>
        <w:ind w:right="3969"/>
        <w:jc w:val="left"/>
        <w:rPr>
          <w:sz w:val="16"/>
          <w:szCs w:val="16"/>
        </w:rPr>
      </w:pPr>
    </w:p>
    <w:p w:rsidR="00B42FB7" w:rsidRDefault="00B42FB7">
      <w:pPr>
        <w:pStyle w:val="Corpo"/>
        <w:ind w:right="3969"/>
        <w:jc w:val="left"/>
        <w:rPr>
          <w:sz w:val="16"/>
          <w:szCs w:val="16"/>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6B4EF1">
      <w:pPr>
        <w:pStyle w:val="Ttulo1"/>
        <w:jc w:val="center"/>
        <w:rPr>
          <w:b w:val="0"/>
        </w:rPr>
      </w:pPr>
      <w:bookmarkStart w:id="55" w:name="_Toc121130768"/>
      <w:r>
        <w:lastRenderedPageBreak/>
        <w:t>Vitamina D3 na Acne</w:t>
      </w:r>
      <w:bookmarkEnd w:id="55"/>
    </w:p>
    <w:p w:rsidR="00B42FB7" w:rsidRDefault="006B4EF1">
      <w:pPr>
        <w:pStyle w:val="Ttulo2"/>
      </w:pPr>
      <w:bookmarkStart w:id="56" w:name="_Toc121130769"/>
      <w:r>
        <w:t>Suplementação de Vitamina D em Pacientes Acneicos Promove uma Melhora no Tratamento Terapêutico</w:t>
      </w:r>
      <w:bookmarkEnd w:id="56"/>
      <w:r>
        <w:t xml:space="preserve"> </w:t>
      </w:r>
    </w:p>
    <w:p w:rsidR="00B42FB7" w:rsidRDefault="00B42FB7">
      <w:pPr>
        <w:pStyle w:val="Corpo"/>
        <w:spacing w:line="276" w:lineRule="auto"/>
        <w:rPr>
          <w:sz w:val="24"/>
        </w:rPr>
      </w:pPr>
    </w:p>
    <w:p w:rsidR="00B42FB7" w:rsidRDefault="00B42FB7">
      <w:pPr>
        <w:pStyle w:val="Corpo"/>
        <w:spacing w:line="276" w:lineRule="auto"/>
        <w:rPr>
          <w:sz w:val="24"/>
        </w:rPr>
      </w:pPr>
    </w:p>
    <w:p w:rsidR="00B42FB7" w:rsidRDefault="006B4EF1">
      <w:pPr>
        <w:pStyle w:val="Corpo"/>
        <w:spacing w:line="276" w:lineRule="auto"/>
      </w:pPr>
      <w:r>
        <w:rPr>
          <w:sz w:val="24"/>
        </w:rPr>
        <w:t>Este</w:t>
      </w:r>
      <w:r>
        <w:t xml:space="preserve"> estudo de revisão, conduzido por Wang </w:t>
      </w:r>
      <w:r>
        <w:rPr>
          <w:i/>
          <w:iCs/>
        </w:rPr>
        <w:t>et al.</w:t>
      </w:r>
      <w:r>
        <w:t xml:space="preserve"> (2021), teve como objetivo explorar a relação entre os níveis de vitamina D e severidade da acne. Também foram avaliados os benefícios relacionados com a suplementação dessa vitamina nesses pacientes. </w:t>
      </w:r>
    </w:p>
    <w:p w:rsidR="00B42FB7" w:rsidRDefault="00B42FB7">
      <w:pPr>
        <w:pStyle w:val="Corpo"/>
        <w:spacing w:line="276" w:lineRule="auto"/>
        <w:rPr>
          <w:sz w:val="10"/>
          <w:szCs w:val="10"/>
        </w:rPr>
      </w:pPr>
    </w:p>
    <w:p w:rsidR="00B42FB7" w:rsidRDefault="006B4EF1">
      <w:pPr>
        <w:pStyle w:val="Corpo"/>
        <w:spacing w:line="276" w:lineRule="auto"/>
      </w:pPr>
      <w:r>
        <w:rPr>
          <w:noProof/>
          <w:lang w:eastAsia="pt-BR"/>
        </w:rPr>
        <mc:AlternateContent>
          <mc:Choice Requires="wps">
            <w:drawing>
              <wp:anchor distT="0" distB="0" distL="114300" distR="114300" simplePos="0" relativeHeight="251727872" behindDoc="0" locked="0" layoutInCell="1" allowOverlap="1">
                <wp:simplePos x="0" y="0"/>
                <wp:positionH relativeFrom="margin">
                  <wp:align>left</wp:align>
                </wp:positionH>
                <wp:positionV relativeFrom="paragraph">
                  <wp:posOffset>4445</wp:posOffset>
                </wp:positionV>
                <wp:extent cx="5734050" cy="1111885"/>
                <wp:effectExtent l="0" t="0" r="19050" b="12065"/>
                <wp:wrapNone/>
                <wp:docPr id="70" name="Caixa de texto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1111911"/>
                        </a:xfrm>
                        <a:prstGeom prst="rect">
                          <a:avLst/>
                        </a:prstGeom>
                        <a:solidFill>
                          <a:sysClr val="window" lastClr="FFFFFF">
                            <a:lumMod val="100000"/>
                            <a:lumOff val="0"/>
                          </a:sysClr>
                        </a:solidFill>
                        <a:ln w="9525">
                          <a:solidFill>
                            <a:srgbClr val="FF8501"/>
                          </a:solidFill>
                          <a:miter lim="800000"/>
                        </a:ln>
                      </wps:spPr>
                      <wps:txbx>
                        <w:txbxContent>
                          <w:p w:rsidR="00282D70" w:rsidRDefault="00282D70">
                            <w:pPr>
                              <w:pStyle w:val="Corpo"/>
                              <w:spacing w:after="120" w:line="276" w:lineRule="auto"/>
                              <w:jc w:val="center"/>
                            </w:pPr>
                            <w:r>
                              <w:t xml:space="preserve">Para isso, conduziu-se uma revisão de dados coletados até dezembro de 2020 nos principais bancos internacionais (PubMed, </w:t>
                            </w:r>
                            <w:proofErr w:type="gramStart"/>
                            <w:r>
                              <w:t>EMBASE, MEDLINE e Cochrane Libraries</w:t>
                            </w:r>
                            <w:proofErr w:type="gramEnd"/>
                            <w:r>
                              <w:t xml:space="preserve">). Foram avaliados casos controles ou estudos clínicos e randomizados. Em todos esses estudos, avaliaram-se os níveis séricos de vitamina D e a eficácia da suplementação dessa vitamina nos pacientes acneicos. </w:t>
                            </w:r>
                          </w:p>
                        </w:txbxContent>
                      </wps:txbx>
                      <wps:bodyPr rot="0" vert="horz" wrap="square" lIns="91440" tIns="45720" rIns="91440" bIns="45720" anchor="t" anchorCtr="0" upright="1">
                        <a:noAutofit/>
                      </wps:bodyPr>
                    </wps:wsp>
                  </a:graphicData>
                </a:graphic>
              </wp:anchor>
            </w:drawing>
          </mc:Choice>
          <mc:Fallback>
            <w:pict>
              <v:shape id="Caixa de texto 70" o:spid="_x0000_s1076" type="#_x0000_t202" style="position:absolute;left:0;text-align:left;margin-left:0;margin-top:.35pt;width:451.5pt;height:87.55pt;z-index:251727872;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" strokecolor="#ff8501">
                <v:textbox>
                  <w:txbxContent>
                    <w:p w:rsidR="00282D70" w:rsidRDefault="00282D70">
                      <w:pPr>
                        <w:pStyle w:val="Corpo"/>
                        <w:spacing w:after="120" w:line="276" w:lineRule="auto"/>
                        <w:jc w:val="center"/>
                      </w:pPr>
                      <w:r>
                        <w:t xml:space="preserve">Para isso, conduziu-se uma revisão de dados coletados até dezembro de 2020 nos principais bancos internacionais (PubMed, </w:t>
                      </w:r>
                      <w:proofErr w:type="gramStart"/>
                      <w:r>
                        <w:t>EMBASE, MEDLINE e Cochrane Libraries</w:t>
                      </w:r>
                      <w:proofErr w:type="gramEnd"/>
                      <w:r>
                        <w:t xml:space="preserve">). Foram avaliados casos controles ou estudos clínicos e randomizados. Em todos esses estudos, avaliaram-se os níveis séricos de vitamina D e a eficácia da suplementação dessa vitamina nos pacientes acneicos. </w:t>
                      </w:r>
                    </w:p>
                  </w:txbxContent>
                </v:textbox>
                <w10:wrap anchorx="margin"/>
              </v:shape>
            </w:pict>
          </mc:Fallback>
        </mc:AlternateContent>
      </w:r>
    </w:p>
    <w:p w:rsidR="00B42FB7" w:rsidRDefault="00B42FB7">
      <w:pPr>
        <w:pStyle w:val="Corpo"/>
        <w:spacing w:after="120" w:line="276" w:lineRule="auto"/>
        <w:rPr>
          <w:szCs w:val="23"/>
        </w:rPr>
      </w:pPr>
    </w:p>
    <w:p w:rsidR="00B42FB7" w:rsidRDefault="00B42FB7">
      <w:pPr>
        <w:pStyle w:val="Corpo"/>
        <w:spacing w:after="120" w:line="276" w:lineRule="auto"/>
        <w:rPr>
          <w:sz w:val="24"/>
        </w:rPr>
      </w:pPr>
    </w:p>
    <w:p w:rsidR="00B42FB7" w:rsidRDefault="00B42FB7">
      <w:pPr>
        <w:pStyle w:val="Corpo"/>
      </w:pPr>
    </w:p>
    <w:p w:rsidR="00B42FB7" w:rsidRDefault="00B42FB7">
      <w:pPr>
        <w:pStyle w:val="Corpo"/>
        <w:rPr>
          <w:sz w:val="10"/>
          <w:szCs w:val="10"/>
        </w:rPr>
      </w:pPr>
    </w:p>
    <w:p w:rsidR="00B42FB7" w:rsidRDefault="00B42FB7">
      <w:pPr>
        <w:pStyle w:val="Subtitulocorpo"/>
        <w:rPr>
          <w:sz w:val="24"/>
          <w:szCs w:val="24"/>
          <w:lang w:eastAsia="pt-BR"/>
        </w:rPr>
      </w:pPr>
    </w:p>
    <w:p w:rsidR="00B42FB7" w:rsidRDefault="006B4EF1">
      <w:pPr>
        <w:pStyle w:val="Subtitulocorpo"/>
        <w:rPr>
          <w:sz w:val="24"/>
          <w:szCs w:val="24"/>
          <w:lang w:eastAsia="pt-BR"/>
        </w:rPr>
      </w:pPr>
      <w:r>
        <w:rPr>
          <w:noProof/>
          <w:lang w:eastAsia="pt-BR"/>
        </w:rPr>
        <mc:AlternateContent>
          <mc:Choice Requires="wps">
            <w:drawing>
              <wp:anchor distT="0" distB="0" distL="114300" distR="114300" simplePos="0" relativeHeight="251728896" behindDoc="0" locked="0" layoutInCell="1" allowOverlap="1">
                <wp:simplePos x="0" y="0"/>
                <wp:positionH relativeFrom="margin">
                  <wp:posOffset>1875155</wp:posOffset>
                </wp:positionH>
                <wp:positionV relativeFrom="paragraph">
                  <wp:posOffset>13335</wp:posOffset>
                </wp:positionV>
                <wp:extent cx="2197100" cy="658495"/>
                <wp:effectExtent l="0" t="0" r="12700" b="27940"/>
                <wp:wrapNone/>
                <wp:docPr id="71" name="Caixa de texto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0" cy="658368"/>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Dose da Vitamina D</w:t>
                            </w:r>
                          </w:p>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1.000 UI</w:t>
                            </w:r>
                          </w:p>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Dose diária</w:t>
                            </w:r>
                          </w:p>
                          <w:p w:rsidR="00282D70" w:rsidRDefault="00282D70">
                            <w:pPr>
                              <w:spacing w:after="0" w:line="240" w:lineRule="auto"/>
                              <w:jc w:val="center"/>
                              <w:rPr>
                                <w:rFonts w:ascii="Swis721 Th BT" w:hAnsi="Swis721 Th BT"/>
                                <w:bCs/>
                                <w:color w:val="FFFFFF" w:themeColor="background1"/>
                                <w:szCs w:val="23"/>
                              </w:rPr>
                            </w:pPr>
                          </w:p>
                        </w:txbxContent>
                      </wps:txbx>
                      <wps:bodyPr rot="0" vert="horz" wrap="square" lIns="91440" tIns="45720" rIns="91440" bIns="45720" anchor="ctr" anchorCtr="0" upright="1">
                        <a:noAutofit/>
                      </wps:bodyPr>
                    </wps:wsp>
                  </a:graphicData>
                </a:graphic>
              </wp:anchor>
            </w:drawing>
          </mc:Choice>
          <mc:Fallback>
            <w:pict>
              <v:shape id="Caixa de texto 15" o:spid="_x0000_s1077" type="#_x0000_t202" style="position:absolute;margin-left:147.65pt;margin-top:1.05pt;width:173pt;height:51.85pt;z-index:25172889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" fillcolor="#ff8501" strokecolor="#ff8501">
                <v:textbox>
                  <w:txbxContent>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Dose da Vitamina D</w:t>
                      </w:r>
                    </w:p>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1.000 UI</w:t>
                      </w:r>
                    </w:p>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Dose diária</w:t>
                      </w:r>
                    </w:p>
                    <w:p w:rsidR="00282D70" w:rsidRDefault="00282D70">
                      <w:pPr>
                        <w:spacing w:after="0" w:line="240" w:lineRule="auto"/>
                        <w:jc w:val="center"/>
                        <w:rPr>
                          <w:rFonts w:ascii="Swis721 Th BT" w:hAnsi="Swis721 Th BT"/>
                          <w:bCs/>
                          <w:color w:val="FFFFFF" w:themeColor="background1"/>
                          <w:szCs w:val="23"/>
                        </w:rPr>
                      </w:pPr>
                    </w:p>
                  </w:txbxContent>
                </v:textbox>
                <w10:wrap anchorx="margin"/>
              </v:shape>
            </w:pict>
          </mc:Fallback>
        </mc:AlternateContent>
      </w:r>
    </w:p>
    <w:p w:rsidR="00B42FB7" w:rsidRDefault="00B42FB7">
      <w:pPr>
        <w:pStyle w:val="Subtitulocorpo"/>
        <w:rPr>
          <w:sz w:val="24"/>
          <w:szCs w:val="24"/>
          <w:lang w:eastAsia="pt-BR"/>
        </w:rPr>
      </w:pPr>
    </w:p>
    <w:p w:rsidR="00B42FB7" w:rsidRDefault="00B42FB7">
      <w:pPr>
        <w:pStyle w:val="Subtitulocorpo"/>
        <w:rPr>
          <w:sz w:val="24"/>
          <w:szCs w:val="24"/>
          <w:lang w:eastAsia="pt-BR"/>
        </w:rPr>
      </w:pPr>
    </w:p>
    <w:p w:rsidR="00B42FB7" w:rsidRDefault="00B42FB7">
      <w:pPr>
        <w:pStyle w:val="Subtitulocorpo"/>
        <w:rPr>
          <w:sz w:val="24"/>
          <w:szCs w:val="24"/>
          <w:lang w:eastAsia="pt-BR"/>
        </w:rPr>
      </w:pPr>
    </w:p>
    <w:p w:rsidR="00B42FB7" w:rsidRDefault="00B42FB7">
      <w:pPr>
        <w:pStyle w:val="Subtitulocorpo"/>
        <w:rPr>
          <w:color w:val="0070C0"/>
          <w:sz w:val="10"/>
          <w:szCs w:val="10"/>
          <w:lang w:eastAsia="pt-BR"/>
        </w:rPr>
      </w:pPr>
    </w:p>
    <w:p w:rsidR="00B42FB7" w:rsidRDefault="006B4EF1">
      <w:pPr>
        <w:pStyle w:val="Subtitulocorpo"/>
        <w:rPr>
          <w:color w:val="0070C0"/>
          <w:sz w:val="24"/>
          <w:szCs w:val="24"/>
          <w:lang w:eastAsia="pt-BR"/>
        </w:rPr>
      </w:pPr>
      <w:r>
        <w:rPr>
          <w:color w:val="0070C0"/>
          <w:sz w:val="24"/>
          <w:szCs w:val="24"/>
          <w:lang w:eastAsia="pt-BR"/>
        </w:rPr>
        <w:t>Resultados:</w:t>
      </w:r>
    </w:p>
    <w:p w:rsidR="00B42FB7" w:rsidRDefault="00B42FB7">
      <w:pPr>
        <w:pStyle w:val="Corpo"/>
        <w:spacing w:line="276" w:lineRule="auto"/>
        <w:rPr>
          <w:rFonts w:eastAsia="MS Mincho"/>
          <w:b/>
          <w:color w:val="6DB6FF"/>
          <w:sz w:val="24"/>
          <w:lang w:eastAsia="pt-BR"/>
          <w14:textFill>
            <w14:solidFill>
              <w14:srgbClr w14:val="6DB6FF">
                <w14:lumMod w14:val="75000"/>
                <w14:lumOff w14:val="25000"/>
              </w14:srgbClr>
            </w14:solidFill>
          </w14:textFill>
        </w:rPr>
      </w:pPr>
    </w:p>
    <w:p w:rsidR="00B42FB7" w:rsidRDefault="006B4EF1">
      <w:pPr>
        <w:pStyle w:val="Corpo"/>
        <w:numPr>
          <w:ilvl w:val="0"/>
          <w:numId w:val="16"/>
        </w:numPr>
        <w:spacing w:line="276" w:lineRule="auto"/>
        <w:rPr>
          <w:lang w:eastAsia="pt-BR"/>
        </w:rPr>
      </w:pPr>
      <w:r>
        <w:rPr>
          <w:lang w:eastAsia="pt-BR"/>
        </w:rPr>
        <w:t xml:space="preserve">Os níveis séricos de vitamina D nos pacientes com acne foi considerado baixo </w:t>
      </w:r>
      <w:r w:rsidRPr="00C74A32">
        <w:rPr>
          <w:lang w:eastAsia="pt-BR"/>
        </w:rPr>
        <w:t>(d</w:t>
      </w:r>
      <w:r>
        <w:rPr>
          <w:lang w:eastAsia="pt-BR"/>
        </w:rPr>
        <w:t>iferença média padrão</w:t>
      </w:r>
      <w:r w:rsidRPr="00C74A32">
        <w:rPr>
          <w:lang w:eastAsia="pt-BR"/>
        </w:rPr>
        <w:t xml:space="preserve"> </w:t>
      </w:r>
      <w:r>
        <w:rPr>
          <w:lang w:eastAsia="pt-BR"/>
        </w:rPr>
        <w:t xml:space="preserve">= -7,66 ng/ml – intervalo de confiança </w:t>
      </w:r>
      <w:r w:rsidRPr="00C74A32">
        <w:rPr>
          <w:lang w:eastAsia="pt-BR"/>
        </w:rPr>
        <w:t>[</w:t>
      </w:r>
      <w:r>
        <w:rPr>
          <w:lang w:eastAsia="pt-BR"/>
        </w:rPr>
        <w:t>IC</w:t>
      </w:r>
      <w:r w:rsidRPr="00C74A32">
        <w:rPr>
          <w:lang w:eastAsia="pt-BR"/>
        </w:rPr>
        <w:t>]</w:t>
      </w:r>
      <w:r>
        <w:rPr>
          <w:lang w:eastAsia="pt-BR"/>
        </w:rPr>
        <w:t xml:space="preserve"> de 95%: -10,92 a -4,40</w:t>
      </w:r>
      <w:r w:rsidRPr="00C74A32">
        <w:rPr>
          <w:lang w:eastAsia="pt-BR"/>
        </w:rPr>
        <w:t>)</w:t>
      </w:r>
      <w:r>
        <w:rPr>
          <w:lang w:eastAsia="pt-BR"/>
        </w:rPr>
        <w:t>;</w:t>
      </w:r>
    </w:p>
    <w:p w:rsidR="00B42FB7" w:rsidRDefault="006B4EF1">
      <w:pPr>
        <w:pStyle w:val="Corpo"/>
        <w:numPr>
          <w:ilvl w:val="0"/>
          <w:numId w:val="16"/>
        </w:numPr>
        <w:spacing w:line="276" w:lineRule="auto"/>
        <w:rPr>
          <w:lang w:eastAsia="pt-BR"/>
        </w:rPr>
      </w:pPr>
      <w:r>
        <w:rPr>
          <w:lang w:eastAsia="pt-BR"/>
        </w:rPr>
        <w:t>Os artigos também revelaram a perspectiva de um avanço terapêutico por meio da suplementação de vitamina D para pacientes com acne.</w:t>
      </w:r>
    </w:p>
    <w:p w:rsidR="00B42FB7" w:rsidRDefault="00B42FB7">
      <w:pPr>
        <w:pStyle w:val="Corpo"/>
        <w:spacing w:line="276" w:lineRule="auto"/>
        <w:rPr>
          <w:lang w:eastAsia="pt-BR"/>
        </w:rPr>
      </w:pPr>
    </w:p>
    <w:p w:rsidR="00B42FB7" w:rsidRDefault="00B42FB7">
      <w:pPr>
        <w:pStyle w:val="Subtitulocorpo"/>
        <w:rPr>
          <w:sz w:val="24"/>
          <w:szCs w:val="24"/>
          <w:lang w:eastAsia="pt-BR"/>
        </w:rPr>
      </w:pPr>
    </w:p>
    <w:p w:rsidR="00B42FB7" w:rsidRDefault="006B4EF1">
      <w:pPr>
        <w:pStyle w:val="Subtitulocorpo"/>
        <w:rPr>
          <w:color w:val="0070C0"/>
          <w:sz w:val="24"/>
          <w:szCs w:val="24"/>
          <w:lang w:eastAsia="pt-BR"/>
        </w:rPr>
      </w:pPr>
      <w:r>
        <w:rPr>
          <w:color w:val="0070C0"/>
          <w:sz w:val="24"/>
          <w:szCs w:val="24"/>
          <w:lang w:eastAsia="pt-BR"/>
        </w:rPr>
        <w:t>Conclusão:</w:t>
      </w:r>
    </w:p>
    <w:p w:rsidR="00B42FB7" w:rsidRDefault="00B42FB7">
      <w:pPr>
        <w:pStyle w:val="Corpo"/>
        <w:spacing w:line="276" w:lineRule="auto"/>
        <w:rPr>
          <w:sz w:val="10"/>
          <w:szCs w:val="10"/>
          <w:lang w:eastAsia="pt-BR"/>
        </w:rPr>
      </w:pPr>
    </w:p>
    <w:p w:rsidR="00B42FB7" w:rsidRDefault="006B4EF1">
      <w:pPr>
        <w:spacing w:after="0" w:line="276" w:lineRule="auto"/>
        <w:jc w:val="center"/>
        <w:rPr>
          <w:rFonts w:ascii="Swis721 Th BT" w:eastAsia="MS Mincho" w:hAnsi="Swis721 Th BT"/>
          <w:b/>
          <w:color w:val="404040" w:themeColor="text1" w:themeTint="BF"/>
          <w:sz w:val="23"/>
          <w:szCs w:val="24"/>
          <w:lang w:eastAsia="pt-BR"/>
        </w:rPr>
      </w:pPr>
      <w:r w:rsidRPr="00C74A32">
        <w:rPr>
          <w:rFonts w:ascii="Swis721 Th BT" w:eastAsia="MS Mincho" w:hAnsi="Swis721 Th BT"/>
          <w:b/>
          <w:color w:val="404040" w:themeColor="text1" w:themeTint="BF"/>
          <w:sz w:val="23"/>
          <w:szCs w:val="24"/>
          <w:lang w:eastAsia="pt-BR"/>
        </w:rPr>
        <w:t>O</w:t>
      </w:r>
      <w:r>
        <w:rPr>
          <w:rFonts w:ascii="Swis721 Th BT" w:eastAsia="MS Mincho" w:hAnsi="Swis721 Th BT"/>
          <w:b/>
          <w:color w:val="404040" w:themeColor="text1" w:themeTint="BF"/>
          <w:sz w:val="23"/>
          <w:szCs w:val="24"/>
          <w:lang w:eastAsia="pt-BR"/>
        </w:rPr>
        <w:t xml:space="preserve">bservou-se que o nível sérico de vitamina D é menor em pacientes com acne, indicando o possível papel da deficiência </w:t>
      </w:r>
      <w:r w:rsidRPr="00C74A32">
        <w:rPr>
          <w:rFonts w:ascii="Swis721 Th BT" w:eastAsia="MS Mincho" w:hAnsi="Swis721 Th BT"/>
          <w:b/>
          <w:color w:val="404040" w:themeColor="text1" w:themeTint="BF"/>
          <w:sz w:val="23"/>
          <w:szCs w:val="24"/>
          <w:lang w:eastAsia="pt-BR"/>
        </w:rPr>
        <w:t xml:space="preserve">dessa </w:t>
      </w:r>
      <w:r>
        <w:rPr>
          <w:rFonts w:ascii="Swis721 Th BT" w:eastAsia="MS Mincho" w:hAnsi="Swis721 Th BT"/>
          <w:b/>
          <w:color w:val="404040" w:themeColor="text1" w:themeTint="BF"/>
          <w:sz w:val="23"/>
          <w:szCs w:val="24"/>
          <w:lang w:eastAsia="pt-BR"/>
        </w:rPr>
        <w:t xml:space="preserve">vitamina na patogênese da </w:t>
      </w:r>
      <w:r w:rsidRPr="00C74A32">
        <w:rPr>
          <w:rFonts w:ascii="Swis721 Th BT" w:eastAsia="MS Mincho" w:hAnsi="Swis721 Th BT"/>
          <w:b/>
          <w:color w:val="404040" w:themeColor="text1" w:themeTint="BF"/>
          <w:sz w:val="23"/>
          <w:szCs w:val="24"/>
          <w:lang w:eastAsia="pt-BR"/>
        </w:rPr>
        <w:t>doença</w:t>
      </w:r>
      <w:r>
        <w:rPr>
          <w:rFonts w:ascii="Swis721 Th BT" w:eastAsia="MS Mincho" w:hAnsi="Swis721 Th BT"/>
          <w:b/>
          <w:color w:val="404040" w:themeColor="text1" w:themeTint="BF"/>
          <w:sz w:val="23"/>
          <w:szCs w:val="24"/>
          <w:lang w:eastAsia="pt-BR"/>
        </w:rPr>
        <w:t xml:space="preserve">. No entanto, o papel preciso da vitamina D na acne ainda permanece desconhecido. Mais estudos são necessários para encontrar o mecanismo da deficiência de vitamina D na </w:t>
      </w:r>
      <w:r w:rsidRPr="00C74A32">
        <w:rPr>
          <w:rFonts w:ascii="Swis721 Th BT" w:eastAsia="MS Mincho" w:hAnsi="Swis721 Th BT"/>
          <w:b/>
          <w:color w:val="404040" w:themeColor="text1" w:themeTint="BF"/>
          <w:sz w:val="23"/>
          <w:szCs w:val="24"/>
          <w:lang w:eastAsia="pt-BR"/>
        </w:rPr>
        <w:t xml:space="preserve">sua </w:t>
      </w:r>
      <w:r>
        <w:rPr>
          <w:rFonts w:ascii="Swis721 Th BT" w:eastAsia="MS Mincho" w:hAnsi="Swis721 Th BT"/>
          <w:b/>
          <w:color w:val="404040" w:themeColor="text1" w:themeTint="BF"/>
          <w:sz w:val="23"/>
          <w:szCs w:val="24"/>
          <w:lang w:eastAsia="pt-BR"/>
        </w:rPr>
        <w:t xml:space="preserve">patogênese. Alguns artigos indicaram que a suplementação de vitamina D </w:t>
      </w:r>
      <w:r w:rsidRPr="00C74A32">
        <w:rPr>
          <w:rFonts w:ascii="Swis721 Th BT" w:eastAsia="MS Mincho" w:hAnsi="Swis721 Th BT"/>
          <w:b/>
          <w:color w:val="404040" w:themeColor="text1" w:themeTint="BF"/>
          <w:sz w:val="23"/>
          <w:szCs w:val="24"/>
          <w:lang w:eastAsia="pt-BR"/>
        </w:rPr>
        <w:t xml:space="preserve">em </w:t>
      </w:r>
      <w:r>
        <w:rPr>
          <w:rFonts w:ascii="Swis721 Th BT" w:eastAsia="MS Mincho" w:hAnsi="Swis721 Th BT"/>
          <w:b/>
          <w:color w:val="404040" w:themeColor="text1" w:themeTint="BF"/>
          <w:sz w:val="23"/>
          <w:szCs w:val="24"/>
          <w:lang w:eastAsia="pt-BR"/>
        </w:rPr>
        <w:t>pacientes com acne é eficaz.</w:t>
      </w:r>
    </w:p>
    <w:p w:rsidR="00B42FB7" w:rsidRDefault="00B42FB7">
      <w:pPr>
        <w:pStyle w:val="Corpo"/>
        <w:spacing w:after="120"/>
      </w:pPr>
    </w:p>
    <w:p w:rsidR="00B42FB7" w:rsidRDefault="006B4EF1">
      <w:pPr>
        <w:pStyle w:val="Corpo"/>
        <w:ind w:left="360"/>
        <w:jc w:val="center"/>
        <w:rPr>
          <w:b/>
          <w:color w:val="ED7D31" w:themeColor="accent2"/>
          <w:sz w:val="60"/>
          <w:szCs w:val="60"/>
        </w:rPr>
      </w:pPr>
      <w:r>
        <w:rPr>
          <w:b/>
          <w:color w:val="ED7D31" w:themeColor="accent2"/>
          <w:sz w:val="60"/>
          <w:szCs w:val="60"/>
        </w:rPr>
        <w:lastRenderedPageBreak/>
        <w:t>Formulário</w:t>
      </w:r>
    </w:p>
    <w:p w:rsidR="00B42FB7" w:rsidRDefault="00B42FB7">
      <w:pPr>
        <w:rPr>
          <w:rFonts w:ascii="Swis721 Th BT" w:hAnsi="Swis721 Th BT"/>
        </w:rPr>
      </w:pPr>
    </w:p>
    <w:p w:rsidR="00B42FB7" w:rsidRPr="00C74A32" w:rsidRDefault="006B4EF1">
      <w:pPr>
        <w:pStyle w:val="Corpo"/>
        <w:rPr>
          <w:b/>
          <w:bCs/>
          <w:iCs/>
          <w:lang w:eastAsia="pt-BR"/>
        </w:rPr>
      </w:pPr>
      <w:r>
        <w:rPr>
          <w:b/>
          <w:bCs/>
          <w:iCs/>
          <w:lang w:eastAsia="pt-BR"/>
        </w:rPr>
        <w:t xml:space="preserve">Vitamina D Auxilia no Gerenciamento </w:t>
      </w:r>
      <w:r w:rsidRPr="00C74A32">
        <w:rPr>
          <w:b/>
          <w:bCs/>
          <w:iCs/>
          <w:lang w:eastAsia="pt-BR"/>
        </w:rPr>
        <w:t>da Acne</w:t>
      </w:r>
    </w:p>
    <w:p w:rsidR="00B42FB7" w:rsidRDefault="00B42FB7">
      <w:pPr>
        <w:pStyle w:val="Corpo"/>
        <w:rPr>
          <w:b/>
          <w:bCs/>
          <w:i/>
          <w:iCs/>
          <w:lang w:eastAsia="pt-BR"/>
        </w:rPr>
      </w:pPr>
    </w:p>
    <w:tbl>
      <w:tblPr>
        <w:tblStyle w:val="Tabelacomgrade"/>
        <w:tblW w:w="4441"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41"/>
      </w:tblGrid>
      <w:tr w:rsidR="00B42FB7">
        <w:trPr>
          <w:trHeight w:val="515"/>
        </w:trPr>
        <w:tc>
          <w:tcPr>
            <w:tcW w:w="44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B42FB7" w:rsidRDefault="006B4EF1">
            <w:pPr>
              <w:pStyle w:val="Corpo"/>
              <w:jc w:val="center"/>
              <w:rPr>
                <w:rFonts w:eastAsiaTheme="minorEastAsia"/>
                <w:b/>
                <w:color w:val="FFFFFF" w:themeColor="background1"/>
                <w:lang w:eastAsia="pt-BR"/>
              </w:rPr>
            </w:pPr>
            <w:r>
              <w:rPr>
                <w:rFonts w:eastAsiaTheme="minorEastAsia"/>
                <w:b/>
                <w:color w:val="FFFFFF" w:themeColor="background1"/>
                <w:lang w:eastAsia="pt-BR"/>
              </w:rPr>
              <w:t>Cápsulas de Vitamina D3</w:t>
            </w:r>
          </w:p>
        </w:tc>
      </w:tr>
      <w:tr w:rsidR="00B42FB7">
        <w:trPr>
          <w:trHeight w:val="515"/>
        </w:trPr>
        <w:tc>
          <w:tcPr>
            <w:tcW w:w="44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jc w:val="center"/>
              <w:rPr>
                <w:rFonts w:eastAsiaTheme="minorEastAsia"/>
                <w:lang w:eastAsia="pt-BR"/>
              </w:rPr>
            </w:pPr>
            <w:r>
              <w:rPr>
                <w:rFonts w:eastAsiaTheme="minorEastAsia"/>
                <w:lang w:eastAsia="pt-BR"/>
              </w:rPr>
              <w:t>Vitamina D3.......................................1000 UI</w:t>
            </w:r>
          </w:p>
        </w:tc>
      </w:tr>
      <w:tr w:rsidR="00B42FB7">
        <w:trPr>
          <w:trHeight w:val="586"/>
        </w:trPr>
        <w:tc>
          <w:tcPr>
            <w:tcW w:w="44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jc w:val="center"/>
              <w:rPr>
                <w:rFonts w:eastAsiaTheme="minorEastAsia"/>
                <w:lang w:eastAsia="pt-BR"/>
              </w:rPr>
            </w:pPr>
            <w:r>
              <w:rPr>
                <w:rFonts w:eastAsiaTheme="minorEastAsia"/>
                <w:lang w:eastAsia="pt-BR"/>
              </w:rPr>
              <w:t>Excipiente q</w:t>
            </w:r>
            <w:r w:rsidRPr="00C74A32">
              <w:rPr>
                <w:rFonts w:eastAsiaTheme="minorEastAsia"/>
                <w:lang w:eastAsia="pt-BR"/>
              </w:rPr>
              <w:t>.</w:t>
            </w:r>
            <w:r>
              <w:rPr>
                <w:rFonts w:eastAsiaTheme="minorEastAsia"/>
                <w:lang w:eastAsia="pt-BR"/>
              </w:rPr>
              <w:t>s</w:t>
            </w:r>
            <w:r w:rsidRPr="00C74A32">
              <w:rPr>
                <w:rFonts w:eastAsiaTheme="minorEastAsia"/>
                <w:lang w:eastAsia="pt-BR"/>
              </w:rPr>
              <w:t>.</w:t>
            </w:r>
            <w:r>
              <w:rPr>
                <w:rFonts w:eastAsiaTheme="minorEastAsia"/>
                <w:lang w:eastAsia="pt-BR"/>
              </w:rPr>
              <w:t>p............................1 Cápsula</w:t>
            </w:r>
          </w:p>
        </w:tc>
      </w:tr>
    </w:tbl>
    <w:p w:rsidR="00B42FB7" w:rsidRPr="008C55CA" w:rsidRDefault="006B4EF1">
      <w:pPr>
        <w:tabs>
          <w:tab w:val="left" w:pos="4395"/>
          <w:tab w:val="left" w:pos="4678"/>
        </w:tabs>
        <w:spacing w:after="20" w:line="240" w:lineRule="auto"/>
        <w:ind w:right="4676"/>
        <w:jc w:val="center"/>
        <w:rPr>
          <w:rFonts w:ascii="Swis721 Th BT" w:eastAsia="Times New Roman" w:hAnsi="Swis721 Th BT" w:cs="Times New Roman"/>
          <w:color w:val="404040"/>
          <w:sz w:val="23"/>
          <w:szCs w:val="23"/>
          <w:lang w:eastAsia="pt-BR"/>
        </w:rPr>
      </w:pPr>
      <w:r w:rsidRPr="008C55CA">
        <w:rPr>
          <w:rFonts w:ascii="Swis721 Th BT" w:eastAsia="Times New Roman" w:hAnsi="Swis721 Th BT" w:cs="Times New Roman"/>
          <w:color w:val="404040"/>
          <w:sz w:val="23"/>
          <w:szCs w:val="23"/>
          <w:lang w:eastAsia="pt-BR"/>
        </w:rPr>
        <w:t>Administrar 1 cápsula ao dia ou conforme orientação médica.</w:t>
      </w:r>
    </w:p>
    <w:p w:rsidR="00B42FB7" w:rsidRDefault="00B42FB7">
      <w:pPr>
        <w:pStyle w:val="Corpo"/>
        <w:spacing w:after="160"/>
      </w:pPr>
    </w:p>
    <w:p w:rsidR="00B42FB7" w:rsidRDefault="00B42FB7">
      <w:pPr>
        <w:pStyle w:val="Corpo"/>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6B4EF1">
      <w:pPr>
        <w:pStyle w:val="Ttulo1"/>
        <w:jc w:val="center"/>
        <w:rPr>
          <w:b w:val="0"/>
        </w:rPr>
      </w:pPr>
      <w:bookmarkStart w:id="57" w:name="_Toc121130770"/>
      <w:r>
        <w:lastRenderedPageBreak/>
        <w:t>Ômega-3 na Acne</w:t>
      </w:r>
      <w:bookmarkEnd w:id="57"/>
    </w:p>
    <w:p w:rsidR="00B42FB7" w:rsidRDefault="006B4EF1">
      <w:pPr>
        <w:pStyle w:val="Ttulo2"/>
      </w:pPr>
      <w:bookmarkStart w:id="58" w:name="_Toc121130771"/>
      <w:r>
        <w:t>Diminui os Efeitos Colaterais Mucocutâneos em Pacientes sob Tratamento de Isotretinoína Oral</w:t>
      </w:r>
      <w:bookmarkEnd w:id="58"/>
      <w:r>
        <w:t xml:space="preserve"> </w:t>
      </w:r>
    </w:p>
    <w:p w:rsidR="00B42FB7" w:rsidRDefault="00B42FB7">
      <w:pPr>
        <w:pStyle w:val="Corpo"/>
        <w:spacing w:line="276" w:lineRule="auto"/>
        <w:rPr>
          <w:sz w:val="24"/>
        </w:rPr>
      </w:pPr>
    </w:p>
    <w:p w:rsidR="00B42FB7" w:rsidRDefault="006B4EF1">
      <w:pPr>
        <w:pStyle w:val="Corpo"/>
        <w:spacing w:after="120" w:line="276" w:lineRule="auto"/>
        <w:rPr>
          <w:szCs w:val="23"/>
        </w:rPr>
      </w:pPr>
      <w:r>
        <w:rPr>
          <w:szCs w:val="23"/>
        </w:rPr>
        <w:t xml:space="preserve">Este estudo, conduzido por Zainab </w:t>
      </w:r>
      <w:r>
        <w:rPr>
          <w:i/>
          <w:iCs/>
          <w:szCs w:val="23"/>
        </w:rPr>
        <w:t>et al.</w:t>
      </w:r>
      <w:r>
        <w:rPr>
          <w:szCs w:val="23"/>
        </w:rPr>
        <w:t xml:space="preserve"> (2021), teve como objetivo avaliar os efeitos da suplementação de ômega-3 na diminuição dos efeitos colaterais mucocutâneos causados pelo uso oral da isotretinoína que visa o tratamento da acne vulgaris.  </w:t>
      </w:r>
    </w:p>
    <w:p w:rsidR="00B42FB7" w:rsidRDefault="006B4EF1">
      <w:pPr>
        <w:pStyle w:val="Corpo"/>
        <w:spacing w:after="120" w:line="276" w:lineRule="auto"/>
        <w:rPr>
          <w:szCs w:val="23"/>
        </w:rPr>
      </w:pPr>
      <w:r>
        <w:rPr>
          <w:noProof/>
          <w:lang w:eastAsia="pt-BR"/>
        </w:rPr>
        <mc:AlternateContent>
          <mc:Choice Requires="wps">
            <w:drawing>
              <wp:anchor distT="0" distB="0" distL="114300" distR="114300" simplePos="0" relativeHeight="251731968" behindDoc="0" locked="0" layoutInCell="1" allowOverlap="1">
                <wp:simplePos x="0" y="0"/>
                <wp:positionH relativeFrom="margin">
                  <wp:align>right</wp:align>
                </wp:positionH>
                <wp:positionV relativeFrom="paragraph">
                  <wp:posOffset>45720</wp:posOffset>
                </wp:positionV>
                <wp:extent cx="5734050" cy="762635"/>
                <wp:effectExtent l="0" t="0" r="19050" b="18415"/>
                <wp:wrapNone/>
                <wp:docPr id="49" name="Caixa de texto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762828"/>
                        </a:xfrm>
                        <a:prstGeom prst="rect">
                          <a:avLst/>
                        </a:prstGeom>
                        <a:solidFill>
                          <a:schemeClr val="bg1">
                            <a:lumMod val="100000"/>
                            <a:lumOff val="0"/>
                          </a:schemeClr>
                        </a:solidFill>
                        <a:ln w="9525">
                          <a:solidFill>
                            <a:srgbClr val="FF8501"/>
                          </a:solidFill>
                          <a:miter lim="800000"/>
                        </a:ln>
                      </wps:spPr>
                      <wps:txbx>
                        <w:txbxContent>
                          <w:p w:rsidR="00282D70" w:rsidRDefault="00282D70">
                            <w:pPr>
                              <w:spacing w:line="276" w:lineRule="auto"/>
                              <w:jc w:val="center"/>
                              <w:rPr>
                                <w:rFonts w:ascii="Swis721 Th BT" w:hAnsi="Swis721 Th BT"/>
                                <w:sz w:val="23"/>
                                <w:szCs w:val="23"/>
                              </w:rPr>
                            </w:pPr>
                            <w:r>
                              <w:rPr>
                                <w:rFonts w:ascii="Swis721 Th BT" w:hAnsi="Swis721 Th BT"/>
                                <w:sz w:val="23"/>
                                <w:szCs w:val="23"/>
                              </w:rPr>
                              <w:t>Para isso, 60 pacientes com acne e que recebiam tratamento oral com isotretinoína foram selecionados para participarem desse estudo clínico, randomizado e placebo-controlado. Eles foram divididos em dois grupos para receberem a seguinte posologia:</w:t>
                            </w:r>
                          </w:p>
                        </w:txbxContent>
                      </wps:txbx>
                      <wps:bodyPr rot="0" vert="horz" wrap="square" lIns="91440" tIns="45720" rIns="91440" bIns="45720" anchor="t" anchorCtr="0" upright="1">
                        <a:noAutofit/>
                      </wps:bodyPr>
                    </wps:wsp>
                  </a:graphicData>
                </a:graphic>
              </wp:anchor>
            </w:drawing>
          </mc:Choice>
          <mc:Fallback>
            <w:pict>
              <v:shape id="Caixa de texto 49" o:spid="_x0000_s1078" type="#_x0000_t202" style="position:absolute;left:0;text-align:left;margin-left:400.3pt;margin-top:3.6pt;width:451.5pt;height:60.05pt;z-index:251731968;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" fillcolor="white [3212]" strokecolor="#ff8501">
                <v:textbox>
                  <w:txbxContent>
                    <w:p w:rsidR="00282D70" w:rsidRDefault="00282D70">
                      <w:pPr>
                        <w:spacing w:line="276" w:lineRule="auto"/>
                        <w:jc w:val="center"/>
                        <w:rPr>
                          <w:rFonts w:ascii="Swis721 Th BT" w:hAnsi="Swis721 Th BT"/>
                          <w:sz w:val="23"/>
                          <w:szCs w:val="23"/>
                        </w:rPr>
                      </w:pPr>
                      <w:r>
                        <w:rPr>
                          <w:rFonts w:ascii="Swis721 Th BT" w:hAnsi="Swis721 Th BT"/>
                          <w:sz w:val="23"/>
                          <w:szCs w:val="23"/>
                        </w:rPr>
                        <w:t>Para isso, 60 pacientes com acne e que recebiam tratamento oral com isotretinoína foram selecionados para participarem desse estudo clínico, randomizado e placebo-controlado. Eles foram divididos em dois grupos para receberem a seguinte posologia:</w:t>
                      </w:r>
                    </w:p>
                  </w:txbxContent>
                </v:textbox>
                <w10:wrap anchorx="margin"/>
              </v:shape>
            </w:pict>
          </mc:Fallback>
        </mc:AlternateContent>
      </w:r>
    </w:p>
    <w:p w:rsidR="00B42FB7" w:rsidRDefault="00B42FB7">
      <w:pPr>
        <w:pStyle w:val="Corpo"/>
        <w:spacing w:after="120" w:line="276" w:lineRule="auto"/>
        <w:rPr>
          <w:sz w:val="24"/>
        </w:rPr>
      </w:pPr>
    </w:p>
    <w:p w:rsidR="00B42FB7" w:rsidRDefault="00B42FB7">
      <w:pPr>
        <w:pStyle w:val="Corpo"/>
        <w:rPr>
          <w:sz w:val="24"/>
        </w:rPr>
      </w:pPr>
    </w:p>
    <w:p w:rsidR="00B42FB7" w:rsidRDefault="00B42FB7">
      <w:pPr>
        <w:pStyle w:val="Corpo"/>
      </w:pPr>
    </w:p>
    <w:p w:rsidR="00B42FB7" w:rsidRDefault="006B4EF1">
      <w:pPr>
        <w:pStyle w:val="Corpo"/>
      </w:pPr>
      <w:r>
        <w:rPr>
          <w:noProof/>
          <w:lang w:eastAsia="pt-BR"/>
        </w:rPr>
        <mc:AlternateContent>
          <mc:Choice Requires="wps">
            <w:drawing>
              <wp:anchor distT="0" distB="0" distL="114300" distR="114300" simplePos="0" relativeHeight="251736064" behindDoc="0" locked="0" layoutInCell="1" allowOverlap="1" wp14:editId="09A41CF4">
                <wp:simplePos x="0" y="0"/>
                <wp:positionH relativeFrom="margin">
                  <wp:posOffset>4740597</wp:posOffset>
                </wp:positionH>
                <wp:positionV relativeFrom="paragraph">
                  <wp:posOffset>19050</wp:posOffset>
                </wp:positionV>
                <wp:extent cx="226695" cy="138430"/>
                <wp:effectExtent l="0" t="0" r="1905" b="0"/>
                <wp:wrapNone/>
                <wp:docPr id="50" name="Triângulo isósceles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ysClr val="window" lastClr="FFFFFF">
                            <a:lumMod val="85000"/>
                            <a:lumOff val="0"/>
                          </a:sysClr>
                        </a:solidFill>
                        <a:ln>
                          <a:noFill/>
                        </a:ln>
                      </wps:spPr>
                      <wps:bodyPr rot="0" vert="horz" wrap="square" lIns="91440" tIns="45720" rIns="91440" bIns="45720" anchor="t" anchorCtr="0" upright="1">
                        <a:noAutofit/>
                      </wps:bodyPr>
                    </wps:wsp>
                  </a:graphicData>
                </a:graphic>
              </wp:anchor>
            </w:drawing>
          </mc:Choice>
          <mc:Fallback>
            <w:pict>
              <v:shapetype w14:anchorId="52D68C53"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ângulo isósceles 50" o:spid="_x0000_s1026" type="#_x0000_t5" style="position:absolute;margin-left:373.3pt;margin-top:1.5pt;width:17.85pt;height:10.9pt;flip:y;z-index:25173606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" fillcolor="#d9d9d9" stroked="f">
                <w10:wrap anchorx="margin"/>
              </v:shape>
            </w:pict>
          </mc:Fallback>
        </mc:AlternateContent>
      </w:r>
      <w:r>
        <w:rPr>
          <w:noProof/>
          <w:lang w:eastAsia="pt-BR"/>
        </w:rPr>
        <mc:AlternateContent>
          <mc:Choice Requires="wps">
            <w:drawing>
              <wp:anchor distT="0" distB="0" distL="114300" distR="114300" simplePos="0" relativeHeight="251734016" behindDoc="0" locked="0" layoutInCell="1" allowOverlap="1">
                <wp:simplePos x="0" y="0"/>
                <wp:positionH relativeFrom="margin">
                  <wp:posOffset>890905</wp:posOffset>
                </wp:positionH>
                <wp:positionV relativeFrom="paragraph">
                  <wp:posOffset>27940</wp:posOffset>
                </wp:positionV>
                <wp:extent cx="226695" cy="138430"/>
                <wp:effectExtent l="0" t="0" r="1905" b="0"/>
                <wp:wrapNone/>
                <wp:docPr id="61" name="Triângulo isósceles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61" o:spid="_x0000_s1026" o:spt="5" type="#_x0000_t5" style="position:absolute;left:0pt;flip:y;margin-left:70.15pt;margin-top:2.2pt;height:10.9pt;width:17.85pt;mso-position-horizontal-relative:margin;z-index:251734016;mso-width-relative:page;mso-height-relative:page;" fillcolor="#D9D9D9 [3212]" filled="t" stroked="f" coordsize="21600,21600" o:gfxdata="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OgHKt1QAA&#10;AAgBAAAPAAAAAAAAAAEAIAAAACIAAABkcnMvZG93bnJldi54bWxQSwECFAAUAAAACACHTuJAO6Wu&#10;1VoCAAClBAAADgAAAAAAAAABACAAAAAkAQAAZHJzL2Uyb0RvYy54bWxQSwUGAAAAAAYABgBZAQAA&#10;8AUAAAAA&#10;" adj="10800">
                <v:fill on="t" focussize="0,0"/>
                <v:stroke on="f"/>
                <v:imagedata o:title=""/>
                <o:lock v:ext="edit" aspectratio="f"/>
              </v:shape>
            </w:pict>
          </mc:Fallback>
        </mc:AlternateContent>
      </w:r>
    </w:p>
    <w:p w:rsidR="00B42FB7" w:rsidRDefault="006B4EF1">
      <w:pPr>
        <w:pStyle w:val="Corpo"/>
      </w:pPr>
      <w:r>
        <w:rPr>
          <w:noProof/>
          <w:lang w:eastAsia="pt-BR"/>
        </w:rPr>
        <mc:AlternateContent>
          <mc:Choice Requires="wps">
            <w:drawing>
              <wp:anchor distT="0" distB="0" distL="114300" distR="114300" simplePos="0" relativeHeight="251735040" behindDoc="0" locked="0" layoutInCell="1" allowOverlap="1">
                <wp:simplePos x="0" y="0"/>
                <wp:positionH relativeFrom="margin">
                  <wp:align>right</wp:align>
                </wp:positionH>
                <wp:positionV relativeFrom="paragraph">
                  <wp:posOffset>6985</wp:posOffset>
                </wp:positionV>
                <wp:extent cx="1899920" cy="930275"/>
                <wp:effectExtent l="0" t="0" r="24130" b="22225"/>
                <wp:wrapNone/>
                <wp:docPr id="62" name="Caixa de texto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9920" cy="930275"/>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2 (n = 26)</w:t>
                            </w:r>
                          </w:p>
                          <w:p w:rsidR="00282D70" w:rsidRDefault="00282D70">
                            <w:pPr>
                              <w:spacing w:after="0" w:line="240" w:lineRule="auto"/>
                              <w:jc w:val="center"/>
                              <w:rPr>
                                <w:rFonts w:ascii="Swis721 Th BT" w:hAnsi="Swis721 Th BT"/>
                                <w:bCs/>
                                <w:color w:val="FFFFFF" w:themeColor="background1"/>
                                <w:sz w:val="23"/>
                                <w:szCs w:val="23"/>
                              </w:rPr>
                            </w:pPr>
                            <w:r>
                              <w:rPr>
                                <w:rFonts w:ascii="Swis721 Th BT" w:hAnsi="Swis721 Th BT"/>
                                <w:bCs/>
                                <w:color w:val="FFFFFF" w:themeColor="background1"/>
                                <w:sz w:val="23"/>
                                <w:szCs w:val="23"/>
                              </w:rPr>
                              <w:t>Placebo</w:t>
                            </w:r>
                          </w:p>
                          <w:p w:rsidR="00282D70" w:rsidRDefault="00282D70">
                            <w:pPr>
                              <w:spacing w:after="0" w:line="240" w:lineRule="auto"/>
                              <w:jc w:val="center"/>
                              <w:rPr>
                                <w:rFonts w:ascii="Swis721 Th BT" w:hAnsi="Swis721 Th BT"/>
                                <w:bCs/>
                                <w:color w:val="FFFFFF" w:themeColor="background1"/>
                                <w:szCs w:val="23"/>
                              </w:rPr>
                            </w:pPr>
                            <w:r>
                              <w:rPr>
                                <w:rFonts w:ascii="Swis721 Th BT" w:hAnsi="Swis721 Th BT"/>
                                <w:bCs/>
                                <w:color w:val="FFFFFF" w:themeColor="background1"/>
                                <w:sz w:val="23"/>
                                <w:szCs w:val="23"/>
                              </w:rPr>
                              <w:t>Dose diária</w:t>
                            </w:r>
                          </w:p>
                        </w:txbxContent>
                      </wps:txbx>
                      <wps:bodyPr rot="0" vert="horz" wrap="square" lIns="91440" tIns="45720" rIns="91440" bIns="45720" anchor="ctr" anchorCtr="0" upright="1">
                        <a:noAutofit/>
                      </wps:bodyPr>
                    </wps:wsp>
                  </a:graphicData>
                </a:graphic>
              </wp:anchor>
            </w:drawing>
          </mc:Choice>
          <mc:Fallback>
            <w:pict>
              <v:shape id="_x0000_s1079" type="#_x0000_t202" style="position:absolute;left:0;text-align:left;margin-left:98.4pt;margin-top:.55pt;width:149.6pt;height:73.25pt;z-index:251735040;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" fillcolor="#ff8501" strokecolor="#ff8501">
                <v:textbox>
                  <w:txbxContent>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2 (n = 26)</w:t>
                      </w:r>
                    </w:p>
                    <w:p w:rsidR="00282D70" w:rsidRDefault="00282D70">
                      <w:pPr>
                        <w:spacing w:after="0" w:line="240" w:lineRule="auto"/>
                        <w:jc w:val="center"/>
                        <w:rPr>
                          <w:rFonts w:ascii="Swis721 Th BT" w:hAnsi="Swis721 Th BT"/>
                          <w:bCs/>
                          <w:color w:val="FFFFFF" w:themeColor="background1"/>
                          <w:sz w:val="23"/>
                          <w:szCs w:val="23"/>
                        </w:rPr>
                      </w:pPr>
                      <w:r>
                        <w:rPr>
                          <w:rFonts w:ascii="Swis721 Th BT" w:hAnsi="Swis721 Th BT"/>
                          <w:bCs/>
                          <w:color w:val="FFFFFF" w:themeColor="background1"/>
                          <w:sz w:val="23"/>
                          <w:szCs w:val="23"/>
                        </w:rPr>
                        <w:t>Placebo</w:t>
                      </w:r>
                    </w:p>
                    <w:p w:rsidR="00282D70" w:rsidRDefault="00282D70">
                      <w:pPr>
                        <w:spacing w:after="0" w:line="240" w:lineRule="auto"/>
                        <w:jc w:val="center"/>
                        <w:rPr>
                          <w:rFonts w:ascii="Swis721 Th BT" w:hAnsi="Swis721 Th BT"/>
                          <w:bCs/>
                          <w:color w:val="FFFFFF" w:themeColor="background1"/>
                          <w:szCs w:val="23"/>
                        </w:rPr>
                      </w:pPr>
                      <w:r>
                        <w:rPr>
                          <w:rFonts w:ascii="Swis721 Th BT" w:hAnsi="Swis721 Th BT"/>
                          <w:bCs/>
                          <w:color w:val="FFFFFF" w:themeColor="background1"/>
                          <w:sz w:val="23"/>
                          <w:szCs w:val="23"/>
                        </w:rPr>
                        <w:t>Dose diária</w:t>
                      </w:r>
                    </w:p>
                  </w:txbxContent>
                </v:textbox>
                <w10:wrap anchorx="margin"/>
              </v:shape>
            </w:pict>
          </mc:Fallback>
        </mc:AlternateContent>
      </w:r>
      <w:r>
        <w:rPr>
          <w:noProof/>
          <w:lang w:eastAsia="pt-BR"/>
        </w:rPr>
        <mc:AlternateContent>
          <mc:Choice Requires="wps">
            <w:drawing>
              <wp:anchor distT="0" distB="0" distL="114300" distR="114300" simplePos="0" relativeHeight="251732992" behindDoc="0" locked="0" layoutInCell="1" allowOverlap="1">
                <wp:simplePos x="0" y="0"/>
                <wp:positionH relativeFrom="margin">
                  <wp:posOffset>8890</wp:posOffset>
                </wp:positionH>
                <wp:positionV relativeFrom="paragraph">
                  <wp:posOffset>8890</wp:posOffset>
                </wp:positionV>
                <wp:extent cx="1900555" cy="930275"/>
                <wp:effectExtent l="0" t="0" r="24130" b="22225"/>
                <wp:wrapNone/>
                <wp:docPr id="63" name="Caixa de texto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0362" cy="930303"/>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1 (n = 34)</w:t>
                            </w:r>
                          </w:p>
                          <w:p w:rsidR="00282D70" w:rsidRDefault="00282D70">
                            <w:pPr>
                              <w:spacing w:after="0" w:line="240" w:lineRule="auto"/>
                              <w:jc w:val="center"/>
                              <w:rPr>
                                <w:rFonts w:ascii="Swis721 Th BT" w:hAnsi="Swis721 Th BT"/>
                                <w:bCs/>
                                <w:color w:val="FFFFFF" w:themeColor="background1"/>
                                <w:sz w:val="23"/>
                                <w:szCs w:val="23"/>
                              </w:rPr>
                            </w:pPr>
                            <w:r>
                              <w:rPr>
                                <w:rFonts w:ascii="Swis721 Th BT" w:hAnsi="Swis721 Th BT"/>
                                <w:bCs/>
                                <w:color w:val="FFFFFF" w:themeColor="background1"/>
                                <w:sz w:val="23"/>
                                <w:szCs w:val="23"/>
                              </w:rPr>
                              <w:t xml:space="preserve">Ômega-3 – </w:t>
                            </w:r>
                            <w:proofErr w:type="gramStart"/>
                            <w:r>
                              <w:rPr>
                                <w:rFonts w:ascii="Swis721 Th BT" w:hAnsi="Swis721 Th BT"/>
                                <w:bCs/>
                                <w:color w:val="FFFFFF" w:themeColor="background1"/>
                                <w:sz w:val="23"/>
                                <w:szCs w:val="23"/>
                              </w:rPr>
                              <w:t>1 g</w:t>
                            </w:r>
                            <w:proofErr w:type="gramEnd"/>
                          </w:p>
                          <w:p w:rsidR="00282D70" w:rsidRDefault="00282D70">
                            <w:pPr>
                              <w:spacing w:after="0" w:line="240" w:lineRule="auto"/>
                              <w:jc w:val="center"/>
                              <w:rPr>
                                <w:rFonts w:ascii="Swis721 Th BT" w:hAnsi="Swis721 Th BT"/>
                                <w:bCs/>
                                <w:color w:val="FFFFFF" w:themeColor="background1"/>
                                <w:szCs w:val="23"/>
                              </w:rPr>
                            </w:pPr>
                            <w:r>
                              <w:rPr>
                                <w:rFonts w:ascii="Swis721 Th BT" w:hAnsi="Swis721 Th BT"/>
                                <w:bCs/>
                                <w:color w:val="FFFFFF" w:themeColor="background1"/>
                                <w:szCs w:val="23"/>
                              </w:rPr>
                              <w:t>Dose diária</w:t>
                            </w:r>
                          </w:p>
                        </w:txbxContent>
                      </wps:txbx>
                      <wps:bodyPr rot="0" vert="horz" wrap="square" lIns="91440" tIns="45720" rIns="91440" bIns="45720" anchor="ctr" anchorCtr="0" upright="1">
                        <a:noAutofit/>
                      </wps:bodyPr>
                    </wps:wsp>
                  </a:graphicData>
                </a:graphic>
              </wp:anchor>
            </w:drawing>
          </mc:Choice>
          <mc:Fallback>
            <w:pict>
              <v:shape id="Caixa de texto 63" o:spid="_x0000_s1080" type="#_x0000_t202" style="position:absolute;left:0;text-align:left;margin-left:.7pt;margin-top:.7pt;width:149.65pt;height:73.25pt;z-index:25173299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" fillcolor="#ff8501" strokecolor="#ff8501">
                <v:textbox>
                  <w:txbxContent>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1 (n = 34)</w:t>
                      </w:r>
                    </w:p>
                    <w:p w:rsidR="00282D70" w:rsidRDefault="00282D70">
                      <w:pPr>
                        <w:spacing w:after="0" w:line="240" w:lineRule="auto"/>
                        <w:jc w:val="center"/>
                        <w:rPr>
                          <w:rFonts w:ascii="Swis721 Th BT" w:hAnsi="Swis721 Th BT"/>
                          <w:bCs/>
                          <w:color w:val="FFFFFF" w:themeColor="background1"/>
                          <w:sz w:val="23"/>
                          <w:szCs w:val="23"/>
                        </w:rPr>
                      </w:pPr>
                      <w:r>
                        <w:rPr>
                          <w:rFonts w:ascii="Swis721 Th BT" w:hAnsi="Swis721 Th BT"/>
                          <w:bCs/>
                          <w:color w:val="FFFFFF" w:themeColor="background1"/>
                          <w:sz w:val="23"/>
                          <w:szCs w:val="23"/>
                        </w:rPr>
                        <w:t xml:space="preserve">Ômega-3 – </w:t>
                      </w:r>
                      <w:proofErr w:type="gramStart"/>
                      <w:r>
                        <w:rPr>
                          <w:rFonts w:ascii="Swis721 Th BT" w:hAnsi="Swis721 Th BT"/>
                          <w:bCs/>
                          <w:color w:val="FFFFFF" w:themeColor="background1"/>
                          <w:sz w:val="23"/>
                          <w:szCs w:val="23"/>
                        </w:rPr>
                        <w:t>1 g</w:t>
                      </w:r>
                      <w:proofErr w:type="gramEnd"/>
                    </w:p>
                    <w:p w:rsidR="00282D70" w:rsidRDefault="00282D70">
                      <w:pPr>
                        <w:spacing w:after="0" w:line="240" w:lineRule="auto"/>
                        <w:jc w:val="center"/>
                        <w:rPr>
                          <w:rFonts w:ascii="Swis721 Th BT" w:hAnsi="Swis721 Th BT"/>
                          <w:bCs/>
                          <w:color w:val="FFFFFF" w:themeColor="background1"/>
                          <w:szCs w:val="23"/>
                        </w:rPr>
                      </w:pPr>
                      <w:r>
                        <w:rPr>
                          <w:rFonts w:ascii="Swis721 Th BT" w:hAnsi="Swis721 Th BT"/>
                          <w:bCs/>
                          <w:color w:val="FFFFFF" w:themeColor="background1"/>
                          <w:szCs w:val="23"/>
                        </w:rPr>
                        <w:t>Dose diária</w:t>
                      </w:r>
                    </w:p>
                  </w:txbxContent>
                </v:textbox>
                <w10:wrap anchorx="margin"/>
              </v:shape>
            </w:pict>
          </mc:Fallback>
        </mc:AlternateContent>
      </w:r>
    </w:p>
    <w:p w:rsidR="00B42FB7" w:rsidRDefault="00B42FB7">
      <w:pPr>
        <w:pStyle w:val="Corpo"/>
      </w:pPr>
    </w:p>
    <w:p w:rsidR="00B42FB7" w:rsidRDefault="00B42FB7">
      <w:pPr>
        <w:pStyle w:val="Corpo"/>
      </w:pPr>
    </w:p>
    <w:p w:rsidR="00B42FB7" w:rsidRDefault="00B42FB7">
      <w:pPr>
        <w:pStyle w:val="Corpo"/>
      </w:pPr>
    </w:p>
    <w:p w:rsidR="00B42FB7" w:rsidRDefault="00B42FB7">
      <w:pPr>
        <w:pStyle w:val="Corpo"/>
        <w:rPr>
          <w:b/>
          <w:color w:val="339966"/>
          <w:sz w:val="25"/>
          <w:szCs w:val="25"/>
          <w14:textFill>
            <w14:solidFill>
              <w14:srgbClr w14:val="339966">
                <w14:lumMod w14:val="75000"/>
                <w14:lumOff w14:val="25000"/>
              </w14:srgbClr>
            </w14:solidFill>
          </w14:textFill>
        </w:rPr>
      </w:pPr>
    </w:p>
    <w:p w:rsidR="00B42FB7" w:rsidRDefault="00B42FB7">
      <w:pPr>
        <w:pStyle w:val="Corpo"/>
        <w:rPr>
          <w:b/>
          <w:color w:val="0666A6"/>
          <w14:textFill>
            <w14:solidFill>
              <w14:srgbClr w14:val="0666A6">
                <w14:lumMod w14:val="75000"/>
                <w14:lumOff w14:val="25000"/>
              </w14:srgbClr>
            </w14:solidFill>
          </w14:textFill>
        </w:rPr>
      </w:pPr>
    </w:p>
    <w:p w:rsidR="00B42FB7" w:rsidRDefault="006B4EF1">
      <w:pPr>
        <w:pStyle w:val="Corpo"/>
        <w:spacing w:line="276" w:lineRule="auto"/>
      </w:pPr>
      <w:r>
        <w:t>A comparação entre os grupos foi feita de acordo com os efeitos colaterais mucocutâneos.</w:t>
      </w:r>
    </w:p>
    <w:p w:rsidR="00B42FB7" w:rsidRDefault="00B42FB7">
      <w:pPr>
        <w:pStyle w:val="Corpo"/>
        <w:rPr>
          <w:b/>
          <w:color w:val="0666A6"/>
          <w:sz w:val="16"/>
          <w:szCs w:val="16"/>
          <w14:textFill>
            <w14:solidFill>
              <w14:srgbClr w14:val="0666A6">
                <w14:lumMod w14:val="75000"/>
                <w14:lumOff w14:val="25000"/>
              </w14:srgbClr>
            </w14:solidFill>
          </w14:textFill>
        </w:rPr>
      </w:pPr>
    </w:p>
    <w:p w:rsidR="00B42FB7" w:rsidRDefault="006B4EF1">
      <w:pPr>
        <w:pStyle w:val="Corpo"/>
        <w:rPr>
          <w:b/>
          <w:color w:val="0666A6"/>
          <w14:textFill>
            <w14:solidFill>
              <w14:srgbClr w14:val="0666A6">
                <w14:lumMod w14:val="75000"/>
                <w14:lumOff w14:val="25000"/>
              </w14:srgbClr>
            </w14:solidFill>
          </w14:textFill>
        </w:rPr>
      </w:pPr>
      <w:r>
        <w:rPr>
          <w:b/>
          <w:color w:val="0666A6"/>
          <w14:textFill>
            <w14:solidFill>
              <w14:srgbClr w14:val="0666A6">
                <w14:lumMod w14:val="75000"/>
                <w14:lumOff w14:val="25000"/>
              </w14:srgbClr>
            </w14:solidFill>
          </w14:textFill>
        </w:rPr>
        <w:t>Resultados:</w:t>
      </w:r>
    </w:p>
    <w:p w:rsidR="00B42FB7" w:rsidRDefault="00B42FB7">
      <w:pPr>
        <w:pStyle w:val="Corpo"/>
        <w:rPr>
          <w:sz w:val="16"/>
          <w:szCs w:val="16"/>
        </w:rPr>
      </w:pPr>
    </w:p>
    <w:p w:rsidR="00B42FB7" w:rsidRDefault="006B4EF1">
      <w:pPr>
        <w:pStyle w:val="Corpo"/>
        <w:numPr>
          <w:ilvl w:val="0"/>
          <w:numId w:val="17"/>
        </w:numPr>
        <w:spacing w:after="120" w:line="276" w:lineRule="auto"/>
        <w:rPr>
          <w:szCs w:val="23"/>
        </w:rPr>
      </w:pPr>
      <w:r>
        <w:rPr>
          <w:szCs w:val="23"/>
        </w:rPr>
        <w:t>Quarenta pacientes do estudo eram do sexo feminino e vinte do sexo masculino;</w:t>
      </w:r>
    </w:p>
    <w:p w:rsidR="00B42FB7" w:rsidRDefault="006B4EF1">
      <w:pPr>
        <w:pStyle w:val="Corpo"/>
        <w:numPr>
          <w:ilvl w:val="0"/>
          <w:numId w:val="17"/>
        </w:numPr>
        <w:spacing w:after="120" w:line="276" w:lineRule="auto"/>
        <w:rPr>
          <w:szCs w:val="23"/>
        </w:rPr>
      </w:pPr>
      <w:r>
        <w:rPr>
          <w:szCs w:val="23"/>
        </w:rPr>
        <w:t>Dentre os efeitos colaterais associados com o uso da isotretinoína, a queilite foi o mais comum (com 58,3%), seguindo o ressecamento labial (com 55%);</w:t>
      </w:r>
    </w:p>
    <w:p w:rsidR="00B42FB7" w:rsidRDefault="006B4EF1">
      <w:pPr>
        <w:pStyle w:val="Corpo"/>
        <w:numPr>
          <w:ilvl w:val="0"/>
          <w:numId w:val="17"/>
        </w:numPr>
        <w:spacing w:after="120" w:line="276" w:lineRule="auto"/>
        <w:rPr>
          <w:szCs w:val="23"/>
        </w:rPr>
      </w:pPr>
      <w:r>
        <w:rPr>
          <w:szCs w:val="23"/>
        </w:rPr>
        <w:t>De acordo com os resultados, a queilite, o ressecamento labial e a xerose foram observadas de maneira mais significativas nos pacientes que receberam placebo quando comparado com os pacientes tratados com o ômega-3.</w:t>
      </w:r>
    </w:p>
    <w:p w:rsidR="00B42FB7" w:rsidRDefault="00B42FB7">
      <w:pPr>
        <w:pStyle w:val="Corpo"/>
        <w:spacing w:after="120" w:line="276" w:lineRule="auto"/>
        <w:rPr>
          <w:sz w:val="4"/>
          <w:szCs w:val="4"/>
        </w:rPr>
      </w:pPr>
    </w:p>
    <w:p w:rsidR="00B42FB7" w:rsidRDefault="006B4EF1">
      <w:pPr>
        <w:pStyle w:val="Corpo"/>
        <w:rPr>
          <w:b/>
          <w:color w:val="0666A6"/>
          <w14:textFill>
            <w14:solidFill>
              <w14:srgbClr w14:val="0666A6">
                <w14:lumMod w14:val="75000"/>
                <w14:lumOff w14:val="25000"/>
              </w14:srgbClr>
            </w14:solidFill>
          </w14:textFill>
        </w:rPr>
      </w:pPr>
      <w:r>
        <w:rPr>
          <w:b/>
          <w:color w:val="0666A6"/>
          <w14:textFill>
            <w14:solidFill>
              <w14:srgbClr w14:val="0666A6">
                <w14:lumMod w14:val="75000"/>
                <w14:lumOff w14:val="25000"/>
              </w14:srgbClr>
            </w14:solidFill>
          </w14:textFill>
        </w:rPr>
        <w:t>Conclusão:</w:t>
      </w:r>
    </w:p>
    <w:p w:rsidR="00B42FB7" w:rsidRDefault="00B42FB7">
      <w:pPr>
        <w:pStyle w:val="Corpo"/>
        <w:rPr>
          <w:b/>
          <w:color w:val="339966"/>
          <w:sz w:val="16"/>
          <w:szCs w:val="16"/>
          <w14:textFill>
            <w14:solidFill>
              <w14:srgbClr w14:val="339966">
                <w14:lumMod w14:val="75000"/>
                <w14:lumOff w14:val="25000"/>
              </w14:srgbClr>
            </w14:solidFill>
          </w14:textFill>
        </w:rPr>
      </w:pPr>
    </w:p>
    <w:p w:rsidR="00B42FB7" w:rsidRDefault="006B4EF1">
      <w:pPr>
        <w:pStyle w:val="Corpo"/>
        <w:spacing w:line="276" w:lineRule="auto"/>
        <w:jc w:val="center"/>
        <w:rPr>
          <w:b/>
          <w:lang w:eastAsia="pt-BR"/>
        </w:rPr>
      </w:pPr>
      <w:r>
        <w:rPr>
          <w:b/>
          <w:lang w:eastAsia="pt-BR"/>
        </w:rPr>
        <w:t xml:space="preserve">Os efeitos colaterais mucocutâneos são comuns nos pacientes com acne tratados com isotretinoína oral. A queilite é o efeito adverso mais comum entre essa população. Esse estudo randomizado demonstrou que a suplementação com ômega-3 foi superior ao placebo na prevenção e tratamento </w:t>
      </w:r>
      <w:r w:rsidRPr="00C74A32">
        <w:rPr>
          <w:b/>
          <w:lang w:eastAsia="pt-BR"/>
        </w:rPr>
        <w:t>desses efeitos colaterais (</w:t>
      </w:r>
      <w:r>
        <w:rPr>
          <w:b/>
          <w:lang w:eastAsia="pt-BR"/>
        </w:rPr>
        <w:t>queilite, xerose e ressecamento labial</w:t>
      </w:r>
      <w:r w:rsidRPr="00C74A32">
        <w:rPr>
          <w:b/>
          <w:lang w:eastAsia="pt-BR"/>
        </w:rPr>
        <w:t>)</w:t>
      </w:r>
      <w:r>
        <w:rPr>
          <w:b/>
          <w:lang w:eastAsia="pt-BR"/>
        </w:rPr>
        <w:t>.</w:t>
      </w:r>
    </w:p>
    <w:p w:rsidR="00B42FB7" w:rsidRDefault="00B42FB7">
      <w:pPr>
        <w:pStyle w:val="Corpo"/>
        <w:spacing w:after="120"/>
      </w:pPr>
    </w:p>
    <w:p w:rsidR="00B42FB7" w:rsidRDefault="006B4EF1">
      <w:pPr>
        <w:pStyle w:val="Corpo"/>
        <w:ind w:left="360"/>
        <w:jc w:val="center"/>
        <w:rPr>
          <w:b/>
          <w:color w:val="ED7D31" w:themeColor="accent2"/>
          <w:sz w:val="60"/>
          <w:szCs w:val="60"/>
        </w:rPr>
      </w:pPr>
      <w:r>
        <w:rPr>
          <w:b/>
          <w:color w:val="ED7D31" w:themeColor="accent2"/>
          <w:sz w:val="60"/>
          <w:szCs w:val="60"/>
        </w:rPr>
        <w:lastRenderedPageBreak/>
        <w:t>Formulário</w:t>
      </w:r>
    </w:p>
    <w:p w:rsidR="00B42FB7" w:rsidRDefault="00B42FB7">
      <w:pPr>
        <w:rPr>
          <w:rFonts w:ascii="Swis721 Th BT" w:hAnsi="Swis721 Th BT"/>
        </w:rPr>
      </w:pPr>
    </w:p>
    <w:p w:rsidR="00B42FB7" w:rsidRDefault="006B4EF1">
      <w:pPr>
        <w:pStyle w:val="Corpo"/>
        <w:rPr>
          <w:b/>
          <w:i/>
          <w:sz w:val="24"/>
        </w:rPr>
      </w:pPr>
      <w:r>
        <w:rPr>
          <w:b/>
          <w:i/>
          <w:sz w:val="24"/>
        </w:rPr>
        <w:t xml:space="preserve">Ômega-3 Auxilia na Prevenção do Aparecimento dos Efeitos Colaterais MucoCutâneos Associados ao Uso da Isotretinoína </w:t>
      </w:r>
    </w:p>
    <w:p w:rsidR="00B42FB7" w:rsidRDefault="00B42FB7">
      <w:pPr>
        <w:pStyle w:val="Corpo"/>
        <w:rPr>
          <w:b/>
          <w:bCs/>
          <w:i/>
          <w:iCs/>
          <w:lang w:eastAsia="pt-BR"/>
        </w:rPr>
      </w:pPr>
    </w:p>
    <w:tbl>
      <w:tblPr>
        <w:tblStyle w:val="Tabelacomgrade"/>
        <w:tblW w:w="4441"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41"/>
      </w:tblGrid>
      <w:tr w:rsidR="00B42FB7">
        <w:trPr>
          <w:trHeight w:val="515"/>
        </w:trPr>
        <w:tc>
          <w:tcPr>
            <w:tcW w:w="44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B42FB7" w:rsidRDefault="006B4EF1">
            <w:pPr>
              <w:pStyle w:val="Corpo"/>
              <w:jc w:val="center"/>
              <w:rPr>
                <w:rFonts w:eastAsiaTheme="minorEastAsia"/>
                <w:b/>
                <w:color w:val="FFFFFF" w:themeColor="background1"/>
                <w:lang w:eastAsia="pt-BR"/>
              </w:rPr>
            </w:pPr>
            <w:r>
              <w:rPr>
                <w:rFonts w:eastAsiaTheme="minorEastAsia"/>
                <w:b/>
                <w:color w:val="FFFFFF" w:themeColor="background1"/>
                <w:sz w:val="22"/>
                <w:lang w:eastAsia="pt-BR"/>
              </w:rPr>
              <w:t>Cápsulas de Ômega-3</w:t>
            </w:r>
          </w:p>
        </w:tc>
      </w:tr>
      <w:tr w:rsidR="00B42FB7">
        <w:trPr>
          <w:trHeight w:val="515"/>
        </w:trPr>
        <w:tc>
          <w:tcPr>
            <w:tcW w:w="44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Ômega-3................................................ 1 g</w:t>
            </w:r>
          </w:p>
        </w:tc>
      </w:tr>
      <w:tr w:rsidR="00B42FB7">
        <w:trPr>
          <w:trHeight w:val="586"/>
        </w:trPr>
        <w:tc>
          <w:tcPr>
            <w:tcW w:w="44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Excipiente q</w:t>
            </w:r>
            <w:r w:rsidRPr="00C74A32">
              <w:rPr>
                <w:rFonts w:eastAsiaTheme="minorEastAsia"/>
                <w:lang w:eastAsia="pt-BR"/>
              </w:rPr>
              <w:t>.</w:t>
            </w:r>
            <w:r>
              <w:rPr>
                <w:rFonts w:eastAsiaTheme="minorEastAsia"/>
                <w:lang w:eastAsia="pt-BR"/>
              </w:rPr>
              <w:t>s</w:t>
            </w:r>
            <w:r w:rsidRPr="00C74A32">
              <w:rPr>
                <w:rFonts w:eastAsiaTheme="minorEastAsia"/>
                <w:lang w:eastAsia="pt-BR"/>
              </w:rPr>
              <w:t>.</w:t>
            </w:r>
            <w:r>
              <w:rPr>
                <w:rFonts w:eastAsiaTheme="minorEastAsia"/>
                <w:lang w:eastAsia="pt-BR"/>
              </w:rPr>
              <w:t>p.............................1 Cápsula</w:t>
            </w:r>
          </w:p>
        </w:tc>
      </w:tr>
    </w:tbl>
    <w:p w:rsidR="00B42FB7" w:rsidRPr="008C55CA" w:rsidRDefault="006B4EF1">
      <w:pPr>
        <w:pStyle w:val="Corpo"/>
        <w:spacing w:after="160"/>
        <w:rPr>
          <w:rFonts w:eastAsia="Times New Roman" w:cs="Times New Roman"/>
          <w:szCs w:val="23"/>
          <w:lang w:eastAsia="pt-BR"/>
        </w:rPr>
      </w:pPr>
      <w:r w:rsidRPr="008C55CA">
        <w:rPr>
          <w:rFonts w:eastAsia="Times New Roman" w:cs="Times New Roman"/>
          <w:szCs w:val="23"/>
          <w:lang w:eastAsia="pt-BR"/>
        </w:rPr>
        <w:t>Dose diária ou conforme orientação médica.</w:t>
      </w:r>
    </w:p>
    <w:p w:rsidR="00B42FB7" w:rsidRDefault="00B42FB7">
      <w:pPr>
        <w:pStyle w:val="Corpo"/>
        <w:spacing w:after="160"/>
      </w:pPr>
    </w:p>
    <w:p w:rsidR="00B42FB7" w:rsidRDefault="00B42FB7">
      <w:pPr>
        <w:pStyle w:val="Corpo"/>
        <w:spacing w:after="120"/>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6B4EF1">
      <w:pPr>
        <w:pStyle w:val="Ttulo1"/>
        <w:jc w:val="center"/>
        <w:rPr>
          <w:b w:val="0"/>
        </w:rPr>
      </w:pPr>
      <w:bookmarkStart w:id="59" w:name="_Toc121130772"/>
      <w:r>
        <w:lastRenderedPageBreak/>
        <w:t>Sulfato de Zinco na Acne</w:t>
      </w:r>
      <w:bookmarkEnd w:id="59"/>
    </w:p>
    <w:p w:rsidR="00B42FB7" w:rsidRDefault="006B4EF1">
      <w:pPr>
        <w:pStyle w:val="Ttulo2"/>
        <w:rPr>
          <w:sz w:val="24"/>
        </w:rPr>
      </w:pPr>
      <w:bookmarkStart w:id="60" w:name="_Toc121130773"/>
      <w:r>
        <w:t>Alternativa Eficaz no Gerenciamento da Acne</w:t>
      </w:r>
      <w:bookmarkEnd w:id="60"/>
    </w:p>
    <w:p w:rsidR="00B42FB7" w:rsidRDefault="00B42FB7">
      <w:pPr>
        <w:pStyle w:val="Corpo"/>
        <w:spacing w:after="120" w:line="276" w:lineRule="auto"/>
        <w:rPr>
          <w:szCs w:val="23"/>
        </w:rPr>
      </w:pPr>
    </w:p>
    <w:p w:rsidR="00B42FB7" w:rsidRDefault="006B4EF1">
      <w:pPr>
        <w:pStyle w:val="Corpo"/>
        <w:spacing w:after="240"/>
        <w:rPr>
          <w:sz w:val="24"/>
        </w:rPr>
      </w:pPr>
      <w:r>
        <w:rPr>
          <w:sz w:val="24"/>
        </w:rPr>
        <w:t xml:space="preserve">Este estudo teve como objetivo comparar a eficácia e segurança do sulfato de zinco com a linfeciclina no tratamento da acne papulopustular leve a moderada </w:t>
      </w:r>
      <w:r>
        <w:rPr>
          <w:sz w:val="24"/>
        </w:rPr>
        <w:fldChar w:fldCharType="begin"/>
      </w:r>
      <w:r>
        <w:rPr>
          <w:sz w:val="24"/>
        </w:rPr>
        <w:instrText xml:space="preserve"> ADDIN EN.CITE &lt;EndNote&gt;&lt;Cite&gt;&lt;Author&gt;Tolino&lt;/Author&gt;&lt;Year&gt;2021&lt;/Year&gt;&lt;IDText&gt;An Open-label Study Comparing Oral Zinc to Lymecycline in the Treatment of Acne Vulgaris&lt;/IDText&gt;&lt;DisplayText&gt;(TOLINO; SKROZA; MAMBRIN; PROIETTI&lt;style face="italic"&gt; et al.&lt;/style&gt;, 2021)&lt;/DisplayText&gt;&lt;record&gt;&lt;dates&gt;&lt;pub-dates&gt;&lt;date&gt;May&lt;/date&gt;&lt;/pub-dates&gt;&lt;year&gt;2021&lt;/year&gt;&lt;/dates&gt;&lt;keywords&gt;&lt;keyword&gt;Acne&lt;/keyword&gt;&lt;keyword&gt;lymecycline&lt;/keyword&gt;&lt;keyword&gt;zinc&lt;/keyword&gt;&lt;/keywords&gt;&lt;isbn&gt;1941-2789 (Print)&amp;#xD;1941-2789&lt;/isbn&gt;&lt;custom2&gt;PMC8211333&lt;/custom2&gt;&lt;custom1&gt;FUNDING:No funding was provided for this article. DISCLOSURES:The authors report no conflicts of interest relevant to the content of this article.&lt;/custom1&gt;&lt;titles&gt;&lt;title&gt;An Open-label Study Comparing Oral Zinc to Lymecycline in the Treatment of Acne Vulgaris&lt;/title&gt;&lt;secondary-title&gt;J Clin Aesthet Dermatol&lt;/secondary-title&gt;&lt;/titles&gt;&lt;pages&gt;56-58&lt;/pages&gt;&lt;number&gt;5&lt;/number&gt;&lt;contributors&gt;&lt;authors&gt;&lt;author&gt;Tolino, E.&lt;/author&gt;&lt;author&gt;Skroza, N.&lt;/author&gt;&lt;author&gt;Mambrin, A.&lt;/author&gt;&lt;author&gt;Proietti, I.&lt;/author&gt;&lt;author&gt;Bernardini, N.&lt;/author&gt;&lt;author&gt;Balduzzi, V.&lt;/author&gt;&lt;author&gt;Marchesiello, A.&lt;/author&gt;&lt;author&gt;Di Fraia, M.&lt;/author&gt;&lt;author&gt;Michelini, S.&lt;/author&gt;&lt;author&gt;Potenza, C.&lt;/author&gt;&lt;/authors&gt;&lt;/contributors&gt;&lt;edition&gt;20210501&lt;/edition&gt;&lt;language&gt;eng&lt;/language&gt;&lt;added-date format="utc"&gt;1639578800&lt;/added-date&gt;&lt;ref-type name="Journal Article"&gt;17&lt;/ref-type&gt;&lt;auth-address&gt;All authors are with the Dermatology Unit &amp;quot;Daniele Innocenzi&amp;quot;, Department of Medical-Surgical Sciences and Biotechnologies, at the Sapienza University of Rome in Polo Pontino, Latina, Italy.&lt;/auth-address&gt;&lt;remote-database-provider&gt;NLM&lt;/remote-database-provider&gt;&lt;rec-number&gt;2122&lt;/rec-number&gt;&lt;last-updated-date format="utc"&gt;1639578800&lt;/last-updated-date&gt;&lt;accession-num&gt;34188751&lt;/accession-num&gt;&lt;volume&gt;14&lt;/volume&gt;&lt;/record&gt;&lt;/Cite&gt;&lt;/EndNote&gt;</w:instrText>
      </w:r>
      <w:r>
        <w:rPr>
          <w:sz w:val="24"/>
        </w:rPr>
        <w:fldChar w:fldCharType="separate"/>
      </w:r>
      <w:r>
        <w:rPr>
          <w:sz w:val="24"/>
        </w:rPr>
        <w:t>(TOLINO; SKROZA; MAMBRIN; PROIETTI</w:t>
      </w:r>
      <w:r>
        <w:rPr>
          <w:i/>
          <w:sz w:val="24"/>
        </w:rPr>
        <w:t xml:space="preserve"> et al.</w:t>
      </w:r>
      <w:r>
        <w:rPr>
          <w:sz w:val="24"/>
        </w:rPr>
        <w:t>, 2021)</w:t>
      </w:r>
      <w:r>
        <w:rPr>
          <w:sz w:val="24"/>
        </w:rPr>
        <w:fldChar w:fldCharType="end"/>
      </w:r>
      <w:r>
        <w:rPr>
          <w:sz w:val="24"/>
        </w:rPr>
        <w:t>.</w:t>
      </w:r>
    </w:p>
    <w:p w:rsidR="00B42FB7" w:rsidRDefault="006B4EF1">
      <w:pPr>
        <w:pStyle w:val="Corpo"/>
        <w:spacing w:after="120"/>
        <w:rPr>
          <w:sz w:val="24"/>
        </w:rPr>
      </w:pPr>
      <w:r>
        <w:rPr>
          <w:noProof/>
          <w:lang w:eastAsia="pt-BR"/>
        </w:rPr>
        <mc:AlternateContent>
          <mc:Choice Requires="wps">
            <w:drawing>
              <wp:anchor distT="0" distB="0" distL="114300" distR="114300" simplePos="0" relativeHeight="251737088" behindDoc="0" locked="0" layoutInCell="1" allowOverlap="1">
                <wp:simplePos x="0" y="0"/>
                <wp:positionH relativeFrom="margin">
                  <wp:align>left</wp:align>
                </wp:positionH>
                <wp:positionV relativeFrom="paragraph">
                  <wp:posOffset>96520</wp:posOffset>
                </wp:positionV>
                <wp:extent cx="5734050" cy="518160"/>
                <wp:effectExtent l="0" t="0" r="19050" b="15240"/>
                <wp:wrapNone/>
                <wp:docPr id="73" name="Caixa de texto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518160"/>
                        </a:xfrm>
                        <a:prstGeom prst="rect">
                          <a:avLst/>
                        </a:prstGeom>
                        <a:solidFill>
                          <a:schemeClr val="bg1">
                            <a:lumMod val="100000"/>
                            <a:lumOff val="0"/>
                          </a:schemeClr>
                        </a:solidFill>
                        <a:ln w="9525">
                          <a:solidFill>
                            <a:srgbClr val="FF8501"/>
                          </a:solidFill>
                          <a:miter lim="800000"/>
                        </a:ln>
                      </wps:spPr>
                      <wps:txbx>
                        <w:txbxContent>
                          <w:p w:rsidR="00282D70" w:rsidRDefault="00282D70">
                            <w:pPr>
                              <w:jc w:val="center"/>
                              <w:rPr>
                                <w:rFonts w:ascii="Swis721 Th BT" w:hAnsi="Swis721 Th BT"/>
                                <w:sz w:val="23"/>
                                <w:szCs w:val="23"/>
                              </w:rPr>
                            </w:pPr>
                            <w:r>
                              <w:rPr>
                                <w:rFonts w:ascii="Swis721 Th BT" w:hAnsi="Swis721 Th BT"/>
                                <w:sz w:val="23"/>
                                <w:szCs w:val="23"/>
                              </w:rPr>
                              <w:t xml:space="preserve">Para isso, 100 pacientes com acne leve </w:t>
                            </w:r>
                            <w:proofErr w:type="gramStart"/>
                            <w:r>
                              <w:rPr>
                                <w:rFonts w:ascii="Swis721 Th BT" w:hAnsi="Swis721 Th BT"/>
                                <w:sz w:val="23"/>
                                <w:szCs w:val="23"/>
                              </w:rPr>
                              <w:t>a moderada foram</w:t>
                            </w:r>
                            <w:proofErr w:type="gramEnd"/>
                            <w:r>
                              <w:rPr>
                                <w:rFonts w:ascii="Swis721 Th BT" w:hAnsi="Swis721 Th BT"/>
                                <w:sz w:val="23"/>
                                <w:szCs w:val="23"/>
                              </w:rPr>
                              <w:t xml:space="preserve"> randomizados para receberem:</w:t>
                            </w:r>
                          </w:p>
                        </w:txbxContent>
                      </wps:txbx>
                      <wps:bodyPr rot="0" vert="horz" wrap="square" lIns="91440" tIns="45720" rIns="91440" bIns="45720" anchor="t" anchorCtr="0" upright="1">
                        <a:noAutofit/>
                      </wps:bodyPr>
                    </wps:wsp>
                  </a:graphicData>
                </a:graphic>
              </wp:anchor>
            </w:drawing>
          </mc:Choice>
          <mc:Fallback>
            <w:pict>
              <v:shape id="Caixa de texto 73" o:spid="_x0000_s1081" type="#_x0000_t202" style="position:absolute;left:0;text-align:left;margin-left:0;margin-top:7.6pt;width:451.5pt;height:40.8pt;z-index:251737088;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" fillcolor="white [3212]" strokecolor="#ff8501">
                <v:textbox>
                  <w:txbxContent>
                    <w:p w:rsidR="00282D70" w:rsidRDefault="00282D70">
                      <w:pPr>
                        <w:jc w:val="center"/>
                        <w:rPr>
                          <w:rFonts w:ascii="Swis721 Th BT" w:hAnsi="Swis721 Th BT"/>
                          <w:sz w:val="23"/>
                          <w:szCs w:val="23"/>
                        </w:rPr>
                      </w:pPr>
                      <w:r>
                        <w:rPr>
                          <w:rFonts w:ascii="Swis721 Th BT" w:hAnsi="Swis721 Th BT"/>
                          <w:sz w:val="23"/>
                          <w:szCs w:val="23"/>
                        </w:rPr>
                        <w:t xml:space="preserve">Para isso, 100 pacientes com acne leve </w:t>
                      </w:r>
                      <w:proofErr w:type="gramStart"/>
                      <w:r>
                        <w:rPr>
                          <w:rFonts w:ascii="Swis721 Th BT" w:hAnsi="Swis721 Th BT"/>
                          <w:sz w:val="23"/>
                          <w:szCs w:val="23"/>
                        </w:rPr>
                        <w:t>a moderada foram</w:t>
                      </w:r>
                      <w:proofErr w:type="gramEnd"/>
                      <w:r>
                        <w:rPr>
                          <w:rFonts w:ascii="Swis721 Th BT" w:hAnsi="Swis721 Th BT"/>
                          <w:sz w:val="23"/>
                          <w:szCs w:val="23"/>
                        </w:rPr>
                        <w:t xml:space="preserve"> randomizados para receberem:</w:t>
                      </w:r>
                    </w:p>
                  </w:txbxContent>
                </v:textbox>
                <w10:wrap anchorx="margin"/>
              </v:shape>
            </w:pict>
          </mc:Fallback>
        </mc:AlternateContent>
      </w:r>
      <w:r>
        <w:rPr>
          <w:sz w:val="24"/>
        </w:rPr>
        <w:br/>
      </w:r>
    </w:p>
    <w:p w:rsidR="00B42FB7" w:rsidRDefault="00B42FB7">
      <w:pPr>
        <w:pStyle w:val="Corpo"/>
      </w:pPr>
    </w:p>
    <w:p w:rsidR="00B42FB7" w:rsidRDefault="00B42FB7">
      <w:pPr>
        <w:pStyle w:val="Corpo"/>
      </w:pPr>
    </w:p>
    <w:p w:rsidR="00B42FB7" w:rsidRDefault="006B4EF1">
      <w:pPr>
        <w:pStyle w:val="Corpo"/>
        <w:spacing w:after="120"/>
      </w:pPr>
      <w:r>
        <w:rPr>
          <w:noProof/>
          <w:lang w:eastAsia="pt-BR"/>
        </w:rPr>
        <mc:AlternateContent>
          <mc:Choice Requires="wps">
            <w:drawing>
              <wp:anchor distT="0" distB="0" distL="114300" distR="114300" simplePos="0" relativeHeight="251741184" behindDoc="0" locked="0" layoutInCell="1" allowOverlap="1">
                <wp:simplePos x="0" y="0"/>
                <wp:positionH relativeFrom="margin">
                  <wp:posOffset>4667885</wp:posOffset>
                </wp:positionH>
                <wp:positionV relativeFrom="paragraph">
                  <wp:posOffset>6350</wp:posOffset>
                </wp:positionV>
                <wp:extent cx="226695" cy="138430"/>
                <wp:effectExtent l="0" t="0" r="1905" b="0"/>
                <wp:wrapNone/>
                <wp:docPr id="74" name="Triângulo isósceles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74" o:spid="_x0000_s1026" o:spt="5" type="#_x0000_t5" style="position:absolute;left:0pt;flip:y;margin-left:367.55pt;margin-top:0.5pt;height:10.9pt;width:17.85pt;mso-position-horizontal-relative:margin;z-index:251741184;mso-width-relative:page;mso-height-relative:page;" fillcolor="#D9D9D9 [3212]" filled="t" stroked="f" coordsize="21600,21600" o:gfxdata="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sUVuDdYA&#10;AAAIAQAADwAAAAAAAAABACAAAAAiAAAAZHJzL2Rvd25yZXYueG1sUEsBAhQAFAAAAAgAh07iQBGi&#10;vMpaAgAApQQAAA4AAAAAAAAAAQAgAAAAJQEAAGRycy9lMm9Eb2MueG1sUEsFBgAAAAAGAAYAWQEA&#10;APEFAAAAAA==&#10;" adj="10800">
                <v:fill on="t" focussize="0,0"/>
                <v:stroke on="f"/>
                <v:imagedata o:title=""/>
                <o:lock v:ext="edit" aspectratio="f"/>
              </v:shape>
            </w:pict>
          </mc:Fallback>
        </mc:AlternateContent>
      </w:r>
      <w:r>
        <w:rPr>
          <w:noProof/>
          <w:lang w:eastAsia="pt-BR"/>
        </w:rPr>
        <mc:AlternateContent>
          <mc:Choice Requires="wps">
            <w:drawing>
              <wp:anchor distT="0" distB="0" distL="114300" distR="114300" simplePos="0" relativeHeight="251739136" behindDoc="0" locked="0" layoutInCell="1" allowOverlap="1">
                <wp:simplePos x="0" y="0"/>
                <wp:positionH relativeFrom="margin">
                  <wp:posOffset>851535</wp:posOffset>
                </wp:positionH>
                <wp:positionV relativeFrom="paragraph">
                  <wp:posOffset>10795</wp:posOffset>
                </wp:positionV>
                <wp:extent cx="226695" cy="138430"/>
                <wp:effectExtent l="0" t="0" r="1905" b="0"/>
                <wp:wrapNone/>
                <wp:docPr id="75" name="Triângulo isósceles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75" o:spid="_x0000_s1026" o:spt="5" type="#_x0000_t5" style="position:absolute;left:0pt;flip:y;margin-left:67.05pt;margin-top:0.85pt;height:10.9pt;width:17.85pt;mso-position-horizontal-relative:margin;z-index:251739136;mso-width-relative:page;mso-height-relative:page;" fillcolor="#D9D9D9 [3212]" filled="t" stroked="f" coordsize="21600,21600" o:gfxdata="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CSwhFNYA&#10;AAAIAQAADwAAAAAAAAABACAAAAAiAAAAZHJzL2Rvd25yZXYueG1sUEsBAhQAFAAAAAgAh07iQEYX&#10;FUtaAgAApQQAAA4AAAAAAAAAAQAgAAAAJQEAAGRycy9lMm9Eb2MueG1sUEsFBgAAAAAGAAYAWQEA&#10;APEFAAAAAA==&#10;" adj="10800">
                <v:fill on="t" focussize="0,0"/>
                <v:stroke on="f"/>
                <v:imagedata o:title=""/>
                <o:lock v:ext="edit" aspectratio="f"/>
              </v:shape>
            </w:pict>
          </mc:Fallback>
        </mc:AlternateContent>
      </w:r>
    </w:p>
    <w:p w:rsidR="00B42FB7" w:rsidRDefault="006B4EF1">
      <w:pPr>
        <w:pStyle w:val="Corpo"/>
      </w:pPr>
      <w:r>
        <w:rPr>
          <w:noProof/>
          <w:lang w:eastAsia="pt-BR"/>
        </w:rPr>
        <mc:AlternateContent>
          <mc:Choice Requires="wps">
            <w:drawing>
              <wp:anchor distT="0" distB="0" distL="114300" distR="114300" simplePos="0" relativeHeight="251740160" behindDoc="0" locked="0" layoutInCell="1" allowOverlap="1">
                <wp:simplePos x="0" y="0"/>
                <wp:positionH relativeFrom="margin">
                  <wp:posOffset>3820160</wp:posOffset>
                </wp:positionH>
                <wp:positionV relativeFrom="paragraph">
                  <wp:posOffset>46355</wp:posOffset>
                </wp:positionV>
                <wp:extent cx="1913890" cy="781685"/>
                <wp:effectExtent l="0" t="0" r="10160" b="18415"/>
                <wp:wrapNone/>
                <wp:docPr id="76" name="Caixa de texto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Grupo 2</w:t>
                            </w:r>
                            <w:r>
                              <w:rPr>
                                <w:rFonts w:ascii="Swis721 Th BT" w:hAnsi="Swis721 Th BT"/>
                                <w:b/>
                                <w:color w:val="FFFFFF" w:themeColor="background1"/>
                                <w:sz w:val="23"/>
                                <w:szCs w:val="23"/>
                              </w:rPr>
                              <w:br/>
                            </w:r>
                            <w:r>
                              <w:rPr>
                                <w:rFonts w:ascii="Swis721 Th BT" w:hAnsi="Swis721 Th BT"/>
                                <w:color w:val="FFFFFF" w:themeColor="background1"/>
                                <w:sz w:val="23"/>
                                <w:szCs w:val="23"/>
                              </w:rPr>
                              <w:t>Linfeciclina</w:t>
                            </w:r>
                            <w:r>
                              <w:rPr>
                                <w:rFonts w:ascii="Swis721 Th BT" w:hAnsi="Swis721 Th BT"/>
                                <w:color w:val="FFFFFF" w:themeColor="background1"/>
                                <w:szCs w:val="23"/>
                              </w:rPr>
                              <w:t xml:space="preserve"> </w:t>
                            </w:r>
                          </w:p>
                          <w:p w:rsidR="00282D70" w:rsidRDefault="00282D70">
                            <w:pPr>
                              <w:spacing w:after="0" w:line="240" w:lineRule="auto"/>
                              <w:jc w:val="center"/>
                              <w:rPr>
                                <w:rFonts w:ascii="Swis721 Th BT" w:hAnsi="Swis721 Th BT"/>
                                <w:color w:val="FFFFFF" w:themeColor="background1"/>
                                <w:szCs w:val="23"/>
                              </w:rPr>
                            </w:pPr>
                            <w:r>
                              <w:rPr>
                                <w:rFonts w:ascii="Swis721 Th BT" w:hAnsi="Swis721 Th BT"/>
                                <w:color w:val="FFFFFF" w:themeColor="background1"/>
                                <w:szCs w:val="23"/>
                              </w:rPr>
                              <w:t>300 mg ao dia</w:t>
                            </w:r>
                          </w:p>
                        </w:txbxContent>
                      </wps:txbx>
                      <wps:bodyPr rot="0" vert="horz" wrap="square" lIns="91440" tIns="45720" rIns="91440" bIns="45720" anchor="ctr" anchorCtr="0" upright="1">
                        <a:noAutofit/>
                      </wps:bodyPr>
                    </wps:wsp>
                  </a:graphicData>
                </a:graphic>
              </wp:anchor>
            </w:drawing>
          </mc:Choice>
          <mc:Fallback>
            <w:pict>
              <v:shape id="Caixa de texto 76" o:spid="_x0000_s1082" type="#_x0000_t202" style="position:absolute;left:0;text-align:left;margin-left:300.8pt;margin-top:3.65pt;width:150.7pt;height:61.55pt;z-index:25174016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" fillcolor="#ff8501" strokecolor="#ff8501">
                <v:textbox>
                  <w:txbxContent>
                    <w:p w:rsidR="00282D70" w:rsidRDefault="00282D70">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Grupo 2</w:t>
                      </w:r>
                      <w:r>
                        <w:rPr>
                          <w:rFonts w:ascii="Swis721 Th BT" w:hAnsi="Swis721 Th BT"/>
                          <w:b/>
                          <w:color w:val="FFFFFF" w:themeColor="background1"/>
                          <w:sz w:val="23"/>
                          <w:szCs w:val="23"/>
                        </w:rPr>
                        <w:br/>
                      </w:r>
                      <w:r>
                        <w:rPr>
                          <w:rFonts w:ascii="Swis721 Th BT" w:hAnsi="Swis721 Th BT"/>
                          <w:color w:val="FFFFFF" w:themeColor="background1"/>
                          <w:sz w:val="23"/>
                          <w:szCs w:val="23"/>
                        </w:rPr>
                        <w:t>Linfeciclina</w:t>
                      </w:r>
                      <w:r>
                        <w:rPr>
                          <w:rFonts w:ascii="Swis721 Th BT" w:hAnsi="Swis721 Th BT"/>
                          <w:color w:val="FFFFFF" w:themeColor="background1"/>
                          <w:szCs w:val="23"/>
                        </w:rPr>
                        <w:t xml:space="preserve"> </w:t>
                      </w:r>
                    </w:p>
                    <w:p w:rsidR="00282D70" w:rsidRDefault="00282D70">
                      <w:pPr>
                        <w:spacing w:after="0" w:line="240" w:lineRule="auto"/>
                        <w:jc w:val="center"/>
                        <w:rPr>
                          <w:rFonts w:ascii="Swis721 Th BT" w:hAnsi="Swis721 Th BT"/>
                          <w:color w:val="FFFFFF" w:themeColor="background1"/>
                          <w:szCs w:val="23"/>
                        </w:rPr>
                      </w:pPr>
                      <w:r>
                        <w:rPr>
                          <w:rFonts w:ascii="Swis721 Th BT" w:hAnsi="Swis721 Th BT"/>
                          <w:color w:val="FFFFFF" w:themeColor="background1"/>
                          <w:szCs w:val="23"/>
                        </w:rPr>
                        <w:t>300 mg ao dia</w:t>
                      </w:r>
                    </w:p>
                  </w:txbxContent>
                </v:textbox>
                <w10:wrap anchorx="margin"/>
              </v:shape>
            </w:pict>
          </mc:Fallback>
        </mc:AlternateContent>
      </w:r>
      <w:r>
        <w:rPr>
          <w:noProof/>
          <w:lang w:eastAsia="pt-BR"/>
        </w:rPr>
        <mc:AlternateContent>
          <mc:Choice Requires="wps">
            <w:drawing>
              <wp:anchor distT="0" distB="0" distL="114300" distR="114300" simplePos="0" relativeHeight="251738112" behindDoc="0" locked="0" layoutInCell="1" allowOverlap="1">
                <wp:simplePos x="0" y="0"/>
                <wp:positionH relativeFrom="margin">
                  <wp:posOffset>3810</wp:posOffset>
                </wp:positionH>
                <wp:positionV relativeFrom="paragraph">
                  <wp:posOffset>50800</wp:posOffset>
                </wp:positionV>
                <wp:extent cx="1913890" cy="781685"/>
                <wp:effectExtent l="0" t="0" r="10160" b="18415"/>
                <wp:wrapNone/>
                <wp:docPr id="77" name="Caixa de texto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Sulfato de Zinco</w:t>
                            </w:r>
                            <w:r>
                              <w:rPr>
                                <w:rFonts w:ascii="Swis721 Th BT" w:hAnsi="Swis721 Th BT"/>
                                <w:color w:val="FFFFFF" w:themeColor="background1"/>
                                <w:szCs w:val="23"/>
                              </w:rPr>
                              <w:t xml:space="preserve"> </w:t>
                            </w:r>
                          </w:p>
                          <w:p w:rsidR="00282D70" w:rsidRDefault="00282D70">
                            <w:pPr>
                              <w:spacing w:after="0" w:line="240" w:lineRule="auto"/>
                              <w:jc w:val="center"/>
                              <w:rPr>
                                <w:rFonts w:ascii="Swis721 Th BT" w:hAnsi="Swis721 Th BT"/>
                                <w:color w:val="FFFFFF" w:themeColor="background1"/>
                                <w:szCs w:val="23"/>
                              </w:rPr>
                            </w:pPr>
                            <w:r>
                              <w:rPr>
                                <w:rFonts w:ascii="Swis721 Th BT" w:hAnsi="Swis721 Th BT"/>
                                <w:color w:val="FFFFFF" w:themeColor="background1"/>
                                <w:szCs w:val="23"/>
                              </w:rPr>
                              <w:t>200 mg 2 vezes ao dia</w:t>
                            </w:r>
                          </w:p>
                        </w:txbxContent>
                      </wps:txbx>
                      <wps:bodyPr rot="0" vert="horz" wrap="square" lIns="91440" tIns="45720" rIns="91440" bIns="45720" anchor="ctr" anchorCtr="0" upright="1">
                        <a:noAutofit/>
                      </wps:bodyPr>
                    </wps:wsp>
                  </a:graphicData>
                </a:graphic>
              </wp:anchor>
            </w:drawing>
          </mc:Choice>
          <mc:Fallback>
            <w:pict>
              <v:shape id="Caixa de texto 77" o:spid="_x0000_s1083" type="#_x0000_t202" style="position:absolute;left:0;text-align:left;margin-left:.3pt;margin-top:4pt;width:150.7pt;height:61.55pt;z-index:25173811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" fillcolor="#ff8501" strokecolor="#ff8501">
                <v:textbox>
                  <w:txbxContent>
                    <w:p w:rsidR="00282D70" w:rsidRDefault="00282D70">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Sulfato de Zinco</w:t>
                      </w:r>
                      <w:r>
                        <w:rPr>
                          <w:rFonts w:ascii="Swis721 Th BT" w:hAnsi="Swis721 Th BT"/>
                          <w:color w:val="FFFFFF" w:themeColor="background1"/>
                          <w:szCs w:val="23"/>
                        </w:rPr>
                        <w:t xml:space="preserve"> </w:t>
                      </w:r>
                    </w:p>
                    <w:p w:rsidR="00282D70" w:rsidRDefault="00282D70">
                      <w:pPr>
                        <w:spacing w:after="0" w:line="240" w:lineRule="auto"/>
                        <w:jc w:val="center"/>
                        <w:rPr>
                          <w:rFonts w:ascii="Swis721 Th BT" w:hAnsi="Swis721 Th BT"/>
                          <w:color w:val="FFFFFF" w:themeColor="background1"/>
                          <w:szCs w:val="23"/>
                        </w:rPr>
                      </w:pPr>
                      <w:r>
                        <w:rPr>
                          <w:rFonts w:ascii="Swis721 Th BT" w:hAnsi="Swis721 Th BT"/>
                          <w:color w:val="FFFFFF" w:themeColor="background1"/>
                          <w:szCs w:val="23"/>
                        </w:rPr>
                        <w:t>200 mg 2 vezes ao dia</w:t>
                      </w:r>
                    </w:p>
                  </w:txbxContent>
                </v:textbox>
                <w10:wrap anchorx="margin"/>
              </v:shape>
            </w:pict>
          </mc:Fallback>
        </mc:AlternateContent>
      </w:r>
    </w:p>
    <w:p w:rsidR="00B42FB7" w:rsidRDefault="00B42FB7">
      <w:pPr>
        <w:pStyle w:val="Corpo"/>
      </w:pPr>
    </w:p>
    <w:p w:rsidR="00B42FB7" w:rsidRDefault="00B42FB7">
      <w:pPr>
        <w:pStyle w:val="Corpo"/>
      </w:pPr>
    </w:p>
    <w:p w:rsidR="00B42FB7" w:rsidRDefault="00B42FB7">
      <w:pPr>
        <w:pStyle w:val="Corpo"/>
      </w:pPr>
    </w:p>
    <w:p w:rsidR="00B42FB7" w:rsidRDefault="00B42FB7">
      <w:pPr>
        <w:pStyle w:val="Corpo"/>
        <w:spacing w:before="120"/>
        <w:rPr>
          <w:sz w:val="20"/>
        </w:rPr>
      </w:pPr>
    </w:p>
    <w:p w:rsidR="00B42FB7" w:rsidRDefault="006B4EF1">
      <w:pPr>
        <w:pStyle w:val="Corpo"/>
        <w:numPr>
          <w:ilvl w:val="0"/>
          <w:numId w:val="15"/>
        </w:numPr>
        <w:spacing w:before="120" w:after="0"/>
        <w:ind w:left="360"/>
        <w:rPr>
          <w:szCs w:val="23"/>
        </w:rPr>
      </w:pPr>
      <w:r>
        <w:rPr>
          <w:szCs w:val="23"/>
        </w:rPr>
        <w:t xml:space="preserve">A gravidade da acne foi avaliada usando o </w:t>
      </w:r>
      <w:r>
        <w:rPr>
          <w:i/>
          <w:iCs/>
          <w:szCs w:val="23"/>
        </w:rPr>
        <w:t>Global Acne Grading System</w:t>
      </w:r>
      <w:r>
        <w:rPr>
          <w:szCs w:val="23"/>
        </w:rPr>
        <w:t xml:space="preserve"> subjetivo (GAGS) e o questionário </w:t>
      </w:r>
      <w:r>
        <w:rPr>
          <w:i/>
          <w:iCs/>
          <w:szCs w:val="23"/>
        </w:rPr>
        <w:t>Acne-specific Quality of Life</w:t>
      </w:r>
      <w:r>
        <w:rPr>
          <w:szCs w:val="23"/>
        </w:rPr>
        <w:t xml:space="preserve"> (AQoL) no início do estudo e após quatro e doze semanas. </w:t>
      </w:r>
    </w:p>
    <w:p w:rsidR="00B42FB7" w:rsidRDefault="00B42FB7">
      <w:pPr>
        <w:pStyle w:val="Corpo"/>
        <w:rPr>
          <w:b/>
          <w:color w:val="339966"/>
          <w:sz w:val="25"/>
          <w:szCs w:val="25"/>
          <w14:textFill>
            <w14:solidFill>
              <w14:srgbClr w14:val="339966">
                <w14:lumMod w14:val="75000"/>
                <w14:lumOff w14:val="25000"/>
              </w14:srgbClr>
            </w14:solidFill>
          </w14:textFill>
        </w:rPr>
      </w:pPr>
    </w:p>
    <w:p w:rsidR="00B42FB7" w:rsidRDefault="006B4EF1">
      <w:pPr>
        <w:pStyle w:val="Corpo"/>
        <w:rPr>
          <w:b/>
          <w:color w:val="0666A6"/>
          <w14:textFill>
            <w14:solidFill>
              <w14:srgbClr w14:val="0666A6">
                <w14:lumMod w14:val="75000"/>
                <w14:lumOff w14:val="25000"/>
              </w14:srgbClr>
            </w14:solidFill>
          </w14:textFill>
        </w:rPr>
      </w:pPr>
      <w:r>
        <w:rPr>
          <w:b/>
          <w:color w:val="0666A6"/>
          <w14:textFill>
            <w14:solidFill>
              <w14:srgbClr w14:val="0666A6">
                <w14:lumMod w14:val="75000"/>
                <w14:lumOff w14:val="25000"/>
              </w14:srgbClr>
            </w14:solidFill>
          </w14:textFill>
        </w:rPr>
        <w:t>Resultados:</w:t>
      </w:r>
    </w:p>
    <w:p w:rsidR="00B42FB7" w:rsidRDefault="00B42FB7">
      <w:pPr>
        <w:pStyle w:val="Corpo"/>
        <w:rPr>
          <w:sz w:val="16"/>
          <w:szCs w:val="16"/>
        </w:rPr>
      </w:pPr>
    </w:p>
    <w:p w:rsidR="00B42FB7" w:rsidRDefault="006B4EF1">
      <w:pPr>
        <w:pStyle w:val="Corpo"/>
        <w:numPr>
          <w:ilvl w:val="0"/>
          <w:numId w:val="4"/>
        </w:numPr>
        <w:spacing w:after="120"/>
        <w:rPr>
          <w:sz w:val="24"/>
        </w:rPr>
      </w:pPr>
      <w:r>
        <w:rPr>
          <w:sz w:val="24"/>
        </w:rPr>
        <w:t>Tanto o sulfato de zinco quanto a linfeciclina induziram uma redução estatisticamente significativa nas pontuações GAGS em quatro e doze semanas de tratamento;</w:t>
      </w:r>
    </w:p>
    <w:p w:rsidR="00B42FB7" w:rsidRDefault="006B4EF1">
      <w:pPr>
        <w:pStyle w:val="Corpo"/>
        <w:numPr>
          <w:ilvl w:val="0"/>
          <w:numId w:val="4"/>
        </w:numPr>
        <w:spacing w:after="120"/>
        <w:rPr>
          <w:sz w:val="24"/>
        </w:rPr>
      </w:pPr>
      <w:r>
        <w:rPr>
          <w:sz w:val="24"/>
        </w:rPr>
        <w:t>As melhorias nas pontuações AQoL em pacientes tratados com sulfato de zinco foram significativamente maiores do que no grupo da linfeciclina.</w:t>
      </w:r>
    </w:p>
    <w:p w:rsidR="00B42FB7" w:rsidRDefault="00B42FB7">
      <w:pPr>
        <w:pStyle w:val="Corpo"/>
        <w:spacing w:after="120"/>
        <w:ind w:left="786"/>
        <w:rPr>
          <w:sz w:val="24"/>
        </w:rPr>
      </w:pPr>
    </w:p>
    <w:p w:rsidR="00B42FB7" w:rsidRDefault="006B4EF1">
      <w:pPr>
        <w:pStyle w:val="Corpo"/>
        <w:rPr>
          <w:b/>
          <w:color w:val="0666A6"/>
          <w14:textFill>
            <w14:solidFill>
              <w14:srgbClr w14:val="0666A6">
                <w14:lumMod w14:val="75000"/>
                <w14:lumOff w14:val="25000"/>
              </w14:srgbClr>
            </w14:solidFill>
          </w14:textFill>
        </w:rPr>
      </w:pPr>
      <w:r>
        <w:rPr>
          <w:b/>
          <w:color w:val="0666A6"/>
          <w14:textFill>
            <w14:solidFill>
              <w14:srgbClr w14:val="0666A6">
                <w14:lumMod w14:val="75000"/>
                <w14:lumOff w14:val="25000"/>
              </w14:srgbClr>
            </w14:solidFill>
          </w14:textFill>
        </w:rPr>
        <w:t>Conclusão:</w:t>
      </w:r>
    </w:p>
    <w:p w:rsidR="00B42FB7" w:rsidRDefault="00B42FB7">
      <w:pPr>
        <w:pStyle w:val="Corpo"/>
        <w:rPr>
          <w:b/>
          <w:color w:val="339966"/>
          <w:sz w:val="16"/>
          <w:szCs w:val="16"/>
          <w14:textFill>
            <w14:solidFill>
              <w14:srgbClr w14:val="339966">
                <w14:lumMod w14:val="75000"/>
                <w14:lumOff w14:val="25000"/>
              </w14:srgbClr>
            </w14:solidFill>
          </w14:textFill>
        </w:rPr>
      </w:pPr>
    </w:p>
    <w:p w:rsidR="00B42FB7" w:rsidRDefault="006B4EF1">
      <w:pPr>
        <w:pStyle w:val="Corpo"/>
        <w:jc w:val="center"/>
        <w:rPr>
          <w:b/>
          <w:i/>
        </w:rPr>
      </w:pPr>
      <w:r>
        <w:rPr>
          <w:b/>
          <w:i/>
        </w:rPr>
        <w:t>Os pesquisadores concluíram que o sulfato de zinco é uma abordagem terapêutica alternativa válida no tratamento da acne papulopustular leve a moderada em relação à linfeciclina em termos de eficácia clínica, tolerabilidade e ocorrência de efeitos colaterais.</w:t>
      </w:r>
    </w:p>
    <w:p w:rsidR="00B42FB7" w:rsidRDefault="00B42FB7">
      <w:pPr>
        <w:pStyle w:val="Corpo"/>
        <w:spacing w:after="120"/>
      </w:pPr>
    </w:p>
    <w:p w:rsidR="00B42FB7" w:rsidRDefault="00B42FB7">
      <w:pPr>
        <w:rPr>
          <w:rFonts w:ascii="Swis721 Th BT" w:hAnsi="Swis721 Th BT"/>
        </w:rPr>
      </w:pPr>
    </w:p>
    <w:p w:rsidR="00B42FB7" w:rsidRDefault="00B42FB7">
      <w:pPr>
        <w:rPr>
          <w:rFonts w:ascii="Swis721 Th BT" w:hAnsi="Swis721 Th BT"/>
        </w:rPr>
      </w:pPr>
    </w:p>
    <w:p w:rsidR="00B42FB7" w:rsidRDefault="006B4EF1">
      <w:pPr>
        <w:pStyle w:val="Corpo"/>
        <w:ind w:left="360"/>
        <w:jc w:val="center"/>
        <w:rPr>
          <w:b/>
          <w:color w:val="ED7D31" w:themeColor="accent2"/>
          <w:sz w:val="60"/>
          <w:szCs w:val="60"/>
        </w:rPr>
      </w:pPr>
      <w:r>
        <w:rPr>
          <w:b/>
          <w:color w:val="ED7D31" w:themeColor="accent2"/>
          <w:sz w:val="60"/>
          <w:szCs w:val="60"/>
        </w:rPr>
        <w:lastRenderedPageBreak/>
        <w:t>Formulário</w:t>
      </w:r>
    </w:p>
    <w:p w:rsidR="00B42FB7" w:rsidRDefault="00B42FB7">
      <w:pPr>
        <w:rPr>
          <w:rFonts w:ascii="Swis721 Th BT" w:hAnsi="Swis721 Th BT"/>
        </w:rPr>
      </w:pPr>
    </w:p>
    <w:p w:rsidR="00B42FB7" w:rsidRDefault="006B4EF1">
      <w:pPr>
        <w:pStyle w:val="Corpo"/>
        <w:rPr>
          <w:b/>
          <w:i/>
          <w:sz w:val="24"/>
        </w:rPr>
      </w:pPr>
      <w:r>
        <w:rPr>
          <w:b/>
          <w:i/>
          <w:sz w:val="24"/>
        </w:rPr>
        <w:t>Alternativa no Gerenciamento da Acne Papulopustular Leve a Moderada</w:t>
      </w:r>
    </w:p>
    <w:p w:rsidR="00B42FB7" w:rsidRDefault="00B42FB7">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B42FB7" w:rsidRDefault="006B4EF1">
            <w:pPr>
              <w:pStyle w:val="Corpo"/>
              <w:jc w:val="center"/>
              <w:rPr>
                <w:rFonts w:eastAsiaTheme="minorEastAsia"/>
                <w:b/>
                <w:color w:val="FFFFFF" w:themeColor="background1"/>
                <w:lang w:eastAsia="pt-BR"/>
              </w:rPr>
            </w:pPr>
            <w:r>
              <w:rPr>
                <w:rFonts w:eastAsiaTheme="minorEastAsia"/>
                <w:b/>
                <w:color w:val="FFFFFF" w:themeColor="background1"/>
                <w:sz w:val="22"/>
                <w:lang w:eastAsia="pt-BR"/>
              </w:rPr>
              <w:t>Cápsulas de Zinco</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Sulfato de Zinco..............................200 mg</w:t>
            </w:r>
          </w:p>
        </w:tc>
      </w:tr>
      <w:tr w:rsidR="00B42FB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Excipiente q</w:t>
            </w:r>
            <w:r w:rsidRPr="00C74A32">
              <w:rPr>
                <w:rFonts w:eastAsiaTheme="minorEastAsia"/>
                <w:lang w:eastAsia="pt-BR"/>
              </w:rPr>
              <w:t>.</w:t>
            </w:r>
            <w:r>
              <w:rPr>
                <w:rFonts w:eastAsiaTheme="minorEastAsia"/>
                <w:lang w:eastAsia="pt-BR"/>
              </w:rPr>
              <w:t>s</w:t>
            </w:r>
            <w:r w:rsidRPr="00C74A32">
              <w:rPr>
                <w:rFonts w:eastAsiaTheme="minorEastAsia"/>
                <w:lang w:eastAsia="pt-BR"/>
              </w:rPr>
              <w:t>.</w:t>
            </w:r>
            <w:r>
              <w:rPr>
                <w:rFonts w:eastAsiaTheme="minorEastAsia"/>
                <w:lang w:eastAsia="pt-BR"/>
              </w:rPr>
              <w:t>p..........................1 Cápsula</w:t>
            </w:r>
          </w:p>
        </w:tc>
      </w:tr>
    </w:tbl>
    <w:p w:rsidR="00B42FB7" w:rsidRPr="008C55CA" w:rsidRDefault="006B4EF1" w:rsidP="008C55CA">
      <w:pPr>
        <w:pStyle w:val="Corpo"/>
        <w:ind w:right="4762"/>
        <w:jc w:val="center"/>
        <w:rPr>
          <w:szCs w:val="23"/>
        </w:rPr>
      </w:pPr>
      <w:r w:rsidRPr="008C55CA">
        <w:rPr>
          <w:szCs w:val="23"/>
        </w:rPr>
        <w:t>Administrar 1 cápsula 2 vezes ao dia ou conforme orientação médica.</w:t>
      </w: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6B4EF1">
      <w:pPr>
        <w:pStyle w:val="Ttulo1"/>
        <w:jc w:val="center"/>
        <w:rPr>
          <w:b w:val="0"/>
        </w:rPr>
      </w:pPr>
      <w:bookmarkStart w:id="61" w:name="_Toc121130774"/>
      <w:r>
        <w:lastRenderedPageBreak/>
        <w:t>Probióticos e Prebióticos na Acne</w:t>
      </w:r>
      <w:bookmarkEnd w:id="61"/>
    </w:p>
    <w:p w:rsidR="00B42FB7" w:rsidRDefault="006B4EF1">
      <w:pPr>
        <w:pStyle w:val="Ttulo2"/>
        <w:rPr>
          <w:rFonts w:eastAsia="MS Mincho"/>
          <w:i/>
        </w:rPr>
      </w:pPr>
      <w:bookmarkStart w:id="62" w:name="_Toc121130775"/>
      <w:r>
        <w:rPr>
          <w:rFonts w:eastAsia="MS Mincho"/>
          <w:i/>
        </w:rPr>
        <w:t xml:space="preserve">L. rhamnosus </w:t>
      </w:r>
      <w:r>
        <w:rPr>
          <w:rFonts w:eastAsia="MS Mincho"/>
        </w:rPr>
        <w:t>Normaliza a Expressão de Genes Envolvidos na Sinalização Insulínica e Melhora a Aparência da Pele</w:t>
      </w:r>
      <w:bookmarkEnd w:id="62"/>
    </w:p>
    <w:p w:rsidR="00B42FB7" w:rsidRDefault="006B4EF1">
      <w:pPr>
        <w:spacing w:after="20" w:line="240" w:lineRule="auto"/>
        <w:jc w:val="both"/>
        <w:rPr>
          <w:rFonts w:ascii="Swis721 Th BT" w:eastAsia="Arial" w:hAnsi="Swis721 Th BT" w:cs="Times New Roman"/>
          <w:b/>
          <w:color w:val="0666A6"/>
          <w:sz w:val="23"/>
          <w:szCs w:val="24"/>
        </w:rPr>
      </w:pPr>
      <w:r>
        <w:rPr>
          <w:rFonts w:ascii="Swis721 Th BT" w:eastAsia="Arial" w:hAnsi="Swis721 Th BT" w:cs="Times New Roman"/>
          <w:b/>
          <w:color w:val="0666A6"/>
          <w:sz w:val="23"/>
          <w:szCs w:val="24"/>
        </w:rPr>
        <w:t>Estudo 1</w:t>
      </w:r>
    </w:p>
    <w:p w:rsidR="00B42FB7" w:rsidRDefault="00B42FB7">
      <w:pPr>
        <w:spacing w:after="20" w:line="240" w:lineRule="auto"/>
        <w:jc w:val="both"/>
        <w:rPr>
          <w:rFonts w:ascii="Swis721 Th BT" w:eastAsia="Arial" w:hAnsi="Swis721 Th BT" w:cs="Times New Roman"/>
          <w:b/>
          <w:color w:val="0666A6"/>
          <w:sz w:val="23"/>
          <w:szCs w:val="24"/>
        </w:rPr>
      </w:pPr>
    </w:p>
    <w:p w:rsidR="00B42FB7" w:rsidRDefault="006B4EF1">
      <w:pPr>
        <w:spacing w:after="20" w:line="240" w:lineRule="auto"/>
        <w:jc w:val="both"/>
        <w:rPr>
          <w:rFonts w:ascii="Swis721 Th BT" w:eastAsia="Arial" w:hAnsi="Swis721 Th BT" w:cs="Times New Roman"/>
          <w:color w:val="404040"/>
          <w:sz w:val="23"/>
          <w:szCs w:val="24"/>
        </w:rPr>
      </w:pPr>
      <w:r>
        <w:rPr>
          <w:rFonts w:ascii="Swis721 Th BT" w:eastAsia="Arial" w:hAnsi="Swis721 Th BT" w:cs="Times New Roman"/>
          <w:color w:val="404040"/>
          <w:sz w:val="23"/>
          <w:szCs w:val="24"/>
        </w:rPr>
        <w:t xml:space="preserve">Este estudo piloto, randomizado, duplo-cego e placebo-controlado avaliou o efeito da suplementação com a cepa de </w:t>
      </w:r>
      <w:r>
        <w:rPr>
          <w:rFonts w:ascii="Swis721 Th BT" w:eastAsia="Arial" w:hAnsi="Swis721 Th BT" w:cs="Times New Roman"/>
          <w:i/>
          <w:color w:val="404040"/>
          <w:sz w:val="23"/>
          <w:szCs w:val="24"/>
        </w:rPr>
        <w:t>Lactobacillus rhamnosus</w:t>
      </w:r>
      <w:r>
        <w:rPr>
          <w:rFonts w:ascii="Swis721 Th BT" w:eastAsia="Arial" w:hAnsi="Swis721 Th BT" w:cs="Times New Roman"/>
          <w:color w:val="404040"/>
          <w:sz w:val="23"/>
          <w:szCs w:val="24"/>
        </w:rPr>
        <w:t xml:space="preserve"> na expressão dos genes envolvidos na sinalização insulínica e na acne adulta (FABBROCINI </w:t>
      </w:r>
      <w:r>
        <w:rPr>
          <w:rFonts w:ascii="Swis721 Th BT" w:eastAsia="Arial" w:hAnsi="Swis721 Th BT" w:cs="Times New Roman"/>
          <w:i/>
          <w:color w:val="404040"/>
          <w:sz w:val="23"/>
          <w:szCs w:val="24"/>
        </w:rPr>
        <w:t>et al.,</w:t>
      </w:r>
      <w:r>
        <w:rPr>
          <w:rFonts w:ascii="Swis721 Th BT" w:eastAsia="Arial" w:hAnsi="Swis721 Th BT" w:cs="Times New Roman"/>
          <w:color w:val="404040"/>
          <w:sz w:val="23"/>
          <w:szCs w:val="24"/>
        </w:rPr>
        <w:t xml:space="preserve"> 2016)</w:t>
      </w:r>
    </w:p>
    <w:p w:rsidR="00B42FB7" w:rsidRDefault="006B4EF1">
      <w:pPr>
        <w:pStyle w:val="Corpo"/>
      </w:pPr>
      <w:r>
        <w:rPr>
          <w:rFonts w:ascii="Times New Roman" w:hAnsi="Times New Roman" w:cs="Times New Roman"/>
          <w:noProof/>
          <w:sz w:val="24"/>
          <w:lang w:eastAsia="pt-BR"/>
        </w:rPr>
        <mc:AlternateContent>
          <mc:Choice Requires="wps">
            <w:drawing>
              <wp:anchor distT="0" distB="0" distL="114300" distR="114300" simplePos="0" relativeHeight="251743232" behindDoc="0" locked="0" layoutInCell="1" allowOverlap="1">
                <wp:simplePos x="0" y="0"/>
                <wp:positionH relativeFrom="margin">
                  <wp:align>right</wp:align>
                </wp:positionH>
                <wp:positionV relativeFrom="paragraph">
                  <wp:posOffset>168275</wp:posOffset>
                </wp:positionV>
                <wp:extent cx="1913890" cy="693420"/>
                <wp:effectExtent l="0" t="0" r="10160" b="11430"/>
                <wp:wrapNone/>
                <wp:docPr id="88" name="Caixa de texto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693420"/>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2 (n = 10)</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282D70" w:rsidRDefault="00282D70">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ctr" anchorCtr="0" upright="1">
                        <a:noAutofit/>
                      </wps:bodyPr>
                    </wps:wsp>
                  </a:graphicData>
                </a:graphic>
              </wp:anchor>
            </w:drawing>
          </mc:Choice>
          <mc:Fallback>
            <w:pict>
              <v:shape id="Caixa de texto 88" o:spid="_x0000_s1084" type="#_x0000_t202" style="position:absolute;left:0;text-align:left;margin-left:99.5pt;margin-top:13.25pt;width:150.7pt;height:54.6pt;z-index:251743232;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" fillcolor="#ff8501" strokecolor="#ff8501">
                <v:textbox>
                  <w:txbxContent>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2 (n = 10)</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282D70" w:rsidRDefault="00282D70">
                      <w:pPr>
                        <w:spacing w:after="0" w:line="240" w:lineRule="auto"/>
                        <w:jc w:val="center"/>
                        <w:rPr>
                          <w:rFonts w:ascii="Swis721 Th BT" w:hAnsi="Swis721 Th BT"/>
                          <w:color w:val="FFFFFF" w:themeColor="background1"/>
                          <w:szCs w:val="23"/>
                        </w:rPr>
                      </w:pPr>
                    </w:p>
                  </w:txbxContent>
                </v:textbox>
                <w10:wrap anchorx="margin"/>
              </v:shape>
            </w:pict>
          </mc:Fallback>
        </mc:AlternateContent>
      </w:r>
      <w:r>
        <w:rPr>
          <w:rFonts w:ascii="Times New Roman" w:hAnsi="Times New Roman" w:cs="Times New Roman"/>
          <w:noProof/>
          <w:sz w:val="24"/>
          <w:lang w:eastAsia="pt-BR"/>
        </w:rPr>
        <mc:AlternateContent>
          <mc:Choice Requires="wps">
            <w:drawing>
              <wp:anchor distT="0" distB="0" distL="114300" distR="114300" simplePos="0" relativeHeight="251742208" behindDoc="0" locked="0" layoutInCell="1" allowOverlap="1">
                <wp:simplePos x="0" y="0"/>
                <wp:positionH relativeFrom="margin">
                  <wp:align>left</wp:align>
                </wp:positionH>
                <wp:positionV relativeFrom="paragraph">
                  <wp:posOffset>172085</wp:posOffset>
                </wp:positionV>
                <wp:extent cx="1913890" cy="693420"/>
                <wp:effectExtent l="0" t="0" r="10160" b="11430"/>
                <wp:wrapNone/>
                <wp:docPr id="87" name="Caixa de texto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693683"/>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1 (n = 10)</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i/>
                                <w:color w:val="FFFFFF" w:themeColor="background1"/>
                                <w:sz w:val="23"/>
                                <w:szCs w:val="23"/>
                              </w:rPr>
                              <w:t>Lactobacillus rhamnosus</w:t>
                            </w:r>
                            <w:r>
                              <w:rPr>
                                <w:rFonts w:ascii="Swis721 Th BT" w:hAnsi="Swis721 Th BT"/>
                                <w:color w:val="FFFFFF" w:themeColor="background1"/>
                                <w:sz w:val="23"/>
                                <w:szCs w:val="23"/>
                              </w:rPr>
                              <w:t xml:space="preserve">  </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3x10</w:t>
                            </w:r>
                            <w:r>
                              <w:rPr>
                                <w:rFonts w:ascii="Swis721 Th BT" w:hAnsi="Swis721 Th BT"/>
                                <w:color w:val="FFFFFF" w:themeColor="background1"/>
                                <w:sz w:val="23"/>
                                <w:szCs w:val="23"/>
                                <w:vertAlign w:val="superscript"/>
                              </w:rPr>
                              <w:t>9</w:t>
                            </w:r>
                            <w:r>
                              <w:rPr>
                                <w:rFonts w:ascii="Swis721 Th BT" w:hAnsi="Swis721 Th BT"/>
                                <w:color w:val="FFFFFF" w:themeColor="background1"/>
                                <w:sz w:val="23"/>
                                <w:szCs w:val="23"/>
                              </w:rPr>
                              <w:t xml:space="preserve"> UFC/dia </w:t>
                            </w:r>
                          </w:p>
                          <w:p w:rsidR="00282D70" w:rsidRDefault="00282D70">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ctr" anchorCtr="0" upright="1">
                        <a:noAutofit/>
                      </wps:bodyPr>
                    </wps:wsp>
                  </a:graphicData>
                </a:graphic>
              </wp:anchor>
            </w:drawing>
          </mc:Choice>
          <mc:Fallback>
            <w:pict>
              <v:shape id="Caixa de texto 87" o:spid="_x0000_s1085" type="#_x0000_t202" style="position:absolute;left:0;text-align:left;margin-left:0;margin-top:13.55pt;width:150.7pt;height:54.6pt;z-index:251742208;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" fillcolor="#ff8501" strokecolor="#ff8501">
                <v:textbox>
                  <w:txbxContent>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1 (n = 10)</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i/>
                          <w:color w:val="FFFFFF" w:themeColor="background1"/>
                          <w:sz w:val="23"/>
                          <w:szCs w:val="23"/>
                        </w:rPr>
                        <w:t>Lactobacillus rhamnosus</w:t>
                      </w:r>
                      <w:r>
                        <w:rPr>
                          <w:rFonts w:ascii="Swis721 Th BT" w:hAnsi="Swis721 Th BT"/>
                          <w:color w:val="FFFFFF" w:themeColor="background1"/>
                          <w:sz w:val="23"/>
                          <w:szCs w:val="23"/>
                        </w:rPr>
                        <w:t xml:space="preserve">  </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3x10</w:t>
                      </w:r>
                      <w:r>
                        <w:rPr>
                          <w:rFonts w:ascii="Swis721 Th BT" w:hAnsi="Swis721 Th BT"/>
                          <w:color w:val="FFFFFF" w:themeColor="background1"/>
                          <w:sz w:val="23"/>
                          <w:szCs w:val="23"/>
                          <w:vertAlign w:val="superscript"/>
                        </w:rPr>
                        <w:t>9</w:t>
                      </w:r>
                      <w:r>
                        <w:rPr>
                          <w:rFonts w:ascii="Swis721 Th BT" w:hAnsi="Swis721 Th BT"/>
                          <w:color w:val="FFFFFF" w:themeColor="background1"/>
                          <w:sz w:val="23"/>
                          <w:szCs w:val="23"/>
                        </w:rPr>
                        <w:t xml:space="preserve"> UFC/dia </w:t>
                      </w:r>
                    </w:p>
                    <w:p w:rsidR="00282D70" w:rsidRDefault="00282D70">
                      <w:pPr>
                        <w:spacing w:after="0" w:line="240" w:lineRule="auto"/>
                        <w:jc w:val="center"/>
                        <w:rPr>
                          <w:rFonts w:ascii="Swis721 Th BT" w:hAnsi="Swis721 Th BT"/>
                          <w:color w:val="FFFFFF" w:themeColor="background1"/>
                          <w:szCs w:val="23"/>
                        </w:rPr>
                      </w:pPr>
                    </w:p>
                  </w:txbxContent>
                </v:textbox>
                <w10:wrap anchorx="margin"/>
              </v:shape>
            </w:pict>
          </mc:Fallback>
        </mc:AlternateContent>
      </w:r>
    </w:p>
    <w:p w:rsidR="00B42FB7" w:rsidRDefault="00B42FB7">
      <w:pPr>
        <w:pStyle w:val="Corpo"/>
      </w:pPr>
    </w:p>
    <w:p w:rsidR="00B42FB7" w:rsidRDefault="00B42FB7">
      <w:pPr>
        <w:pStyle w:val="Corpo"/>
      </w:pPr>
    </w:p>
    <w:p w:rsidR="00B42FB7" w:rsidRDefault="00B42FB7">
      <w:pPr>
        <w:pStyle w:val="Corpo"/>
      </w:pPr>
    </w:p>
    <w:p w:rsidR="00B42FB7" w:rsidRDefault="00B42FB7">
      <w:pPr>
        <w:pStyle w:val="Corpo"/>
        <w:rPr>
          <w:sz w:val="24"/>
        </w:rPr>
      </w:pPr>
    </w:p>
    <w:p w:rsidR="00B42FB7" w:rsidRDefault="006B4EF1">
      <w:pPr>
        <w:pStyle w:val="Corpo"/>
        <w:rPr>
          <w:b/>
          <w:color w:val="0666A6"/>
          <w14:textFill>
            <w14:solidFill>
              <w14:srgbClr w14:val="0666A6">
                <w14:lumMod w14:val="75000"/>
                <w14:lumOff w14:val="25000"/>
              </w14:srgbClr>
            </w14:solidFill>
          </w14:textFill>
        </w:rPr>
      </w:pPr>
      <w:r>
        <w:rPr>
          <w:b/>
          <w:color w:val="0666A6"/>
          <w14:textFill>
            <w14:solidFill>
              <w14:srgbClr w14:val="0666A6">
                <w14:lumMod w14:val="75000"/>
                <w14:lumOff w14:val="25000"/>
              </w14:srgbClr>
            </w14:solidFill>
          </w14:textFill>
        </w:rPr>
        <w:t>Resultados:</w:t>
      </w:r>
    </w:p>
    <w:p w:rsidR="00B42FB7" w:rsidRDefault="006B4EF1">
      <w:pPr>
        <w:pStyle w:val="Corpo"/>
        <w:numPr>
          <w:ilvl w:val="0"/>
          <w:numId w:val="18"/>
        </w:numPr>
        <w:rPr>
          <w:sz w:val="24"/>
        </w:rPr>
      </w:pPr>
      <w:r>
        <w:rPr>
          <w:sz w:val="24"/>
        </w:rPr>
        <w:t>De acordo com a biópsia cutânea, comparado à linha base, o grupo 1 mostrou uma redução de 32% (p &lt; 0,001), assim como um aumento de 65% (p &lt; 0,001) na expressão gênica de IGF-1 e FOXO1 na pele, respectivamente. Tais diferenças não foram observadas no grupo 2;</w:t>
      </w:r>
    </w:p>
    <w:p w:rsidR="00B42FB7" w:rsidRDefault="006B4EF1">
      <w:pPr>
        <w:pStyle w:val="Corpo"/>
        <w:numPr>
          <w:ilvl w:val="0"/>
          <w:numId w:val="18"/>
        </w:numPr>
        <w:rPr>
          <w:sz w:val="24"/>
        </w:rPr>
      </w:pPr>
      <w:r>
        <w:rPr>
          <w:sz w:val="24"/>
        </w:rPr>
        <w:t>O grupo 1 apresentou também uma razão de probabilidade ajustada de 28,4% (95% IC = 2,2-411,1, p &lt; 0,05) sendo avaliada pelos clínicos como melhor/notoriamente melhor (</w:t>
      </w:r>
      <w:r>
        <w:rPr>
          <w:i/>
          <w:sz w:val="24"/>
        </w:rPr>
        <w:t>versus</w:t>
      </w:r>
      <w:r>
        <w:rPr>
          <w:sz w:val="24"/>
        </w:rPr>
        <w:t xml:space="preserve"> pior ou inalterada), comparado ao grupo 2.</w:t>
      </w:r>
    </w:p>
    <w:p w:rsidR="00B42FB7" w:rsidRDefault="00B42FB7">
      <w:pPr>
        <w:pStyle w:val="Corpo"/>
        <w:ind w:left="360"/>
        <w:rPr>
          <w:b/>
          <w:color w:val="0666A6"/>
          <w14:textFill>
            <w14:solidFill>
              <w14:srgbClr w14:val="0666A6">
                <w14:lumMod w14:val="75000"/>
                <w14:lumOff w14:val="25000"/>
              </w14:srgbClr>
            </w14:solidFill>
          </w14:textFill>
        </w:rPr>
      </w:pPr>
    </w:p>
    <w:p w:rsidR="00B42FB7" w:rsidRDefault="006B4EF1">
      <w:pPr>
        <w:spacing w:after="20" w:line="240" w:lineRule="auto"/>
        <w:jc w:val="both"/>
        <w:rPr>
          <w:rFonts w:ascii="Swis721 Th BT" w:eastAsia="Arial" w:hAnsi="Swis721 Th BT" w:cs="Times New Roman"/>
          <w:b/>
          <w:color w:val="0666A6"/>
          <w:sz w:val="23"/>
          <w:szCs w:val="24"/>
        </w:rPr>
      </w:pPr>
      <w:r>
        <w:rPr>
          <w:rFonts w:ascii="Swis721 Th BT" w:eastAsia="Arial" w:hAnsi="Swis721 Th BT" w:cs="Times New Roman"/>
          <w:b/>
          <w:color w:val="0666A6"/>
          <w:sz w:val="23"/>
          <w:szCs w:val="24"/>
        </w:rPr>
        <w:t>Estudo 2</w:t>
      </w:r>
    </w:p>
    <w:p w:rsidR="00B42FB7" w:rsidRDefault="00B42FB7">
      <w:pPr>
        <w:spacing w:after="20" w:line="240" w:lineRule="auto"/>
        <w:jc w:val="both"/>
        <w:rPr>
          <w:rFonts w:ascii="Swis721 Th BT" w:eastAsia="Arial" w:hAnsi="Swis721 Th BT" w:cs="Times New Roman"/>
          <w:b/>
          <w:color w:val="0666A6"/>
          <w:sz w:val="23"/>
          <w:szCs w:val="24"/>
        </w:rPr>
      </w:pPr>
    </w:p>
    <w:p w:rsidR="00B42FB7" w:rsidRDefault="006B4EF1">
      <w:pPr>
        <w:spacing w:after="20" w:line="240" w:lineRule="auto"/>
        <w:jc w:val="both"/>
        <w:rPr>
          <w:rFonts w:ascii="Swis721 Th BT" w:eastAsia="Arial" w:hAnsi="Swis721 Th BT" w:cs="Times New Roman"/>
          <w:color w:val="404040"/>
          <w:sz w:val="23"/>
          <w:szCs w:val="24"/>
        </w:rPr>
      </w:pPr>
      <w:r>
        <w:rPr>
          <w:rFonts w:ascii="Swis721 Th BT" w:eastAsia="Arial" w:hAnsi="Swis721 Th BT" w:cs="Times New Roman"/>
          <w:color w:val="404040"/>
          <w:sz w:val="23"/>
          <w:szCs w:val="24"/>
        </w:rPr>
        <w:t xml:space="preserve">Um estudo aberto investigou os efeitos de uma bebida fermentada contendo probiótico e prebiótico na pele e condições intestinais (MORI </w:t>
      </w:r>
      <w:r>
        <w:rPr>
          <w:rFonts w:ascii="Swis721 Th BT" w:eastAsia="Arial" w:hAnsi="Swis721 Th BT" w:cs="Times New Roman"/>
          <w:i/>
          <w:color w:val="404040"/>
          <w:sz w:val="23"/>
          <w:szCs w:val="24"/>
        </w:rPr>
        <w:t xml:space="preserve">et al., </w:t>
      </w:r>
      <w:r>
        <w:rPr>
          <w:rFonts w:ascii="Swis721 Th BT" w:eastAsia="Arial" w:hAnsi="Swis721 Th BT" w:cs="Times New Roman"/>
          <w:color w:val="404040"/>
          <w:sz w:val="23"/>
          <w:szCs w:val="24"/>
        </w:rPr>
        <w:t>2016).</w:t>
      </w:r>
    </w:p>
    <w:p w:rsidR="00B42FB7" w:rsidRDefault="00B42FB7">
      <w:pPr>
        <w:pStyle w:val="Corpo"/>
        <w:spacing w:after="120"/>
        <w:ind w:left="360"/>
        <w:rPr>
          <w:sz w:val="24"/>
        </w:rPr>
      </w:pPr>
    </w:p>
    <w:p w:rsidR="00B42FB7" w:rsidRDefault="006B4EF1">
      <w:pPr>
        <w:pStyle w:val="Corpo"/>
        <w:rPr>
          <w:b/>
          <w:color w:val="0666A6"/>
          <w14:textFill>
            <w14:solidFill>
              <w14:srgbClr w14:val="0666A6">
                <w14:lumMod w14:val="75000"/>
                <w14:lumOff w14:val="25000"/>
              </w14:srgbClr>
            </w14:solidFill>
          </w14:textFill>
        </w:rPr>
      </w:pPr>
      <w:r>
        <w:rPr>
          <w:b/>
          <w:color w:val="0666A6"/>
          <w14:textFill>
            <w14:solidFill>
              <w14:srgbClr w14:val="0666A6">
                <w14:lumMod w14:val="75000"/>
                <w14:lumOff w14:val="25000"/>
              </w14:srgbClr>
            </w14:solidFill>
          </w14:textFill>
        </w:rPr>
        <w:t>Resultados:</w:t>
      </w:r>
    </w:p>
    <w:p w:rsidR="00B42FB7" w:rsidRDefault="00B42FB7">
      <w:pPr>
        <w:pStyle w:val="Corpo"/>
        <w:ind w:left="720"/>
        <w:rPr>
          <w:sz w:val="24"/>
        </w:rPr>
      </w:pPr>
    </w:p>
    <w:p w:rsidR="00B42FB7" w:rsidRDefault="006B4EF1">
      <w:pPr>
        <w:pStyle w:val="Corpo"/>
        <w:numPr>
          <w:ilvl w:val="0"/>
          <w:numId w:val="19"/>
        </w:numPr>
        <w:rPr>
          <w:sz w:val="24"/>
        </w:rPr>
      </w:pPr>
      <w:r>
        <w:rPr>
          <w:sz w:val="24"/>
        </w:rPr>
        <w:t xml:space="preserve">No grupo 1, os níveis de hidratação do estrato córneo, frequência de defecação e quantidade de fezes aumentaram significativamente. Além disso, os níveis urinários de fenol e </w:t>
      </w:r>
      <w:r>
        <w:rPr>
          <w:i/>
          <w:sz w:val="24"/>
        </w:rPr>
        <w:t>p-</w:t>
      </w:r>
      <w:r>
        <w:rPr>
          <w:sz w:val="24"/>
        </w:rPr>
        <w:t>cresol reduziram significativamente após a intervenção, comparado com os valores da linha base;</w:t>
      </w:r>
    </w:p>
    <w:p w:rsidR="00B42FB7" w:rsidRDefault="006B4EF1">
      <w:pPr>
        <w:pStyle w:val="Corpo"/>
        <w:numPr>
          <w:ilvl w:val="0"/>
          <w:numId w:val="19"/>
        </w:numPr>
        <w:rPr>
          <w:sz w:val="24"/>
        </w:rPr>
      </w:pPr>
      <w:r>
        <w:rPr>
          <w:sz w:val="24"/>
        </w:rPr>
        <w:t>Não houve alterações significativas no grupo 2;</w:t>
      </w:r>
    </w:p>
    <w:p w:rsidR="00B42FB7" w:rsidRDefault="006B4EF1">
      <w:pPr>
        <w:pStyle w:val="Corpo"/>
        <w:numPr>
          <w:ilvl w:val="0"/>
          <w:numId w:val="19"/>
        </w:numPr>
        <w:rPr>
          <w:sz w:val="24"/>
        </w:rPr>
      </w:pPr>
      <w:r>
        <w:rPr>
          <w:sz w:val="24"/>
        </w:rPr>
        <w:t>Foi observada uma diferença significativa entre os grupos em consideração ao aspecto de limpeza da pele, avaliado por uma escala visual-análoga.</w:t>
      </w:r>
    </w:p>
    <w:p w:rsidR="00B42FB7" w:rsidRDefault="006B4EF1">
      <w:pPr>
        <w:pStyle w:val="Corpo"/>
        <w:ind w:left="360"/>
        <w:jc w:val="center"/>
        <w:rPr>
          <w:b/>
          <w:color w:val="ED7D31" w:themeColor="accent2"/>
          <w:sz w:val="60"/>
          <w:szCs w:val="60"/>
        </w:rPr>
      </w:pPr>
      <w:r>
        <w:br w:type="page"/>
      </w:r>
      <w:r>
        <w:rPr>
          <w:b/>
          <w:color w:val="ED7D31" w:themeColor="accent2"/>
          <w:sz w:val="60"/>
          <w:szCs w:val="60"/>
        </w:rPr>
        <w:lastRenderedPageBreak/>
        <w:t>Formulário</w:t>
      </w:r>
    </w:p>
    <w:p w:rsidR="00B42FB7" w:rsidRDefault="00B42FB7">
      <w:pPr>
        <w:rPr>
          <w:rFonts w:ascii="Swis721 Th BT" w:hAnsi="Swis721 Th BT"/>
        </w:rPr>
      </w:pPr>
    </w:p>
    <w:p w:rsidR="00B42FB7" w:rsidRDefault="006B4EF1">
      <w:pPr>
        <w:pStyle w:val="Corpo"/>
        <w:rPr>
          <w:b/>
          <w:i/>
          <w:sz w:val="24"/>
        </w:rPr>
      </w:pPr>
      <w:r w:rsidRPr="00C74A32">
        <w:rPr>
          <w:b/>
          <w:iCs/>
          <w:sz w:val="24"/>
        </w:rPr>
        <w:t xml:space="preserve">L. rhamnosus </w:t>
      </w:r>
      <w:r>
        <w:rPr>
          <w:b/>
          <w:i/>
          <w:sz w:val="24"/>
        </w:rPr>
        <w:t>Normaliza a Expressão de Genes Envolvidos na Sinalização Insulínica e Melhora a Aparência da Pele</w:t>
      </w:r>
    </w:p>
    <w:p w:rsidR="00B42FB7" w:rsidRDefault="00B42FB7">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B42FB7" w:rsidRDefault="006B4EF1">
            <w:pPr>
              <w:pStyle w:val="Corpo"/>
              <w:jc w:val="center"/>
              <w:rPr>
                <w:rFonts w:eastAsiaTheme="minorEastAsia"/>
                <w:b/>
                <w:color w:val="FFFFFF" w:themeColor="background1"/>
                <w:lang w:eastAsia="pt-BR"/>
              </w:rPr>
            </w:pPr>
            <w:r>
              <w:rPr>
                <w:rFonts w:eastAsiaTheme="minorEastAsia"/>
                <w:b/>
                <w:color w:val="FFFFFF" w:themeColor="background1"/>
                <w:sz w:val="22"/>
                <w:lang w:eastAsia="pt-BR"/>
              </w:rPr>
              <w:t>Cápsulas Probióticas</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jc w:val="center"/>
              <w:rPr>
                <w:rFonts w:eastAsiaTheme="minorEastAsia"/>
                <w:lang w:eastAsia="pt-BR"/>
              </w:rPr>
            </w:pPr>
            <w:r>
              <w:rPr>
                <w:rFonts w:eastAsiaTheme="minorEastAsia"/>
                <w:i/>
                <w:iCs/>
                <w:lang w:eastAsia="pt-BR"/>
              </w:rPr>
              <w:t>Lactobacillus rhamnosus</w:t>
            </w:r>
            <w:r>
              <w:rPr>
                <w:rFonts w:eastAsiaTheme="minorEastAsia"/>
                <w:lang w:eastAsia="pt-BR"/>
              </w:rPr>
              <w:t>............3x10</w:t>
            </w:r>
            <w:r>
              <w:rPr>
                <w:rFonts w:eastAsiaTheme="minorEastAsia"/>
                <w:vertAlign w:val="superscript"/>
                <w:lang w:eastAsia="pt-BR"/>
              </w:rPr>
              <w:t xml:space="preserve">9 </w:t>
            </w:r>
            <w:r>
              <w:rPr>
                <w:rFonts w:eastAsiaTheme="minorEastAsia"/>
                <w:lang w:eastAsia="pt-BR"/>
              </w:rPr>
              <w:t>UFC</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jc w:val="center"/>
              <w:rPr>
                <w:rFonts w:eastAsiaTheme="minorEastAsia"/>
                <w:lang w:eastAsia="pt-BR"/>
              </w:rPr>
            </w:pPr>
            <w:r>
              <w:rPr>
                <w:rFonts w:eastAsiaTheme="minorEastAsia"/>
                <w:lang w:eastAsia="pt-BR"/>
              </w:rPr>
              <w:t>Excipiente q</w:t>
            </w:r>
            <w:r w:rsidRPr="00C74A32">
              <w:rPr>
                <w:rFonts w:eastAsiaTheme="minorEastAsia"/>
                <w:lang w:eastAsia="pt-BR"/>
              </w:rPr>
              <w:t>.</w:t>
            </w:r>
            <w:r>
              <w:rPr>
                <w:rFonts w:eastAsiaTheme="minorEastAsia"/>
                <w:lang w:eastAsia="pt-BR"/>
              </w:rPr>
              <w:t>s</w:t>
            </w:r>
            <w:r w:rsidRPr="00C74A32">
              <w:rPr>
                <w:rFonts w:eastAsiaTheme="minorEastAsia"/>
                <w:lang w:eastAsia="pt-BR"/>
              </w:rPr>
              <w:t>.</w:t>
            </w:r>
            <w:r>
              <w:rPr>
                <w:rFonts w:eastAsiaTheme="minorEastAsia"/>
                <w:lang w:eastAsia="pt-BR"/>
              </w:rPr>
              <w:t>p..........................1 Cápsula</w:t>
            </w:r>
          </w:p>
        </w:tc>
      </w:tr>
    </w:tbl>
    <w:p w:rsidR="00B42FB7" w:rsidRPr="008C55CA" w:rsidRDefault="006B4EF1">
      <w:pPr>
        <w:pStyle w:val="Corpo"/>
        <w:ind w:right="4762"/>
        <w:jc w:val="center"/>
        <w:rPr>
          <w:szCs w:val="23"/>
        </w:rPr>
      </w:pPr>
      <w:r w:rsidRPr="008C55CA">
        <w:rPr>
          <w:szCs w:val="23"/>
        </w:rPr>
        <w:t>Dose diária ou conforme orientação médica.</w:t>
      </w:r>
    </w:p>
    <w:p w:rsidR="00B42FB7" w:rsidRDefault="00B42FB7">
      <w:pPr>
        <w:pStyle w:val="Corpo"/>
        <w:ind w:right="4762"/>
        <w:jc w:val="center"/>
        <w:rPr>
          <w:sz w:val="16"/>
          <w:szCs w:val="16"/>
        </w:rPr>
      </w:pPr>
    </w:p>
    <w:p w:rsidR="00B42FB7" w:rsidRDefault="00B42FB7">
      <w:pPr>
        <w:pStyle w:val="Corpo"/>
        <w:ind w:right="4762"/>
        <w:jc w:val="center"/>
        <w:rPr>
          <w:sz w:val="16"/>
          <w:szCs w:val="16"/>
        </w:rPr>
      </w:pPr>
    </w:p>
    <w:p w:rsidR="00B42FB7" w:rsidRDefault="00B42FB7">
      <w:pPr>
        <w:pStyle w:val="Corpo"/>
        <w:ind w:right="4762"/>
        <w:jc w:val="center"/>
        <w:rPr>
          <w:sz w:val="16"/>
          <w:szCs w:val="16"/>
        </w:rPr>
      </w:pPr>
    </w:p>
    <w:p w:rsidR="00B42FB7" w:rsidRDefault="006B4EF1">
      <w:pPr>
        <w:spacing w:after="20" w:line="240" w:lineRule="auto"/>
        <w:jc w:val="both"/>
        <w:rPr>
          <w:rFonts w:ascii="Swis721 Th BT" w:eastAsia="MS Mincho" w:hAnsi="Swis721 Th BT" w:cs="Times New Roman"/>
          <w:b/>
          <w:i/>
          <w:iCs/>
          <w:color w:val="404040"/>
          <w:sz w:val="24"/>
          <w:szCs w:val="24"/>
        </w:rPr>
      </w:pPr>
      <w:r>
        <w:rPr>
          <w:rFonts w:ascii="Swis721 Th BT" w:eastAsia="MS Mincho" w:hAnsi="Swis721 Th BT" w:cs="Times New Roman"/>
          <w:b/>
          <w:i/>
          <w:iCs/>
          <w:color w:val="404040"/>
          <w:sz w:val="24"/>
          <w:szCs w:val="24"/>
        </w:rPr>
        <w:t>Suplementação Probiótica e Prebiótica na Melhora da Acne</w:t>
      </w:r>
    </w:p>
    <w:p w:rsidR="00B42FB7" w:rsidRDefault="00B42FB7">
      <w:pPr>
        <w:spacing w:after="20" w:line="240" w:lineRule="auto"/>
        <w:jc w:val="both"/>
        <w:rPr>
          <w:rFonts w:ascii="Swis721 Th BT" w:eastAsia="MS Mincho" w:hAnsi="Swis721 Th BT" w:cs="Times New Roman"/>
          <w:color w:val="404040"/>
          <w:sz w:val="10"/>
          <w:szCs w:val="10"/>
        </w:rPr>
      </w:pPr>
    </w:p>
    <w:tbl>
      <w:tblPr>
        <w:tblStyle w:val="Tabelacomgrade3"/>
        <w:tblW w:w="4293"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4293"/>
      </w:tblGrid>
      <w:tr w:rsidR="00B42FB7">
        <w:trPr>
          <w:trHeight w:val="515"/>
        </w:trPr>
        <w:tc>
          <w:tcPr>
            <w:tcW w:w="4293" w:type="dxa"/>
            <w:tcBorders>
              <w:top w:val="single" w:sz="4" w:space="0" w:color="FFFFFF"/>
              <w:left w:val="single" w:sz="4" w:space="0" w:color="FFFFFF"/>
              <w:bottom w:val="single" w:sz="4" w:space="0" w:color="FFFFFF"/>
              <w:right w:val="single" w:sz="4" w:space="0" w:color="FFFFFF"/>
            </w:tcBorders>
            <w:shd w:val="clear" w:color="auto" w:fill="FF8501"/>
            <w:vAlign w:val="center"/>
          </w:tcPr>
          <w:p w:rsidR="00B42FB7" w:rsidRDefault="006B4EF1">
            <w:pPr>
              <w:spacing w:after="20" w:line="240" w:lineRule="auto"/>
              <w:jc w:val="center"/>
              <w:rPr>
                <w:rFonts w:ascii="Calibri" w:eastAsia="MS Mincho" w:hAnsi="Calibri" w:cs="Times New Roman"/>
                <w:b/>
                <w:color w:val="FFFFFF"/>
                <w:sz w:val="23"/>
              </w:rPr>
            </w:pPr>
            <w:r>
              <w:rPr>
                <w:rFonts w:ascii="Calibri" w:eastAsia="MS Mincho" w:hAnsi="Calibri" w:cs="Times New Roman"/>
                <w:b/>
                <w:color w:val="FFFFFF"/>
              </w:rPr>
              <w:t>Cápsulas Simbióticas</w:t>
            </w:r>
          </w:p>
        </w:tc>
      </w:tr>
      <w:tr w:rsidR="00B42FB7">
        <w:trPr>
          <w:trHeight w:val="515"/>
        </w:trPr>
        <w:tc>
          <w:tcPr>
            <w:tcW w:w="4293"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B42FB7" w:rsidRDefault="006B4EF1">
            <w:pPr>
              <w:pStyle w:val="Corpo"/>
              <w:jc w:val="center"/>
              <w:rPr>
                <w:rFonts w:eastAsia="MS Mincho" w:cs="Times New Roman"/>
              </w:rPr>
            </w:pPr>
            <w:r>
              <w:rPr>
                <w:rFonts w:eastAsia="MS Mincho" w:cs="Times New Roman"/>
                <w:i/>
                <w:iCs/>
              </w:rPr>
              <w:t>Bifidumbacterium brevis</w:t>
            </w:r>
            <w:r>
              <w:rPr>
                <w:rFonts w:eastAsia="MS Mincho" w:cs="Times New Roman"/>
              </w:rPr>
              <w:t>...........1x10</w:t>
            </w:r>
            <w:r>
              <w:rPr>
                <w:rFonts w:eastAsia="MS Mincho" w:cs="Times New Roman"/>
                <w:vertAlign w:val="superscript"/>
              </w:rPr>
              <w:t>10</w:t>
            </w:r>
            <w:r>
              <w:rPr>
                <w:rFonts w:eastAsia="MS Mincho" w:cs="Times New Roman"/>
              </w:rPr>
              <w:t xml:space="preserve"> UFC</w:t>
            </w:r>
          </w:p>
        </w:tc>
      </w:tr>
      <w:tr w:rsidR="00B42FB7">
        <w:trPr>
          <w:trHeight w:val="515"/>
        </w:trPr>
        <w:tc>
          <w:tcPr>
            <w:tcW w:w="4293"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B42FB7" w:rsidRDefault="006B4EF1">
            <w:pPr>
              <w:pStyle w:val="Corpo"/>
              <w:jc w:val="center"/>
              <w:rPr>
                <w:rFonts w:eastAsia="MS Mincho" w:cs="Times New Roman"/>
                <w:i/>
                <w:iCs/>
              </w:rPr>
            </w:pPr>
            <w:r>
              <w:rPr>
                <w:rFonts w:eastAsia="MS Mincho" w:cs="Times New Roman"/>
              </w:rPr>
              <w:t>FOS................................................300 mg</w:t>
            </w:r>
          </w:p>
        </w:tc>
      </w:tr>
      <w:tr w:rsidR="00B42FB7">
        <w:trPr>
          <w:trHeight w:val="586"/>
        </w:trPr>
        <w:tc>
          <w:tcPr>
            <w:tcW w:w="4293"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B42FB7" w:rsidRDefault="006B4EF1">
            <w:pPr>
              <w:pStyle w:val="Corpo"/>
              <w:jc w:val="center"/>
              <w:rPr>
                <w:rFonts w:eastAsia="MS Mincho" w:cs="Times New Roman"/>
              </w:rPr>
            </w:pPr>
            <w:r>
              <w:rPr>
                <w:rFonts w:eastAsia="MS Mincho" w:cs="Times New Roman"/>
              </w:rPr>
              <w:t>Excipiente q.s.p..........................1 Cápsula</w:t>
            </w:r>
          </w:p>
        </w:tc>
      </w:tr>
    </w:tbl>
    <w:p w:rsidR="00B42FB7" w:rsidRPr="008C55CA" w:rsidRDefault="006B4EF1">
      <w:pPr>
        <w:spacing w:after="20" w:line="240" w:lineRule="auto"/>
        <w:ind w:right="4762"/>
        <w:jc w:val="center"/>
        <w:rPr>
          <w:rFonts w:ascii="Swis721 Th BT" w:eastAsia="MS Mincho" w:hAnsi="Swis721 Th BT" w:cs="Times New Roman"/>
          <w:color w:val="404040"/>
          <w:sz w:val="23"/>
          <w:szCs w:val="23"/>
        </w:rPr>
      </w:pPr>
      <w:r w:rsidRPr="008C55CA">
        <w:rPr>
          <w:rFonts w:ascii="Swis721 Th BT" w:eastAsia="MS Mincho" w:hAnsi="Swis721 Th BT" w:cs="Times New Roman"/>
          <w:color w:val="404040"/>
          <w:sz w:val="23"/>
          <w:szCs w:val="23"/>
        </w:rPr>
        <w:t>Administrar 1 cápsula ao dia ou conforme orientação médica.</w:t>
      </w: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6B4EF1">
      <w:pPr>
        <w:pStyle w:val="Ttulo1"/>
        <w:jc w:val="center"/>
        <w:rPr>
          <w:b w:val="0"/>
        </w:rPr>
      </w:pPr>
      <w:bookmarkStart w:id="63" w:name="_Toc121130776"/>
      <w:r>
        <w:lastRenderedPageBreak/>
        <w:t>Probiótico na Acne</w:t>
      </w:r>
      <w:bookmarkEnd w:id="63"/>
    </w:p>
    <w:p w:rsidR="00B42FB7" w:rsidRDefault="006B4EF1">
      <w:pPr>
        <w:pStyle w:val="Ttulo2"/>
      </w:pPr>
      <w:bookmarkStart w:id="64" w:name="_Toc121130777"/>
      <w:r>
        <w:t xml:space="preserve">Suplementação com </w:t>
      </w:r>
      <w:r>
        <w:rPr>
          <w:i/>
          <w:iCs/>
        </w:rPr>
        <w:t>L. plantarum</w:t>
      </w:r>
      <w:r>
        <w:t xml:space="preserve"> Melhora as Características da Pele Acneica e a Hidratação</w:t>
      </w:r>
      <w:bookmarkEnd w:id="64"/>
    </w:p>
    <w:p w:rsidR="00B42FB7" w:rsidRDefault="00B42FB7">
      <w:pPr>
        <w:pStyle w:val="Corpo"/>
        <w:jc w:val="center"/>
        <w:rPr>
          <w:rFonts w:cstheme="minorHAnsi"/>
          <w:szCs w:val="23"/>
        </w:rPr>
      </w:pPr>
    </w:p>
    <w:p w:rsidR="00B42FB7" w:rsidRDefault="006B4EF1">
      <w:pPr>
        <w:pStyle w:val="Corpo"/>
        <w:rPr>
          <w:rFonts w:cstheme="minorHAnsi"/>
          <w:szCs w:val="23"/>
        </w:rPr>
      </w:pPr>
      <w:r>
        <w:rPr>
          <w:rFonts w:cstheme="minorHAnsi"/>
          <w:szCs w:val="23"/>
        </w:rPr>
        <w:t xml:space="preserve">Um estudo conduzido por kim </w:t>
      </w:r>
      <w:r>
        <w:rPr>
          <w:rFonts w:cstheme="minorHAnsi"/>
          <w:i/>
          <w:iCs/>
          <w:szCs w:val="23"/>
        </w:rPr>
        <w:t>et al.</w:t>
      </w:r>
      <w:r>
        <w:rPr>
          <w:rFonts w:cstheme="minorHAnsi"/>
          <w:szCs w:val="23"/>
        </w:rPr>
        <w:t xml:space="preserve"> (2021) teve como objetivo avaliar os efeitos anti-inflamatórios da suplementação de </w:t>
      </w:r>
      <w:r>
        <w:rPr>
          <w:rFonts w:cstheme="minorHAnsi"/>
          <w:i/>
          <w:iCs/>
          <w:szCs w:val="23"/>
        </w:rPr>
        <w:t>Lactobacillus plantarum</w:t>
      </w:r>
      <w:r>
        <w:rPr>
          <w:rFonts w:cstheme="minorHAnsi"/>
          <w:szCs w:val="23"/>
        </w:rPr>
        <w:t xml:space="preserve"> em pacientes com acne vulgaris. </w:t>
      </w:r>
    </w:p>
    <w:p w:rsidR="00B42FB7" w:rsidRDefault="00B42FB7">
      <w:pPr>
        <w:pStyle w:val="Corpo"/>
        <w:rPr>
          <w:rFonts w:cstheme="minorHAnsi"/>
          <w:szCs w:val="23"/>
        </w:rPr>
      </w:pPr>
    </w:p>
    <w:p w:rsidR="00B42FB7" w:rsidRDefault="006B4EF1">
      <w:pPr>
        <w:pStyle w:val="Corpo"/>
        <w:spacing w:line="276" w:lineRule="auto"/>
        <w:rPr>
          <w:rFonts w:cstheme="minorHAnsi"/>
          <w:szCs w:val="23"/>
        </w:rPr>
      </w:pPr>
      <w:r>
        <w:rPr>
          <w:noProof/>
          <w:lang w:eastAsia="pt-BR"/>
        </w:rPr>
        <mc:AlternateContent>
          <mc:Choice Requires="wps">
            <w:drawing>
              <wp:anchor distT="0" distB="0" distL="114300" distR="114300" simplePos="0" relativeHeight="251745280" behindDoc="0" locked="0" layoutInCell="1" allowOverlap="1">
                <wp:simplePos x="0" y="0"/>
                <wp:positionH relativeFrom="margin">
                  <wp:posOffset>35560</wp:posOffset>
                </wp:positionH>
                <wp:positionV relativeFrom="paragraph">
                  <wp:posOffset>80010</wp:posOffset>
                </wp:positionV>
                <wp:extent cx="5724525" cy="676910"/>
                <wp:effectExtent l="0" t="0" r="28575" b="28575"/>
                <wp:wrapNone/>
                <wp:docPr id="89" name="Caixa de texto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676894"/>
                        </a:xfrm>
                        <a:prstGeom prst="rect">
                          <a:avLst/>
                        </a:prstGeom>
                        <a:solidFill>
                          <a:schemeClr val="bg1">
                            <a:lumMod val="100000"/>
                            <a:lumOff val="0"/>
                          </a:schemeClr>
                        </a:solidFill>
                        <a:ln w="9525">
                          <a:solidFill>
                            <a:srgbClr val="FF8501"/>
                          </a:solidFill>
                          <a:miter lim="800000"/>
                        </a:ln>
                      </wps:spPr>
                      <wps:txbx>
                        <w:txbxContent>
                          <w:p w:rsidR="00282D70" w:rsidRDefault="00282D70">
                            <w:pPr>
                              <w:spacing w:line="276" w:lineRule="auto"/>
                              <w:jc w:val="center"/>
                              <w:rPr>
                                <w:rFonts w:ascii="Swis721 Th BT" w:eastAsia="MS Mincho" w:hAnsi="Swis721 Th BT"/>
                                <w:color w:val="404040" w:themeColor="text1" w:themeTint="BF"/>
                                <w:sz w:val="23"/>
                                <w:szCs w:val="24"/>
                              </w:rPr>
                            </w:pPr>
                            <w:r>
                              <w:rPr>
                                <w:rFonts w:ascii="Swis721 Th BT" w:eastAsia="MS Mincho" w:hAnsi="Swis721 Th BT"/>
                                <w:color w:val="404040" w:themeColor="text1" w:themeTint="BF"/>
                                <w:sz w:val="23"/>
                                <w:szCs w:val="24"/>
                              </w:rPr>
                              <w:t>Para isso, 28 voluntários foram selecionados para participarem desse estudo clínico, randomizado, duplo-cego e controlado por placebo. Eles foram divididos em dois grupos para receberem por 12 semanas a seguinte posologia:</w:t>
                            </w:r>
                          </w:p>
                          <w:p w:rsidR="00282D70" w:rsidRDefault="00282D70">
                            <w:pPr>
                              <w:spacing w:line="276" w:lineRule="auto"/>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anchor>
            </w:drawing>
          </mc:Choice>
          <mc:Fallback>
            <w:pict>
              <v:shape id="Caixa de texto 89" o:spid="_x0000_s1086" type="#_x0000_t202" style="position:absolute;left:0;text-align:left;margin-left:2.8pt;margin-top:6.3pt;width:450.75pt;height:53.3pt;z-index:25174528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" fillcolor="white [3212]" strokecolor="#ff8501">
                <v:textbox>
                  <w:txbxContent>
                    <w:p w:rsidR="00282D70" w:rsidRDefault="00282D70">
                      <w:pPr>
                        <w:spacing w:line="276" w:lineRule="auto"/>
                        <w:jc w:val="center"/>
                        <w:rPr>
                          <w:rFonts w:ascii="Swis721 Th BT" w:eastAsia="MS Mincho" w:hAnsi="Swis721 Th BT"/>
                          <w:color w:val="404040" w:themeColor="text1" w:themeTint="BF"/>
                          <w:sz w:val="23"/>
                          <w:szCs w:val="24"/>
                        </w:rPr>
                      </w:pPr>
                      <w:r>
                        <w:rPr>
                          <w:rFonts w:ascii="Swis721 Th BT" w:eastAsia="MS Mincho" w:hAnsi="Swis721 Th BT"/>
                          <w:color w:val="404040" w:themeColor="text1" w:themeTint="BF"/>
                          <w:sz w:val="23"/>
                          <w:szCs w:val="24"/>
                        </w:rPr>
                        <w:t>Para isso, 28 voluntários foram selecionados para participarem desse estudo clínico, randomizado, duplo-cego e controlado por placebo. Eles foram divididos em dois grupos para receberem por 12 semanas a seguinte posologia:</w:t>
                      </w:r>
                    </w:p>
                    <w:p w:rsidR="00282D70" w:rsidRDefault="00282D70">
                      <w:pPr>
                        <w:spacing w:line="276" w:lineRule="auto"/>
                        <w:jc w:val="center"/>
                        <w:rPr>
                          <w:rFonts w:ascii="Swis721 Th BT" w:hAnsi="Swis721 Th BT"/>
                          <w:sz w:val="23"/>
                          <w:szCs w:val="23"/>
                        </w:rPr>
                      </w:pPr>
                    </w:p>
                  </w:txbxContent>
                </v:textbox>
                <w10:wrap anchorx="margin"/>
              </v:shape>
            </w:pict>
          </mc:Fallback>
        </mc:AlternateContent>
      </w:r>
    </w:p>
    <w:p w:rsidR="00B42FB7" w:rsidRDefault="00B42FB7">
      <w:pPr>
        <w:spacing w:after="0"/>
        <w:jc w:val="both"/>
        <w:rPr>
          <w:b/>
          <w:bCs/>
          <w:sz w:val="10"/>
          <w:szCs w:val="10"/>
        </w:rPr>
      </w:pPr>
    </w:p>
    <w:p w:rsidR="00B42FB7" w:rsidRDefault="00B42FB7">
      <w:pPr>
        <w:spacing w:after="0"/>
        <w:jc w:val="both"/>
        <w:rPr>
          <w:b/>
          <w:bCs/>
          <w:sz w:val="24"/>
          <w:szCs w:val="24"/>
        </w:rPr>
      </w:pPr>
    </w:p>
    <w:p w:rsidR="00B42FB7" w:rsidRDefault="00B42FB7">
      <w:pPr>
        <w:spacing w:after="0"/>
        <w:jc w:val="both"/>
        <w:rPr>
          <w:b/>
          <w:bCs/>
          <w:sz w:val="24"/>
          <w:szCs w:val="24"/>
        </w:rPr>
      </w:pPr>
    </w:p>
    <w:p w:rsidR="00B42FB7" w:rsidRDefault="00B42FB7">
      <w:pPr>
        <w:spacing w:after="0"/>
        <w:jc w:val="both"/>
        <w:rPr>
          <w:b/>
          <w:bCs/>
          <w:sz w:val="24"/>
          <w:szCs w:val="24"/>
        </w:rPr>
      </w:pPr>
    </w:p>
    <w:p w:rsidR="00B42FB7" w:rsidRDefault="006B4EF1">
      <w:pPr>
        <w:spacing w:after="0"/>
        <w:jc w:val="both"/>
        <w:rPr>
          <w:b/>
          <w:bCs/>
          <w:sz w:val="24"/>
          <w:szCs w:val="24"/>
        </w:rPr>
      </w:pPr>
      <w:r>
        <w:rPr>
          <w:noProof/>
          <w:lang w:eastAsia="pt-BR"/>
        </w:rPr>
        <mc:AlternateContent>
          <mc:Choice Requires="wps">
            <w:drawing>
              <wp:anchor distT="0" distB="0" distL="114300" distR="114300" simplePos="0" relativeHeight="251744256" behindDoc="0" locked="0" layoutInCell="1" allowOverlap="1">
                <wp:simplePos x="0" y="0"/>
                <wp:positionH relativeFrom="margin">
                  <wp:align>left</wp:align>
                </wp:positionH>
                <wp:positionV relativeFrom="paragraph">
                  <wp:posOffset>27305</wp:posOffset>
                </wp:positionV>
                <wp:extent cx="1666875" cy="835025"/>
                <wp:effectExtent l="0" t="0" r="28575" b="22860"/>
                <wp:wrapNone/>
                <wp:docPr id="91" name="Caixa de texto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834887"/>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rFonts w:ascii="Swis721 Th BT" w:hAnsi="Swis721 Th BT"/>
                                <w:b/>
                                <w:color w:val="FFFFFF" w:themeColor="background1"/>
                              </w:rPr>
                            </w:pPr>
                            <w:r>
                              <w:rPr>
                                <w:rFonts w:ascii="Swis721 Th BT" w:hAnsi="Swis721 Th BT"/>
                                <w:b/>
                                <w:color w:val="FFFFFF" w:themeColor="background1"/>
                              </w:rPr>
                              <w:t>Grupo 1 (n = 14)</w:t>
                            </w:r>
                          </w:p>
                          <w:p w:rsidR="00282D70" w:rsidRDefault="00282D70">
                            <w:pPr>
                              <w:spacing w:after="0" w:line="240" w:lineRule="auto"/>
                              <w:jc w:val="center"/>
                              <w:rPr>
                                <w:rFonts w:ascii="Swis721 Th BT" w:hAnsi="Swis721 Th BT"/>
                                <w:bCs/>
                                <w:i/>
                                <w:iCs/>
                                <w:color w:val="FFFFFF" w:themeColor="background1"/>
                              </w:rPr>
                            </w:pPr>
                            <w:r>
                              <w:rPr>
                                <w:rFonts w:ascii="Swis721 Th BT" w:hAnsi="Swis721 Th BT"/>
                                <w:bCs/>
                                <w:i/>
                                <w:iCs/>
                                <w:color w:val="FFFFFF" w:themeColor="background1"/>
                              </w:rPr>
                              <w:t xml:space="preserve">Lactobacillus plantarum </w:t>
                            </w:r>
                          </w:p>
                          <w:p w:rsidR="00282D70" w:rsidRDefault="00282D70">
                            <w:pPr>
                              <w:spacing w:after="0" w:line="240" w:lineRule="auto"/>
                              <w:jc w:val="center"/>
                              <w:rPr>
                                <w:rFonts w:ascii="Swis721 Th BT" w:hAnsi="Swis721 Th BT"/>
                                <w:bCs/>
                                <w:color w:val="FFFFFF" w:themeColor="background1"/>
                              </w:rPr>
                            </w:pPr>
                            <w:r>
                              <w:rPr>
                                <w:rFonts w:ascii="Swis721 Th BT" w:hAnsi="Swis721 Th BT"/>
                                <w:bCs/>
                                <w:color w:val="FFFFFF" w:themeColor="background1"/>
                              </w:rPr>
                              <w:t>1x10</w:t>
                            </w:r>
                            <w:r>
                              <w:rPr>
                                <w:rFonts w:ascii="Swis721 Th BT" w:hAnsi="Swis721 Th BT"/>
                                <w:bCs/>
                                <w:color w:val="FFFFFF" w:themeColor="background1"/>
                                <w:vertAlign w:val="superscript"/>
                              </w:rPr>
                              <w:t xml:space="preserve">10 </w:t>
                            </w:r>
                            <w:r>
                              <w:rPr>
                                <w:rFonts w:ascii="Swis721 Th BT" w:hAnsi="Swis721 Th BT"/>
                                <w:bCs/>
                                <w:color w:val="FFFFFF" w:themeColor="background1"/>
                              </w:rPr>
                              <w:t>UFC</w:t>
                            </w:r>
                          </w:p>
                          <w:p w:rsidR="00282D70" w:rsidRDefault="00282D70">
                            <w:pPr>
                              <w:spacing w:after="0" w:line="240" w:lineRule="auto"/>
                              <w:jc w:val="center"/>
                              <w:rPr>
                                <w:rFonts w:ascii="Swis721 Th BT" w:hAnsi="Swis721 Th BT"/>
                                <w:bCs/>
                                <w:color w:val="FFFFFF" w:themeColor="background1"/>
                              </w:rPr>
                            </w:pPr>
                            <w:r>
                              <w:rPr>
                                <w:rFonts w:ascii="Swis721 Th BT" w:hAnsi="Swis721 Th BT"/>
                                <w:bCs/>
                                <w:color w:val="FFFFFF" w:themeColor="background1"/>
                              </w:rPr>
                              <w:t>Dose diária</w:t>
                            </w:r>
                          </w:p>
                          <w:p w:rsidR="00282D70" w:rsidRDefault="00282D70">
                            <w:pPr>
                              <w:spacing w:after="0" w:line="240" w:lineRule="auto"/>
                              <w:jc w:val="center"/>
                              <w:rPr>
                                <w:rFonts w:ascii="Swis721 Th BT" w:hAnsi="Swis721 Th BT"/>
                                <w:color w:val="FFFFFF" w:themeColor="background1"/>
                                <w:sz w:val="23"/>
                                <w:szCs w:val="23"/>
                              </w:rPr>
                            </w:pPr>
                          </w:p>
                        </w:txbxContent>
                      </wps:txbx>
                      <wps:bodyPr rot="0" vert="horz" wrap="square" lIns="91440" tIns="45720" rIns="91440" bIns="45720" anchor="ctr" anchorCtr="0" upright="1">
                        <a:noAutofit/>
                      </wps:bodyPr>
                    </wps:wsp>
                  </a:graphicData>
                </a:graphic>
              </wp:anchor>
            </w:drawing>
          </mc:Choice>
          <mc:Fallback>
            <w:pict>
              <v:shape id="Caixa de texto 91" o:spid="_x0000_s1087" type="#_x0000_t202" style="position:absolute;left:0;text-align:left;margin-left:0;margin-top:2.15pt;width:131.25pt;height:65.75pt;z-index:251744256;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" fillcolor="#ff8501" strokecolor="#ff8501">
                <v:textbox>
                  <w:txbxContent>
                    <w:p w:rsidR="00282D70" w:rsidRDefault="00282D70">
                      <w:pPr>
                        <w:spacing w:after="0" w:line="240" w:lineRule="auto"/>
                        <w:jc w:val="center"/>
                        <w:rPr>
                          <w:rFonts w:ascii="Swis721 Th BT" w:hAnsi="Swis721 Th BT"/>
                          <w:b/>
                          <w:color w:val="FFFFFF" w:themeColor="background1"/>
                        </w:rPr>
                      </w:pPr>
                      <w:r>
                        <w:rPr>
                          <w:rFonts w:ascii="Swis721 Th BT" w:hAnsi="Swis721 Th BT"/>
                          <w:b/>
                          <w:color w:val="FFFFFF" w:themeColor="background1"/>
                        </w:rPr>
                        <w:t>Grupo 1 (n = 14)</w:t>
                      </w:r>
                    </w:p>
                    <w:p w:rsidR="00282D70" w:rsidRDefault="00282D70">
                      <w:pPr>
                        <w:spacing w:after="0" w:line="240" w:lineRule="auto"/>
                        <w:jc w:val="center"/>
                        <w:rPr>
                          <w:rFonts w:ascii="Swis721 Th BT" w:hAnsi="Swis721 Th BT"/>
                          <w:bCs/>
                          <w:i/>
                          <w:iCs/>
                          <w:color w:val="FFFFFF" w:themeColor="background1"/>
                        </w:rPr>
                      </w:pPr>
                      <w:r>
                        <w:rPr>
                          <w:rFonts w:ascii="Swis721 Th BT" w:hAnsi="Swis721 Th BT"/>
                          <w:bCs/>
                          <w:i/>
                          <w:iCs/>
                          <w:color w:val="FFFFFF" w:themeColor="background1"/>
                        </w:rPr>
                        <w:t xml:space="preserve">Lactobacillus plantarum </w:t>
                      </w:r>
                    </w:p>
                    <w:p w:rsidR="00282D70" w:rsidRDefault="00282D70">
                      <w:pPr>
                        <w:spacing w:after="0" w:line="240" w:lineRule="auto"/>
                        <w:jc w:val="center"/>
                        <w:rPr>
                          <w:rFonts w:ascii="Swis721 Th BT" w:hAnsi="Swis721 Th BT"/>
                          <w:bCs/>
                          <w:color w:val="FFFFFF" w:themeColor="background1"/>
                        </w:rPr>
                      </w:pPr>
                      <w:r>
                        <w:rPr>
                          <w:rFonts w:ascii="Swis721 Th BT" w:hAnsi="Swis721 Th BT"/>
                          <w:bCs/>
                          <w:color w:val="FFFFFF" w:themeColor="background1"/>
                        </w:rPr>
                        <w:t>1x10</w:t>
                      </w:r>
                      <w:r>
                        <w:rPr>
                          <w:rFonts w:ascii="Swis721 Th BT" w:hAnsi="Swis721 Th BT"/>
                          <w:bCs/>
                          <w:color w:val="FFFFFF" w:themeColor="background1"/>
                          <w:vertAlign w:val="superscript"/>
                        </w:rPr>
                        <w:t xml:space="preserve">10 </w:t>
                      </w:r>
                      <w:r>
                        <w:rPr>
                          <w:rFonts w:ascii="Swis721 Th BT" w:hAnsi="Swis721 Th BT"/>
                          <w:bCs/>
                          <w:color w:val="FFFFFF" w:themeColor="background1"/>
                        </w:rPr>
                        <w:t>UFC</w:t>
                      </w:r>
                    </w:p>
                    <w:p w:rsidR="00282D70" w:rsidRDefault="00282D70">
                      <w:pPr>
                        <w:spacing w:after="0" w:line="240" w:lineRule="auto"/>
                        <w:jc w:val="center"/>
                        <w:rPr>
                          <w:rFonts w:ascii="Swis721 Th BT" w:hAnsi="Swis721 Th BT"/>
                          <w:bCs/>
                          <w:color w:val="FFFFFF" w:themeColor="background1"/>
                        </w:rPr>
                      </w:pPr>
                      <w:r>
                        <w:rPr>
                          <w:rFonts w:ascii="Swis721 Th BT" w:hAnsi="Swis721 Th BT"/>
                          <w:bCs/>
                          <w:color w:val="FFFFFF" w:themeColor="background1"/>
                        </w:rPr>
                        <w:t>Dose diária</w:t>
                      </w:r>
                    </w:p>
                    <w:p w:rsidR="00282D70" w:rsidRDefault="00282D70">
                      <w:pPr>
                        <w:spacing w:after="0" w:line="240" w:lineRule="auto"/>
                        <w:jc w:val="center"/>
                        <w:rPr>
                          <w:rFonts w:ascii="Swis721 Th BT" w:hAnsi="Swis721 Th BT"/>
                          <w:color w:val="FFFFFF" w:themeColor="background1"/>
                          <w:sz w:val="23"/>
                          <w:szCs w:val="23"/>
                        </w:rPr>
                      </w:pPr>
                    </w:p>
                  </w:txbxContent>
                </v:textbox>
                <w10:wrap anchorx="margin"/>
              </v:shape>
            </w:pict>
          </mc:Fallback>
        </mc:AlternateContent>
      </w:r>
      <w:r>
        <w:rPr>
          <w:noProof/>
          <w:lang w:eastAsia="pt-BR"/>
        </w:rPr>
        <mc:AlternateContent>
          <mc:Choice Requires="wps">
            <w:drawing>
              <wp:anchor distT="0" distB="0" distL="114300" distR="114300" simplePos="0" relativeHeight="251746304" behindDoc="0" locked="0" layoutInCell="1" allowOverlap="1">
                <wp:simplePos x="0" y="0"/>
                <wp:positionH relativeFrom="margin">
                  <wp:align>right</wp:align>
                </wp:positionH>
                <wp:positionV relativeFrom="paragraph">
                  <wp:posOffset>20955</wp:posOffset>
                </wp:positionV>
                <wp:extent cx="1666875" cy="858520"/>
                <wp:effectExtent l="0" t="0" r="28575" b="18415"/>
                <wp:wrapNone/>
                <wp:docPr id="90" name="Caixa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858244"/>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rFonts w:ascii="Swis721 Th BT" w:hAnsi="Swis721 Th BT"/>
                                <w:b/>
                                <w:color w:val="FFFFFF" w:themeColor="background1"/>
                              </w:rPr>
                            </w:pPr>
                            <w:r>
                              <w:rPr>
                                <w:rFonts w:ascii="Swis721 Th BT" w:hAnsi="Swis721 Th BT"/>
                                <w:b/>
                                <w:color w:val="FFFFFF" w:themeColor="background1"/>
                              </w:rPr>
                              <w:t>Grupo 2 (n = 14)</w:t>
                            </w:r>
                          </w:p>
                          <w:p w:rsidR="00282D70" w:rsidRDefault="00282D70">
                            <w:pPr>
                              <w:spacing w:after="0" w:line="240" w:lineRule="auto"/>
                              <w:jc w:val="center"/>
                              <w:rPr>
                                <w:rFonts w:ascii="Swis721 Th BT" w:hAnsi="Swis721 Th BT"/>
                                <w:bCs/>
                                <w:color w:val="FFFFFF" w:themeColor="background1"/>
                              </w:rPr>
                            </w:pPr>
                            <w:r>
                              <w:rPr>
                                <w:rFonts w:ascii="Swis721 Th BT" w:hAnsi="Swis721 Th BT"/>
                                <w:bCs/>
                                <w:color w:val="FFFFFF" w:themeColor="background1"/>
                              </w:rPr>
                              <w:t>Placebo</w:t>
                            </w:r>
                          </w:p>
                          <w:p w:rsidR="00282D70" w:rsidRDefault="00282D70">
                            <w:pPr>
                              <w:spacing w:after="0" w:line="240" w:lineRule="auto"/>
                              <w:jc w:val="center"/>
                              <w:rPr>
                                <w:rFonts w:ascii="Swis721 Th BT" w:hAnsi="Swis721 Th BT"/>
                                <w:bCs/>
                                <w:color w:val="FFFFFF" w:themeColor="background1"/>
                              </w:rPr>
                            </w:pPr>
                            <w:r>
                              <w:rPr>
                                <w:rFonts w:ascii="Swis721 Th BT" w:hAnsi="Swis721 Th BT"/>
                                <w:bCs/>
                                <w:color w:val="FFFFFF" w:themeColor="background1"/>
                              </w:rPr>
                              <w:t>Dose diária</w:t>
                            </w:r>
                          </w:p>
                          <w:p w:rsidR="00282D70" w:rsidRDefault="00282D70">
                            <w:pPr>
                              <w:spacing w:after="0" w:line="240" w:lineRule="auto"/>
                              <w:jc w:val="center"/>
                              <w:rPr>
                                <w:rFonts w:ascii="Swis721 Th BT" w:hAnsi="Swis721 Th BT"/>
                                <w:color w:val="FFFFFF" w:themeColor="background1"/>
                                <w:sz w:val="23"/>
                                <w:szCs w:val="23"/>
                              </w:rPr>
                            </w:pPr>
                          </w:p>
                        </w:txbxContent>
                      </wps:txbx>
                      <wps:bodyPr rot="0" vert="horz" wrap="square" lIns="91440" tIns="45720" rIns="91440" bIns="45720" anchor="ctr" anchorCtr="0" upright="1">
                        <a:noAutofit/>
                      </wps:bodyPr>
                    </wps:wsp>
                  </a:graphicData>
                </a:graphic>
              </wp:anchor>
            </w:drawing>
          </mc:Choice>
          <mc:Fallback>
            <w:pict>
              <v:shape id="_x0000_s1088" type="#_x0000_t202" style="position:absolute;left:0;text-align:left;margin-left:80.05pt;margin-top:1.65pt;width:131.25pt;height:67.6pt;z-index:251746304;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" fillcolor="#ff8501" strokecolor="#ff8501">
                <v:textbox>
                  <w:txbxContent>
                    <w:p w:rsidR="00282D70" w:rsidRDefault="00282D70">
                      <w:pPr>
                        <w:spacing w:after="0" w:line="240" w:lineRule="auto"/>
                        <w:jc w:val="center"/>
                        <w:rPr>
                          <w:rFonts w:ascii="Swis721 Th BT" w:hAnsi="Swis721 Th BT"/>
                          <w:b/>
                          <w:color w:val="FFFFFF" w:themeColor="background1"/>
                        </w:rPr>
                      </w:pPr>
                      <w:r>
                        <w:rPr>
                          <w:rFonts w:ascii="Swis721 Th BT" w:hAnsi="Swis721 Th BT"/>
                          <w:b/>
                          <w:color w:val="FFFFFF" w:themeColor="background1"/>
                        </w:rPr>
                        <w:t>Grupo 2 (n = 14)</w:t>
                      </w:r>
                    </w:p>
                    <w:p w:rsidR="00282D70" w:rsidRDefault="00282D70">
                      <w:pPr>
                        <w:spacing w:after="0" w:line="240" w:lineRule="auto"/>
                        <w:jc w:val="center"/>
                        <w:rPr>
                          <w:rFonts w:ascii="Swis721 Th BT" w:hAnsi="Swis721 Th BT"/>
                          <w:bCs/>
                          <w:color w:val="FFFFFF" w:themeColor="background1"/>
                        </w:rPr>
                      </w:pPr>
                      <w:r>
                        <w:rPr>
                          <w:rFonts w:ascii="Swis721 Th BT" w:hAnsi="Swis721 Th BT"/>
                          <w:bCs/>
                          <w:color w:val="FFFFFF" w:themeColor="background1"/>
                        </w:rPr>
                        <w:t>Placebo</w:t>
                      </w:r>
                    </w:p>
                    <w:p w:rsidR="00282D70" w:rsidRDefault="00282D70">
                      <w:pPr>
                        <w:spacing w:after="0" w:line="240" w:lineRule="auto"/>
                        <w:jc w:val="center"/>
                        <w:rPr>
                          <w:rFonts w:ascii="Swis721 Th BT" w:hAnsi="Swis721 Th BT"/>
                          <w:bCs/>
                          <w:color w:val="FFFFFF" w:themeColor="background1"/>
                        </w:rPr>
                      </w:pPr>
                      <w:r>
                        <w:rPr>
                          <w:rFonts w:ascii="Swis721 Th BT" w:hAnsi="Swis721 Th BT"/>
                          <w:bCs/>
                          <w:color w:val="FFFFFF" w:themeColor="background1"/>
                        </w:rPr>
                        <w:t>Dose diária</w:t>
                      </w:r>
                    </w:p>
                    <w:p w:rsidR="00282D70" w:rsidRDefault="00282D70">
                      <w:pPr>
                        <w:spacing w:after="0" w:line="240" w:lineRule="auto"/>
                        <w:jc w:val="center"/>
                        <w:rPr>
                          <w:rFonts w:ascii="Swis721 Th BT" w:hAnsi="Swis721 Th BT"/>
                          <w:color w:val="FFFFFF" w:themeColor="background1"/>
                          <w:sz w:val="23"/>
                          <w:szCs w:val="23"/>
                        </w:rPr>
                      </w:pPr>
                    </w:p>
                  </w:txbxContent>
                </v:textbox>
                <w10:wrap anchorx="margin"/>
              </v:shape>
            </w:pict>
          </mc:Fallback>
        </mc:AlternateContent>
      </w:r>
    </w:p>
    <w:p w:rsidR="00B42FB7" w:rsidRDefault="00B42FB7">
      <w:pPr>
        <w:spacing w:after="0"/>
        <w:jc w:val="both"/>
        <w:rPr>
          <w:b/>
          <w:bCs/>
          <w:sz w:val="24"/>
          <w:szCs w:val="24"/>
        </w:rPr>
      </w:pPr>
    </w:p>
    <w:p w:rsidR="00B42FB7" w:rsidRDefault="00B42FB7">
      <w:pPr>
        <w:spacing w:after="0"/>
        <w:jc w:val="both"/>
        <w:rPr>
          <w:b/>
          <w:bCs/>
          <w:sz w:val="24"/>
          <w:szCs w:val="24"/>
        </w:rPr>
      </w:pPr>
    </w:p>
    <w:p w:rsidR="00B42FB7" w:rsidRDefault="00B42FB7">
      <w:pPr>
        <w:spacing w:after="0"/>
        <w:jc w:val="both"/>
        <w:rPr>
          <w:b/>
          <w:bCs/>
          <w:sz w:val="24"/>
          <w:szCs w:val="24"/>
        </w:rPr>
      </w:pPr>
    </w:p>
    <w:p w:rsidR="00B42FB7" w:rsidRDefault="00B42FB7">
      <w:pPr>
        <w:pStyle w:val="Corpo"/>
        <w:rPr>
          <w:rFonts w:asciiTheme="minorHAnsi" w:hAnsiTheme="minorHAnsi"/>
          <w:b/>
          <w:bCs/>
          <w:color w:val="000000"/>
          <w:sz w:val="24"/>
          <w14:textFill>
            <w14:solidFill>
              <w14:srgbClr w14:val="000000">
                <w14:lumMod w14:val="75000"/>
                <w14:lumOff w14:val="25000"/>
              </w14:srgbClr>
            </w14:solidFill>
          </w14:textFill>
        </w:rPr>
      </w:pPr>
    </w:p>
    <w:p w:rsidR="00B42FB7" w:rsidRPr="008C55CA" w:rsidRDefault="006B4EF1">
      <w:pPr>
        <w:pStyle w:val="Corpo"/>
        <w:numPr>
          <w:ilvl w:val="0"/>
          <w:numId w:val="14"/>
        </w:numPr>
        <w:rPr>
          <w:szCs w:val="23"/>
        </w:rPr>
      </w:pPr>
      <w:r w:rsidRPr="008C55CA">
        <w:rPr>
          <w:szCs w:val="23"/>
        </w:rPr>
        <w:t xml:space="preserve">Foram avaliadas, durante o curso do estudo, a contagem e o grau de lesões acneicas, produção sebácea, hidratação e pH da pele. </w:t>
      </w:r>
    </w:p>
    <w:p w:rsidR="00B42FB7" w:rsidRDefault="00B42FB7">
      <w:pPr>
        <w:pStyle w:val="Corpo"/>
        <w:spacing w:line="276" w:lineRule="auto"/>
        <w:ind w:left="360"/>
        <w:rPr>
          <w:rFonts w:ascii="Segoe UI" w:hAnsi="Segoe UI" w:cs="Segoe UI"/>
          <w:color w:val="212121"/>
          <w:sz w:val="10"/>
          <w:szCs w:val="10"/>
          <w:shd w:val="clear" w:color="auto" w:fill="FFFFFF"/>
          <w14:textFill>
            <w14:solidFill>
              <w14:srgbClr w14:val="212121">
                <w14:lumMod w14:val="75000"/>
                <w14:lumOff w14:val="25000"/>
              </w14:srgbClr>
            </w14:solidFill>
          </w14:textFill>
        </w:rPr>
      </w:pPr>
    </w:p>
    <w:p w:rsidR="00B42FB7" w:rsidRDefault="00B42FB7">
      <w:pPr>
        <w:pStyle w:val="Corpo"/>
        <w:rPr>
          <w:b/>
          <w:color w:val="0070C0"/>
          <w14:textFill>
            <w14:solidFill>
              <w14:srgbClr w14:val="0070C0">
                <w14:lumMod w14:val="75000"/>
                <w14:lumOff w14:val="25000"/>
              </w14:srgbClr>
            </w14:solidFill>
          </w14:textFill>
        </w:rPr>
      </w:pPr>
    </w:p>
    <w:p w:rsidR="00B42FB7" w:rsidRDefault="006B4EF1">
      <w:pPr>
        <w:pStyle w:val="Corpo"/>
        <w:rPr>
          <w:b/>
          <w:color w:val="0070C0"/>
          <w14:textFill>
            <w14:solidFill>
              <w14:srgbClr w14:val="0070C0">
                <w14:lumMod w14:val="75000"/>
                <w14:lumOff w14:val="25000"/>
              </w14:srgbClr>
            </w14:solidFill>
          </w14:textFill>
        </w:rPr>
      </w:pPr>
      <w:r>
        <w:rPr>
          <w:b/>
          <w:color w:val="0070C0"/>
          <w14:textFill>
            <w14:solidFill>
              <w14:srgbClr w14:val="0070C0">
                <w14:lumMod w14:val="75000"/>
                <w14:lumOff w14:val="25000"/>
              </w14:srgbClr>
            </w14:solidFill>
          </w14:textFill>
        </w:rPr>
        <w:t>Resultados:</w:t>
      </w:r>
    </w:p>
    <w:p w:rsidR="00B42FB7" w:rsidRDefault="00B42FB7">
      <w:pPr>
        <w:pStyle w:val="Corpo"/>
        <w:rPr>
          <w:b/>
          <w:color w:val="339966"/>
          <w:sz w:val="10"/>
          <w:szCs w:val="10"/>
          <w14:textFill>
            <w14:solidFill>
              <w14:srgbClr w14:val="339966">
                <w14:lumMod w14:val="75000"/>
                <w14:lumOff w14:val="25000"/>
              </w14:srgbClr>
            </w14:solidFill>
          </w14:textFill>
        </w:rPr>
      </w:pPr>
    </w:p>
    <w:p w:rsidR="00B42FB7" w:rsidRDefault="006B4EF1">
      <w:pPr>
        <w:pStyle w:val="Corpo"/>
        <w:numPr>
          <w:ilvl w:val="0"/>
          <w:numId w:val="11"/>
        </w:numPr>
      </w:pPr>
      <w:r>
        <w:t xml:space="preserve">Comparado com o placebo, a suplementação com </w:t>
      </w:r>
      <w:r>
        <w:rPr>
          <w:i/>
          <w:iCs/>
        </w:rPr>
        <w:t>L. plantarum</w:t>
      </w:r>
      <w:r>
        <w:t xml:space="preserve"> melhorou a contagem e o grau das lesões acneicas;</w:t>
      </w:r>
    </w:p>
    <w:p w:rsidR="00B42FB7" w:rsidRDefault="006B4EF1">
      <w:pPr>
        <w:pStyle w:val="Corpo"/>
        <w:numPr>
          <w:ilvl w:val="0"/>
          <w:numId w:val="11"/>
        </w:numPr>
      </w:pPr>
      <w:r>
        <w:t>Foi observada uma significativa diminuição na síntese de sebo, melhora da hidratação da pele e um aumento da concentração de ceramidas II (uma ceramida que mantém a barreira lipídica epidérmica);</w:t>
      </w:r>
    </w:p>
    <w:p w:rsidR="00B42FB7" w:rsidRDefault="006B4EF1">
      <w:pPr>
        <w:pStyle w:val="Corpo"/>
        <w:numPr>
          <w:ilvl w:val="0"/>
          <w:numId w:val="11"/>
        </w:numPr>
      </w:pPr>
      <w:r>
        <w:t xml:space="preserve">A suplementação também reduziu a concentração e a prevalência de Proteobacteria e aumento a de </w:t>
      </w:r>
      <w:r w:rsidRPr="00C74A32">
        <w:rPr>
          <w:iCs/>
        </w:rPr>
        <w:t>Firmicutes</w:t>
      </w:r>
      <w:r>
        <w:t>;</w:t>
      </w:r>
    </w:p>
    <w:p w:rsidR="00B42FB7" w:rsidRDefault="006B4EF1">
      <w:pPr>
        <w:pStyle w:val="Corpo"/>
        <w:numPr>
          <w:ilvl w:val="0"/>
          <w:numId w:val="11"/>
        </w:numPr>
      </w:pPr>
      <w:r>
        <w:t>Também foi observada uma melhora nos marcadores da disbiose intestinal.</w:t>
      </w:r>
    </w:p>
    <w:p w:rsidR="00B42FB7" w:rsidRDefault="00B42FB7">
      <w:pPr>
        <w:pStyle w:val="Corpo"/>
        <w:ind w:left="360"/>
      </w:pPr>
    </w:p>
    <w:p w:rsidR="00B42FB7" w:rsidRDefault="00B42FB7">
      <w:pPr>
        <w:pStyle w:val="Corpo"/>
        <w:spacing w:line="276" w:lineRule="auto"/>
        <w:rPr>
          <w:sz w:val="10"/>
          <w:szCs w:val="10"/>
        </w:rPr>
      </w:pPr>
    </w:p>
    <w:p w:rsidR="00B42FB7" w:rsidRDefault="006B4EF1">
      <w:pPr>
        <w:pStyle w:val="Corpo"/>
        <w:rPr>
          <w:b/>
          <w:color w:val="0070C0"/>
          <w14:textFill>
            <w14:solidFill>
              <w14:srgbClr w14:val="0070C0">
                <w14:lumMod w14:val="75000"/>
                <w14:lumOff w14:val="25000"/>
              </w14:srgbClr>
            </w14:solidFill>
          </w14:textFill>
        </w:rPr>
      </w:pPr>
      <w:r>
        <w:rPr>
          <w:b/>
          <w:color w:val="0070C0"/>
          <w14:textFill>
            <w14:solidFill>
              <w14:srgbClr w14:val="0070C0">
                <w14:lumMod w14:val="75000"/>
                <w14:lumOff w14:val="25000"/>
              </w14:srgbClr>
            </w14:solidFill>
          </w14:textFill>
        </w:rPr>
        <w:t>Conclusão:</w:t>
      </w:r>
    </w:p>
    <w:p w:rsidR="00B42FB7" w:rsidRDefault="00B42FB7">
      <w:pPr>
        <w:pStyle w:val="Corpo"/>
        <w:jc w:val="center"/>
        <w:rPr>
          <w:b/>
        </w:rPr>
      </w:pPr>
    </w:p>
    <w:p w:rsidR="00B42FB7" w:rsidRDefault="006B4EF1">
      <w:pPr>
        <w:pStyle w:val="Corpo"/>
        <w:jc w:val="center"/>
        <w:rPr>
          <w:b/>
        </w:rPr>
      </w:pPr>
      <w:r>
        <w:rPr>
          <w:b/>
        </w:rPr>
        <w:t xml:space="preserve">A suplementação com </w:t>
      </w:r>
      <w:r>
        <w:rPr>
          <w:b/>
          <w:i/>
          <w:iCs/>
        </w:rPr>
        <w:t>L. plantarum</w:t>
      </w:r>
      <w:r>
        <w:rPr>
          <w:b/>
        </w:rPr>
        <w:t xml:space="preserve"> foi benéfica na melhora do estado clínico da acne e da hidratação e diminuiu a síntese de sebo. Além disso, melhorou a microbiota intestinal. </w:t>
      </w:r>
    </w:p>
    <w:p w:rsidR="008B775F" w:rsidRDefault="008B775F">
      <w:pPr>
        <w:pStyle w:val="Corpo"/>
        <w:jc w:val="center"/>
        <w:rPr>
          <w:b/>
        </w:rPr>
      </w:pPr>
    </w:p>
    <w:p w:rsidR="008B775F" w:rsidRDefault="008B775F">
      <w:pPr>
        <w:pStyle w:val="Corpo"/>
        <w:jc w:val="center"/>
        <w:rPr>
          <w:b/>
        </w:rPr>
      </w:pPr>
    </w:p>
    <w:p w:rsidR="008B775F" w:rsidRDefault="008B775F">
      <w:pPr>
        <w:pStyle w:val="Corpo"/>
        <w:jc w:val="center"/>
        <w:rPr>
          <w:b/>
        </w:rPr>
      </w:pPr>
    </w:p>
    <w:p w:rsidR="00B42FB7" w:rsidRDefault="006B4EF1">
      <w:pPr>
        <w:pStyle w:val="Corpo"/>
        <w:jc w:val="center"/>
        <w:rPr>
          <w:b/>
          <w:color w:val="ED7D31" w:themeColor="accent2"/>
          <w:sz w:val="60"/>
          <w:szCs w:val="60"/>
        </w:rPr>
      </w:pPr>
      <w:r>
        <w:rPr>
          <w:b/>
          <w:color w:val="ED7D31" w:themeColor="accent2"/>
          <w:sz w:val="60"/>
          <w:szCs w:val="60"/>
        </w:rPr>
        <w:lastRenderedPageBreak/>
        <w:t>Formulário</w:t>
      </w:r>
    </w:p>
    <w:p w:rsidR="00B42FB7" w:rsidRDefault="00B42FB7">
      <w:pPr>
        <w:rPr>
          <w:rFonts w:ascii="Swis721 Th BT" w:hAnsi="Swis721 Th BT"/>
        </w:rPr>
      </w:pPr>
    </w:p>
    <w:p w:rsidR="00B42FB7" w:rsidRDefault="006B4EF1">
      <w:pPr>
        <w:pStyle w:val="Corpo"/>
        <w:rPr>
          <w:b/>
          <w:bCs/>
          <w:i/>
        </w:rPr>
      </w:pPr>
      <w:r>
        <w:rPr>
          <w:b/>
          <w:bCs/>
          <w:i/>
        </w:rPr>
        <w:t>Suplementação com Probiótico Melhora a Hidratação e Reduz a Produção de Sebo em Peles Acneicas</w:t>
      </w:r>
    </w:p>
    <w:p w:rsidR="00B42FB7" w:rsidRDefault="00B42FB7">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B42FB7" w:rsidRDefault="006B4EF1">
            <w:pPr>
              <w:pStyle w:val="Corpo"/>
              <w:jc w:val="center"/>
              <w:rPr>
                <w:rFonts w:eastAsiaTheme="minorEastAsia"/>
                <w:b/>
                <w:color w:val="FFFFFF" w:themeColor="background1"/>
                <w:lang w:eastAsia="pt-BR"/>
              </w:rPr>
            </w:pPr>
            <w:r>
              <w:rPr>
                <w:rFonts w:eastAsiaTheme="minorEastAsia"/>
                <w:b/>
                <w:color w:val="FFFFFF" w:themeColor="background1"/>
                <w:sz w:val="22"/>
                <w:lang w:eastAsia="pt-BR"/>
              </w:rPr>
              <w:t xml:space="preserve">Cápsulas de </w:t>
            </w:r>
            <w:r>
              <w:rPr>
                <w:rFonts w:eastAsiaTheme="minorEastAsia"/>
                <w:b/>
                <w:i/>
                <w:color w:val="FFFFFF" w:themeColor="background1"/>
                <w:sz w:val="22"/>
                <w:lang w:eastAsia="pt-BR"/>
              </w:rPr>
              <w:t>L. plantarum</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i/>
                <w:lang w:eastAsia="pt-BR"/>
              </w:rPr>
              <w:t>L. plantarum</w:t>
            </w:r>
            <w:r>
              <w:rPr>
                <w:rFonts w:eastAsiaTheme="minorEastAsia"/>
                <w:lang w:eastAsia="pt-BR"/>
              </w:rPr>
              <w:t>.............................1x10</w:t>
            </w:r>
            <w:r>
              <w:rPr>
                <w:rFonts w:eastAsiaTheme="minorEastAsia"/>
                <w:vertAlign w:val="superscript"/>
                <w:lang w:eastAsia="pt-BR"/>
              </w:rPr>
              <w:t>10</w:t>
            </w:r>
            <w:r>
              <w:rPr>
                <w:rFonts w:eastAsiaTheme="minorEastAsia"/>
                <w:lang w:eastAsia="pt-BR"/>
              </w:rPr>
              <w:t xml:space="preserve"> UFC</w:t>
            </w:r>
          </w:p>
        </w:tc>
      </w:tr>
      <w:tr w:rsidR="00B42FB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Excipiente q</w:t>
            </w:r>
            <w:r w:rsidRPr="00C74A32">
              <w:rPr>
                <w:rFonts w:eastAsiaTheme="minorEastAsia"/>
                <w:lang w:eastAsia="pt-BR"/>
              </w:rPr>
              <w:t>.</w:t>
            </w:r>
            <w:r>
              <w:rPr>
                <w:rFonts w:eastAsiaTheme="minorEastAsia"/>
                <w:lang w:eastAsia="pt-BR"/>
              </w:rPr>
              <w:t>s</w:t>
            </w:r>
            <w:r w:rsidRPr="00C74A32">
              <w:rPr>
                <w:rFonts w:eastAsiaTheme="minorEastAsia"/>
                <w:lang w:eastAsia="pt-BR"/>
              </w:rPr>
              <w:t>.</w:t>
            </w:r>
            <w:r>
              <w:rPr>
                <w:rFonts w:eastAsiaTheme="minorEastAsia"/>
                <w:lang w:eastAsia="pt-BR"/>
              </w:rPr>
              <w:t>p..........................1 Cápsula</w:t>
            </w:r>
          </w:p>
        </w:tc>
      </w:tr>
    </w:tbl>
    <w:p w:rsidR="00B42FB7" w:rsidRPr="008C55CA" w:rsidRDefault="006B4EF1" w:rsidP="008C55CA">
      <w:pPr>
        <w:ind w:right="4676"/>
        <w:jc w:val="center"/>
        <w:rPr>
          <w:rFonts w:ascii="Swis721 Th BT" w:hAnsi="Swis721 Th BT"/>
          <w:color w:val="404040" w:themeColor="text1" w:themeTint="BF"/>
          <w:sz w:val="23"/>
          <w:szCs w:val="23"/>
        </w:rPr>
      </w:pPr>
      <w:r w:rsidRPr="008C55CA">
        <w:rPr>
          <w:rFonts w:ascii="Swis721 Th BT" w:hAnsi="Swis721 Th BT"/>
          <w:color w:val="404040" w:themeColor="text1" w:themeTint="BF"/>
          <w:sz w:val="23"/>
          <w:szCs w:val="23"/>
        </w:rPr>
        <w:t>Administrar 1 cápsula ao dia ou conforme orientação médica.</w:t>
      </w: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6B4EF1">
      <w:pPr>
        <w:pStyle w:val="Ttulo1"/>
        <w:jc w:val="center"/>
        <w:rPr>
          <w:b w:val="0"/>
        </w:rPr>
      </w:pPr>
      <w:bookmarkStart w:id="65" w:name="_Toc121130778"/>
      <w:r>
        <w:lastRenderedPageBreak/>
        <w:t>DHA na Dermatite Atópica</w:t>
      </w:r>
      <w:bookmarkEnd w:id="65"/>
    </w:p>
    <w:p w:rsidR="00B42FB7" w:rsidRDefault="006B4EF1">
      <w:pPr>
        <w:pStyle w:val="Ttulo2"/>
      </w:pPr>
      <w:bookmarkStart w:id="66" w:name="_Toc121130779"/>
      <w:r>
        <w:t>Auxilia no Controle dos Desequilíbrios Inflamatórios Associados com essa Patologia</w:t>
      </w:r>
      <w:bookmarkEnd w:id="66"/>
    </w:p>
    <w:p w:rsidR="00B42FB7" w:rsidRDefault="006B4EF1">
      <w:pPr>
        <w:pStyle w:val="Corpo"/>
        <w:spacing w:line="276" w:lineRule="auto"/>
      </w:pPr>
      <w:r>
        <w:t xml:space="preserve">Um estudo publicado no periódico internacional </w:t>
      </w:r>
      <w:r>
        <w:rPr>
          <w:i/>
          <w:iCs/>
        </w:rPr>
        <w:t>British Journal of Dermatology</w:t>
      </w:r>
      <w:r>
        <w:t xml:space="preserve"> teve como objetivo determinar a eficácia da suplementação do ácido docosahexaenoico (DHA) em pacientes com dermatite atópic (KOCH </w:t>
      </w:r>
      <w:r>
        <w:rPr>
          <w:i/>
        </w:rPr>
        <w:t xml:space="preserve">et al., </w:t>
      </w:r>
      <w:r>
        <w:t>2008).</w:t>
      </w:r>
    </w:p>
    <w:p w:rsidR="00B42FB7" w:rsidRDefault="00B42FB7">
      <w:pPr>
        <w:pStyle w:val="Corpo"/>
        <w:spacing w:line="276" w:lineRule="auto"/>
      </w:pPr>
    </w:p>
    <w:p w:rsidR="00B42FB7" w:rsidRDefault="006B4EF1">
      <w:pPr>
        <w:pStyle w:val="Corpo"/>
        <w:spacing w:line="276" w:lineRule="auto"/>
      </w:pPr>
      <w:r>
        <w:rPr>
          <w:noProof/>
          <w:lang w:eastAsia="pt-BR"/>
        </w:rPr>
        <mc:AlternateContent>
          <mc:Choice Requires="wps">
            <w:drawing>
              <wp:anchor distT="0" distB="0" distL="114300" distR="114300" simplePos="0" relativeHeight="251759616" behindDoc="0" locked="0" layoutInCell="1" allowOverlap="1">
                <wp:simplePos x="0" y="0"/>
                <wp:positionH relativeFrom="margin">
                  <wp:align>left</wp:align>
                </wp:positionH>
                <wp:positionV relativeFrom="paragraph">
                  <wp:posOffset>8255</wp:posOffset>
                </wp:positionV>
                <wp:extent cx="5734050" cy="730250"/>
                <wp:effectExtent l="0" t="0" r="19050" b="13335"/>
                <wp:wrapNone/>
                <wp:docPr id="69" name="Caixa de texto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730156"/>
                        </a:xfrm>
                        <a:prstGeom prst="rect">
                          <a:avLst/>
                        </a:prstGeom>
                        <a:solidFill>
                          <a:sysClr val="window" lastClr="FFFFFF">
                            <a:lumMod val="100000"/>
                            <a:lumOff val="0"/>
                          </a:sysClr>
                        </a:solidFill>
                        <a:ln w="9525">
                          <a:solidFill>
                            <a:srgbClr val="FF8501"/>
                          </a:solidFill>
                          <a:miter lim="800000"/>
                        </a:ln>
                      </wps:spPr>
                      <wps:txbx>
                        <w:txbxContent>
                          <w:p w:rsidR="00282D70" w:rsidRDefault="00282D70">
                            <w:pPr>
                              <w:pStyle w:val="Corpo"/>
                              <w:spacing w:after="120" w:line="276" w:lineRule="auto"/>
                              <w:jc w:val="center"/>
                              <w:rPr>
                                <w:szCs w:val="23"/>
                              </w:rPr>
                            </w:pPr>
                            <w:r>
                              <w:rPr>
                                <w:szCs w:val="23"/>
                              </w:rPr>
                              <w:t>Para isso, 54 pacientes com idades entre 18 e 40 anos foram selecionados para participarem desse estudo clínico, randomizado, duplo-cego e controlado. Eles foram divididos em dois grupos para receberem a seguinte posologia por oito semanas:</w:t>
                            </w:r>
                          </w:p>
                        </w:txbxContent>
                      </wps:txbx>
                      <wps:bodyPr rot="0" vert="horz" wrap="square" lIns="91440" tIns="45720" rIns="91440" bIns="45720" anchor="t" anchorCtr="0" upright="1">
                        <a:noAutofit/>
                      </wps:bodyPr>
                    </wps:wsp>
                  </a:graphicData>
                </a:graphic>
              </wp:anchor>
            </w:drawing>
          </mc:Choice>
          <mc:Fallback>
            <w:pict>
              <v:shape id="Caixa de texto 69" o:spid="_x0000_s1089" type="#_x0000_t202" style="position:absolute;left:0;text-align:left;margin-left:0;margin-top:.65pt;width:451.5pt;height:57.5pt;z-index:251759616;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" strokecolor="#ff8501">
                <v:textbox>
                  <w:txbxContent>
                    <w:p w:rsidR="00282D70" w:rsidRDefault="00282D70">
                      <w:pPr>
                        <w:pStyle w:val="Corpo"/>
                        <w:spacing w:after="120" w:line="276" w:lineRule="auto"/>
                        <w:jc w:val="center"/>
                        <w:rPr>
                          <w:szCs w:val="23"/>
                        </w:rPr>
                      </w:pPr>
                      <w:r>
                        <w:rPr>
                          <w:szCs w:val="23"/>
                        </w:rPr>
                        <w:t>Para isso, 54 pacientes com idades entre 18 e 40 anos foram selecionados para participarem desse estudo clínico, randomizado, duplo-cego e controlado. Eles foram divididos em dois grupos para receberem a seguinte posologia por oito semanas:</w:t>
                      </w:r>
                    </w:p>
                  </w:txbxContent>
                </v:textbox>
                <w10:wrap anchorx="margin"/>
              </v:shape>
            </w:pict>
          </mc:Fallback>
        </mc:AlternateContent>
      </w:r>
    </w:p>
    <w:p w:rsidR="00B42FB7" w:rsidRDefault="00B42FB7">
      <w:pPr>
        <w:pStyle w:val="Corpo"/>
        <w:spacing w:after="120" w:line="276" w:lineRule="auto"/>
        <w:rPr>
          <w:szCs w:val="23"/>
        </w:rPr>
      </w:pPr>
    </w:p>
    <w:p w:rsidR="00B42FB7" w:rsidRDefault="00B42FB7">
      <w:pPr>
        <w:pStyle w:val="Corpo"/>
        <w:spacing w:after="120" w:line="276" w:lineRule="auto"/>
        <w:rPr>
          <w:sz w:val="24"/>
        </w:rPr>
      </w:pPr>
    </w:p>
    <w:p w:rsidR="00B42FB7" w:rsidRDefault="006B4EF1">
      <w:pPr>
        <w:pStyle w:val="Corpo"/>
      </w:pPr>
      <w:r>
        <w:rPr>
          <w:noProof/>
          <w:lang w:eastAsia="pt-BR"/>
        </w:rPr>
        <mc:AlternateContent>
          <mc:Choice Requires="wps">
            <w:drawing>
              <wp:anchor distT="0" distB="0" distL="114300" distR="114300" simplePos="0" relativeHeight="251762688" behindDoc="0" locked="0" layoutInCell="1" allowOverlap="1">
                <wp:simplePos x="0" y="0"/>
                <wp:positionH relativeFrom="column">
                  <wp:posOffset>1021080</wp:posOffset>
                </wp:positionH>
                <wp:positionV relativeFrom="paragraph">
                  <wp:posOffset>73025</wp:posOffset>
                </wp:positionV>
                <wp:extent cx="177165" cy="156845"/>
                <wp:effectExtent l="19050" t="0" r="13335" b="33655"/>
                <wp:wrapNone/>
                <wp:docPr id="72" name="Seta: para Baixo 8"/>
                <wp:cNvGraphicFramePr/>
                <a:graphic xmlns:a="http://schemas.openxmlformats.org/drawingml/2006/main">
                  <a:graphicData uri="http://schemas.microsoft.com/office/word/2010/wordprocessingShape">
                    <wps:wsp>
                      <wps:cNvSpPr/>
                      <wps:spPr>
                        <a:xfrm>
                          <a:off x="0" y="0"/>
                          <a:ext cx="177420" cy="156949"/>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shape id="Seta: para Baixo 8" o:spid="_x0000_s1026" o:spt="67" type="#_x0000_t67" style="position:absolute;left:0pt;margin-left:80.4pt;margin-top:5.75pt;height:12.35pt;width:13.95pt;z-index:251762688;v-text-anchor:middle;mso-width-relative:page;mso-height-relative:page;" fillcolor="#5B9BD5 [3204]" filled="t" stroked="t" coordsize="21600,21600" o:gfxdata="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um/gFtcAAAAJAQAADwAAAAAAAAABACAA&#10;AAAiAAAAZHJzL2Rvd25yZXYueG1sUEsBAhQAFAAAAAgAh07iQFNaHTaAAgAAJAUAAA4AAAAAAAAA&#10;AQAgAAAAJgEAAGRycy9lMm9Eb2MueG1sUEsFBgAAAAAGAAYAWQEAABgGAAAAAA==&#10;" adj="10800,5400">
                <v:fill on="t" focussize="0,0"/>
                <v:stroke weight="1pt" color="#41719C [3204]" miterlimit="8" joinstyle="miter"/>
                <v:imagedata o:title=""/>
                <o:lock v:ext="edit" aspectratio="f"/>
              </v:shape>
            </w:pict>
          </mc:Fallback>
        </mc:AlternateContent>
      </w:r>
      <w:r>
        <w:rPr>
          <w:noProof/>
          <w:lang w:eastAsia="pt-BR"/>
        </w:rPr>
        <mc:AlternateContent>
          <mc:Choice Requires="wps">
            <w:drawing>
              <wp:anchor distT="0" distB="0" distL="114300" distR="114300" simplePos="0" relativeHeight="251763712" behindDoc="0" locked="0" layoutInCell="1" allowOverlap="1">
                <wp:simplePos x="0" y="0"/>
                <wp:positionH relativeFrom="column">
                  <wp:posOffset>4563745</wp:posOffset>
                </wp:positionH>
                <wp:positionV relativeFrom="paragraph">
                  <wp:posOffset>81915</wp:posOffset>
                </wp:positionV>
                <wp:extent cx="177165" cy="156845"/>
                <wp:effectExtent l="19050" t="0" r="13335" b="33655"/>
                <wp:wrapNone/>
                <wp:docPr id="78" name="Seta: para Baixo 9"/>
                <wp:cNvGraphicFramePr/>
                <a:graphic xmlns:a="http://schemas.openxmlformats.org/drawingml/2006/main">
                  <a:graphicData uri="http://schemas.microsoft.com/office/word/2010/wordprocessingShape">
                    <wps:wsp>
                      <wps:cNvSpPr/>
                      <wps:spPr>
                        <a:xfrm>
                          <a:off x="0" y="0"/>
                          <a:ext cx="177420" cy="156949"/>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shape id="Seta: para Baixo 9" o:spid="_x0000_s1026" o:spt="67" type="#_x0000_t67" style="position:absolute;left:0pt;margin-left:359.35pt;margin-top:6.45pt;height:12.35pt;width:13.95pt;z-index:251763712;v-text-anchor:middle;mso-width-relative:page;mso-height-relative:page;" fillcolor="#5B9BD5" filled="t" stroked="t" coordsize="21600,21600" o:gfxdata="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" adj="10800,5400">
                <v:fill on="t" focussize="0,0"/>
                <v:stroke weight="1pt" color="#41719C" miterlimit="8" joinstyle="miter"/>
                <v:imagedata o:title=""/>
                <o:lock v:ext="edit" aspectratio="f"/>
              </v:shape>
            </w:pict>
          </mc:Fallback>
        </mc:AlternateContent>
      </w:r>
    </w:p>
    <w:p w:rsidR="00B42FB7" w:rsidRDefault="006B4EF1">
      <w:pPr>
        <w:pStyle w:val="Corpo"/>
      </w:pPr>
      <w:r>
        <w:rPr>
          <w:noProof/>
          <w:lang w:eastAsia="pt-BR"/>
        </w:rPr>
        <mc:AlternateContent>
          <mc:Choice Requires="wps">
            <w:drawing>
              <wp:anchor distT="0" distB="0" distL="114300" distR="114300" simplePos="0" relativeHeight="251761664" behindDoc="0" locked="0" layoutInCell="1" allowOverlap="1">
                <wp:simplePos x="0" y="0"/>
                <wp:positionH relativeFrom="margin">
                  <wp:align>right</wp:align>
                </wp:positionH>
                <wp:positionV relativeFrom="paragraph">
                  <wp:posOffset>100965</wp:posOffset>
                </wp:positionV>
                <wp:extent cx="2197100" cy="777875"/>
                <wp:effectExtent l="0" t="0" r="12700" b="22225"/>
                <wp:wrapNone/>
                <wp:docPr id="79" name="Caixa de texto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0" cy="777922"/>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2 (n = 22)</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Controle</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Dose diária</w:t>
                            </w:r>
                          </w:p>
                          <w:p w:rsidR="00282D70" w:rsidRDefault="00282D70">
                            <w:pPr>
                              <w:spacing w:after="0" w:line="240" w:lineRule="auto"/>
                              <w:jc w:val="center"/>
                              <w:rPr>
                                <w:rFonts w:ascii="Swis721 Th BT" w:hAnsi="Swis721 Th BT"/>
                                <w:bCs/>
                                <w:color w:val="FFFFFF" w:themeColor="background1"/>
                                <w:szCs w:val="23"/>
                              </w:rPr>
                            </w:pPr>
                          </w:p>
                        </w:txbxContent>
                      </wps:txbx>
                      <wps:bodyPr rot="0" vert="horz" wrap="square" lIns="91440" tIns="45720" rIns="91440" bIns="45720" anchor="ctr" anchorCtr="0" upright="1">
                        <a:noAutofit/>
                      </wps:bodyPr>
                    </wps:wsp>
                  </a:graphicData>
                </a:graphic>
              </wp:anchor>
            </w:drawing>
          </mc:Choice>
          <mc:Fallback>
            <w:pict>
              <v:shape id="_x0000_s1090" type="#_x0000_t202" style="position:absolute;left:0;text-align:left;margin-left:121.8pt;margin-top:7.95pt;width:173pt;height:61.25pt;z-index:251761664;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" fillcolor="#ff8501" strokecolor="#ff8501">
                <v:textbox>
                  <w:txbxContent>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2 (n = 22)</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Controle</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Dose diária</w:t>
                      </w:r>
                    </w:p>
                    <w:p w:rsidR="00282D70" w:rsidRDefault="00282D70">
                      <w:pPr>
                        <w:spacing w:after="0" w:line="240" w:lineRule="auto"/>
                        <w:jc w:val="center"/>
                        <w:rPr>
                          <w:rFonts w:ascii="Swis721 Th BT" w:hAnsi="Swis721 Th BT"/>
                          <w:bCs/>
                          <w:color w:val="FFFFFF" w:themeColor="background1"/>
                          <w:szCs w:val="23"/>
                        </w:rPr>
                      </w:pPr>
                    </w:p>
                  </w:txbxContent>
                </v:textbox>
                <w10:wrap anchorx="margin"/>
              </v:shape>
            </w:pict>
          </mc:Fallback>
        </mc:AlternateContent>
      </w:r>
      <w:r>
        <w:rPr>
          <w:noProof/>
          <w:lang w:eastAsia="pt-BR"/>
        </w:rPr>
        <mc:AlternateContent>
          <mc:Choice Requires="wps">
            <w:drawing>
              <wp:anchor distT="0" distB="0" distL="114300" distR="114300" simplePos="0" relativeHeight="251760640" behindDoc="0" locked="0" layoutInCell="1" allowOverlap="1">
                <wp:simplePos x="0" y="0"/>
                <wp:positionH relativeFrom="margin">
                  <wp:align>left</wp:align>
                </wp:positionH>
                <wp:positionV relativeFrom="paragraph">
                  <wp:posOffset>135890</wp:posOffset>
                </wp:positionV>
                <wp:extent cx="2197100" cy="702945"/>
                <wp:effectExtent l="0" t="0" r="12700" b="21590"/>
                <wp:wrapNone/>
                <wp:docPr id="80" name="Caixa de texto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0" cy="702860"/>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1 (n = 21)</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DHA 5,4 g</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Dose diária</w:t>
                            </w:r>
                          </w:p>
                          <w:p w:rsidR="00282D70" w:rsidRDefault="00282D70">
                            <w:pPr>
                              <w:spacing w:after="0" w:line="240" w:lineRule="auto"/>
                              <w:jc w:val="center"/>
                              <w:rPr>
                                <w:rFonts w:ascii="Swis721 Th BT" w:hAnsi="Swis721 Th BT"/>
                                <w:bCs/>
                                <w:color w:val="FFFFFF" w:themeColor="background1"/>
                                <w:szCs w:val="23"/>
                              </w:rPr>
                            </w:pPr>
                          </w:p>
                        </w:txbxContent>
                      </wps:txbx>
                      <wps:bodyPr rot="0" vert="horz" wrap="square" lIns="91440" tIns="45720" rIns="91440" bIns="45720" anchor="ctr" anchorCtr="0" upright="1">
                        <a:noAutofit/>
                      </wps:bodyPr>
                    </wps:wsp>
                  </a:graphicData>
                </a:graphic>
              </wp:anchor>
            </w:drawing>
          </mc:Choice>
          <mc:Fallback>
            <w:pict>
              <v:shape id="_x0000_s1091" type="#_x0000_t202" style="position:absolute;left:0;text-align:left;margin-left:0;margin-top:10.7pt;width:173pt;height:55.35pt;z-index:251760640;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" fillcolor="#ff8501" strokecolor="#ff8501">
                <v:textbox>
                  <w:txbxContent>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1 (n = 21)</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DHA 5,4 g</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Dose diária</w:t>
                      </w:r>
                    </w:p>
                    <w:p w:rsidR="00282D70" w:rsidRDefault="00282D70">
                      <w:pPr>
                        <w:spacing w:after="0" w:line="240" w:lineRule="auto"/>
                        <w:jc w:val="center"/>
                        <w:rPr>
                          <w:rFonts w:ascii="Swis721 Th BT" w:hAnsi="Swis721 Th BT"/>
                          <w:bCs/>
                          <w:color w:val="FFFFFF" w:themeColor="background1"/>
                          <w:szCs w:val="23"/>
                        </w:rPr>
                      </w:pPr>
                    </w:p>
                  </w:txbxContent>
                </v:textbox>
                <w10:wrap anchorx="margin"/>
              </v:shape>
            </w:pict>
          </mc:Fallback>
        </mc:AlternateContent>
      </w:r>
    </w:p>
    <w:p w:rsidR="00B42FB7" w:rsidRDefault="00B42FB7">
      <w:pPr>
        <w:pStyle w:val="Corpo"/>
      </w:pPr>
    </w:p>
    <w:p w:rsidR="00B42FB7" w:rsidRDefault="00B42FB7">
      <w:pPr>
        <w:pStyle w:val="Corpo"/>
      </w:pPr>
    </w:p>
    <w:p w:rsidR="00B42FB7" w:rsidRDefault="00B42FB7">
      <w:pPr>
        <w:pStyle w:val="Corpo"/>
      </w:pPr>
    </w:p>
    <w:p w:rsidR="00B42FB7" w:rsidRDefault="00B42FB7">
      <w:pPr>
        <w:pStyle w:val="Corpo"/>
        <w:rPr>
          <w:sz w:val="10"/>
          <w:szCs w:val="10"/>
        </w:rPr>
      </w:pPr>
    </w:p>
    <w:p w:rsidR="00B42FB7" w:rsidRDefault="00B42FB7">
      <w:pPr>
        <w:pStyle w:val="Subtitulocorpo"/>
        <w:rPr>
          <w:sz w:val="16"/>
          <w:szCs w:val="16"/>
          <w:lang w:eastAsia="pt-BR"/>
        </w:rPr>
      </w:pPr>
    </w:p>
    <w:p w:rsidR="00B42FB7" w:rsidRDefault="006B4EF1">
      <w:pPr>
        <w:pStyle w:val="Subtitulocorpo"/>
        <w:rPr>
          <w:color w:val="0070C0"/>
          <w:sz w:val="24"/>
          <w:szCs w:val="24"/>
          <w:lang w:eastAsia="pt-BR"/>
        </w:rPr>
      </w:pPr>
      <w:r>
        <w:rPr>
          <w:color w:val="0070C0"/>
          <w:sz w:val="24"/>
          <w:szCs w:val="24"/>
          <w:lang w:eastAsia="pt-BR"/>
        </w:rPr>
        <w:t>Parâmetros Avaliados:</w:t>
      </w:r>
    </w:p>
    <w:p w:rsidR="00B42FB7" w:rsidRDefault="00B42FB7">
      <w:pPr>
        <w:pStyle w:val="Corpo"/>
        <w:spacing w:line="276" w:lineRule="auto"/>
        <w:rPr>
          <w:sz w:val="10"/>
          <w:szCs w:val="10"/>
          <w:lang w:eastAsia="pt-BR"/>
        </w:rPr>
      </w:pPr>
    </w:p>
    <w:p w:rsidR="00B42FB7" w:rsidRDefault="006B4EF1">
      <w:pPr>
        <w:pStyle w:val="Corpo"/>
        <w:spacing w:line="276" w:lineRule="auto"/>
        <w:rPr>
          <w:sz w:val="20"/>
          <w:szCs w:val="20"/>
          <w:lang w:eastAsia="pt-BR"/>
        </w:rPr>
      </w:pPr>
      <w:r>
        <w:rPr>
          <w:sz w:val="20"/>
          <w:szCs w:val="20"/>
          <w:lang w:eastAsia="pt-BR"/>
        </w:rPr>
        <w:t>Na linha base e nas semanas 4, 8 e 20 foram medidos os escores do SCORAD (</w:t>
      </w:r>
      <w:r>
        <w:rPr>
          <w:i/>
          <w:iCs/>
          <w:sz w:val="20"/>
          <w:szCs w:val="20"/>
        </w:rPr>
        <w:t>severity scoring of atopic dermatitis</w:t>
      </w:r>
      <w:r>
        <w:rPr>
          <w:sz w:val="20"/>
          <w:szCs w:val="20"/>
        </w:rPr>
        <w:t xml:space="preserve">). A produção de IgE e a ativação das células mononucleares sanguíneas periféricas (PBMC) foram analisadas. A presença de ácidos graxos foi avaliada por cromatografia. </w:t>
      </w:r>
    </w:p>
    <w:p w:rsidR="00B42FB7" w:rsidRDefault="00B42FB7">
      <w:pPr>
        <w:pStyle w:val="Corpo"/>
        <w:spacing w:line="276" w:lineRule="auto"/>
        <w:rPr>
          <w:sz w:val="10"/>
          <w:szCs w:val="10"/>
          <w:lang w:eastAsia="pt-BR"/>
        </w:rPr>
      </w:pPr>
    </w:p>
    <w:p w:rsidR="00B42FB7" w:rsidRDefault="006B4EF1">
      <w:pPr>
        <w:pStyle w:val="Subtitulocorpo"/>
        <w:rPr>
          <w:color w:val="0070C0"/>
          <w:sz w:val="24"/>
          <w:szCs w:val="24"/>
          <w:lang w:eastAsia="pt-BR"/>
        </w:rPr>
      </w:pPr>
      <w:r>
        <w:rPr>
          <w:color w:val="0070C0"/>
          <w:sz w:val="24"/>
          <w:szCs w:val="24"/>
          <w:lang w:eastAsia="pt-BR"/>
        </w:rPr>
        <w:t>Resultados:</w:t>
      </w:r>
    </w:p>
    <w:p w:rsidR="00B42FB7" w:rsidRDefault="00B42FB7">
      <w:pPr>
        <w:pStyle w:val="Subtitulocorpo"/>
        <w:rPr>
          <w:sz w:val="16"/>
          <w:szCs w:val="16"/>
          <w:lang w:eastAsia="pt-BR"/>
        </w:rPr>
      </w:pPr>
    </w:p>
    <w:p w:rsidR="00B42FB7" w:rsidRDefault="006B4EF1">
      <w:pPr>
        <w:pStyle w:val="Corpo"/>
        <w:numPr>
          <w:ilvl w:val="0"/>
          <w:numId w:val="20"/>
        </w:numPr>
        <w:spacing w:line="276" w:lineRule="auto"/>
        <w:rPr>
          <w:lang w:eastAsia="pt-BR"/>
        </w:rPr>
      </w:pPr>
      <w:r>
        <w:rPr>
          <w:lang w:eastAsia="pt-BR"/>
        </w:rPr>
        <w:t>O DHA, mas não o controle, resultou em uma significativa melhora dos escores que mede a severidade da dermatite atópica;</w:t>
      </w:r>
    </w:p>
    <w:p w:rsidR="00B42FB7" w:rsidRDefault="006B4EF1">
      <w:pPr>
        <w:pStyle w:val="Corpo"/>
        <w:numPr>
          <w:ilvl w:val="0"/>
          <w:numId w:val="20"/>
        </w:numPr>
        <w:spacing w:line="276" w:lineRule="auto"/>
        <w:rPr>
          <w:lang w:eastAsia="pt-BR"/>
        </w:rPr>
      </w:pPr>
      <w:r>
        <w:rPr>
          <w:lang w:eastAsia="pt-BR"/>
        </w:rPr>
        <w:t xml:space="preserve">O SCORAD no grupo 1 </w:t>
      </w:r>
      <w:r w:rsidRPr="00C74A32">
        <w:rPr>
          <w:lang w:eastAsia="pt-BR"/>
        </w:rPr>
        <w:t xml:space="preserve">se apresentou da seguinte forma: </w:t>
      </w:r>
      <w:r>
        <w:rPr>
          <w:lang w:eastAsia="pt-BR"/>
        </w:rPr>
        <w:t xml:space="preserve">DHA na linha base: 37 e semana 8: 28,5. </w:t>
      </w:r>
      <w:r w:rsidRPr="00C74A32">
        <w:rPr>
          <w:lang w:eastAsia="pt-BR"/>
        </w:rPr>
        <w:t>Já no grupo 2, o</w:t>
      </w:r>
      <w:r>
        <w:rPr>
          <w:lang w:eastAsia="pt-BR"/>
        </w:rPr>
        <w:t xml:space="preserve"> SCORAD </w:t>
      </w:r>
      <w:r w:rsidRPr="00C74A32">
        <w:rPr>
          <w:lang w:eastAsia="pt-BR"/>
        </w:rPr>
        <w:t xml:space="preserve">foi: </w:t>
      </w:r>
      <w:r>
        <w:rPr>
          <w:lang w:eastAsia="pt-BR"/>
        </w:rPr>
        <w:t>linha base: 35,4 e semana 8: 33,4;</w:t>
      </w:r>
    </w:p>
    <w:p w:rsidR="00B42FB7" w:rsidRDefault="006B4EF1">
      <w:pPr>
        <w:pStyle w:val="Corpo"/>
        <w:numPr>
          <w:ilvl w:val="0"/>
          <w:numId w:val="20"/>
        </w:numPr>
        <w:spacing w:line="276" w:lineRule="auto"/>
        <w:rPr>
          <w:lang w:eastAsia="pt-BR"/>
        </w:rPr>
      </w:pPr>
      <w:r>
        <w:rPr>
          <w:lang w:eastAsia="pt-BR"/>
        </w:rPr>
        <w:t>Houve significativa diminuição no grupo 1 das células sintetizadas pelas PBMC quando comparada com o placebo;</w:t>
      </w:r>
    </w:p>
    <w:p w:rsidR="00B42FB7" w:rsidRDefault="006B4EF1">
      <w:pPr>
        <w:pStyle w:val="Corpo"/>
        <w:numPr>
          <w:ilvl w:val="0"/>
          <w:numId w:val="20"/>
        </w:numPr>
        <w:spacing w:line="276" w:lineRule="auto"/>
        <w:rPr>
          <w:lang w:eastAsia="pt-BR"/>
        </w:rPr>
      </w:pPr>
      <w:r>
        <w:rPr>
          <w:lang w:eastAsia="pt-BR"/>
        </w:rPr>
        <w:t xml:space="preserve">A suplementação levou a um </w:t>
      </w:r>
      <w:r>
        <w:rPr>
          <w:i/>
          <w:iCs/>
          <w:lang w:eastAsia="pt-BR"/>
        </w:rPr>
        <w:t>status</w:t>
      </w:r>
      <w:r>
        <w:rPr>
          <w:lang w:eastAsia="pt-BR"/>
        </w:rPr>
        <w:t xml:space="preserve"> de ativação modulada de PBMC em ambos os grupos;</w:t>
      </w:r>
    </w:p>
    <w:p w:rsidR="00B42FB7" w:rsidRDefault="006B4EF1">
      <w:pPr>
        <w:pStyle w:val="Corpo"/>
        <w:numPr>
          <w:ilvl w:val="0"/>
          <w:numId w:val="20"/>
        </w:numPr>
        <w:spacing w:line="276" w:lineRule="auto"/>
        <w:rPr>
          <w:lang w:eastAsia="pt-BR"/>
        </w:rPr>
      </w:pPr>
      <w:r>
        <w:rPr>
          <w:lang w:eastAsia="pt-BR"/>
        </w:rPr>
        <w:t>O grupo de DHA mostrou um aumento da presença de ômega-3 no plasma sanguíneo e uma diminuição da razão ômega-6/ômega-3.</w:t>
      </w:r>
    </w:p>
    <w:p w:rsidR="00B42FB7" w:rsidRDefault="00B42FB7">
      <w:pPr>
        <w:pStyle w:val="Subtitulocorpo"/>
        <w:rPr>
          <w:sz w:val="10"/>
          <w:szCs w:val="10"/>
          <w:lang w:eastAsia="pt-BR"/>
        </w:rPr>
      </w:pPr>
    </w:p>
    <w:p w:rsidR="00B42FB7" w:rsidRDefault="00B42FB7">
      <w:pPr>
        <w:pStyle w:val="Subtitulocorpo"/>
        <w:rPr>
          <w:sz w:val="4"/>
          <w:szCs w:val="4"/>
          <w:lang w:eastAsia="pt-BR"/>
        </w:rPr>
      </w:pPr>
    </w:p>
    <w:p w:rsidR="00B42FB7" w:rsidRDefault="006B4EF1">
      <w:pPr>
        <w:pStyle w:val="Subtitulocorpo"/>
        <w:rPr>
          <w:color w:val="0070C0"/>
          <w:sz w:val="24"/>
          <w:szCs w:val="24"/>
          <w:lang w:eastAsia="pt-BR"/>
        </w:rPr>
      </w:pPr>
      <w:r>
        <w:rPr>
          <w:color w:val="0070C0"/>
          <w:sz w:val="24"/>
          <w:szCs w:val="24"/>
          <w:lang w:eastAsia="pt-BR"/>
        </w:rPr>
        <w:t>Conclusão:</w:t>
      </w:r>
    </w:p>
    <w:p w:rsidR="00B42FB7" w:rsidRDefault="00B42FB7">
      <w:pPr>
        <w:pStyle w:val="Subtitulocorpo"/>
        <w:rPr>
          <w:sz w:val="16"/>
          <w:szCs w:val="16"/>
          <w:lang w:eastAsia="pt-BR"/>
        </w:rPr>
      </w:pPr>
    </w:p>
    <w:p w:rsidR="00B42FB7" w:rsidRDefault="006B4EF1">
      <w:pPr>
        <w:pStyle w:val="Corpo"/>
        <w:spacing w:line="276" w:lineRule="auto"/>
        <w:jc w:val="center"/>
        <w:rPr>
          <w:b/>
          <w:lang w:eastAsia="pt-BR"/>
        </w:rPr>
      </w:pPr>
      <w:r>
        <w:rPr>
          <w:b/>
          <w:lang w:eastAsia="pt-BR"/>
        </w:rPr>
        <w:t>Esse estudo sugeriu que a suplementação de DHA pode apresentar benefícios significativos em pacientes com dermatite atópica.</w:t>
      </w:r>
    </w:p>
    <w:p w:rsidR="00B42FB7" w:rsidRDefault="006B4EF1">
      <w:pPr>
        <w:pStyle w:val="Corpo"/>
        <w:ind w:left="360"/>
        <w:jc w:val="center"/>
        <w:rPr>
          <w:b/>
          <w:color w:val="ED7D31" w:themeColor="accent2"/>
          <w:sz w:val="60"/>
          <w:szCs w:val="60"/>
        </w:rPr>
      </w:pPr>
      <w:r>
        <w:rPr>
          <w:b/>
          <w:color w:val="ED7D31" w:themeColor="accent2"/>
          <w:sz w:val="60"/>
          <w:szCs w:val="60"/>
        </w:rPr>
        <w:lastRenderedPageBreak/>
        <w:t>Formulário</w:t>
      </w:r>
    </w:p>
    <w:p w:rsidR="00B42FB7" w:rsidRDefault="00B42FB7">
      <w:pPr>
        <w:rPr>
          <w:rFonts w:ascii="Swis721 Th BT" w:hAnsi="Swis721 Th BT"/>
        </w:rPr>
      </w:pPr>
    </w:p>
    <w:p w:rsidR="00B42FB7" w:rsidRDefault="006B4EF1">
      <w:pPr>
        <w:pStyle w:val="Corpo"/>
        <w:rPr>
          <w:b/>
          <w:bCs/>
          <w:i/>
          <w:iCs/>
          <w:lang w:eastAsia="pt-BR"/>
        </w:rPr>
      </w:pPr>
      <w:r>
        <w:rPr>
          <w:b/>
          <w:bCs/>
          <w:i/>
          <w:iCs/>
          <w:lang w:eastAsia="pt-BR"/>
        </w:rPr>
        <w:t>DHA Auxilia no Gerenciamento da Dermatite Atópica</w:t>
      </w:r>
    </w:p>
    <w:p w:rsidR="00B42FB7" w:rsidRDefault="00B42FB7">
      <w:pPr>
        <w:pStyle w:val="Corpo"/>
        <w:rPr>
          <w:b/>
          <w:bCs/>
          <w:i/>
          <w:iCs/>
          <w:lang w:eastAsia="pt-BR"/>
        </w:rPr>
      </w:pPr>
    </w:p>
    <w:tbl>
      <w:tblPr>
        <w:tblStyle w:val="Tabelacomgrade"/>
        <w:tblW w:w="4549"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549"/>
      </w:tblGrid>
      <w:tr w:rsidR="00B42FB7">
        <w:trPr>
          <w:trHeight w:val="515"/>
        </w:trPr>
        <w:tc>
          <w:tcPr>
            <w:tcW w:w="454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B42FB7" w:rsidRDefault="006B4EF1">
            <w:pPr>
              <w:pStyle w:val="Corpo"/>
              <w:jc w:val="center"/>
              <w:rPr>
                <w:rFonts w:eastAsiaTheme="minorEastAsia"/>
                <w:b/>
                <w:color w:val="FFFFFF" w:themeColor="background1"/>
                <w:lang w:eastAsia="pt-BR"/>
              </w:rPr>
            </w:pPr>
            <w:r>
              <w:rPr>
                <w:rFonts w:eastAsiaTheme="minorEastAsia"/>
                <w:b/>
                <w:color w:val="FFFFFF" w:themeColor="background1"/>
                <w:lang w:eastAsia="pt-BR"/>
              </w:rPr>
              <w:t>Sachê de DHA</w:t>
            </w:r>
          </w:p>
        </w:tc>
      </w:tr>
      <w:tr w:rsidR="00B42FB7">
        <w:trPr>
          <w:trHeight w:val="515"/>
        </w:trPr>
        <w:tc>
          <w:tcPr>
            <w:tcW w:w="454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jc w:val="center"/>
              <w:rPr>
                <w:rFonts w:eastAsiaTheme="minorEastAsia"/>
                <w:lang w:eastAsia="pt-BR"/>
              </w:rPr>
            </w:pPr>
            <w:r>
              <w:rPr>
                <w:rFonts w:eastAsiaTheme="minorEastAsia"/>
                <w:lang w:eastAsia="pt-BR"/>
              </w:rPr>
              <w:t>DHA........................................................5,4 g</w:t>
            </w:r>
          </w:p>
        </w:tc>
      </w:tr>
      <w:tr w:rsidR="00B42FB7">
        <w:trPr>
          <w:trHeight w:val="586"/>
        </w:trPr>
        <w:tc>
          <w:tcPr>
            <w:tcW w:w="454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jc w:val="center"/>
              <w:rPr>
                <w:rFonts w:eastAsiaTheme="minorEastAsia"/>
                <w:lang w:eastAsia="pt-BR"/>
              </w:rPr>
            </w:pPr>
            <w:r>
              <w:rPr>
                <w:rFonts w:eastAsiaTheme="minorEastAsia"/>
                <w:lang w:eastAsia="pt-BR"/>
              </w:rPr>
              <w:t>Excipiente q</w:t>
            </w:r>
            <w:r w:rsidRPr="00C74A32">
              <w:rPr>
                <w:rFonts w:eastAsiaTheme="minorEastAsia"/>
                <w:lang w:eastAsia="pt-BR"/>
              </w:rPr>
              <w:t>.</w:t>
            </w:r>
            <w:r>
              <w:rPr>
                <w:rFonts w:eastAsiaTheme="minorEastAsia"/>
                <w:lang w:eastAsia="pt-BR"/>
              </w:rPr>
              <w:t>s</w:t>
            </w:r>
            <w:r w:rsidRPr="00C74A32">
              <w:rPr>
                <w:rFonts w:eastAsiaTheme="minorEastAsia"/>
                <w:lang w:eastAsia="pt-BR"/>
              </w:rPr>
              <w:t>.</w:t>
            </w:r>
            <w:r>
              <w:rPr>
                <w:rFonts w:eastAsiaTheme="minorEastAsia"/>
                <w:lang w:eastAsia="pt-BR"/>
              </w:rPr>
              <w:t>p.................................1 Sachê</w:t>
            </w:r>
          </w:p>
        </w:tc>
      </w:tr>
    </w:tbl>
    <w:p w:rsidR="00B42FB7" w:rsidRPr="008C55CA" w:rsidRDefault="006B4EF1">
      <w:pPr>
        <w:spacing w:after="0" w:line="240" w:lineRule="auto"/>
        <w:ind w:right="4676"/>
        <w:jc w:val="center"/>
        <w:rPr>
          <w:rFonts w:ascii="Swis721 Th BT" w:eastAsia="Times New Roman" w:hAnsi="Swis721 Th BT" w:cs="Times New Roman"/>
          <w:color w:val="404040"/>
          <w:sz w:val="23"/>
          <w:szCs w:val="23"/>
          <w:lang w:eastAsia="pt-BR"/>
        </w:rPr>
      </w:pPr>
      <w:r w:rsidRPr="008C55CA">
        <w:rPr>
          <w:rFonts w:ascii="Swis721 Th BT" w:eastAsia="Times New Roman" w:hAnsi="Swis721 Th BT" w:cs="Times New Roman"/>
          <w:color w:val="404040"/>
          <w:sz w:val="23"/>
          <w:szCs w:val="23"/>
          <w:lang w:eastAsia="pt-BR"/>
        </w:rPr>
        <w:t>Administrar 1 sachê ao dia ou conforme a orientação médica.</w:t>
      </w: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6B4EF1">
      <w:pPr>
        <w:pStyle w:val="Ttulo1"/>
        <w:jc w:val="center"/>
      </w:pPr>
      <w:bookmarkStart w:id="67" w:name="_Toc121130780"/>
      <w:r>
        <w:lastRenderedPageBreak/>
        <w:t>Probióticos na Dermatite Atópica</w:t>
      </w:r>
      <w:bookmarkEnd w:id="67"/>
    </w:p>
    <w:p w:rsidR="00B42FB7" w:rsidRDefault="006B4EF1">
      <w:pPr>
        <w:pStyle w:val="Ttulo2"/>
        <w:rPr>
          <w:sz w:val="24"/>
        </w:rPr>
      </w:pPr>
      <w:bookmarkStart w:id="68" w:name="_Toc121130781"/>
      <w:r>
        <w:t>Sintomas Associados com Dermatite Atópica</w:t>
      </w:r>
      <w:bookmarkEnd w:id="68"/>
    </w:p>
    <w:p w:rsidR="00B42FB7" w:rsidRDefault="00B42FB7">
      <w:pPr>
        <w:pStyle w:val="Corpo"/>
        <w:spacing w:after="120" w:line="276" w:lineRule="auto"/>
        <w:rPr>
          <w:szCs w:val="23"/>
        </w:rPr>
      </w:pPr>
    </w:p>
    <w:p w:rsidR="00B42FB7" w:rsidRDefault="006B4EF1">
      <w:pPr>
        <w:pStyle w:val="Corpo"/>
        <w:spacing w:after="0" w:line="276" w:lineRule="auto"/>
        <w:rPr>
          <w:szCs w:val="23"/>
        </w:rPr>
      </w:pPr>
      <w:r>
        <w:rPr>
          <w:szCs w:val="23"/>
        </w:rPr>
        <w:t>Prakoeswa</w:t>
      </w:r>
      <w:r>
        <w:rPr>
          <w:i/>
          <w:iCs/>
          <w:szCs w:val="23"/>
        </w:rPr>
        <w:t xml:space="preserve"> et al</w:t>
      </w:r>
      <w:r>
        <w:rPr>
          <w:szCs w:val="23"/>
        </w:rPr>
        <w:t xml:space="preserve">. (2020) conduziram um estudo com o objetivo de avaliar os efeitos da suplementação de </w:t>
      </w:r>
      <w:r>
        <w:rPr>
          <w:i/>
          <w:iCs/>
          <w:szCs w:val="23"/>
        </w:rPr>
        <w:t xml:space="preserve">Lactobacillus plantarum </w:t>
      </w:r>
      <w:r>
        <w:rPr>
          <w:szCs w:val="23"/>
        </w:rPr>
        <w:t>em pacientes com dermatite atópica leve a moderada.</w:t>
      </w:r>
    </w:p>
    <w:p w:rsidR="00B42FB7" w:rsidRDefault="006B4EF1">
      <w:pPr>
        <w:pStyle w:val="NormalWeb"/>
        <w:shd w:val="clear" w:color="auto" w:fill="FFFFFF"/>
        <w:rPr>
          <w:rFonts w:ascii="Segoe UI" w:hAnsi="Segoe UI" w:cs="Segoe UI"/>
          <w:color w:val="212121"/>
        </w:rPr>
      </w:pPr>
      <w:r>
        <w:rPr>
          <w:noProof/>
          <w:szCs w:val="23"/>
        </w:rPr>
        <mc:AlternateContent>
          <mc:Choice Requires="wps">
            <w:drawing>
              <wp:anchor distT="0" distB="0" distL="114300" distR="114300" simplePos="0" relativeHeight="251764736" behindDoc="0" locked="0" layoutInCell="1" allowOverlap="1">
                <wp:simplePos x="0" y="0"/>
                <wp:positionH relativeFrom="margin">
                  <wp:posOffset>-6350</wp:posOffset>
                </wp:positionH>
                <wp:positionV relativeFrom="paragraph">
                  <wp:posOffset>144780</wp:posOffset>
                </wp:positionV>
                <wp:extent cx="5734050" cy="787400"/>
                <wp:effectExtent l="0" t="0" r="19050" b="13335"/>
                <wp:wrapNone/>
                <wp:docPr id="92" name="Caixa de texto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787179"/>
                        </a:xfrm>
                        <a:prstGeom prst="rect">
                          <a:avLst/>
                        </a:prstGeom>
                        <a:solidFill>
                          <a:schemeClr val="bg1">
                            <a:lumMod val="100000"/>
                            <a:lumOff val="0"/>
                          </a:schemeClr>
                        </a:solidFill>
                        <a:ln w="9525">
                          <a:solidFill>
                            <a:srgbClr val="FF8501"/>
                          </a:solidFill>
                          <a:miter lim="800000"/>
                        </a:ln>
                      </wps:spPr>
                      <wps:txbx>
                        <w:txbxContent>
                          <w:p w:rsidR="00282D70" w:rsidRDefault="00282D70">
                            <w:pPr>
                              <w:spacing w:after="0" w:line="276" w:lineRule="auto"/>
                              <w:jc w:val="center"/>
                              <w:rPr>
                                <w:rFonts w:ascii="Swis721 Th BT" w:hAnsi="Swis721 Th BT"/>
                                <w:sz w:val="23"/>
                                <w:szCs w:val="23"/>
                              </w:rPr>
                            </w:pPr>
                            <w:r>
                              <w:rPr>
                                <w:rFonts w:ascii="Swis721 Th BT" w:hAnsi="Swis721 Th BT"/>
                                <w:sz w:val="23"/>
                                <w:szCs w:val="23"/>
                              </w:rPr>
                              <w:t>Assim, 30 pacientes foram selecionados para participarem desse estudo clínico, randomizado, duplo-cego e controlado por placebo. Eles foram divididos em dois grupos para receberem, por oito semanas, a seguinte posologia:</w:t>
                            </w:r>
                          </w:p>
                        </w:txbxContent>
                      </wps:txbx>
                      <wps:bodyPr rot="0" vert="horz" wrap="square" lIns="91440" tIns="45720" rIns="91440" bIns="45720" anchor="ctr" anchorCtr="0" upright="1">
                        <a:noAutofit/>
                      </wps:bodyPr>
                    </wps:wsp>
                  </a:graphicData>
                </a:graphic>
              </wp:anchor>
            </w:drawing>
          </mc:Choice>
          <mc:Fallback>
            <w:pict>
              <v:shape id="Caixa de texto 92" o:spid="_x0000_s1092" type="#_x0000_t202" style="position:absolute;margin-left:-.5pt;margin-top:11.4pt;width:451.5pt;height:62pt;z-index:25176473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" fillcolor="white [3212]" strokecolor="#ff8501">
                <v:textbox>
                  <w:txbxContent>
                    <w:p w:rsidR="00282D70" w:rsidRDefault="00282D70">
                      <w:pPr>
                        <w:spacing w:after="0" w:line="276" w:lineRule="auto"/>
                        <w:jc w:val="center"/>
                        <w:rPr>
                          <w:rFonts w:ascii="Swis721 Th BT" w:hAnsi="Swis721 Th BT"/>
                          <w:sz w:val="23"/>
                          <w:szCs w:val="23"/>
                        </w:rPr>
                      </w:pPr>
                      <w:r>
                        <w:rPr>
                          <w:rFonts w:ascii="Swis721 Th BT" w:hAnsi="Swis721 Th BT"/>
                          <w:sz w:val="23"/>
                          <w:szCs w:val="23"/>
                        </w:rPr>
                        <w:t>Assim, 30 pacientes foram selecionados para participarem desse estudo clínico, randomizado, duplo-cego e controlado por placebo. Eles foram divididos em dois grupos para receberem, por oito semanas, a seguinte posologia:</w:t>
                      </w:r>
                    </w:p>
                  </w:txbxContent>
                </v:textbox>
                <w10:wrap anchorx="margin"/>
              </v:shape>
            </w:pict>
          </mc:Fallback>
        </mc:AlternateContent>
      </w:r>
    </w:p>
    <w:p w:rsidR="00B42FB7" w:rsidRDefault="00B42FB7">
      <w:pPr>
        <w:pStyle w:val="Corpo"/>
        <w:spacing w:after="0"/>
        <w:rPr>
          <w:szCs w:val="23"/>
        </w:rPr>
      </w:pPr>
    </w:p>
    <w:p w:rsidR="00B42FB7" w:rsidRDefault="00B42FB7">
      <w:pPr>
        <w:pStyle w:val="Corpo"/>
        <w:rPr>
          <w:szCs w:val="23"/>
        </w:rPr>
      </w:pPr>
    </w:p>
    <w:p w:rsidR="00B42FB7" w:rsidRDefault="006B4EF1">
      <w:pPr>
        <w:pStyle w:val="Corpo"/>
        <w:rPr>
          <w:szCs w:val="23"/>
        </w:rPr>
      </w:pPr>
      <w:r>
        <w:rPr>
          <w:noProof/>
          <w:szCs w:val="23"/>
          <w:lang w:eastAsia="pt-BR"/>
        </w:rPr>
        <mc:AlternateContent>
          <mc:Choice Requires="wps">
            <w:drawing>
              <wp:anchor distT="0" distB="0" distL="114300" distR="114300" simplePos="0" relativeHeight="251766784" behindDoc="0" locked="0" layoutInCell="1" allowOverlap="1">
                <wp:simplePos x="0" y="0"/>
                <wp:positionH relativeFrom="margin">
                  <wp:posOffset>983615</wp:posOffset>
                </wp:positionH>
                <wp:positionV relativeFrom="paragraph">
                  <wp:posOffset>90170</wp:posOffset>
                </wp:positionV>
                <wp:extent cx="226695" cy="138430"/>
                <wp:effectExtent l="0" t="0" r="1905" b="0"/>
                <wp:wrapNone/>
                <wp:docPr id="105" name="Triângulo isósceles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105" o:spid="_x0000_s1026" o:spt="5" type="#_x0000_t5" style="position:absolute;left:0pt;flip:y;margin-left:77.45pt;margin-top:7.1pt;height:10.9pt;width:17.85pt;mso-position-horizontal-relative:margin;z-index:251766784;mso-width-relative:page;mso-height-relative:page;" fillcolor="#D9D9D9 [3212]" filled="t" stroked="f" coordsize="21600,21600" o:gfxdata="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Np2K8HX&#10;AAAACQEAAA8AAAAAAAAAAQAgAAAAIgAAAGRycy9kb3ducmV2LnhtbFBLAQIUABQAAAAIAIdO4kBT&#10;XLiNWgIAAKcEAAAOAAAAAAAAAAEAIAAAACYBAABkcnMvZTJvRG9jLnhtbFBLBQYAAAAABgAGAFkB&#10;AADyBQAAAAA=&#10;" adj="10800">
                <v:fill on="t" focussize="0,0"/>
                <v:stroke on="f"/>
                <v:imagedata o:title=""/>
                <o:lock v:ext="edit" aspectratio="f"/>
              </v:shape>
            </w:pict>
          </mc:Fallback>
        </mc:AlternateContent>
      </w:r>
      <w:r>
        <w:rPr>
          <w:noProof/>
          <w:szCs w:val="23"/>
          <w:lang w:eastAsia="pt-BR"/>
        </w:rPr>
        <mc:AlternateContent>
          <mc:Choice Requires="wps">
            <w:drawing>
              <wp:anchor distT="0" distB="0" distL="114300" distR="114300" simplePos="0" relativeHeight="251768832" behindDoc="0" locked="0" layoutInCell="1" allowOverlap="1">
                <wp:simplePos x="0" y="0"/>
                <wp:positionH relativeFrom="margin">
                  <wp:posOffset>4382770</wp:posOffset>
                </wp:positionH>
                <wp:positionV relativeFrom="paragraph">
                  <wp:posOffset>117475</wp:posOffset>
                </wp:positionV>
                <wp:extent cx="226695" cy="138430"/>
                <wp:effectExtent l="0" t="0" r="1905" b="0"/>
                <wp:wrapNone/>
                <wp:docPr id="106" name="Triângulo isósceles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106" o:spid="_x0000_s1026" o:spt="5" type="#_x0000_t5" style="position:absolute;left:0pt;flip:y;margin-left:345.1pt;margin-top:9.25pt;height:10.9pt;width:17.85pt;mso-position-horizontal-relative:margin;z-index:251768832;mso-width-relative:page;mso-height-relative:page;" fillcolor="#D9D9D9 [3212]" filled="t" stroked="f" coordsize="21600,21600" o:gfxdata="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pOY7&#10;StgAAAAJAQAADwAAAAAAAAABACAAAAAiAAAAZHJzL2Rvd25yZXYueG1sUEsBAhQAFAAAAAgAh07i&#10;QHf529ZbAgAApwQAAA4AAAAAAAAAAQAgAAAAJwEAAGRycy9lMm9Eb2MueG1sUEsFBgAAAAAGAAYA&#10;WQEAAPQFAAAAAA==&#10;" adj="10800">
                <v:fill on="t" focussize="0,0"/>
                <v:stroke on="f"/>
                <v:imagedata o:title=""/>
                <o:lock v:ext="edit" aspectratio="f"/>
              </v:shape>
            </w:pict>
          </mc:Fallback>
        </mc:AlternateContent>
      </w:r>
    </w:p>
    <w:p w:rsidR="00B42FB7" w:rsidRDefault="00B42FB7">
      <w:pPr>
        <w:pStyle w:val="Corpo"/>
        <w:rPr>
          <w:sz w:val="10"/>
          <w:szCs w:val="10"/>
        </w:rPr>
      </w:pPr>
    </w:p>
    <w:p w:rsidR="00B42FB7" w:rsidRDefault="006B4EF1">
      <w:pPr>
        <w:pStyle w:val="Corpo"/>
        <w:rPr>
          <w:szCs w:val="23"/>
        </w:rPr>
      </w:pPr>
      <w:r>
        <w:rPr>
          <w:noProof/>
          <w:szCs w:val="23"/>
          <w:lang w:eastAsia="pt-BR"/>
        </w:rPr>
        <mc:AlternateContent>
          <mc:Choice Requires="wps">
            <w:drawing>
              <wp:anchor distT="0" distB="0" distL="114300" distR="114300" simplePos="0" relativeHeight="251767808" behindDoc="0" locked="0" layoutInCell="1" allowOverlap="1">
                <wp:simplePos x="0" y="0"/>
                <wp:positionH relativeFrom="margin">
                  <wp:posOffset>3404235</wp:posOffset>
                </wp:positionH>
                <wp:positionV relativeFrom="paragraph">
                  <wp:posOffset>43815</wp:posOffset>
                </wp:positionV>
                <wp:extent cx="2159635" cy="810895"/>
                <wp:effectExtent l="0" t="0" r="12065" b="27305"/>
                <wp:wrapNone/>
                <wp:docPr id="107" name="Caixa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635" cy="811033"/>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Grupo 2 (n = 15)</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282D70" w:rsidRDefault="00282D70">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Dose diária</w:t>
                            </w:r>
                          </w:p>
                        </w:txbxContent>
                      </wps:txbx>
                      <wps:bodyPr rot="0" vert="horz" wrap="square" lIns="91440" tIns="45720" rIns="91440" bIns="45720" anchor="ctr" anchorCtr="0" upright="1">
                        <a:noAutofit/>
                      </wps:bodyPr>
                    </wps:wsp>
                  </a:graphicData>
                </a:graphic>
              </wp:anchor>
            </w:drawing>
          </mc:Choice>
          <mc:Fallback>
            <w:pict>
              <v:shape id="_x0000_s1093" type="#_x0000_t202" style="position:absolute;left:0;text-align:left;margin-left:268.05pt;margin-top:3.45pt;width:170.05pt;height:63.85pt;z-index:25176780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" fillcolor="#ff8501" strokecolor="#ff8501">
                <v:textbox>
                  <w:txbxContent>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Grupo 2 (n = 15)</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282D70" w:rsidRDefault="00282D70">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Dose diária</w:t>
                      </w:r>
                    </w:p>
                  </w:txbxContent>
                </v:textbox>
                <w10:wrap anchorx="margin"/>
              </v:shape>
            </w:pict>
          </mc:Fallback>
        </mc:AlternateContent>
      </w:r>
      <w:r>
        <w:rPr>
          <w:noProof/>
          <w:szCs w:val="23"/>
          <w:lang w:eastAsia="pt-BR"/>
        </w:rPr>
        <mc:AlternateContent>
          <mc:Choice Requires="wps">
            <w:drawing>
              <wp:anchor distT="0" distB="0" distL="114300" distR="114300" simplePos="0" relativeHeight="251765760" behindDoc="0" locked="0" layoutInCell="1" allowOverlap="1">
                <wp:simplePos x="0" y="0"/>
                <wp:positionH relativeFrom="margin">
                  <wp:align>left</wp:align>
                </wp:positionH>
                <wp:positionV relativeFrom="paragraph">
                  <wp:posOffset>8255</wp:posOffset>
                </wp:positionV>
                <wp:extent cx="2295525" cy="858520"/>
                <wp:effectExtent l="0" t="0" r="28575" b="17780"/>
                <wp:wrapNone/>
                <wp:docPr id="108" name="Caixa de texto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5525" cy="858741"/>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 xml:space="preserve">Grupo 1 (n = </w:t>
                            </w:r>
                            <w:proofErr w:type="gramStart"/>
                            <w:r>
                              <w:rPr>
                                <w:rFonts w:ascii="Swis721 Th BT" w:hAnsi="Swis721 Th BT"/>
                                <w:b/>
                                <w:color w:val="FFFFFF" w:themeColor="background1"/>
                                <w:sz w:val="23"/>
                                <w:szCs w:val="23"/>
                              </w:rPr>
                              <w:t>15)</w:t>
                            </w:r>
                            <w:r>
                              <w:rPr>
                                <w:rFonts w:ascii="Swis721 Th BT" w:hAnsi="Swis721 Th BT"/>
                                <w:b/>
                                <w:color w:val="FFFFFF" w:themeColor="background1"/>
                                <w:sz w:val="23"/>
                                <w:szCs w:val="23"/>
                              </w:rPr>
                              <w:br/>
                            </w:r>
                            <w:r>
                              <w:rPr>
                                <w:rFonts w:ascii="Swis721 Th BT" w:hAnsi="Swis721 Th BT"/>
                                <w:i/>
                                <w:iCs/>
                                <w:color w:val="FFFFFF" w:themeColor="background1"/>
                                <w:sz w:val="23"/>
                                <w:szCs w:val="23"/>
                              </w:rPr>
                              <w:t>Lactobacillus</w:t>
                            </w:r>
                            <w:proofErr w:type="gramEnd"/>
                            <w:r>
                              <w:rPr>
                                <w:rFonts w:ascii="Swis721 Th BT" w:hAnsi="Swis721 Th BT"/>
                                <w:i/>
                                <w:iCs/>
                                <w:color w:val="FFFFFF" w:themeColor="background1"/>
                                <w:sz w:val="23"/>
                                <w:szCs w:val="23"/>
                              </w:rPr>
                              <w:t xml:space="preserve"> plantarum</w:t>
                            </w:r>
                            <w:r>
                              <w:rPr>
                                <w:rFonts w:ascii="Swis721 Th BT" w:hAnsi="Swis721 Th BT"/>
                                <w:color w:val="FFFFFF" w:themeColor="background1"/>
                                <w:sz w:val="23"/>
                                <w:szCs w:val="23"/>
                              </w:rPr>
                              <w:t xml:space="preserve"> 2x10</w:t>
                            </w:r>
                            <w:r>
                              <w:rPr>
                                <w:rFonts w:ascii="Swis721 Th BT" w:hAnsi="Swis721 Th BT"/>
                                <w:color w:val="FFFFFF" w:themeColor="background1"/>
                                <w:sz w:val="23"/>
                                <w:szCs w:val="23"/>
                                <w:vertAlign w:val="superscript"/>
                              </w:rPr>
                              <w:t>10</w:t>
                            </w:r>
                            <w:r>
                              <w:rPr>
                                <w:rFonts w:ascii="Swis721 Th BT" w:hAnsi="Swis721 Th BT"/>
                                <w:color w:val="FFFFFF" w:themeColor="background1"/>
                                <w:sz w:val="23"/>
                                <w:szCs w:val="23"/>
                              </w:rPr>
                              <w:t xml:space="preserve"> UFC</w:t>
                            </w:r>
                            <w:r>
                              <w:rPr>
                                <w:rFonts w:ascii="Swis721 Th BT" w:hAnsi="Swis721 Th BT"/>
                                <w:color w:val="FFFFFF" w:themeColor="background1"/>
                                <w:szCs w:val="23"/>
                              </w:rPr>
                              <w:t xml:space="preserve"> </w:t>
                            </w:r>
                          </w:p>
                          <w:p w:rsidR="00282D70" w:rsidRDefault="00282D70">
                            <w:pPr>
                              <w:spacing w:after="0" w:line="240" w:lineRule="auto"/>
                              <w:jc w:val="center"/>
                              <w:rPr>
                                <w:rFonts w:ascii="Swis721 Th BT" w:hAnsi="Swis721 Th BT"/>
                                <w:color w:val="FFFFFF" w:themeColor="background1"/>
                                <w:szCs w:val="23"/>
                              </w:rPr>
                            </w:pPr>
                            <w:r>
                              <w:rPr>
                                <w:rFonts w:ascii="Swis721 Th BT" w:hAnsi="Swis721 Th BT"/>
                                <w:color w:val="FFFFFF" w:themeColor="background1"/>
                                <w:szCs w:val="23"/>
                              </w:rPr>
                              <w:t>Dose diária</w:t>
                            </w:r>
                          </w:p>
                        </w:txbxContent>
                      </wps:txbx>
                      <wps:bodyPr rot="0" vert="horz" wrap="square" lIns="91440" tIns="45720" rIns="91440" bIns="45720" anchor="ctr" anchorCtr="0" upright="1">
                        <a:noAutofit/>
                      </wps:bodyPr>
                    </wps:wsp>
                  </a:graphicData>
                </a:graphic>
              </wp:anchor>
            </w:drawing>
          </mc:Choice>
          <mc:Fallback>
            <w:pict>
              <v:shape id="Caixa de texto 108" o:spid="_x0000_s1094" type="#_x0000_t202" style="position:absolute;left:0;text-align:left;margin-left:0;margin-top:.65pt;width:180.75pt;height:67.6pt;z-index:251765760;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" fillcolor="#ff8501" strokecolor="#ff8501">
                <v:textbox>
                  <w:txbxContent>
                    <w:p w:rsidR="00282D70" w:rsidRDefault="00282D70">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 xml:space="preserve">Grupo 1 (n = </w:t>
                      </w:r>
                      <w:proofErr w:type="gramStart"/>
                      <w:r>
                        <w:rPr>
                          <w:rFonts w:ascii="Swis721 Th BT" w:hAnsi="Swis721 Th BT"/>
                          <w:b/>
                          <w:color w:val="FFFFFF" w:themeColor="background1"/>
                          <w:sz w:val="23"/>
                          <w:szCs w:val="23"/>
                        </w:rPr>
                        <w:t>15)</w:t>
                      </w:r>
                      <w:r>
                        <w:rPr>
                          <w:rFonts w:ascii="Swis721 Th BT" w:hAnsi="Swis721 Th BT"/>
                          <w:b/>
                          <w:color w:val="FFFFFF" w:themeColor="background1"/>
                          <w:sz w:val="23"/>
                          <w:szCs w:val="23"/>
                        </w:rPr>
                        <w:br/>
                      </w:r>
                      <w:r>
                        <w:rPr>
                          <w:rFonts w:ascii="Swis721 Th BT" w:hAnsi="Swis721 Th BT"/>
                          <w:i/>
                          <w:iCs/>
                          <w:color w:val="FFFFFF" w:themeColor="background1"/>
                          <w:sz w:val="23"/>
                          <w:szCs w:val="23"/>
                        </w:rPr>
                        <w:t>Lactobacillus</w:t>
                      </w:r>
                      <w:proofErr w:type="gramEnd"/>
                      <w:r>
                        <w:rPr>
                          <w:rFonts w:ascii="Swis721 Th BT" w:hAnsi="Swis721 Th BT"/>
                          <w:i/>
                          <w:iCs/>
                          <w:color w:val="FFFFFF" w:themeColor="background1"/>
                          <w:sz w:val="23"/>
                          <w:szCs w:val="23"/>
                        </w:rPr>
                        <w:t xml:space="preserve"> plantarum</w:t>
                      </w:r>
                      <w:r>
                        <w:rPr>
                          <w:rFonts w:ascii="Swis721 Th BT" w:hAnsi="Swis721 Th BT"/>
                          <w:color w:val="FFFFFF" w:themeColor="background1"/>
                          <w:sz w:val="23"/>
                          <w:szCs w:val="23"/>
                        </w:rPr>
                        <w:t xml:space="preserve"> 2x10</w:t>
                      </w:r>
                      <w:r>
                        <w:rPr>
                          <w:rFonts w:ascii="Swis721 Th BT" w:hAnsi="Swis721 Th BT"/>
                          <w:color w:val="FFFFFF" w:themeColor="background1"/>
                          <w:sz w:val="23"/>
                          <w:szCs w:val="23"/>
                          <w:vertAlign w:val="superscript"/>
                        </w:rPr>
                        <w:t>10</w:t>
                      </w:r>
                      <w:r>
                        <w:rPr>
                          <w:rFonts w:ascii="Swis721 Th BT" w:hAnsi="Swis721 Th BT"/>
                          <w:color w:val="FFFFFF" w:themeColor="background1"/>
                          <w:sz w:val="23"/>
                          <w:szCs w:val="23"/>
                        </w:rPr>
                        <w:t xml:space="preserve"> UFC</w:t>
                      </w:r>
                      <w:r>
                        <w:rPr>
                          <w:rFonts w:ascii="Swis721 Th BT" w:hAnsi="Swis721 Th BT"/>
                          <w:color w:val="FFFFFF" w:themeColor="background1"/>
                          <w:szCs w:val="23"/>
                        </w:rPr>
                        <w:t xml:space="preserve"> </w:t>
                      </w:r>
                    </w:p>
                    <w:p w:rsidR="00282D70" w:rsidRDefault="00282D70">
                      <w:pPr>
                        <w:spacing w:after="0" w:line="240" w:lineRule="auto"/>
                        <w:jc w:val="center"/>
                        <w:rPr>
                          <w:rFonts w:ascii="Swis721 Th BT" w:hAnsi="Swis721 Th BT"/>
                          <w:color w:val="FFFFFF" w:themeColor="background1"/>
                          <w:szCs w:val="23"/>
                        </w:rPr>
                      </w:pPr>
                      <w:r>
                        <w:rPr>
                          <w:rFonts w:ascii="Swis721 Th BT" w:hAnsi="Swis721 Th BT"/>
                          <w:color w:val="FFFFFF" w:themeColor="background1"/>
                          <w:szCs w:val="23"/>
                        </w:rPr>
                        <w:t>Dose diária</w:t>
                      </w:r>
                    </w:p>
                  </w:txbxContent>
                </v:textbox>
                <w10:wrap anchorx="margin"/>
              </v:shape>
            </w:pict>
          </mc:Fallback>
        </mc:AlternateContent>
      </w:r>
    </w:p>
    <w:p w:rsidR="00B42FB7" w:rsidRDefault="00B42FB7">
      <w:pPr>
        <w:pStyle w:val="Corpo"/>
        <w:rPr>
          <w:szCs w:val="23"/>
        </w:rPr>
      </w:pPr>
    </w:p>
    <w:p w:rsidR="00B42FB7" w:rsidRDefault="00B42FB7">
      <w:pPr>
        <w:pStyle w:val="Corpo"/>
        <w:rPr>
          <w:szCs w:val="23"/>
        </w:rPr>
      </w:pPr>
    </w:p>
    <w:p w:rsidR="00B42FB7" w:rsidRDefault="00B42FB7">
      <w:pPr>
        <w:pStyle w:val="Corpo"/>
        <w:rPr>
          <w:szCs w:val="23"/>
        </w:rPr>
      </w:pPr>
    </w:p>
    <w:p w:rsidR="00B42FB7" w:rsidRDefault="00B42FB7">
      <w:pPr>
        <w:pStyle w:val="Corpo"/>
        <w:rPr>
          <w:szCs w:val="23"/>
        </w:rPr>
      </w:pPr>
    </w:p>
    <w:p w:rsidR="00B42FB7" w:rsidRDefault="00B42FB7">
      <w:pPr>
        <w:pStyle w:val="Corpo"/>
        <w:spacing w:after="0"/>
        <w:rPr>
          <w:b/>
          <w:color w:val="0666A6"/>
          <w:sz w:val="10"/>
          <w:szCs w:val="10"/>
          <w14:textFill>
            <w14:solidFill>
              <w14:srgbClr w14:val="0666A6">
                <w14:lumMod w14:val="75000"/>
                <w14:lumOff w14:val="25000"/>
              </w14:srgbClr>
            </w14:solidFill>
          </w14:textFill>
        </w:rPr>
      </w:pPr>
    </w:p>
    <w:p w:rsidR="00B42FB7" w:rsidRDefault="006B4EF1">
      <w:pPr>
        <w:pStyle w:val="Corpo"/>
        <w:spacing w:after="0"/>
        <w:rPr>
          <w:b/>
          <w:color w:val="0666A6"/>
          <w:szCs w:val="23"/>
          <w14:textFill>
            <w14:solidFill>
              <w14:srgbClr w14:val="0666A6">
                <w14:lumMod w14:val="75000"/>
                <w14:lumOff w14:val="25000"/>
              </w14:srgbClr>
            </w14:solidFill>
          </w14:textFill>
        </w:rPr>
      </w:pPr>
      <w:r>
        <w:rPr>
          <w:b/>
          <w:color w:val="0666A6"/>
          <w:szCs w:val="23"/>
          <w14:textFill>
            <w14:solidFill>
              <w14:srgbClr w14:val="0666A6">
                <w14:lumMod w14:val="75000"/>
                <w14:lumOff w14:val="25000"/>
              </w14:srgbClr>
            </w14:solidFill>
          </w14:textFill>
        </w:rPr>
        <w:t>Parâmetros Avaliados:</w:t>
      </w:r>
    </w:p>
    <w:p w:rsidR="00B42FB7" w:rsidRDefault="00B42FB7">
      <w:pPr>
        <w:pStyle w:val="Corpo"/>
        <w:spacing w:after="0"/>
        <w:rPr>
          <w:b/>
          <w:color w:val="0666A6"/>
          <w:sz w:val="10"/>
          <w:szCs w:val="10"/>
          <w14:textFill>
            <w14:solidFill>
              <w14:srgbClr w14:val="0666A6">
                <w14:lumMod w14:val="75000"/>
                <w14:lumOff w14:val="25000"/>
              </w14:srgbClr>
            </w14:solidFill>
          </w14:textFill>
        </w:rPr>
      </w:pPr>
    </w:p>
    <w:p w:rsidR="00B42FB7" w:rsidRDefault="006B4EF1">
      <w:pPr>
        <w:pStyle w:val="Corpo"/>
        <w:spacing w:line="276" w:lineRule="auto"/>
        <w:rPr>
          <w:szCs w:val="23"/>
        </w:rPr>
      </w:pPr>
      <w:r>
        <w:rPr>
          <w:szCs w:val="23"/>
        </w:rPr>
        <w:t xml:space="preserve">Foram avaliados os seguintes parâmetros: </w:t>
      </w:r>
      <w:r>
        <w:rPr>
          <w:i/>
          <w:iCs/>
          <w:szCs w:val="23"/>
        </w:rPr>
        <w:t>Scoring Atopic Dermatitis Index</w:t>
      </w:r>
      <w:r>
        <w:rPr>
          <w:szCs w:val="23"/>
        </w:rPr>
        <w:t xml:space="preserve"> (SCORAD), forkhead box P3 (Foxp3+) e níveis séricos de imunoglobulina E (IgE), interleucina 4 (IL-4), interferon gama (IFN-γ) e IL-17 antes e após a suplementação.</w:t>
      </w:r>
    </w:p>
    <w:p w:rsidR="00B42FB7" w:rsidRDefault="00B42FB7">
      <w:pPr>
        <w:pStyle w:val="Corpo"/>
        <w:spacing w:line="276" w:lineRule="auto"/>
        <w:rPr>
          <w:sz w:val="10"/>
          <w:szCs w:val="10"/>
        </w:rPr>
      </w:pPr>
    </w:p>
    <w:p w:rsidR="00B42FB7" w:rsidRDefault="006B4EF1">
      <w:pPr>
        <w:pStyle w:val="Corpo"/>
        <w:spacing w:after="0"/>
        <w:rPr>
          <w:b/>
          <w:color w:val="0666A6"/>
          <w:szCs w:val="23"/>
          <w14:textFill>
            <w14:solidFill>
              <w14:srgbClr w14:val="0666A6">
                <w14:lumMod w14:val="75000"/>
                <w14:lumOff w14:val="25000"/>
              </w14:srgbClr>
            </w14:solidFill>
          </w14:textFill>
        </w:rPr>
      </w:pPr>
      <w:r>
        <w:rPr>
          <w:b/>
          <w:color w:val="0666A6"/>
          <w:szCs w:val="23"/>
          <w14:textFill>
            <w14:solidFill>
              <w14:srgbClr w14:val="0666A6">
                <w14:lumMod w14:val="75000"/>
                <w14:lumOff w14:val="25000"/>
              </w14:srgbClr>
            </w14:solidFill>
          </w14:textFill>
        </w:rPr>
        <w:t>Resultados:</w:t>
      </w:r>
    </w:p>
    <w:p w:rsidR="00B42FB7" w:rsidRDefault="00B42FB7">
      <w:pPr>
        <w:pStyle w:val="Corpo"/>
        <w:spacing w:after="0"/>
        <w:rPr>
          <w:szCs w:val="23"/>
        </w:rPr>
      </w:pPr>
    </w:p>
    <w:p w:rsidR="00B42FB7" w:rsidRDefault="006B4EF1">
      <w:pPr>
        <w:pStyle w:val="Corpo"/>
        <w:numPr>
          <w:ilvl w:val="0"/>
          <w:numId w:val="21"/>
        </w:numPr>
        <w:spacing w:after="0" w:line="276" w:lineRule="auto"/>
        <w:rPr>
          <w:szCs w:val="23"/>
        </w:rPr>
      </w:pPr>
      <w:r>
        <w:rPr>
          <w:szCs w:val="23"/>
        </w:rPr>
        <w:t>Os escores do SCORAD foram significativamente menores no grupo probiótico quando comparado com o placebo após oito semanas de tratamento;</w:t>
      </w:r>
    </w:p>
    <w:p w:rsidR="00B42FB7" w:rsidRDefault="006B4EF1">
      <w:pPr>
        <w:pStyle w:val="Corpo"/>
        <w:numPr>
          <w:ilvl w:val="0"/>
          <w:numId w:val="21"/>
        </w:numPr>
        <w:spacing w:after="0" w:line="276" w:lineRule="auto"/>
        <w:rPr>
          <w:szCs w:val="23"/>
        </w:rPr>
      </w:pPr>
      <w:r>
        <w:rPr>
          <w:szCs w:val="23"/>
        </w:rPr>
        <w:t>Os níveis de IL-4 e IL-17 diminuíram significativamente no grupo probiótico e os níveis de foxp3</w:t>
      </w:r>
      <w:proofErr w:type="gramStart"/>
      <w:r>
        <w:rPr>
          <w:szCs w:val="23"/>
        </w:rPr>
        <w:t>+</w:t>
      </w:r>
      <w:proofErr w:type="gramEnd"/>
      <w:r>
        <w:rPr>
          <w:szCs w:val="23"/>
        </w:rPr>
        <w:t xml:space="preserve"> aumentaram no mesmo grupo;</w:t>
      </w:r>
    </w:p>
    <w:p w:rsidR="00B42FB7" w:rsidRDefault="006B4EF1">
      <w:pPr>
        <w:pStyle w:val="Corpo"/>
        <w:numPr>
          <w:ilvl w:val="0"/>
          <w:numId w:val="21"/>
        </w:numPr>
        <w:spacing w:after="0"/>
      </w:pPr>
      <w:r>
        <w:rPr>
          <w:szCs w:val="23"/>
        </w:rPr>
        <w:t>Os níveis de IgE permaneceram inalterados em ambos os grupos.</w:t>
      </w:r>
    </w:p>
    <w:p w:rsidR="00B42FB7" w:rsidRDefault="00B42FB7">
      <w:pPr>
        <w:pStyle w:val="Corpo"/>
        <w:spacing w:after="0"/>
        <w:ind w:left="360"/>
      </w:pPr>
    </w:p>
    <w:p w:rsidR="00B42FB7" w:rsidRDefault="006B4EF1">
      <w:pPr>
        <w:pStyle w:val="Corpo"/>
        <w:rPr>
          <w:b/>
          <w:color w:val="0666A6"/>
          <w:szCs w:val="23"/>
          <w14:textFill>
            <w14:solidFill>
              <w14:srgbClr w14:val="0666A6">
                <w14:lumMod w14:val="75000"/>
                <w14:lumOff w14:val="25000"/>
              </w14:srgbClr>
            </w14:solidFill>
          </w14:textFill>
        </w:rPr>
      </w:pPr>
      <w:r>
        <w:rPr>
          <w:b/>
          <w:color w:val="0666A6"/>
          <w:szCs w:val="23"/>
          <w14:textFill>
            <w14:solidFill>
              <w14:srgbClr w14:val="0666A6">
                <w14:lumMod w14:val="75000"/>
                <w14:lumOff w14:val="25000"/>
              </w14:srgbClr>
            </w14:solidFill>
          </w14:textFill>
        </w:rPr>
        <w:t xml:space="preserve">Conclusão: </w:t>
      </w:r>
    </w:p>
    <w:p w:rsidR="00B42FB7" w:rsidRDefault="00B42FB7">
      <w:pPr>
        <w:pStyle w:val="Corpo"/>
        <w:rPr>
          <w:b/>
          <w:color w:val="0666A6"/>
          <w:szCs w:val="23"/>
          <w14:textFill>
            <w14:solidFill>
              <w14:srgbClr w14:val="0666A6">
                <w14:lumMod w14:val="75000"/>
                <w14:lumOff w14:val="25000"/>
              </w14:srgbClr>
            </w14:solidFill>
          </w14:textFill>
        </w:rPr>
      </w:pPr>
    </w:p>
    <w:p w:rsidR="00B42FB7" w:rsidRDefault="006B4EF1">
      <w:pPr>
        <w:pStyle w:val="Corpo"/>
        <w:jc w:val="center"/>
        <w:rPr>
          <w:b/>
        </w:rPr>
      </w:pPr>
      <w:r>
        <w:rPr>
          <w:b/>
        </w:rPr>
        <w:t xml:space="preserve">A administração de </w:t>
      </w:r>
      <w:r>
        <w:rPr>
          <w:b/>
          <w:i/>
          <w:iCs/>
        </w:rPr>
        <w:t>L. plantarum</w:t>
      </w:r>
      <w:r>
        <w:rPr>
          <w:b/>
        </w:rPr>
        <w:t xml:space="preserve"> foi efetiva no alívio dos sintomas da dermatite atópica em pacientes com sintomas leves a moderados de dermatite atópica. Essa melhora provavelmente foi devida aos seus efeitos imunomoduladores.</w:t>
      </w:r>
    </w:p>
    <w:p w:rsidR="008B775F" w:rsidRDefault="008B775F">
      <w:pPr>
        <w:pStyle w:val="Corpo"/>
        <w:jc w:val="center"/>
        <w:rPr>
          <w:b/>
        </w:rPr>
      </w:pPr>
    </w:p>
    <w:p w:rsidR="008B775F" w:rsidRDefault="008B775F">
      <w:pPr>
        <w:pStyle w:val="Corpo"/>
        <w:jc w:val="center"/>
        <w:rPr>
          <w:b/>
        </w:rPr>
      </w:pPr>
    </w:p>
    <w:p w:rsidR="00B42FB7" w:rsidRDefault="006B4EF1">
      <w:pPr>
        <w:pStyle w:val="Corpo"/>
        <w:ind w:left="360"/>
        <w:jc w:val="center"/>
        <w:rPr>
          <w:b/>
          <w:color w:val="ED7D31" w:themeColor="accent2"/>
          <w:sz w:val="60"/>
          <w:szCs w:val="60"/>
        </w:rPr>
      </w:pPr>
      <w:r>
        <w:rPr>
          <w:b/>
          <w:color w:val="ED7D31" w:themeColor="accent2"/>
          <w:sz w:val="60"/>
          <w:szCs w:val="60"/>
        </w:rPr>
        <w:lastRenderedPageBreak/>
        <w:t>Formulário</w:t>
      </w:r>
    </w:p>
    <w:p w:rsidR="00B42FB7" w:rsidRDefault="00B42FB7">
      <w:pPr>
        <w:rPr>
          <w:rFonts w:ascii="Swis721 Th BT" w:hAnsi="Swis721 Th BT"/>
        </w:rPr>
      </w:pPr>
    </w:p>
    <w:p w:rsidR="00B42FB7" w:rsidRDefault="006B4EF1">
      <w:pPr>
        <w:spacing w:after="20" w:line="240" w:lineRule="auto"/>
        <w:jc w:val="both"/>
        <w:rPr>
          <w:rFonts w:ascii="Swis721 Th BT" w:eastAsia="MS Mincho" w:hAnsi="Swis721 Th BT" w:cs="Times New Roman"/>
          <w:b/>
          <w:i/>
          <w:color w:val="404040"/>
          <w:sz w:val="24"/>
          <w:szCs w:val="24"/>
        </w:rPr>
      </w:pPr>
      <w:r w:rsidRPr="00C74A32">
        <w:rPr>
          <w:rFonts w:ascii="Swis721 Th BT" w:eastAsia="MS Mincho" w:hAnsi="Swis721 Th BT" w:cs="Times New Roman"/>
          <w:b/>
          <w:iCs/>
          <w:color w:val="404040"/>
          <w:sz w:val="24"/>
          <w:szCs w:val="24"/>
        </w:rPr>
        <w:t xml:space="preserve">Lactobacillus </w:t>
      </w:r>
      <w:proofErr w:type="gramStart"/>
      <w:r w:rsidRPr="00C74A32">
        <w:rPr>
          <w:rFonts w:ascii="Swis721 Th BT" w:eastAsia="MS Mincho" w:hAnsi="Swis721 Th BT" w:cs="Times New Roman"/>
          <w:b/>
          <w:iCs/>
          <w:color w:val="404040"/>
          <w:sz w:val="24"/>
          <w:szCs w:val="24"/>
        </w:rPr>
        <w:t>plantarum</w:t>
      </w:r>
      <w:r>
        <w:rPr>
          <w:rFonts w:ascii="Swis721 Th BT" w:eastAsia="MS Mincho" w:hAnsi="Swis721 Th BT" w:cs="Times New Roman"/>
          <w:b/>
          <w:i/>
          <w:color w:val="404040"/>
          <w:sz w:val="24"/>
          <w:szCs w:val="24"/>
        </w:rPr>
        <w:t xml:space="preserve"> Reduz</w:t>
      </w:r>
      <w:proofErr w:type="gramEnd"/>
      <w:r>
        <w:rPr>
          <w:rFonts w:ascii="Swis721 Th BT" w:eastAsia="MS Mincho" w:hAnsi="Swis721 Th BT" w:cs="Times New Roman"/>
          <w:b/>
          <w:i/>
          <w:color w:val="404040"/>
          <w:sz w:val="24"/>
          <w:szCs w:val="24"/>
        </w:rPr>
        <w:t xml:space="preserve"> os Sintomas Associados com Dermatite Atópica</w:t>
      </w:r>
    </w:p>
    <w:p w:rsidR="00B42FB7" w:rsidRDefault="00B42FB7">
      <w:pPr>
        <w:spacing w:after="20" w:line="240" w:lineRule="auto"/>
        <w:jc w:val="both"/>
        <w:rPr>
          <w:rFonts w:ascii="Swis721 Th BT" w:eastAsia="MS Mincho" w:hAnsi="Swis721 Th BT" w:cs="Times New Roman"/>
          <w:color w:val="404040"/>
          <w:sz w:val="10"/>
          <w:szCs w:val="10"/>
        </w:rPr>
      </w:pPr>
    </w:p>
    <w:tbl>
      <w:tblPr>
        <w:tblStyle w:val="Tabelacomgrade3"/>
        <w:tblW w:w="4293"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4293"/>
      </w:tblGrid>
      <w:tr w:rsidR="00B42FB7">
        <w:trPr>
          <w:trHeight w:val="515"/>
        </w:trPr>
        <w:tc>
          <w:tcPr>
            <w:tcW w:w="4293" w:type="dxa"/>
            <w:tcBorders>
              <w:top w:val="single" w:sz="4" w:space="0" w:color="FFFFFF"/>
              <w:left w:val="single" w:sz="4" w:space="0" w:color="FFFFFF"/>
              <w:bottom w:val="single" w:sz="4" w:space="0" w:color="FFFFFF"/>
              <w:right w:val="single" w:sz="4" w:space="0" w:color="FFFFFF"/>
            </w:tcBorders>
            <w:shd w:val="clear" w:color="auto" w:fill="FF8501"/>
            <w:vAlign w:val="center"/>
          </w:tcPr>
          <w:p w:rsidR="00B42FB7" w:rsidRDefault="006B4EF1">
            <w:pPr>
              <w:spacing w:after="20" w:line="240" w:lineRule="auto"/>
              <w:jc w:val="center"/>
              <w:rPr>
                <w:rFonts w:ascii="Swis721 Th BT" w:eastAsia="MS Mincho" w:hAnsi="Swis721 Th BT" w:cs="Times New Roman"/>
                <w:b/>
                <w:color w:val="FFFFFF"/>
                <w:sz w:val="23"/>
                <w:szCs w:val="23"/>
              </w:rPr>
            </w:pPr>
            <w:r>
              <w:rPr>
                <w:rFonts w:ascii="Swis721 Th BT" w:eastAsia="MS Mincho" w:hAnsi="Swis721 Th BT" w:cs="Times New Roman"/>
                <w:b/>
                <w:color w:val="FFFFFF"/>
                <w:sz w:val="23"/>
                <w:szCs w:val="23"/>
              </w:rPr>
              <w:t>Cápsula Probiótica</w:t>
            </w:r>
          </w:p>
        </w:tc>
      </w:tr>
      <w:tr w:rsidR="00B42FB7">
        <w:trPr>
          <w:trHeight w:val="515"/>
        </w:trPr>
        <w:tc>
          <w:tcPr>
            <w:tcW w:w="4293"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B42FB7" w:rsidRDefault="006B4EF1">
            <w:pPr>
              <w:pStyle w:val="Corpo"/>
              <w:rPr>
                <w:rFonts w:eastAsia="MS Mincho" w:cs="Times New Roman"/>
              </w:rPr>
            </w:pPr>
            <w:r>
              <w:rPr>
                <w:rFonts w:eastAsia="MS Mincho" w:cs="Times New Roman"/>
                <w:i/>
                <w:iCs/>
              </w:rPr>
              <w:t>L. plantarum</w:t>
            </w:r>
            <w:r>
              <w:rPr>
                <w:rFonts w:eastAsia="MS Mincho" w:cs="Times New Roman"/>
              </w:rPr>
              <w:t>...............................2x10</w:t>
            </w:r>
            <w:r>
              <w:rPr>
                <w:rFonts w:eastAsia="MS Mincho" w:cs="Times New Roman"/>
                <w:vertAlign w:val="superscript"/>
              </w:rPr>
              <w:t xml:space="preserve">10 </w:t>
            </w:r>
            <w:r>
              <w:rPr>
                <w:rFonts w:eastAsia="MS Mincho" w:cs="Times New Roman"/>
              </w:rPr>
              <w:t>UFC</w:t>
            </w:r>
          </w:p>
        </w:tc>
      </w:tr>
      <w:tr w:rsidR="00B42FB7">
        <w:trPr>
          <w:trHeight w:val="586"/>
        </w:trPr>
        <w:tc>
          <w:tcPr>
            <w:tcW w:w="4293"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B42FB7" w:rsidRDefault="006B4EF1">
            <w:pPr>
              <w:pStyle w:val="Corpo"/>
              <w:rPr>
                <w:rFonts w:eastAsia="MS Mincho" w:cs="Times New Roman"/>
              </w:rPr>
            </w:pPr>
            <w:r>
              <w:rPr>
                <w:rFonts w:eastAsia="MS Mincho" w:cs="Times New Roman"/>
              </w:rPr>
              <w:t>Excipiente q.s.p..........................1 Cápsula</w:t>
            </w:r>
          </w:p>
        </w:tc>
      </w:tr>
    </w:tbl>
    <w:p w:rsidR="00B42FB7" w:rsidRPr="008C55CA" w:rsidRDefault="006B4EF1">
      <w:pPr>
        <w:spacing w:after="20" w:line="240" w:lineRule="auto"/>
        <w:ind w:right="4762"/>
        <w:jc w:val="center"/>
        <w:rPr>
          <w:rFonts w:ascii="Swis721 Th BT" w:eastAsia="MS Mincho" w:hAnsi="Swis721 Th BT" w:cs="Times New Roman"/>
          <w:color w:val="404040"/>
          <w:sz w:val="23"/>
          <w:szCs w:val="23"/>
        </w:rPr>
      </w:pPr>
      <w:r w:rsidRPr="008C55CA">
        <w:rPr>
          <w:rFonts w:ascii="Swis721 Th BT" w:eastAsia="MS Mincho" w:hAnsi="Swis721 Th BT" w:cs="Times New Roman"/>
          <w:color w:val="404040"/>
          <w:sz w:val="23"/>
          <w:szCs w:val="23"/>
        </w:rPr>
        <w:t>Administrar 1 cápsula ao dia ou conforme orientação médica.</w:t>
      </w:r>
    </w:p>
    <w:p w:rsidR="00B42FB7" w:rsidRDefault="00B42FB7">
      <w:pPr>
        <w:pStyle w:val="Corpo"/>
        <w:spacing w:after="160"/>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6B4EF1">
      <w:pPr>
        <w:pStyle w:val="Ttulo1"/>
        <w:jc w:val="center"/>
      </w:pPr>
      <w:bookmarkStart w:id="69" w:name="_Toc121130782"/>
      <w:r>
        <w:lastRenderedPageBreak/>
        <w:t>Vitamina D3 na Dermatite Atópica</w:t>
      </w:r>
      <w:bookmarkEnd w:id="69"/>
    </w:p>
    <w:p w:rsidR="00B42FB7" w:rsidRDefault="006B4EF1">
      <w:pPr>
        <w:pStyle w:val="Ttulo2"/>
        <w:rPr>
          <w:szCs w:val="23"/>
        </w:rPr>
      </w:pPr>
      <w:bookmarkStart w:id="70" w:name="_Toc121130783"/>
      <w:r>
        <w:t>Diminui a Severidade da Doença</w:t>
      </w:r>
      <w:bookmarkEnd w:id="70"/>
    </w:p>
    <w:p w:rsidR="00B42FB7" w:rsidRDefault="00B42FB7">
      <w:pPr>
        <w:pStyle w:val="Corpo"/>
        <w:spacing w:after="120" w:line="276" w:lineRule="auto"/>
        <w:rPr>
          <w:szCs w:val="23"/>
        </w:rPr>
      </w:pPr>
    </w:p>
    <w:p w:rsidR="00B42FB7" w:rsidRDefault="006B4EF1">
      <w:pPr>
        <w:pStyle w:val="Corpo"/>
        <w:spacing w:line="276" w:lineRule="auto"/>
      </w:pPr>
      <w:r>
        <w:t xml:space="preserve">Um estudo conduzido por Hattangdi-Haridas </w:t>
      </w:r>
      <w:r>
        <w:rPr>
          <w:i/>
        </w:rPr>
        <w:t>et al</w:t>
      </w:r>
      <w:r>
        <w:t xml:space="preserve">. (2019) investigou os níveis da vitamina D3 e também as alterações que ocorreram nos índices que medem a atividade da doença após a suplementação dessa vitamina. </w:t>
      </w:r>
    </w:p>
    <w:p w:rsidR="00B42FB7" w:rsidRDefault="006B4EF1">
      <w:pPr>
        <w:pStyle w:val="NormalWeb"/>
        <w:shd w:val="clear" w:color="auto" w:fill="FFFFFF"/>
        <w:rPr>
          <w:rFonts w:ascii="Segoe UI" w:hAnsi="Segoe UI" w:cs="Segoe UI"/>
          <w:color w:val="212121"/>
        </w:rPr>
      </w:pPr>
      <w:r>
        <w:rPr>
          <w:noProof/>
          <w:szCs w:val="23"/>
        </w:rPr>
        <mc:AlternateContent>
          <mc:Choice Requires="wps">
            <w:drawing>
              <wp:anchor distT="0" distB="0" distL="114300" distR="114300" simplePos="0" relativeHeight="251769856" behindDoc="0" locked="0" layoutInCell="1" allowOverlap="1">
                <wp:simplePos x="0" y="0"/>
                <wp:positionH relativeFrom="margin">
                  <wp:posOffset>-6350</wp:posOffset>
                </wp:positionH>
                <wp:positionV relativeFrom="paragraph">
                  <wp:posOffset>144780</wp:posOffset>
                </wp:positionV>
                <wp:extent cx="5734050" cy="787400"/>
                <wp:effectExtent l="0" t="0" r="19050" b="13335"/>
                <wp:wrapNone/>
                <wp:docPr id="109" name="Caixa de texto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787179"/>
                        </a:xfrm>
                        <a:prstGeom prst="rect">
                          <a:avLst/>
                        </a:prstGeom>
                        <a:solidFill>
                          <a:schemeClr val="bg1">
                            <a:lumMod val="100000"/>
                            <a:lumOff val="0"/>
                          </a:schemeClr>
                        </a:solidFill>
                        <a:ln w="9525">
                          <a:solidFill>
                            <a:srgbClr val="FF8501"/>
                          </a:solidFill>
                          <a:miter lim="800000"/>
                        </a:ln>
                      </wps:spPr>
                      <wps:txbx>
                        <w:txbxContent>
                          <w:p w:rsidR="00282D70" w:rsidRDefault="00282D70">
                            <w:pPr>
                              <w:spacing w:after="0" w:line="276" w:lineRule="auto"/>
                              <w:jc w:val="center"/>
                              <w:rPr>
                                <w:rFonts w:ascii="Swis721 Th BT" w:hAnsi="Swis721 Th BT"/>
                                <w:sz w:val="23"/>
                                <w:szCs w:val="23"/>
                              </w:rPr>
                            </w:pPr>
                            <w:r>
                              <w:rPr>
                                <w:rFonts w:ascii="Swis721 Th BT" w:hAnsi="Swis721 Th BT"/>
                                <w:sz w:val="23"/>
                                <w:szCs w:val="23"/>
                              </w:rPr>
                              <w:t>Foi realizada uma revisão sistemática de estudos de meta-análise publicados nos seguintes periódicos: MEDLINE, EMBASE e COCHRANE, a partir de fevereiro de 2018.</w:t>
                            </w:r>
                          </w:p>
                          <w:p w:rsidR="00282D70" w:rsidRDefault="00282D70">
                            <w:pPr>
                              <w:spacing w:after="0" w:line="276" w:lineRule="auto"/>
                              <w:jc w:val="center"/>
                              <w:rPr>
                                <w:rFonts w:ascii="Swis721 Th BT" w:hAnsi="Swis721 Th BT"/>
                                <w:sz w:val="23"/>
                                <w:szCs w:val="23"/>
                              </w:rPr>
                            </w:pPr>
                          </w:p>
                        </w:txbxContent>
                      </wps:txbx>
                      <wps:bodyPr rot="0" vert="horz" wrap="square" lIns="91440" tIns="45720" rIns="91440" bIns="45720" anchor="ctr" anchorCtr="0" upright="1">
                        <a:noAutofit/>
                      </wps:bodyPr>
                    </wps:wsp>
                  </a:graphicData>
                </a:graphic>
              </wp:anchor>
            </w:drawing>
          </mc:Choice>
          <mc:Fallback>
            <w:pict>
              <v:shape id="Caixa de texto 109" o:spid="_x0000_s1095" type="#_x0000_t202" style="position:absolute;margin-left:-.5pt;margin-top:11.4pt;width:451.5pt;height:62pt;z-index:25176985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" fillcolor="white [3212]" strokecolor="#ff8501">
                <v:textbox>
                  <w:txbxContent>
                    <w:p w:rsidR="00282D70" w:rsidRDefault="00282D70">
                      <w:pPr>
                        <w:spacing w:after="0" w:line="276" w:lineRule="auto"/>
                        <w:jc w:val="center"/>
                        <w:rPr>
                          <w:rFonts w:ascii="Swis721 Th BT" w:hAnsi="Swis721 Th BT"/>
                          <w:sz w:val="23"/>
                          <w:szCs w:val="23"/>
                        </w:rPr>
                      </w:pPr>
                      <w:r>
                        <w:rPr>
                          <w:rFonts w:ascii="Swis721 Th BT" w:hAnsi="Swis721 Th BT"/>
                          <w:sz w:val="23"/>
                          <w:szCs w:val="23"/>
                        </w:rPr>
                        <w:t>Foi realizada uma revisão sistemática de estudos de meta-análise publicados nos seguintes periódicos: MEDLINE, EMBASE e COCHRANE, a partir de fevereiro de 2018.</w:t>
                      </w:r>
                    </w:p>
                    <w:p w:rsidR="00282D70" w:rsidRDefault="00282D70">
                      <w:pPr>
                        <w:spacing w:after="0" w:line="276" w:lineRule="auto"/>
                        <w:jc w:val="center"/>
                        <w:rPr>
                          <w:rFonts w:ascii="Swis721 Th BT" w:hAnsi="Swis721 Th BT"/>
                          <w:sz w:val="23"/>
                          <w:szCs w:val="23"/>
                        </w:rPr>
                      </w:pPr>
                    </w:p>
                  </w:txbxContent>
                </v:textbox>
                <w10:wrap anchorx="margin"/>
              </v:shape>
            </w:pict>
          </mc:Fallback>
        </mc:AlternateContent>
      </w:r>
    </w:p>
    <w:p w:rsidR="00B42FB7" w:rsidRDefault="00B42FB7">
      <w:pPr>
        <w:pStyle w:val="Corpo"/>
        <w:spacing w:after="0"/>
        <w:rPr>
          <w:szCs w:val="23"/>
        </w:rPr>
      </w:pPr>
    </w:p>
    <w:p w:rsidR="00B42FB7" w:rsidRDefault="00B42FB7">
      <w:pPr>
        <w:pStyle w:val="Corpo"/>
        <w:rPr>
          <w:szCs w:val="23"/>
        </w:rPr>
      </w:pPr>
    </w:p>
    <w:p w:rsidR="00B42FB7" w:rsidRDefault="006B4EF1">
      <w:pPr>
        <w:pStyle w:val="Corpo"/>
        <w:rPr>
          <w:szCs w:val="23"/>
        </w:rPr>
      </w:pPr>
      <w:r>
        <w:rPr>
          <w:noProof/>
          <w:szCs w:val="23"/>
          <w:lang w:eastAsia="pt-BR"/>
        </w:rPr>
        <mc:AlternateContent>
          <mc:Choice Requires="wps">
            <w:drawing>
              <wp:anchor distT="0" distB="0" distL="114300" distR="114300" simplePos="0" relativeHeight="251771904" behindDoc="0" locked="0" layoutInCell="1" allowOverlap="1">
                <wp:simplePos x="0" y="0"/>
                <wp:positionH relativeFrom="margin">
                  <wp:align>center</wp:align>
                </wp:positionH>
                <wp:positionV relativeFrom="paragraph">
                  <wp:posOffset>90170</wp:posOffset>
                </wp:positionV>
                <wp:extent cx="226695" cy="138430"/>
                <wp:effectExtent l="0" t="0" r="1905" b="0"/>
                <wp:wrapNone/>
                <wp:docPr id="110" name="Triângulo isósceles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110" o:spid="_x0000_s1026" o:spt="5" type="#_x0000_t5" style="position:absolute;left:0pt;flip:y;margin-top:7.1pt;height:10.9pt;width:17.85pt;mso-position-horizontal:center;mso-position-horizontal-relative:margin;z-index:251771904;mso-width-relative:page;mso-height-relative:page;" fillcolor="#D9D9D9 [3212]" filled="t" stroked="f" coordsize="21600,21600" o:gfxdata="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WmBT+1QAA&#10;AAUBAAAPAAAAAAAAAAEAIAAAACIAAABkcnMvZG93bnJldi54bWxQSwECFAAUAAAACACHTuJALMz7&#10;wloCAACnBAAADgAAAAAAAAABACAAAAAkAQAAZHJzL2Uyb0RvYy54bWxQSwUGAAAAAAYABgBZAQAA&#10;8AUAAAAA&#10;" adj="10800">
                <v:fill on="t" focussize="0,0"/>
                <v:stroke on="f"/>
                <v:imagedata o:title=""/>
                <o:lock v:ext="edit" aspectratio="f"/>
              </v:shape>
            </w:pict>
          </mc:Fallback>
        </mc:AlternateContent>
      </w:r>
    </w:p>
    <w:p w:rsidR="00B42FB7" w:rsidRDefault="00B42FB7">
      <w:pPr>
        <w:pStyle w:val="Corpo"/>
        <w:rPr>
          <w:sz w:val="10"/>
          <w:szCs w:val="10"/>
        </w:rPr>
      </w:pPr>
    </w:p>
    <w:p w:rsidR="00B42FB7" w:rsidRDefault="006B4EF1">
      <w:pPr>
        <w:pStyle w:val="Corpo"/>
        <w:rPr>
          <w:szCs w:val="23"/>
        </w:rPr>
      </w:pPr>
      <w:r>
        <w:rPr>
          <w:noProof/>
          <w:szCs w:val="23"/>
          <w:lang w:eastAsia="pt-BR"/>
        </w:rPr>
        <mc:AlternateContent>
          <mc:Choice Requires="wps">
            <w:drawing>
              <wp:anchor distT="0" distB="0" distL="114300" distR="114300" simplePos="0" relativeHeight="251770880" behindDoc="0" locked="0" layoutInCell="1" allowOverlap="1">
                <wp:simplePos x="0" y="0"/>
                <wp:positionH relativeFrom="margin">
                  <wp:align>right</wp:align>
                </wp:positionH>
                <wp:positionV relativeFrom="paragraph">
                  <wp:posOffset>8255</wp:posOffset>
                </wp:positionV>
                <wp:extent cx="5734050" cy="668655"/>
                <wp:effectExtent l="0" t="0" r="19050" b="17145"/>
                <wp:wrapNone/>
                <wp:docPr id="113" name="Caixa de texto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668740"/>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Estudos observacionais comparando os níveis de vitamina D em pacientes com dermatite atópica e em pacientes controle também foram analisados. Os pacientes receberam, em média, doses de vitamina D3 que variaram de 1500 a 1600 UI ao dia.</w:t>
                            </w:r>
                          </w:p>
                          <w:p w:rsidR="00282D70" w:rsidRDefault="00282D70">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ctr" anchorCtr="0" upright="1">
                        <a:noAutofit/>
                      </wps:bodyPr>
                    </wps:wsp>
                  </a:graphicData>
                </a:graphic>
              </wp:anchor>
            </w:drawing>
          </mc:Choice>
          <mc:Fallback>
            <w:pict>
              <v:shape id="Caixa de texto 113" o:spid="_x0000_s1096" type="#_x0000_t202" style="position:absolute;left:0;text-align:left;margin-left:400.3pt;margin-top:.65pt;width:451.5pt;height:52.65pt;z-index:251770880;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" fillcolor="#ff8501" strokecolor="#ff8501">
                <v:textbox>
                  <w:txbxContent>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Estudos observacionais comparando os níveis de vitamina D em pacientes com dermatite atópica e em pacientes controle também foram analisados. Os pacientes receberam, em média, doses de vitamina D3 que variaram de 1500 a 1600 UI ao dia.</w:t>
                      </w:r>
                    </w:p>
                    <w:p w:rsidR="00282D70" w:rsidRDefault="00282D70">
                      <w:pPr>
                        <w:spacing w:after="0" w:line="240" w:lineRule="auto"/>
                        <w:jc w:val="center"/>
                        <w:rPr>
                          <w:rFonts w:ascii="Swis721 Th BT" w:hAnsi="Swis721 Th BT"/>
                          <w:color w:val="FFFFFF" w:themeColor="background1"/>
                          <w:szCs w:val="23"/>
                        </w:rPr>
                      </w:pPr>
                    </w:p>
                  </w:txbxContent>
                </v:textbox>
                <w10:wrap anchorx="margin"/>
              </v:shape>
            </w:pict>
          </mc:Fallback>
        </mc:AlternateContent>
      </w:r>
    </w:p>
    <w:p w:rsidR="00B42FB7" w:rsidRDefault="00B42FB7">
      <w:pPr>
        <w:pStyle w:val="Corpo"/>
        <w:rPr>
          <w:szCs w:val="23"/>
        </w:rPr>
      </w:pPr>
    </w:p>
    <w:p w:rsidR="00B42FB7" w:rsidRDefault="00B42FB7">
      <w:pPr>
        <w:pStyle w:val="Corpo"/>
        <w:rPr>
          <w:szCs w:val="23"/>
        </w:rPr>
      </w:pPr>
    </w:p>
    <w:p w:rsidR="00B42FB7" w:rsidRDefault="00B42FB7">
      <w:pPr>
        <w:pStyle w:val="Corpo"/>
        <w:rPr>
          <w:szCs w:val="23"/>
        </w:rPr>
      </w:pPr>
    </w:p>
    <w:p w:rsidR="00B42FB7" w:rsidRDefault="00B42FB7">
      <w:pPr>
        <w:pStyle w:val="Corpo"/>
        <w:spacing w:line="276" w:lineRule="auto"/>
        <w:rPr>
          <w:sz w:val="10"/>
          <w:szCs w:val="10"/>
        </w:rPr>
      </w:pPr>
    </w:p>
    <w:p w:rsidR="00B42FB7" w:rsidRDefault="00B42FB7">
      <w:pPr>
        <w:pStyle w:val="Corpo"/>
        <w:spacing w:line="276" w:lineRule="auto"/>
        <w:rPr>
          <w:sz w:val="10"/>
          <w:szCs w:val="10"/>
        </w:rPr>
      </w:pPr>
    </w:p>
    <w:p w:rsidR="00B42FB7" w:rsidRDefault="006B4EF1">
      <w:pPr>
        <w:pStyle w:val="Corpo"/>
        <w:spacing w:after="0"/>
        <w:rPr>
          <w:b/>
          <w:color w:val="0666A6"/>
          <w:szCs w:val="23"/>
          <w14:textFill>
            <w14:solidFill>
              <w14:srgbClr w14:val="0666A6">
                <w14:lumMod w14:val="75000"/>
                <w14:lumOff w14:val="25000"/>
              </w14:srgbClr>
            </w14:solidFill>
          </w14:textFill>
        </w:rPr>
      </w:pPr>
      <w:r>
        <w:rPr>
          <w:b/>
          <w:color w:val="0666A6"/>
          <w:szCs w:val="23"/>
          <w14:textFill>
            <w14:solidFill>
              <w14:srgbClr w14:val="0666A6">
                <w14:lumMod w14:val="75000"/>
                <w14:lumOff w14:val="25000"/>
              </w14:srgbClr>
            </w14:solidFill>
          </w14:textFill>
        </w:rPr>
        <w:t>Resultados:</w:t>
      </w:r>
    </w:p>
    <w:p w:rsidR="00B42FB7" w:rsidRDefault="00B42FB7">
      <w:pPr>
        <w:pStyle w:val="Corpo"/>
        <w:spacing w:after="0"/>
        <w:rPr>
          <w:szCs w:val="23"/>
        </w:rPr>
      </w:pPr>
    </w:p>
    <w:p w:rsidR="00B42FB7" w:rsidRDefault="006B4EF1">
      <w:pPr>
        <w:pStyle w:val="Corpo"/>
        <w:numPr>
          <w:ilvl w:val="0"/>
          <w:numId w:val="21"/>
        </w:numPr>
        <w:spacing w:after="200"/>
        <w:rPr>
          <w:szCs w:val="23"/>
        </w:rPr>
      </w:pPr>
      <w:r>
        <w:rPr>
          <w:szCs w:val="23"/>
        </w:rPr>
        <w:t>As análises dos estudos de revisão encontraram uma deficiência de vitamina D3 nos indivíduos adultos com dermatite atópica quando comparado com os controles;</w:t>
      </w:r>
    </w:p>
    <w:p w:rsidR="00B42FB7" w:rsidRDefault="006B4EF1">
      <w:pPr>
        <w:pStyle w:val="Corpo"/>
        <w:numPr>
          <w:ilvl w:val="0"/>
          <w:numId w:val="21"/>
        </w:numPr>
        <w:spacing w:after="200"/>
        <w:rPr>
          <w:szCs w:val="23"/>
        </w:rPr>
      </w:pPr>
      <w:r>
        <w:rPr>
          <w:szCs w:val="23"/>
        </w:rPr>
        <w:t>Também foi encontrada uma deficiência significativa de vitamina D3 nos pacientes pediátricos quando comparado com o controle;</w:t>
      </w:r>
    </w:p>
    <w:p w:rsidR="00B42FB7" w:rsidRDefault="006B4EF1">
      <w:pPr>
        <w:pStyle w:val="Corpo"/>
        <w:numPr>
          <w:ilvl w:val="0"/>
          <w:numId w:val="21"/>
        </w:numPr>
        <w:spacing w:after="200"/>
        <w:rPr>
          <w:szCs w:val="23"/>
        </w:rPr>
      </w:pPr>
      <w:r>
        <w:rPr>
          <w:szCs w:val="23"/>
        </w:rPr>
        <w:t>Três estudos analisados mostraram que a suplementação de vitamina D3 reduziu o SCORAD (</w:t>
      </w:r>
      <w:r>
        <w:rPr>
          <w:i/>
          <w:szCs w:val="23"/>
        </w:rPr>
        <w:t>SCORing Atopic Dermatitis</w:t>
      </w:r>
      <w:r>
        <w:rPr>
          <w:szCs w:val="23"/>
        </w:rPr>
        <w:t xml:space="preserve">) em onze pontos; </w:t>
      </w:r>
    </w:p>
    <w:p w:rsidR="00B42FB7" w:rsidRDefault="006B4EF1">
      <w:pPr>
        <w:pStyle w:val="Corpo"/>
        <w:numPr>
          <w:ilvl w:val="0"/>
          <w:numId w:val="21"/>
        </w:numPr>
        <w:spacing w:after="200"/>
        <w:rPr>
          <w:szCs w:val="23"/>
        </w:rPr>
      </w:pPr>
      <w:r>
        <w:rPr>
          <w:szCs w:val="23"/>
        </w:rPr>
        <w:t>A diminuição do SCORAD ultrapassou a diferença mínima considerada para melhora clínica os pacientes com dermatite atópica.</w:t>
      </w:r>
    </w:p>
    <w:p w:rsidR="00B42FB7" w:rsidRDefault="006B4EF1">
      <w:pPr>
        <w:pStyle w:val="Corpo"/>
        <w:numPr>
          <w:ilvl w:val="0"/>
          <w:numId w:val="21"/>
        </w:numPr>
        <w:spacing w:after="200"/>
        <w:rPr>
          <w:szCs w:val="23"/>
        </w:rPr>
      </w:pPr>
      <w:r>
        <w:rPr>
          <w:szCs w:val="23"/>
        </w:rPr>
        <w:t xml:space="preserve"> A melhora nos parâmetros clínicos da dermatite atópica foram avaliadas em doses de 1500 a 1600 UI/dia.</w:t>
      </w:r>
    </w:p>
    <w:p w:rsidR="00B42FB7" w:rsidRDefault="00B42FB7">
      <w:pPr>
        <w:pStyle w:val="Corpo"/>
        <w:spacing w:after="0" w:line="276" w:lineRule="auto"/>
      </w:pPr>
    </w:p>
    <w:p w:rsidR="00B42FB7" w:rsidRDefault="006B4EF1">
      <w:pPr>
        <w:pStyle w:val="Corpo"/>
        <w:rPr>
          <w:b/>
          <w:color w:val="0666A6"/>
          <w:szCs w:val="23"/>
          <w14:textFill>
            <w14:solidFill>
              <w14:srgbClr w14:val="0666A6">
                <w14:lumMod w14:val="75000"/>
                <w14:lumOff w14:val="25000"/>
              </w14:srgbClr>
            </w14:solidFill>
          </w14:textFill>
        </w:rPr>
      </w:pPr>
      <w:r>
        <w:rPr>
          <w:b/>
          <w:color w:val="0666A6"/>
          <w:szCs w:val="23"/>
          <w14:textFill>
            <w14:solidFill>
              <w14:srgbClr w14:val="0666A6">
                <w14:lumMod w14:val="75000"/>
                <w14:lumOff w14:val="25000"/>
              </w14:srgbClr>
            </w14:solidFill>
          </w14:textFill>
        </w:rPr>
        <w:t xml:space="preserve">Conclusão: </w:t>
      </w:r>
    </w:p>
    <w:p w:rsidR="00B42FB7" w:rsidRDefault="00B42FB7">
      <w:pPr>
        <w:pStyle w:val="Corpo"/>
        <w:rPr>
          <w:b/>
          <w:color w:val="0666A6"/>
          <w:szCs w:val="23"/>
          <w14:textFill>
            <w14:solidFill>
              <w14:srgbClr w14:val="0666A6">
                <w14:lumMod w14:val="75000"/>
                <w14:lumOff w14:val="25000"/>
              </w14:srgbClr>
            </w14:solidFill>
          </w14:textFill>
        </w:rPr>
      </w:pPr>
    </w:p>
    <w:p w:rsidR="00B42FB7" w:rsidRDefault="006B4EF1">
      <w:pPr>
        <w:pStyle w:val="Corpo"/>
        <w:jc w:val="center"/>
        <w:rPr>
          <w:b/>
        </w:rPr>
      </w:pPr>
      <w:r>
        <w:rPr>
          <w:b/>
        </w:rPr>
        <w:t xml:space="preserve">A suplementação com doses de vitamina D3 entre 1500 e 1600UI ao dia apresentou resultados significativos na melhora clínica e diminuição da severidade da doença. </w:t>
      </w:r>
    </w:p>
    <w:p w:rsidR="00B42FB7" w:rsidRDefault="00B42FB7">
      <w:pPr>
        <w:pStyle w:val="Corpo"/>
        <w:jc w:val="center"/>
        <w:rPr>
          <w:b/>
        </w:rPr>
      </w:pPr>
    </w:p>
    <w:p w:rsidR="00B42FB7" w:rsidRDefault="006B4EF1">
      <w:pPr>
        <w:pStyle w:val="Corpo"/>
        <w:ind w:left="360"/>
        <w:jc w:val="center"/>
        <w:rPr>
          <w:b/>
          <w:color w:val="ED7D31" w:themeColor="accent2"/>
          <w:sz w:val="60"/>
          <w:szCs w:val="60"/>
        </w:rPr>
      </w:pPr>
      <w:r>
        <w:rPr>
          <w:b/>
          <w:color w:val="ED7D31" w:themeColor="accent2"/>
          <w:sz w:val="60"/>
          <w:szCs w:val="60"/>
        </w:rPr>
        <w:lastRenderedPageBreak/>
        <w:t>Formulário</w:t>
      </w:r>
    </w:p>
    <w:p w:rsidR="00B42FB7" w:rsidRDefault="00B42FB7">
      <w:pPr>
        <w:rPr>
          <w:rFonts w:ascii="Swis721 Th BT" w:hAnsi="Swis721 Th BT"/>
        </w:rPr>
      </w:pPr>
    </w:p>
    <w:p w:rsidR="00B42FB7" w:rsidRDefault="006B4EF1">
      <w:pPr>
        <w:spacing w:after="20" w:line="240" w:lineRule="auto"/>
        <w:jc w:val="both"/>
        <w:rPr>
          <w:rFonts w:ascii="Swis721 Th BT" w:eastAsia="MS Mincho" w:hAnsi="Swis721 Th BT" w:cs="Times New Roman"/>
          <w:b/>
          <w:i/>
          <w:color w:val="404040"/>
          <w:sz w:val="24"/>
          <w:szCs w:val="24"/>
        </w:rPr>
      </w:pPr>
      <w:r>
        <w:rPr>
          <w:rFonts w:ascii="Swis721 Th BT" w:eastAsia="MS Mincho" w:hAnsi="Swis721 Th BT" w:cs="Times New Roman"/>
          <w:b/>
          <w:i/>
          <w:color w:val="404040"/>
          <w:sz w:val="24"/>
          <w:szCs w:val="24"/>
        </w:rPr>
        <w:t>Suplementação de Vitamina D3 em Pacientes com Deficiência dessa Vitamina e com Dermatite Atópica</w:t>
      </w:r>
    </w:p>
    <w:p w:rsidR="00B42FB7" w:rsidRDefault="00B42FB7">
      <w:pPr>
        <w:spacing w:after="20" w:line="240" w:lineRule="auto"/>
        <w:jc w:val="both"/>
        <w:rPr>
          <w:rFonts w:ascii="Swis721 Th BT" w:eastAsia="MS Mincho" w:hAnsi="Swis721 Th BT" w:cs="Times New Roman"/>
          <w:color w:val="404040"/>
          <w:sz w:val="10"/>
          <w:szCs w:val="10"/>
        </w:rPr>
      </w:pPr>
    </w:p>
    <w:tbl>
      <w:tblPr>
        <w:tblStyle w:val="Tabelacomgrade3"/>
        <w:tblW w:w="4293"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4293"/>
      </w:tblGrid>
      <w:tr w:rsidR="00B42FB7">
        <w:trPr>
          <w:trHeight w:val="515"/>
        </w:trPr>
        <w:tc>
          <w:tcPr>
            <w:tcW w:w="4293" w:type="dxa"/>
            <w:tcBorders>
              <w:top w:val="single" w:sz="4" w:space="0" w:color="FFFFFF"/>
              <w:left w:val="single" w:sz="4" w:space="0" w:color="FFFFFF"/>
              <w:bottom w:val="single" w:sz="4" w:space="0" w:color="FFFFFF"/>
              <w:right w:val="single" w:sz="4" w:space="0" w:color="FFFFFF"/>
            </w:tcBorders>
            <w:shd w:val="clear" w:color="auto" w:fill="FF8501"/>
            <w:vAlign w:val="center"/>
          </w:tcPr>
          <w:p w:rsidR="00B42FB7" w:rsidRDefault="006B4EF1">
            <w:pPr>
              <w:spacing w:after="20" w:line="240" w:lineRule="auto"/>
              <w:jc w:val="center"/>
              <w:rPr>
                <w:rFonts w:ascii="Swis721 Th BT" w:eastAsia="Arial" w:hAnsi="Swis721 Th BT" w:cs="Times New Roman"/>
                <w:b/>
                <w:i/>
                <w:color w:val="FFFFFF"/>
                <w:sz w:val="23"/>
                <w:szCs w:val="24"/>
              </w:rPr>
            </w:pPr>
            <w:r>
              <w:rPr>
                <w:rFonts w:ascii="Swis721 Th BT" w:eastAsia="Arial" w:hAnsi="Swis721 Th BT" w:cs="Times New Roman"/>
                <w:b/>
                <w:color w:val="FFFFFF"/>
                <w:sz w:val="23"/>
                <w:szCs w:val="24"/>
              </w:rPr>
              <w:t>Cápsulas de Vitamina D3</w:t>
            </w:r>
          </w:p>
        </w:tc>
      </w:tr>
      <w:tr w:rsidR="00B42FB7">
        <w:trPr>
          <w:trHeight w:val="515"/>
        </w:trPr>
        <w:tc>
          <w:tcPr>
            <w:tcW w:w="4293"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B42FB7" w:rsidRDefault="006B4EF1">
            <w:pPr>
              <w:spacing w:after="20" w:line="240" w:lineRule="auto"/>
              <w:jc w:val="both"/>
              <w:rPr>
                <w:rFonts w:ascii="Swis721 Th BT" w:eastAsia="Arial" w:hAnsi="Swis721 Th BT" w:cs="Times New Roman"/>
                <w:color w:val="404040"/>
                <w:sz w:val="23"/>
                <w:szCs w:val="24"/>
              </w:rPr>
            </w:pPr>
            <w:r>
              <w:rPr>
                <w:rFonts w:ascii="Swis721 Th BT" w:eastAsia="Arial" w:hAnsi="Swis721 Th BT" w:cs="Times New Roman"/>
                <w:color w:val="404040"/>
                <w:sz w:val="23"/>
                <w:szCs w:val="24"/>
              </w:rPr>
              <w:t>Vitamina D3.........................1500 a 1600 UI</w:t>
            </w:r>
          </w:p>
        </w:tc>
      </w:tr>
      <w:tr w:rsidR="00B42FB7">
        <w:trPr>
          <w:trHeight w:val="586"/>
        </w:trPr>
        <w:tc>
          <w:tcPr>
            <w:tcW w:w="4293"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B42FB7" w:rsidRDefault="006B4EF1">
            <w:pPr>
              <w:spacing w:after="20" w:line="240" w:lineRule="auto"/>
              <w:jc w:val="both"/>
              <w:rPr>
                <w:rFonts w:ascii="Swis721 Th BT" w:eastAsia="Arial" w:hAnsi="Swis721 Th BT" w:cs="Times New Roman"/>
                <w:color w:val="404040"/>
                <w:sz w:val="23"/>
                <w:szCs w:val="24"/>
              </w:rPr>
            </w:pPr>
            <w:r>
              <w:rPr>
                <w:rFonts w:ascii="Swis721 Th BT" w:eastAsia="Arial" w:hAnsi="Swis721 Th BT" w:cs="Times New Roman"/>
                <w:color w:val="404040"/>
                <w:sz w:val="23"/>
                <w:szCs w:val="24"/>
              </w:rPr>
              <w:t>Excipiente q.s.p.........................1 Cápsula</w:t>
            </w:r>
          </w:p>
        </w:tc>
      </w:tr>
    </w:tbl>
    <w:p w:rsidR="00B42FB7" w:rsidRPr="008C55CA" w:rsidRDefault="006B4EF1" w:rsidP="008C55CA">
      <w:pPr>
        <w:ind w:right="4818"/>
        <w:jc w:val="center"/>
        <w:rPr>
          <w:rFonts w:ascii="Swis721 Th BT" w:hAnsi="Swis721 Th BT"/>
          <w:sz w:val="23"/>
          <w:szCs w:val="23"/>
        </w:rPr>
      </w:pPr>
      <w:r w:rsidRPr="008C55CA">
        <w:rPr>
          <w:rFonts w:ascii="Swis721 Th BT" w:eastAsia="MS Mincho" w:hAnsi="Swis721 Th BT" w:cs="Times New Roman"/>
          <w:color w:val="404040"/>
          <w:sz w:val="23"/>
          <w:szCs w:val="23"/>
        </w:rPr>
        <w:t>Administrar 1 cápsula ao dia ou conforme orientação médica.</w:t>
      </w: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6B4EF1">
      <w:pPr>
        <w:pStyle w:val="Ttulo1"/>
        <w:jc w:val="center"/>
      </w:pPr>
      <w:bookmarkStart w:id="71" w:name="_Toc121130784"/>
      <w:r>
        <w:lastRenderedPageBreak/>
        <w:t>Óleo de Prímula na Dermatite Atópica</w:t>
      </w:r>
      <w:bookmarkEnd w:id="71"/>
    </w:p>
    <w:p w:rsidR="00B42FB7" w:rsidRDefault="006B4EF1">
      <w:pPr>
        <w:pStyle w:val="Ttulo2"/>
        <w:rPr>
          <w:szCs w:val="23"/>
        </w:rPr>
      </w:pPr>
      <w:bookmarkStart w:id="72" w:name="_Toc121130785"/>
      <w:r>
        <w:t>É Eficaz e Seguro no Tratamento da Doença</w:t>
      </w:r>
      <w:bookmarkEnd w:id="72"/>
    </w:p>
    <w:p w:rsidR="00B42FB7" w:rsidRDefault="00B42FB7">
      <w:pPr>
        <w:pStyle w:val="Corpo"/>
        <w:spacing w:line="276" w:lineRule="auto"/>
      </w:pPr>
    </w:p>
    <w:p w:rsidR="00B42FB7" w:rsidRDefault="006B4EF1">
      <w:pPr>
        <w:pStyle w:val="Corpo"/>
        <w:spacing w:after="120"/>
        <w:rPr>
          <w:sz w:val="24"/>
        </w:rPr>
      </w:pPr>
      <w:r>
        <w:rPr>
          <w:sz w:val="24"/>
        </w:rPr>
        <w:t xml:space="preserve">Um estudo clínico randomizado, duplo-cego e controlado teve como objetivo avaliar a eficácia e a segurança do óleo de prímula em pacientes com dermatite atópica </w:t>
      </w:r>
      <w:r>
        <w:rPr>
          <w:sz w:val="24"/>
        </w:rPr>
        <w:fldChar w:fldCharType="begin"/>
      </w:r>
      <w:r>
        <w:rPr>
          <w:sz w:val="24"/>
        </w:rPr>
        <w:instrText xml:space="preserve"> ADDIN EN.CITE &lt;EndNote&gt;&lt;Cite&gt;&lt;Author&gt;Chung&lt;/Author&gt;&lt;Year&gt;2018&lt;/Year&gt;&lt;IDText&gt;Effect of Evening Primrose Oil on Korean Patients With Mild Atopic Dermatitis: A Randomized, Double-Blinded, Placebo-Controlled Clinical Study&lt;/IDText&gt;&lt;DisplayText&gt;(Chung&lt;style face="italic"&gt; et al.&lt;/style&gt;, 2018)&lt;/DisplayText&gt;&lt;record&gt;&lt;dates&gt;&lt;pub-dates&gt;&lt;date&gt;Aug&lt;/date&gt;&lt;/pub-dates&gt;&lt;year&gt;2018&lt;/year&gt;&lt;/dates&gt;&lt;keywords&gt;&lt;keyword&gt;Atopic dermatitis&lt;/keyword&gt;&lt;keyword&gt;Gamma-linolenic acid&lt;/keyword&gt;&lt;keyword&gt;Linoleic acid&lt;/keyword&gt;&lt;/keywords&gt;&lt;isbn&gt;1013-9087 (Print)&amp;#xD;1013-9087&lt;/isbn&gt;&lt;custom2&gt;PMC6029968&lt;/custom2&gt;&lt;titles&gt;&lt;title&gt;Effect of Evening Primrose Oil on Korean Patients With Mild Atopic Dermatitis: A Randomized, Double-Blinded, Placebo-Controlled Clinical Study&lt;/title&gt;&lt;secondary-title&gt;Ann Dermatol&lt;/secondary-title&gt;&lt;/titles&gt;&lt;pages&gt;409-416&lt;/pages&gt;&lt;number&gt;4&lt;/number&gt;&lt;contributors&gt;&lt;authors&gt;&lt;author&gt;Chung, B. Y.&lt;/author&gt;&lt;author&gt;Park, S. Y.&lt;/author&gt;&lt;author&gt;Jung, M. J.&lt;/author&gt;&lt;author&gt;Kim, H. O.&lt;/author&gt;&lt;author&gt;Park, C. W.&lt;/author&gt;&lt;/authors&gt;&lt;/contributors&gt;&lt;edition&gt;2018/08/02&lt;/edition&gt;&lt;language&gt;eng&lt;/language&gt;&lt;added-date format="utc"&gt;1556627733&lt;/added-date&gt;&lt;ref-type name="Journal Article"&gt;17&lt;/ref-type&gt;&lt;auth-address&gt;Department of Dermatology, Kangnam Sacred Heart Hospital, Hallym University College of Medicine, Seoul, Korea.&lt;/auth-address&gt;&lt;remote-database-provider&gt;NLM&lt;/remote-database-provider&gt;&lt;rec-number&gt;507&lt;/rec-number&gt;&lt;last-updated-date format="utc"&gt;1556627733&lt;/last-updated-date&gt;&lt;accession-num&gt;30065580&lt;/accession-num&gt;&lt;electronic-resource-num&gt;10.5021/ad.2018.30.4.409&lt;/electronic-resource-num&gt;&lt;volume&gt;30&lt;/volume&gt;&lt;/record&gt;&lt;/Cite&gt;&lt;/EndNote&gt;</w:instrText>
      </w:r>
      <w:r>
        <w:rPr>
          <w:sz w:val="24"/>
        </w:rPr>
        <w:fldChar w:fldCharType="separate"/>
      </w:r>
      <w:r>
        <w:rPr>
          <w:sz w:val="24"/>
        </w:rPr>
        <w:t>(Chung</w:t>
      </w:r>
      <w:r>
        <w:rPr>
          <w:i/>
          <w:sz w:val="24"/>
        </w:rPr>
        <w:t xml:space="preserve"> et al.</w:t>
      </w:r>
      <w:r>
        <w:rPr>
          <w:sz w:val="24"/>
        </w:rPr>
        <w:t>, 2018)</w:t>
      </w:r>
      <w:r>
        <w:rPr>
          <w:sz w:val="24"/>
        </w:rPr>
        <w:fldChar w:fldCharType="end"/>
      </w:r>
      <w:r>
        <w:rPr>
          <w:sz w:val="24"/>
        </w:rPr>
        <w:t>.</w:t>
      </w:r>
    </w:p>
    <w:p w:rsidR="00B42FB7" w:rsidRDefault="006B4EF1">
      <w:pPr>
        <w:pStyle w:val="Corpo"/>
        <w:rPr>
          <w:sz w:val="24"/>
        </w:rPr>
      </w:pPr>
      <w:r>
        <w:rPr>
          <w:noProof/>
          <w:lang w:eastAsia="pt-BR"/>
        </w:rPr>
        <mc:AlternateContent>
          <mc:Choice Requires="wps">
            <w:drawing>
              <wp:anchor distT="0" distB="0" distL="114300" distR="114300" simplePos="0" relativeHeight="251772928" behindDoc="0" locked="0" layoutInCell="1" allowOverlap="1">
                <wp:simplePos x="0" y="0"/>
                <wp:positionH relativeFrom="margin">
                  <wp:align>right</wp:align>
                </wp:positionH>
                <wp:positionV relativeFrom="paragraph">
                  <wp:posOffset>95250</wp:posOffset>
                </wp:positionV>
                <wp:extent cx="5743575" cy="723900"/>
                <wp:effectExtent l="0" t="0" r="28575" b="19050"/>
                <wp:wrapNone/>
                <wp:docPr id="117" name="Caixa de texto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723900"/>
                        </a:xfrm>
                        <a:prstGeom prst="rect">
                          <a:avLst/>
                        </a:prstGeom>
                        <a:solidFill>
                          <a:schemeClr val="bg1">
                            <a:lumMod val="100000"/>
                            <a:lumOff val="0"/>
                          </a:schemeClr>
                        </a:solidFill>
                        <a:ln w="9525">
                          <a:solidFill>
                            <a:srgbClr val="FF8501"/>
                          </a:solidFill>
                          <a:miter lim="800000"/>
                        </a:ln>
                      </wps:spPr>
                      <wps:txbx>
                        <w:txbxContent>
                          <w:p w:rsidR="00282D70" w:rsidRDefault="00282D70">
                            <w:pPr>
                              <w:jc w:val="center"/>
                              <w:rPr>
                                <w:rFonts w:ascii="Swis721 Th BT" w:hAnsi="Swis721 Th BT"/>
                                <w:color w:val="404040" w:themeColor="text1" w:themeTint="BF"/>
                                <w:sz w:val="23"/>
                                <w:szCs w:val="23"/>
                              </w:rPr>
                            </w:pPr>
                            <w:r>
                              <w:rPr>
                                <w:rFonts w:ascii="Swis721 Th BT" w:hAnsi="Swis721 Th BT"/>
                                <w:color w:val="404040" w:themeColor="text1" w:themeTint="BF"/>
                                <w:sz w:val="23"/>
                                <w:szCs w:val="23"/>
                              </w:rPr>
                              <w:t>Para isso, 50 pacientes com dermatite atópica suave (com idades variando de 2 a 24 anos) e com um índice de gravidade da área de eczema (EASI) de até 10 pontos foram divididos em dois grupos para receberem durante 4 meses:</w:t>
                            </w:r>
                          </w:p>
                          <w:p w:rsidR="00282D70" w:rsidRDefault="00282D70">
                            <w:pPr>
                              <w:jc w:val="center"/>
                              <w:rPr>
                                <w:rFonts w:ascii="Swis721 Th BT" w:hAnsi="Swis721 Th BT"/>
                                <w:sz w:val="23"/>
                                <w:szCs w:val="23"/>
                              </w:rPr>
                            </w:pPr>
                            <w:r>
                              <w:rPr>
                                <w:rFonts w:ascii="Swis721 Th BT" w:hAnsi="Swis721 Th BT"/>
                                <w:sz w:val="23"/>
                                <w:szCs w:val="23"/>
                              </w:rPr>
                              <w:t>:</w:t>
                            </w:r>
                          </w:p>
                        </w:txbxContent>
                      </wps:txbx>
                      <wps:bodyPr rot="0" vert="horz" wrap="square" lIns="91440" tIns="45720" rIns="91440" bIns="45720" anchor="t" anchorCtr="0" upright="1">
                        <a:noAutofit/>
                      </wps:bodyPr>
                    </wps:wsp>
                  </a:graphicData>
                </a:graphic>
              </wp:anchor>
            </w:drawing>
          </mc:Choice>
          <mc:Fallback>
            <w:pict>
              <v:shape id="Caixa de texto 117" o:spid="_x0000_s1097" type="#_x0000_t202" style="position:absolute;left:0;text-align:left;margin-left:401.05pt;margin-top:7.5pt;width:452.25pt;height:57pt;z-index:251772928;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" fillcolor="white [3212]" strokecolor="#ff8501">
                <v:textbox>
                  <w:txbxContent>
                    <w:p w:rsidR="00282D70" w:rsidRDefault="00282D70">
                      <w:pPr>
                        <w:jc w:val="center"/>
                        <w:rPr>
                          <w:rFonts w:ascii="Swis721 Th BT" w:hAnsi="Swis721 Th BT"/>
                          <w:color w:val="404040" w:themeColor="text1" w:themeTint="BF"/>
                          <w:sz w:val="23"/>
                          <w:szCs w:val="23"/>
                        </w:rPr>
                      </w:pPr>
                      <w:r>
                        <w:rPr>
                          <w:rFonts w:ascii="Swis721 Th BT" w:hAnsi="Swis721 Th BT"/>
                          <w:color w:val="404040" w:themeColor="text1" w:themeTint="BF"/>
                          <w:sz w:val="23"/>
                          <w:szCs w:val="23"/>
                        </w:rPr>
                        <w:t>Para isso, 50 pacientes com dermatite atópica suave (com idades variando de 2 a 24 anos) e com um índice de gravidade da área de eczema (EASI) de até 10 pontos foram divididos em dois grupos para receberem durante 4 meses:</w:t>
                      </w:r>
                    </w:p>
                    <w:p w:rsidR="00282D70" w:rsidRDefault="00282D70">
                      <w:pPr>
                        <w:jc w:val="center"/>
                        <w:rPr>
                          <w:rFonts w:ascii="Swis721 Th BT" w:hAnsi="Swis721 Th BT"/>
                          <w:sz w:val="23"/>
                          <w:szCs w:val="23"/>
                        </w:rPr>
                      </w:pPr>
                      <w:r>
                        <w:rPr>
                          <w:rFonts w:ascii="Swis721 Th BT" w:hAnsi="Swis721 Th BT"/>
                          <w:sz w:val="23"/>
                          <w:szCs w:val="23"/>
                        </w:rPr>
                        <w:t>:</w:t>
                      </w:r>
                    </w:p>
                  </w:txbxContent>
                </v:textbox>
                <w10:wrap anchorx="margin"/>
              </v:shape>
            </w:pict>
          </mc:Fallback>
        </mc:AlternateContent>
      </w:r>
      <w:r>
        <w:rPr>
          <w:sz w:val="24"/>
        </w:rPr>
        <w:br/>
      </w:r>
    </w:p>
    <w:p w:rsidR="00B42FB7" w:rsidRDefault="00B42FB7">
      <w:pPr>
        <w:pStyle w:val="Corpo"/>
      </w:pPr>
    </w:p>
    <w:p w:rsidR="00B42FB7" w:rsidRDefault="00B42FB7">
      <w:pPr>
        <w:pStyle w:val="Corpo"/>
      </w:pPr>
    </w:p>
    <w:p w:rsidR="00B42FB7" w:rsidRDefault="006B4EF1">
      <w:pPr>
        <w:pStyle w:val="Corpo"/>
      </w:pPr>
      <w:r>
        <w:rPr>
          <w:noProof/>
          <w:lang w:eastAsia="pt-BR"/>
        </w:rPr>
        <mc:AlternateContent>
          <mc:Choice Requires="wps">
            <w:drawing>
              <wp:anchor distT="0" distB="0" distL="114300" distR="114300" simplePos="0" relativeHeight="251774976" behindDoc="0" locked="0" layoutInCell="1" allowOverlap="1">
                <wp:simplePos x="0" y="0"/>
                <wp:positionH relativeFrom="margin">
                  <wp:posOffset>841375</wp:posOffset>
                </wp:positionH>
                <wp:positionV relativeFrom="paragraph">
                  <wp:posOffset>87630</wp:posOffset>
                </wp:positionV>
                <wp:extent cx="226695" cy="138430"/>
                <wp:effectExtent l="0" t="0" r="1905" b="0"/>
                <wp:wrapNone/>
                <wp:docPr id="119" name="Triângulo isósceles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119" o:spid="_x0000_s1026" o:spt="5" type="#_x0000_t5" style="position:absolute;left:0pt;flip:y;margin-left:66.25pt;margin-top:6.9pt;height:10.9pt;width:17.85pt;mso-position-horizontal-relative:margin;z-index:251774976;mso-width-relative:page;mso-height-relative:page;" fillcolor="#D9D9D9 [3212]" filled="t" stroked="f" coordsize="21600,21600" o:gfxdata="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847K8NUA&#10;AAAJAQAADwAAAAAAAAABACAAAAAiAAAAZHJzL2Rvd25yZXYueG1sUEsBAhQAFAAAAAgAh07iQJGx&#10;oJlbAgAApwQAAA4AAAAAAAAAAQAgAAAAJAEAAGRycy9lMm9Eb2MueG1sUEsFBgAAAAAGAAYAWQEA&#10;APEFAAAAAA==&#10;" adj="10800">
                <v:fill on="t" focussize="0,0"/>
                <v:stroke on="f"/>
                <v:imagedata o:title=""/>
                <o:lock v:ext="edit" aspectratio="f"/>
              </v:shape>
            </w:pict>
          </mc:Fallback>
        </mc:AlternateContent>
      </w:r>
      <w:r>
        <w:rPr>
          <w:noProof/>
          <w:lang w:eastAsia="pt-BR"/>
        </w:rPr>
        <mc:AlternateContent>
          <mc:Choice Requires="wps">
            <w:drawing>
              <wp:anchor distT="0" distB="0" distL="114300" distR="114300" simplePos="0" relativeHeight="251777024" behindDoc="0" locked="0" layoutInCell="1" allowOverlap="1">
                <wp:simplePos x="0" y="0"/>
                <wp:positionH relativeFrom="margin">
                  <wp:posOffset>4686300</wp:posOffset>
                </wp:positionH>
                <wp:positionV relativeFrom="paragraph">
                  <wp:posOffset>88265</wp:posOffset>
                </wp:positionV>
                <wp:extent cx="226695" cy="138430"/>
                <wp:effectExtent l="0" t="0" r="1905" b="0"/>
                <wp:wrapNone/>
                <wp:docPr id="118" name="Triângulo isósceles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118" o:spid="_x0000_s1026" o:spt="5" type="#_x0000_t5" style="position:absolute;left:0pt;flip:y;margin-left:369pt;margin-top:6.95pt;height:10.9pt;width:17.85pt;mso-position-horizontal-relative:margin;z-index:251777024;mso-width-relative:page;mso-height-relative:page;" fillcolor="#D9D9D9 [3212]" filled="t" stroked="f" coordsize="21600,21600" o:gfxdata="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ajX1&#10;9tgAAAAJAQAADwAAAAAAAAABACAAAAAiAAAAZHJzL2Rvd25yZXYueG1sUEsBAhQAFAAAAAgAh07i&#10;QLLQrhlbAgAApwQAAA4AAAAAAAAAAQAgAAAAJwEAAGRycy9lMm9Eb2MueG1sUEsFBgAAAAAGAAYA&#10;WQEAAPQFAAAAAA==&#10;" adj="10800">
                <v:fill on="t" focussize="0,0"/>
                <v:stroke on="f"/>
                <v:imagedata o:title=""/>
                <o:lock v:ext="edit" aspectratio="f"/>
              </v:shape>
            </w:pict>
          </mc:Fallback>
        </mc:AlternateContent>
      </w:r>
    </w:p>
    <w:p w:rsidR="00B42FB7" w:rsidRDefault="006B4EF1">
      <w:pPr>
        <w:pStyle w:val="Corpo"/>
      </w:pPr>
      <w:r>
        <w:rPr>
          <w:noProof/>
          <w:lang w:eastAsia="pt-BR"/>
        </w:rPr>
        <mc:AlternateContent>
          <mc:Choice Requires="wps">
            <w:drawing>
              <wp:anchor distT="0" distB="0" distL="114300" distR="114300" simplePos="0" relativeHeight="251776000" behindDoc="0" locked="0" layoutInCell="1" allowOverlap="1">
                <wp:simplePos x="0" y="0"/>
                <wp:positionH relativeFrom="margin">
                  <wp:posOffset>3838575</wp:posOffset>
                </wp:positionH>
                <wp:positionV relativeFrom="paragraph">
                  <wp:posOffset>48260</wp:posOffset>
                </wp:positionV>
                <wp:extent cx="1913890" cy="781685"/>
                <wp:effectExtent l="0" t="0" r="10160" b="18415"/>
                <wp:wrapNone/>
                <wp:docPr id="120" name="Caixa de texto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2</w:t>
                            </w:r>
                          </w:p>
                          <w:p w:rsidR="00282D70" w:rsidRDefault="00282D70">
                            <w:pPr>
                              <w:spacing w:before="12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txbxContent>
                      </wps:txbx>
                      <wps:bodyPr rot="0" vert="horz" wrap="square" lIns="91440" tIns="45720" rIns="91440" bIns="45720" anchor="ctr" anchorCtr="0" upright="1">
                        <a:noAutofit/>
                      </wps:bodyPr>
                    </wps:wsp>
                  </a:graphicData>
                </a:graphic>
              </wp:anchor>
            </w:drawing>
          </mc:Choice>
          <mc:Fallback>
            <w:pict>
              <v:shape id="Caixa de texto 120" o:spid="_x0000_s1098" type="#_x0000_t202" style="position:absolute;left:0;text-align:left;margin-left:302.25pt;margin-top:3.8pt;width:150.7pt;height:61.55pt;z-index:25177600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" fillcolor="#ff8501" strokecolor="#ff8501">
                <v:textbox>
                  <w:txbxContent>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2</w:t>
                      </w:r>
                    </w:p>
                    <w:p w:rsidR="00282D70" w:rsidRDefault="00282D70">
                      <w:pPr>
                        <w:spacing w:before="12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txbxContent>
                </v:textbox>
                <w10:wrap anchorx="margin"/>
              </v:shape>
            </w:pict>
          </mc:Fallback>
        </mc:AlternateContent>
      </w:r>
      <w:r>
        <w:rPr>
          <w:noProof/>
          <w:lang w:eastAsia="pt-BR"/>
        </w:rPr>
        <mc:AlternateContent>
          <mc:Choice Requires="wps">
            <w:drawing>
              <wp:anchor distT="0" distB="0" distL="114300" distR="114300" simplePos="0" relativeHeight="251773952" behindDoc="0" locked="0" layoutInCell="1" allowOverlap="1">
                <wp:simplePos x="0" y="0"/>
                <wp:positionH relativeFrom="margin">
                  <wp:posOffset>-6350</wp:posOffset>
                </wp:positionH>
                <wp:positionV relativeFrom="paragraph">
                  <wp:posOffset>47625</wp:posOffset>
                </wp:positionV>
                <wp:extent cx="1913890" cy="781685"/>
                <wp:effectExtent l="0" t="0" r="10160" b="18415"/>
                <wp:wrapNone/>
                <wp:docPr id="121" name="Caixa de texto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1</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Óleo de Prímula 450 mg</w:t>
                            </w:r>
                          </w:p>
                          <w:p w:rsidR="00282D70" w:rsidRDefault="00282D70">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2 aos 12 anos 4 cápsulas ao dia</w:t>
                            </w:r>
                          </w:p>
                          <w:p w:rsidR="00282D70" w:rsidRDefault="00282D70">
                            <w:pPr>
                              <w:spacing w:after="0" w:line="240" w:lineRule="auto"/>
                              <w:jc w:val="center"/>
                              <w:rPr>
                                <w:rFonts w:ascii="Swis721 Th BT" w:hAnsi="Swis721 Th BT"/>
                                <w:color w:val="FFFFFF" w:themeColor="background1"/>
                                <w:szCs w:val="23"/>
                              </w:rPr>
                            </w:pPr>
                            <w:r>
                              <w:rPr>
                                <w:rFonts w:ascii="Swis721 Th BT" w:hAnsi="Swis721 Th BT"/>
                                <w:color w:val="FFFFFF" w:themeColor="background1"/>
                                <w:szCs w:val="23"/>
                              </w:rPr>
                              <w:t>Demais 8 cápsulas ao dia</w:t>
                            </w:r>
                          </w:p>
                          <w:p w:rsidR="00282D70" w:rsidRDefault="00282D70">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t" anchorCtr="0" upright="1">
                        <a:noAutofit/>
                      </wps:bodyPr>
                    </wps:wsp>
                  </a:graphicData>
                </a:graphic>
              </wp:anchor>
            </w:drawing>
          </mc:Choice>
          <mc:Fallback>
            <w:pict>
              <v:shape id="Caixa de texto 121" o:spid="_x0000_s1099" type="#_x0000_t202" style="position:absolute;left:0;text-align:left;margin-left:-.5pt;margin-top:3.75pt;width:150.7pt;height:61.55pt;z-index:25177395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" fillcolor="#ff8501" strokecolor="#ff8501">
                <v:textbox>
                  <w:txbxContent>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1</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Óleo de Prímula 450 mg</w:t>
                      </w:r>
                    </w:p>
                    <w:p w:rsidR="00282D70" w:rsidRDefault="00282D70">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2 aos 12 anos 4 cápsulas ao dia</w:t>
                      </w:r>
                    </w:p>
                    <w:p w:rsidR="00282D70" w:rsidRDefault="00282D70">
                      <w:pPr>
                        <w:spacing w:after="0" w:line="240" w:lineRule="auto"/>
                        <w:jc w:val="center"/>
                        <w:rPr>
                          <w:rFonts w:ascii="Swis721 Th BT" w:hAnsi="Swis721 Th BT"/>
                          <w:color w:val="FFFFFF" w:themeColor="background1"/>
                          <w:szCs w:val="23"/>
                        </w:rPr>
                      </w:pPr>
                      <w:r>
                        <w:rPr>
                          <w:rFonts w:ascii="Swis721 Th BT" w:hAnsi="Swis721 Th BT"/>
                          <w:color w:val="FFFFFF" w:themeColor="background1"/>
                          <w:szCs w:val="23"/>
                        </w:rPr>
                        <w:t>Demais 8 cápsulas ao dia</w:t>
                      </w:r>
                    </w:p>
                    <w:p w:rsidR="00282D70" w:rsidRDefault="00282D70">
                      <w:pPr>
                        <w:spacing w:after="0" w:line="240" w:lineRule="auto"/>
                        <w:jc w:val="center"/>
                        <w:rPr>
                          <w:rFonts w:ascii="Swis721 Th BT" w:hAnsi="Swis721 Th BT"/>
                          <w:color w:val="FFFFFF" w:themeColor="background1"/>
                          <w:szCs w:val="23"/>
                        </w:rPr>
                      </w:pPr>
                    </w:p>
                  </w:txbxContent>
                </v:textbox>
                <w10:wrap anchorx="margin"/>
              </v:shape>
            </w:pict>
          </mc:Fallback>
        </mc:AlternateContent>
      </w:r>
    </w:p>
    <w:p w:rsidR="00B42FB7" w:rsidRDefault="00B42FB7">
      <w:pPr>
        <w:pStyle w:val="Corpo"/>
      </w:pPr>
    </w:p>
    <w:p w:rsidR="00B42FB7" w:rsidRDefault="00B42FB7">
      <w:pPr>
        <w:pStyle w:val="Corpo"/>
      </w:pPr>
    </w:p>
    <w:p w:rsidR="00B42FB7" w:rsidRDefault="00B42FB7">
      <w:pPr>
        <w:pStyle w:val="Corpo"/>
      </w:pPr>
    </w:p>
    <w:p w:rsidR="00B42FB7" w:rsidRDefault="00B42FB7">
      <w:pPr>
        <w:pStyle w:val="Corpo"/>
      </w:pPr>
    </w:p>
    <w:p w:rsidR="00B42FB7" w:rsidRDefault="00B42FB7">
      <w:pPr>
        <w:pStyle w:val="Corpo"/>
        <w:spacing w:before="120"/>
        <w:rPr>
          <w:color w:val="0666A6"/>
          <w:sz w:val="20"/>
          <w14:textFill>
            <w14:solidFill>
              <w14:srgbClr w14:val="0666A6">
                <w14:lumMod w14:val="75000"/>
                <w14:lumOff w14:val="25000"/>
              </w14:srgbClr>
            </w14:solidFill>
          </w14:textFill>
        </w:rPr>
      </w:pPr>
    </w:p>
    <w:p w:rsidR="00B42FB7" w:rsidRDefault="006B4EF1">
      <w:pPr>
        <w:pStyle w:val="Corpo"/>
        <w:rPr>
          <w:b/>
          <w:color w:val="0666A6"/>
          <w:sz w:val="24"/>
          <w14:textFill>
            <w14:solidFill>
              <w14:srgbClr w14:val="0666A6">
                <w14:lumMod w14:val="75000"/>
                <w14:lumOff w14:val="25000"/>
              </w14:srgbClr>
            </w14:solidFill>
          </w14:textFill>
        </w:rPr>
      </w:pPr>
      <w:r>
        <w:rPr>
          <w:b/>
          <w:color w:val="0666A6"/>
          <w:sz w:val="24"/>
          <w14:textFill>
            <w14:solidFill>
              <w14:srgbClr w14:val="0666A6">
                <w14:lumMod w14:val="75000"/>
                <w14:lumOff w14:val="25000"/>
              </w14:srgbClr>
            </w14:solidFill>
          </w14:textFill>
        </w:rPr>
        <w:t>Parâmetros Avaliados:</w:t>
      </w:r>
    </w:p>
    <w:p w:rsidR="00B42FB7" w:rsidRDefault="00B42FB7">
      <w:pPr>
        <w:pStyle w:val="Corpo"/>
        <w:rPr>
          <w:color w:val="000000"/>
          <w:sz w:val="24"/>
          <w14:textFill>
            <w14:solidFill>
              <w14:srgbClr w14:val="000000">
                <w14:lumMod w14:val="75000"/>
                <w14:lumOff w14:val="25000"/>
              </w14:srgbClr>
            </w14:solidFill>
          </w14:textFill>
        </w:rPr>
      </w:pPr>
    </w:p>
    <w:p w:rsidR="00B42FB7" w:rsidRDefault="006B4EF1">
      <w:pPr>
        <w:pStyle w:val="Corpo"/>
        <w:numPr>
          <w:ilvl w:val="0"/>
          <w:numId w:val="22"/>
        </w:numPr>
        <w:rPr>
          <w:sz w:val="24"/>
        </w:rPr>
      </w:pPr>
      <w:r>
        <w:rPr>
          <w:sz w:val="24"/>
        </w:rPr>
        <w:t>Escores EASI (</w:t>
      </w:r>
      <w:r>
        <w:rPr>
          <w:i/>
          <w:sz w:val="24"/>
        </w:rPr>
        <w:t>Eczema Area Severity Index</w:t>
      </w:r>
      <w:r>
        <w:rPr>
          <w:sz w:val="24"/>
        </w:rPr>
        <w:t>), perda de água transepidérmica e hidratação da pele foram avaliados em todos os pacientes.</w:t>
      </w:r>
    </w:p>
    <w:p w:rsidR="00B42FB7" w:rsidRDefault="00B42FB7">
      <w:pPr>
        <w:pStyle w:val="Corpo"/>
        <w:rPr>
          <w:b/>
          <w:color w:val="339966"/>
          <w:sz w:val="24"/>
          <w14:textFill>
            <w14:solidFill>
              <w14:srgbClr w14:val="339966">
                <w14:lumMod w14:val="75000"/>
                <w14:lumOff w14:val="25000"/>
              </w14:srgbClr>
            </w14:solidFill>
          </w14:textFill>
        </w:rPr>
      </w:pPr>
    </w:p>
    <w:p w:rsidR="00B42FB7" w:rsidRDefault="006B4EF1">
      <w:pPr>
        <w:pStyle w:val="Corpo"/>
        <w:rPr>
          <w:b/>
          <w:color w:val="0666A6"/>
          <w:sz w:val="24"/>
          <w14:textFill>
            <w14:solidFill>
              <w14:srgbClr w14:val="0666A6">
                <w14:lumMod w14:val="75000"/>
                <w14:lumOff w14:val="25000"/>
              </w14:srgbClr>
            </w14:solidFill>
          </w14:textFill>
        </w:rPr>
      </w:pPr>
      <w:r>
        <w:rPr>
          <w:b/>
          <w:color w:val="0666A6"/>
          <w:sz w:val="24"/>
          <w14:textFill>
            <w14:solidFill>
              <w14:srgbClr w14:val="0666A6">
                <w14:lumMod w14:val="75000"/>
                <w14:lumOff w14:val="25000"/>
              </w14:srgbClr>
            </w14:solidFill>
          </w14:textFill>
        </w:rPr>
        <w:t>Resultados:</w:t>
      </w:r>
    </w:p>
    <w:p w:rsidR="00B42FB7" w:rsidRDefault="00B42FB7">
      <w:pPr>
        <w:pStyle w:val="Corpo"/>
        <w:rPr>
          <w:sz w:val="24"/>
        </w:rPr>
      </w:pPr>
    </w:p>
    <w:p w:rsidR="00B42FB7" w:rsidRDefault="006B4EF1">
      <w:pPr>
        <w:pStyle w:val="Corpo"/>
        <w:numPr>
          <w:ilvl w:val="0"/>
          <w:numId w:val="22"/>
        </w:numPr>
        <w:spacing w:after="120"/>
        <w:rPr>
          <w:sz w:val="24"/>
        </w:rPr>
      </w:pPr>
      <w:r>
        <w:rPr>
          <w:sz w:val="24"/>
        </w:rPr>
        <w:t>No final do tratamento, os pacientes do grupo 1 demonstraram uma melhora significativa nos scores de EASI (P = 0,040), mas no grupo placebo não foram observadas diferenças;</w:t>
      </w:r>
    </w:p>
    <w:p w:rsidR="00B42FB7" w:rsidRDefault="006B4EF1">
      <w:pPr>
        <w:pStyle w:val="Corpo"/>
        <w:numPr>
          <w:ilvl w:val="0"/>
          <w:numId w:val="4"/>
        </w:numPr>
        <w:spacing w:after="120"/>
        <w:ind w:left="318"/>
        <w:rPr>
          <w:sz w:val="24"/>
        </w:rPr>
      </w:pPr>
      <w:r>
        <w:rPr>
          <w:sz w:val="24"/>
        </w:rPr>
        <w:t>Além disso, a perda da água transepidérmica e a hidratação da pele também melhoraram no grupo 1.</w:t>
      </w:r>
    </w:p>
    <w:p w:rsidR="00B42FB7" w:rsidRDefault="00B42FB7">
      <w:pPr>
        <w:pStyle w:val="Corpo"/>
        <w:rPr>
          <w:b/>
          <w:color w:val="0666A6"/>
          <w:sz w:val="24"/>
          <w14:textFill>
            <w14:solidFill>
              <w14:srgbClr w14:val="0666A6">
                <w14:lumMod w14:val="75000"/>
                <w14:lumOff w14:val="25000"/>
              </w14:srgbClr>
            </w14:solidFill>
          </w14:textFill>
        </w:rPr>
      </w:pPr>
    </w:p>
    <w:p w:rsidR="00B42FB7" w:rsidRDefault="006B4EF1">
      <w:pPr>
        <w:pStyle w:val="Corpo"/>
        <w:rPr>
          <w:b/>
          <w:color w:val="0666A6"/>
          <w:sz w:val="24"/>
          <w14:textFill>
            <w14:solidFill>
              <w14:srgbClr w14:val="0666A6">
                <w14:lumMod w14:val="75000"/>
                <w14:lumOff w14:val="25000"/>
              </w14:srgbClr>
            </w14:solidFill>
          </w14:textFill>
        </w:rPr>
      </w:pPr>
      <w:r>
        <w:rPr>
          <w:b/>
          <w:color w:val="0666A6"/>
          <w:sz w:val="24"/>
          <w14:textFill>
            <w14:solidFill>
              <w14:srgbClr w14:val="0666A6">
                <w14:lumMod w14:val="75000"/>
                <w14:lumOff w14:val="25000"/>
              </w14:srgbClr>
            </w14:solidFill>
          </w14:textFill>
        </w:rPr>
        <w:t>Conclusão:</w:t>
      </w:r>
    </w:p>
    <w:p w:rsidR="00B42FB7" w:rsidRDefault="00B42FB7">
      <w:pPr>
        <w:pStyle w:val="Corpo"/>
        <w:rPr>
          <w:b/>
          <w:color w:val="0666A6"/>
          <w:sz w:val="24"/>
          <w14:textFill>
            <w14:solidFill>
              <w14:srgbClr w14:val="0666A6">
                <w14:lumMod w14:val="75000"/>
                <w14:lumOff w14:val="25000"/>
              </w14:srgbClr>
            </w14:solidFill>
          </w14:textFill>
        </w:rPr>
      </w:pPr>
    </w:p>
    <w:p w:rsidR="00B42FB7" w:rsidRDefault="006B4EF1">
      <w:pPr>
        <w:pStyle w:val="Corpo"/>
        <w:jc w:val="center"/>
        <w:rPr>
          <w:b/>
          <w:i/>
          <w:sz w:val="24"/>
        </w:rPr>
      </w:pPr>
      <w:r>
        <w:rPr>
          <w:b/>
          <w:sz w:val="24"/>
        </w:rPr>
        <w:t>A suplementação de óleo de prímula foi segura e efetiva na melhora da dermatite atópica, na hidratação cutânea e na perda da água transepidérmica</w:t>
      </w:r>
      <w:r>
        <w:rPr>
          <w:b/>
          <w:i/>
          <w:sz w:val="24"/>
        </w:rPr>
        <w:t>.</w:t>
      </w:r>
    </w:p>
    <w:p w:rsidR="00B42FB7" w:rsidRDefault="006B4EF1">
      <w:pPr>
        <w:pStyle w:val="Corpo"/>
        <w:ind w:left="360"/>
        <w:jc w:val="center"/>
        <w:rPr>
          <w:b/>
          <w:color w:val="ED7D31" w:themeColor="accent2"/>
          <w:sz w:val="60"/>
          <w:szCs w:val="60"/>
        </w:rPr>
      </w:pPr>
      <w:r>
        <w:rPr>
          <w:b/>
          <w:color w:val="ED7D31" w:themeColor="accent2"/>
          <w:sz w:val="60"/>
          <w:szCs w:val="60"/>
        </w:rPr>
        <w:lastRenderedPageBreak/>
        <w:t>Formulário</w:t>
      </w:r>
    </w:p>
    <w:p w:rsidR="00B42FB7" w:rsidRDefault="00B42FB7">
      <w:pPr>
        <w:rPr>
          <w:rFonts w:ascii="Swis721 Th BT" w:hAnsi="Swis721 Th BT"/>
        </w:rPr>
      </w:pPr>
    </w:p>
    <w:p w:rsidR="00B42FB7" w:rsidRDefault="006B4EF1">
      <w:pPr>
        <w:pStyle w:val="Corpo"/>
        <w:rPr>
          <w:b/>
          <w:i/>
          <w:sz w:val="24"/>
        </w:rPr>
      </w:pPr>
      <w:r>
        <w:rPr>
          <w:b/>
          <w:i/>
          <w:sz w:val="24"/>
        </w:rPr>
        <w:t>Melhora da Dermatite Atópica e Hidratação Cutânea</w:t>
      </w:r>
    </w:p>
    <w:p w:rsidR="00B42FB7" w:rsidRDefault="00B42FB7">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B42FB7" w:rsidRDefault="006B4EF1">
            <w:pPr>
              <w:pStyle w:val="Corpo"/>
              <w:jc w:val="center"/>
              <w:rPr>
                <w:rFonts w:eastAsiaTheme="minorEastAsia"/>
                <w:b/>
                <w:color w:val="FFFFFF" w:themeColor="background1"/>
                <w:lang w:eastAsia="pt-BR"/>
              </w:rPr>
            </w:pPr>
            <w:r>
              <w:rPr>
                <w:rFonts w:eastAsiaTheme="minorEastAsia"/>
                <w:b/>
                <w:color w:val="FFFFFF" w:themeColor="background1"/>
                <w:sz w:val="22"/>
                <w:lang w:eastAsia="pt-BR"/>
              </w:rPr>
              <w:t>Óleo de Prímula</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Óleo de Prímula..............................450 mg</w:t>
            </w:r>
          </w:p>
        </w:tc>
      </w:tr>
      <w:tr w:rsidR="00B42FB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Excipiente q</w:t>
            </w:r>
            <w:r w:rsidRPr="00C74A32">
              <w:rPr>
                <w:rFonts w:eastAsiaTheme="minorEastAsia"/>
                <w:lang w:eastAsia="pt-BR"/>
              </w:rPr>
              <w:t>.</w:t>
            </w:r>
            <w:r>
              <w:rPr>
                <w:rFonts w:eastAsiaTheme="minorEastAsia"/>
                <w:lang w:eastAsia="pt-BR"/>
              </w:rPr>
              <w:t>s</w:t>
            </w:r>
            <w:r w:rsidRPr="00C74A32">
              <w:rPr>
                <w:rFonts w:eastAsiaTheme="minorEastAsia"/>
                <w:lang w:eastAsia="pt-BR"/>
              </w:rPr>
              <w:t>.</w:t>
            </w:r>
            <w:r>
              <w:rPr>
                <w:rFonts w:eastAsiaTheme="minorEastAsia"/>
                <w:lang w:eastAsia="pt-BR"/>
              </w:rPr>
              <w:t>p..........................1 Cápsula</w:t>
            </w:r>
          </w:p>
        </w:tc>
      </w:tr>
    </w:tbl>
    <w:p w:rsidR="00B42FB7" w:rsidRPr="008C55CA" w:rsidRDefault="006B4EF1">
      <w:pPr>
        <w:pStyle w:val="Corpo"/>
        <w:ind w:right="4535"/>
        <w:jc w:val="left"/>
        <w:rPr>
          <w:szCs w:val="23"/>
        </w:rPr>
      </w:pPr>
      <w:r w:rsidRPr="008C55CA">
        <w:rPr>
          <w:szCs w:val="23"/>
        </w:rPr>
        <w:t>Administrar 4 cápsulas</w:t>
      </w:r>
      <w:r w:rsidR="00244FD1" w:rsidRPr="008C55CA">
        <w:rPr>
          <w:szCs w:val="23"/>
        </w:rPr>
        <w:t xml:space="preserve"> ao dia</w:t>
      </w:r>
      <w:r w:rsidRPr="008C55CA">
        <w:rPr>
          <w:szCs w:val="23"/>
        </w:rPr>
        <w:t xml:space="preserve"> nos pacientes com 2 a 12 anos e 8 cápsulas </w:t>
      </w:r>
      <w:r w:rsidR="00244FD1" w:rsidRPr="008C55CA">
        <w:rPr>
          <w:szCs w:val="23"/>
        </w:rPr>
        <w:t xml:space="preserve">ao dia </w:t>
      </w:r>
      <w:r w:rsidRPr="008C55CA">
        <w:rPr>
          <w:szCs w:val="23"/>
        </w:rPr>
        <w:t>para os demais ou conforme a orientação médica.</w:t>
      </w: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6B4EF1">
      <w:pPr>
        <w:pStyle w:val="Ttulo1"/>
        <w:jc w:val="center"/>
      </w:pPr>
      <w:bookmarkStart w:id="73" w:name="_Toc121130786"/>
      <w:r>
        <w:rPr>
          <w:i/>
        </w:rPr>
        <w:lastRenderedPageBreak/>
        <w:t>Polypodium leucotomos</w:t>
      </w:r>
      <w:r>
        <w:t xml:space="preserve"> no Melasma</w:t>
      </w:r>
      <w:bookmarkEnd w:id="73"/>
    </w:p>
    <w:p w:rsidR="00B42FB7" w:rsidRDefault="006B4EF1">
      <w:pPr>
        <w:pStyle w:val="Ttulo2"/>
      </w:pPr>
      <w:bookmarkStart w:id="74" w:name="_Toc121130787"/>
      <w:r>
        <w:t>Melhora a Severidade da Doença</w:t>
      </w:r>
      <w:bookmarkEnd w:id="74"/>
    </w:p>
    <w:p w:rsidR="00B42FB7" w:rsidRDefault="00B42FB7">
      <w:pPr>
        <w:pStyle w:val="Corpo"/>
        <w:spacing w:after="120"/>
        <w:rPr>
          <w:sz w:val="24"/>
        </w:rPr>
      </w:pPr>
    </w:p>
    <w:p w:rsidR="00B42FB7" w:rsidRDefault="006B4EF1">
      <w:pPr>
        <w:pStyle w:val="Corpo"/>
        <w:spacing w:after="120"/>
        <w:rPr>
          <w:sz w:val="24"/>
        </w:rPr>
      </w:pPr>
      <w:r>
        <w:rPr>
          <w:sz w:val="24"/>
        </w:rPr>
        <w:t xml:space="preserve">Este estudo teve como objetivo avaliar a eficácia de </w:t>
      </w:r>
      <w:r>
        <w:rPr>
          <w:i/>
          <w:sz w:val="24"/>
        </w:rPr>
        <w:t>P. leucotomos</w:t>
      </w:r>
      <w:r>
        <w:rPr>
          <w:sz w:val="24"/>
        </w:rPr>
        <w:t xml:space="preserve"> no tratamento do melasma (Nestor </w:t>
      </w:r>
      <w:r>
        <w:rPr>
          <w:i/>
          <w:sz w:val="24"/>
        </w:rPr>
        <w:t>et al</w:t>
      </w:r>
      <w:r>
        <w:rPr>
          <w:sz w:val="24"/>
        </w:rPr>
        <w:t>., 2014).</w:t>
      </w:r>
    </w:p>
    <w:p w:rsidR="00B42FB7" w:rsidRDefault="006B4EF1">
      <w:pPr>
        <w:pStyle w:val="Corpo"/>
        <w:rPr>
          <w:sz w:val="24"/>
        </w:rPr>
      </w:pPr>
      <w:r>
        <w:rPr>
          <w:noProof/>
          <w:lang w:eastAsia="pt-BR"/>
        </w:rPr>
        <mc:AlternateContent>
          <mc:Choice Requires="wps">
            <w:drawing>
              <wp:anchor distT="0" distB="0" distL="114300" distR="114300" simplePos="0" relativeHeight="251778048" behindDoc="0" locked="0" layoutInCell="1" allowOverlap="1">
                <wp:simplePos x="0" y="0"/>
                <wp:positionH relativeFrom="margin">
                  <wp:align>right</wp:align>
                </wp:positionH>
                <wp:positionV relativeFrom="paragraph">
                  <wp:posOffset>95250</wp:posOffset>
                </wp:positionV>
                <wp:extent cx="5743575" cy="573405"/>
                <wp:effectExtent l="0" t="0" r="28575" b="17780"/>
                <wp:wrapNone/>
                <wp:docPr id="122" name="Caixa de texto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573206"/>
                        </a:xfrm>
                        <a:prstGeom prst="rect">
                          <a:avLst/>
                        </a:prstGeom>
                        <a:solidFill>
                          <a:schemeClr val="bg1">
                            <a:lumMod val="100000"/>
                            <a:lumOff val="0"/>
                          </a:schemeClr>
                        </a:solidFill>
                        <a:ln w="9525">
                          <a:solidFill>
                            <a:srgbClr val="FF8501"/>
                          </a:solidFill>
                          <a:miter lim="800000"/>
                        </a:ln>
                      </wps:spPr>
                      <wps:txbx>
                        <w:txbxContent>
                          <w:p w:rsidR="00282D70" w:rsidRDefault="00282D70">
                            <w:pPr>
                              <w:jc w:val="center"/>
                              <w:rPr>
                                <w:rFonts w:ascii="Swis721 Th BT" w:hAnsi="Swis721 Th BT"/>
                                <w:color w:val="404040" w:themeColor="text1" w:themeTint="BF"/>
                                <w:sz w:val="23"/>
                                <w:szCs w:val="23"/>
                              </w:rPr>
                            </w:pPr>
                            <w:r>
                              <w:rPr>
                                <w:rFonts w:ascii="Swis721 Th BT" w:hAnsi="Swis721 Th BT"/>
                                <w:color w:val="404040" w:themeColor="text1" w:themeTint="BF"/>
                                <w:sz w:val="23"/>
                                <w:szCs w:val="23"/>
                              </w:rPr>
                              <w:t>Para isso, 21 mulheres com idades entre 18 e 50 anos e melasma foram randomizadas para receberem durante 12 semanas</w:t>
                            </w:r>
                            <w:r>
                              <w:rPr>
                                <w:rFonts w:ascii="Swis721 Th BT" w:hAnsi="Swis721 Th BT"/>
                                <w:sz w:val="23"/>
                                <w:szCs w:val="23"/>
                              </w:rPr>
                              <w:t>:</w:t>
                            </w:r>
                          </w:p>
                        </w:txbxContent>
                      </wps:txbx>
                      <wps:bodyPr rot="0" vert="horz" wrap="square" lIns="91440" tIns="45720" rIns="91440" bIns="45720" anchor="t" anchorCtr="0" upright="1">
                        <a:noAutofit/>
                      </wps:bodyPr>
                    </wps:wsp>
                  </a:graphicData>
                </a:graphic>
              </wp:anchor>
            </w:drawing>
          </mc:Choice>
          <mc:Fallback>
            <w:pict>
              <v:shape id="Caixa de texto 122" o:spid="_x0000_s1100" type="#_x0000_t202" style="position:absolute;left:0;text-align:left;margin-left:401.05pt;margin-top:7.5pt;width:452.25pt;height:45.15pt;z-index:251778048;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" fillcolor="white [3212]" strokecolor="#ff8501">
                <v:textbox>
                  <w:txbxContent>
                    <w:p w:rsidR="00282D70" w:rsidRDefault="00282D70">
                      <w:pPr>
                        <w:jc w:val="center"/>
                        <w:rPr>
                          <w:rFonts w:ascii="Swis721 Th BT" w:hAnsi="Swis721 Th BT"/>
                          <w:color w:val="404040" w:themeColor="text1" w:themeTint="BF"/>
                          <w:sz w:val="23"/>
                          <w:szCs w:val="23"/>
                        </w:rPr>
                      </w:pPr>
                      <w:r>
                        <w:rPr>
                          <w:rFonts w:ascii="Swis721 Th BT" w:hAnsi="Swis721 Th BT"/>
                          <w:color w:val="404040" w:themeColor="text1" w:themeTint="BF"/>
                          <w:sz w:val="23"/>
                          <w:szCs w:val="23"/>
                        </w:rPr>
                        <w:t>Para isso, 21 mulheres com idades entre 18 e 50 anos e melasma foram randomizadas para receberem durante 12 semanas</w:t>
                      </w:r>
                      <w:r>
                        <w:rPr>
                          <w:rFonts w:ascii="Swis721 Th BT" w:hAnsi="Swis721 Th BT"/>
                          <w:sz w:val="23"/>
                          <w:szCs w:val="23"/>
                        </w:rPr>
                        <w:t>:</w:t>
                      </w:r>
                    </w:p>
                  </w:txbxContent>
                </v:textbox>
                <w10:wrap anchorx="margin"/>
              </v:shape>
            </w:pict>
          </mc:Fallback>
        </mc:AlternateContent>
      </w:r>
      <w:r>
        <w:rPr>
          <w:sz w:val="24"/>
        </w:rPr>
        <w:br/>
      </w:r>
    </w:p>
    <w:p w:rsidR="00B42FB7" w:rsidRDefault="00B42FB7">
      <w:pPr>
        <w:pStyle w:val="Corpo"/>
      </w:pPr>
    </w:p>
    <w:p w:rsidR="00B42FB7" w:rsidRDefault="00B42FB7">
      <w:pPr>
        <w:pStyle w:val="Corpo"/>
      </w:pPr>
    </w:p>
    <w:p w:rsidR="00B42FB7" w:rsidRDefault="006B4EF1">
      <w:pPr>
        <w:pStyle w:val="Corpo"/>
      </w:pPr>
      <w:r>
        <w:rPr>
          <w:noProof/>
          <w:lang w:eastAsia="pt-BR"/>
        </w:rPr>
        <mc:AlternateContent>
          <mc:Choice Requires="wps">
            <w:drawing>
              <wp:anchor distT="0" distB="0" distL="114300" distR="114300" simplePos="0" relativeHeight="251780096" behindDoc="0" locked="0" layoutInCell="1" allowOverlap="1">
                <wp:simplePos x="0" y="0"/>
                <wp:positionH relativeFrom="margin">
                  <wp:posOffset>827405</wp:posOffset>
                </wp:positionH>
                <wp:positionV relativeFrom="paragraph">
                  <wp:posOffset>5715</wp:posOffset>
                </wp:positionV>
                <wp:extent cx="226695" cy="138430"/>
                <wp:effectExtent l="0" t="0" r="1905" b="0"/>
                <wp:wrapNone/>
                <wp:docPr id="123" name="Triângulo isósceles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123" o:spid="_x0000_s1026" o:spt="5" type="#_x0000_t5" style="position:absolute;left:0pt;flip:y;margin-left:65.15pt;margin-top:0.45pt;height:10.9pt;width:17.85pt;mso-position-horizontal-relative:margin;z-index:251780096;mso-width-relative:page;mso-height-relative:page;" fillcolor="#D9D9D9 [3212]" filled="t" stroked="f" coordsize="21600,21600" o:gfxdata="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cAZn89UA&#10;AAAHAQAADwAAAAAAAAABACAAAAAiAAAAZHJzL2Rvd25yZXYueG1sUEsBAhQAFAAAAAgAh07iQHzu&#10;wKVbAgAApwQAAA4AAAAAAAAAAQAgAAAAJAEAAGRycy9lMm9Eb2MueG1sUEsFBgAAAAAGAAYAWQEA&#10;APEFAAAAAA==&#10;" adj="10800">
                <v:fill on="t" focussize="0,0"/>
                <v:stroke on="f"/>
                <v:imagedata o:title=""/>
                <o:lock v:ext="edit" aspectratio="f"/>
              </v:shape>
            </w:pict>
          </mc:Fallback>
        </mc:AlternateContent>
      </w:r>
      <w:r>
        <w:rPr>
          <w:noProof/>
          <w:lang w:eastAsia="pt-BR"/>
        </w:rPr>
        <mc:AlternateContent>
          <mc:Choice Requires="wps">
            <w:drawing>
              <wp:anchor distT="0" distB="0" distL="114300" distR="114300" simplePos="0" relativeHeight="251782144" behindDoc="0" locked="0" layoutInCell="1" allowOverlap="1">
                <wp:simplePos x="0" y="0"/>
                <wp:positionH relativeFrom="margin">
                  <wp:posOffset>4672330</wp:posOffset>
                </wp:positionH>
                <wp:positionV relativeFrom="paragraph">
                  <wp:posOffset>6350</wp:posOffset>
                </wp:positionV>
                <wp:extent cx="226695" cy="138430"/>
                <wp:effectExtent l="0" t="0" r="1905" b="0"/>
                <wp:wrapNone/>
                <wp:docPr id="124" name="Triângulo isósceles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124" o:spid="_x0000_s1026" o:spt="5" type="#_x0000_t5" style="position:absolute;left:0pt;flip:y;margin-left:367.9pt;margin-top:0.5pt;height:10.9pt;width:17.85pt;mso-position-horizontal-relative:margin;z-index:251782144;mso-width-relative:page;mso-height-relative:page;" fillcolor="#D9D9D9 [3212]" filled="t" stroked="f" coordsize="21600,21600" o:gfxdata="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MJVi9PW&#10;AAAACAEAAA8AAAAAAAAAAQAgAAAAIgAAAGRycy9kb3ducmV2LnhtbFBLAQIUABQAAAAIAIdO4kAX&#10;xQmTWwIAAKcEAAAOAAAAAAAAAAEAIAAAACUBAABkcnMvZTJvRG9jLnhtbFBLBQYAAAAABgAGAFkB&#10;AADyBQAAAAA=&#10;" adj="10800">
                <v:fill on="t" focussize="0,0"/>
                <v:stroke on="f"/>
                <v:imagedata o:title=""/>
                <o:lock v:ext="edit" aspectratio="f"/>
              </v:shape>
            </w:pict>
          </mc:Fallback>
        </mc:AlternateContent>
      </w:r>
    </w:p>
    <w:p w:rsidR="00B42FB7" w:rsidRDefault="006B4EF1">
      <w:pPr>
        <w:pStyle w:val="Corpo"/>
      </w:pPr>
      <w:r>
        <w:rPr>
          <w:noProof/>
          <w:lang w:eastAsia="pt-BR"/>
        </w:rPr>
        <mc:AlternateContent>
          <mc:Choice Requires="wps">
            <w:drawing>
              <wp:anchor distT="0" distB="0" distL="114300" distR="114300" simplePos="0" relativeHeight="251781120" behindDoc="0" locked="0" layoutInCell="1" allowOverlap="1">
                <wp:simplePos x="0" y="0"/>
                <wp:positionH relativeFrom="margin">
                  <wp:posOffset>3838575</wp:posOffset>
                </wp:positionH>
                <wp:positionV relativeFrom="paragraph">
                  <wp:posOffset>48260</wp:posOffset>
                </wp:positionV>
                <wp:extent cx="1913890" cy="781685"/>
                <wp:effectExtent l="0" t="0" r="10160" b="18415"/>
                <wp:wrapNone/>
                <wp:docPr id="125" name="Caixa de texto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2</w:t>
                            </w:r>
                          </w:p>
                          <w:p w:rsidR="00282D70" w:rsidRDefault="00282D70">
                            <w:pPr>
                              <w:spacing w:before="12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txbxContent>
                      </wps:txbx>
                      <wps:bodyPr rot="0" vert="horz" wrap="square" lIns="91440" tIns="45720" rIns="91440" bIns="45720" anchor="ctr" anchorCtr="0" upright="1">
                        <a:noAutofit/>
                      </wps:bodyPr>
                    </wps:wsp>
                  </a:graphicData>
                </a:graphic>
              </wp:anchor>
            </w:drawing>
          </mc:Choice>
          <mc:Fallback>
            <w:pict>
              <v:shape id="Caixa de texto 125" o:spid="_x0000_s1101" type="#_x0000_t202" style="position:absolute;left:0;text-align:left;margin-left:302.25pt;margin-top:3.8pt;width:150.7pt;height:61.55pt;z-index:25178112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" fillcolor="#ff8501" strokecolor="#ff8501">
                <v:textbox>
                  <w:txbxContent>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2</w:t>
                      </w:r>
                    </w:p>
                    <w:p w:rsidR="00282D70" w:rsidRDefault="00282D70">
                      <w:pPr>
                        <w:spacing w:before="12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txbxContent>
                </v:textbox>
                <w10:wrap anchorx="margin"/>
              </v:shape>
            </w:pict>
          </mc:Fallback>
        </mc:AlternateContent>
      </w:r>
      <w:r>
        <w:rPr>
          <w:noProof/>
          <w:lang w:eastAsia="pt-BR"/>
        </w:rPr>
        <mc:AlternateContent>
          <mc:Choice Requires="wps">
            <w:drawing>
              <wp:anchor distT="0" distB="0" distL="114300" distR="114300" simplePos="0" relativeHeight="251779072" behindDoc="0" locked="0" layoutInCell="1" allowOverlap="1">
                <wp:simplePos x="0" y="0"/>
                <wp:positionH relativeFrom="margin">
                  <wp:posOffset>-6350</wp:posOffset>
                </wp:positionH>
                <wp:positionV relativeFrom="paragraph">
                  <wp:posOffset>47625</wp:posOffset>
                </wp:positionV>
                <wp:extent cx="1913890" cy="781685"/>
                <wp:effectExtent l="0" t="0" r="10160" b="18415"/>
                <wp:wrapNone/>
                <wp:docPr id="126" name="Caixa de texto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1</w:t>
                            </w:r>
                          </w:p>
                          <w:p w:rsidR="00282D70" w:rsidRDefault="00282D70">
                            <w:pPr>
                              <w:spacing w:after="0" w:line="240" w:lineRule="auto"/>
                              <w:jc w:val="center"/>
                              <w:rPr>
                                <w:rFonts w:ascii="Swis721 Th BT" w:hAnsi="Swis721 Th BT"/>
                                <w:i/>
                                <w:color w:val="FFFFFF" w:themeColor="background1"/>
                                <w:sz w:val="23"/>
                                <w:szCs w:val="23"/>
                              </w:rPr>
                            </w:pPr>
                            <w:r>
                              <w:rPr>
                                <w:rFonts w:ascii="Swis721 Th BT" w:hAnsi="Swis721 Th BT"/>
                                <w:i/>
                                <w:color w:val="FFFFFF" w:themeColor="background1"/>
                                <w:sz w:val="23"/>
                                <w:szCs w:val="23"/>
                              </w:rPr>
                              <w:t>P. leucotomos</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2 vezes ao dia</w:t>
                            </w:r>
                          </w:p>
                          <w:p w:rsidR="00282D70" w:rsidRDefault="00282D70">
                            <w:pPr>
                              <w:spacing w:after="0" w:line="240" w:lineRule="auto"/>
                              <w:jc w:val="center"/>
                              <w:rPr>
                                <w:rFonts w:ascii="Swis721 Th BT" w:hAnsi="Swis721 Th BT"/>
                                <w:color w:val="FFFFFF" w:themeColor="background1"/>
                                <w:szCs w:val="23"/>
                              </w:rPr>
                            </w:pPr>
                          </w:p>
                          <w:p w:rsidR="00282D70" w:rsidRDefault="00282D70">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t" anchorCtr="0" upright="1">
                        <a:noAutofit/>
                      </wps:bodyPr>
                    </wps:wsp>
                  </a:graphicData>
                </a:graphic>
              </wp:anchor>
            </w:drawing>
          </mc:Choice>
          <mc:Fallback>
            <w:pict>
              <v:shape id="Caixa de texto 126" o:spid="_x0000_s1102" type="#_x0000_t202" style="position:absolute;left:0;text-align:left;margin-left:-.5pt;margin-top:3.75pt;width:150.7pt;height:61.55pt;z-index:25177907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" fillcolor="#ff8501" strokecolor="#ff8501">
                <v:textbox>
                  <w:txbxContent>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1</w:t>
                      </w:r>
                    </w:p>
                    <w:p w:rsidR="00282D70" w:rsidRDefault="00282D70">
                      <w:pPr>
                        <w:spacing w:after="0" w:line="240" w:lineRule="auto"/>
                        <w:jc w:val="center"/>
                        <w:rPr>
                          <w:rFonts w:ascii="Swis721 Th BT" w:hAnsi="Swis721 Th BT"/>
                          <w:i/>
                          <w:color w:val="FFFFFF" w:themeColor="background1"/>
                          <w:sz w:val="23"/>
                          <w:szCs w:val="23"/>
                        </w:rPr>
                      </w:pPr>
                      <w:r>
                        <w:rPr>
                          <w:rFonts w:ascii="Swis721 Th BT" w:hAnsi="Swis721 Th BT"/>
                          <w:i/>
                          <w:color w:val="FFFFFF" w:themeColor="background1"/>
                          <w:sz w:val="23"/>
                          <w:szCs w:val="23"/>
                        </w:rPr>
                        <w:t>P. leucotomos</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2 vezes ao dia</w:t>
                      </w:r>
                    </w:p>
                    <w:p w:rsidR="00282D70" w:rsidRDefault="00282D70">
                      <w:pPr>
                        <w:spacing w:after="0" w:line="240" w:lineRule="auto"/>
                        <w:jc w:val="center"/>
                        <w:rPr>
                          <w:rFonts w:ascii="Swis721 Th BT" w:hAnsi="Swis721 Th BT"/>
                          <w:color w:val="FFFFFF" w:themeColor="background1"/>
                          <w:szCs w:val="23"/>
                        </w:rPr>
                      </w:pPr>
                    </w:p>
                    <w:p w:rsidR="00282D70" w:rsidRDefault="00282D70">
                      <w:pPr>
                        <w:spacing w:after="0" w:line="240" w:lineRule="auto"/>
                        <w:jc w:val="center"/>
                        <w:rPr>
                          <w:rFonts w:ascii="Swis721 Th BT" w:hAnsi="Swis721 Th BT"/>
                          <w:color w:val="FFFFFF" w:themeColor="background1"/>
                          <w:szCs w:val="23"/>
                        </w:rPr>
                      </w:pPr>
                    </w:p>
                  </w:txbxContent>
                </v:textbox>
                <w10:wrap anchorx="margin"/>
              </v:shape>
            </w:pict>
          </mc:Fallback>
        </mc:AlternateContent>
      </w:r>
    </w:p>
    <w:p w:rsidR="00B42FB7" w:rsidRDefault="00B42FB7">
      <w:pPr>
        <w:pStyle w:val="Corpo"/>
      </w:pPr>
    </w:p>
    <w:p w:rsidR="00B42FB7" w:rsidRDefault="00B42FB7">
      <w:pPr>
        <w:pStyle w:val="Corpo"/>
      </w:pPr>
    </w:p>
    <w:p w:rsidR="00B42FB7" w:rsidRDefault="00B42FB7">
      <w:pPr>
        <w:pStyle w:val="Corpo"/>
      </w:pPr>
    </w:p>
    <w:p w:rsidR="00B42FB7" w:rsidRDefault="00B42FB7">
      <w:pPr>
        <w:pStyle w:val="Corpo"/>
        <w:spacing w:before="120"/>
        <w:rPr>
          <w:color w:val="0666A6"/>
          <w:sz w:val="20"/>
          <w14:textFill>
            <w14:solidFill>
              <w14:srgbClr w14:val="0666A6">
                <w14:lumMod w14:val="75000"/>
                <w14:lumOff w14:val="25000"/>
              </w14:srgbClr>
            </w14:solidFill>
          </w14:textFill>
        </w:rPr>
      </w:pPr>
    </w:p>
    <w:p w:rsidR="00B42FB7" w:rsidRDefault="006B4EF1">
      <w:pPr>
        <w:pStyle w:val="Corpo"/>
        <w:rPr>
          <w:b/>
          <w:color w:val="0666A6"/>
          <w:sz w:val="24"/>
          <w14:textFill>
            <w14:solidFill>
              <w14:srgbClr w14:val="0666A6">
                <w14:lumMod w14:val="75000"/>
                <w14:lumOff w14:val="25000"/>
              </w14:srgbClr>
            </w14:solidFill>
          </w14:textFill>
        </w:rPr>
      </w:pPr>
      <w:r>
        <w:rPr>
          <w:b/>
          <w:color w:val="0666A6"/>
          <w:sz w:val="24"/>
          <w14:textFill>
            <w14:solidFill>
              <w14:srgbClr w14:val="0666A6">
                <w14:lumMod w14:val="75000"/>
                <w14:lumOff w14:val="25000"/>
              </w14:srgbClr>
            </w14:solidFill>
          </w14:textFill>
        </w:rPr>
        <w:t>Parâmetros Avaliados:</w:t>
      </w:r>
    </w:p>
    <w:p w:rsidR="00B42FB7" w:rsidRDefault="006B4EF1">
      <w:pPr>
        <w:pStyle w:val="Corpo"/>
        <w:numPr>
          <w:ilvl w:val="0"/>
          <w:numId w:val="22"/>
        </w:numPr>
        <w:rPr>
          <w:sz w:val="24"/>
        </w:rPr>
      </w:pPr>
      <w:r>
        <w:rPr>
          <w:sz w:val="24"/>
        </w:rPr>
        <w:t>Cada paciente aplicou diariamente o fotoprotetor FPS 45;</w:t>
      </w:r>
    </w:p>
    <w:p w:rsidR="00B42FB7" w:rsidRDefault="006B4EF1">
      <w:pPr>
        <w:pStyle w:val="Corpo"/>
        <w:numPr>
          <w:ilvl w:val="0"/>
          <w:numId w:val="22"/>
        </w:numPr>
        <w:rPr>
          <w:sz w:val="24"/>
        </w:rPr>
      </w:pPr>
      <w:r>
        <w:rPr>
          <w:sz w:val="24"/>
        </w:rPr>
        <w:t xml:space="preserve">A eficácia do tratamento foi avaliada através de alterações em </w:t>
      </w:r>
      <w:r>
        <w:rPr>
          <w:i/>
          <w:sz w:val="24"/>
        </w:rPr>
        <w:t>Melasma Quality of Life Scale</w:t>
      </w:r>
      <w:r>
        <w:rPr>
          <w:sz w:val="24"/>
        </w:rPr>
        <w:t xml:space="preserve">, </w:t>
      </w:r>
      <w:r>
        <w:rPr>
          <w:i/>
          <w:sz w:val="24"/>
        </w:rPr>
        <w:t>Melasma Area and Severity Index</w:t>
      </w:r>
      <w:r>
        <w:rPr>
          <w:sz w:val="24"/>
        </w:rPr>
        <w:t xml:space="preserve"> e avaliação clínica.</w:t>
      </w:r>
    </w:p>
    <w:p w:rsidR="00B42FB7" w:rsidRDefault="00B42FB7">
      <w:pPr>
        <w:pStyle w:val="Corpo"/>
        <w:ind w:left="360"/>
        <w:rPr>
          <w:b/>
          <w:color w:val="339966"/>
          <w:sz w:val="24"/>
          <w14:textFill>
            <w14:solidFill>
              <w14:srgbClr w14:val="339966">
                <w14:lumMod w14:val="75000"/>
                <w14:lumOff w14:val="25000"/>
              </w14:srgbClr>
            </w14:solidFill>
          </w14:textFill>
        </w:rPr>
      </w:pPr>
    </w:p>
    <w:p w:rsidR="00B42FB7" w:rsidRDefault="006B4EF1">
      <w:pPr>
        <w:pStyle w:val="Corpo"/>
        <w:rPr>
          <w:b/>
          <w:color w:val="0666A6"/>
          <w:sz w:val="24"/>
          <w14:textFill>
            <w14:solidFill>
              <w14:srgbClr w14:val="0666A6">
                <w14:lumMod w14:val="75000"/>
                <w14:lumOff w14:val="25000"/>
              </w14:srgbClr>
            </w14:solidFill>
          </w14:textFill>
        </w:rPr>
      </w:pPr>
      <w:r>
        <w:rPr>
          <w:b/>
          <w:color w:val="0666A6"/>
          <w:sz w:val="24"/>
          <w14:textFill>
            <w14:solidFill>
              <w14:srgbClr w14:val="0666A6">
                <w14:lumMod w14:val="75000"/>
                <w14:lumOff w14:val="25000"/>
              </w14:srgbClr>
            </w14:solidFill>
          </w14:textFill>
        </w:rPr>
        <w:t>Resultados:</w:t>
      </w:r>
    </w:p>
    <w:p w:rsidR="00B42FB7" w:rsidRDefault="00B42FB7">
      <w:pPr>
        <w:pStyle w:val="Corpo"/>
        <w:rPr>
          <w:sz w:val="24"/>
        </w:rPr>
      </w:pPr>
    </w:p>
    <w:p w:rsidR="00B42FB7" w:rsidRDefault="006B4EF1">
      <w:pPr>
        <w:pStyle w:val="Corpo"/>
        <w:numPr>
          <w:ilvl w:val="0"/>
          <w:numId w:val="22"/>
        </w:numPr>
        <w:spacing w:after="0"/>
        <w:rPr>
          <w:sz w:val="24"/>
        </w:rPr>
      </w:pPr>
      <w:r>
        <w:rPr>
          <w:sz w:val="24"/>
        </w:rPr>
        <w:t xml:space="preserve">Nas 12 semanas, os pacientes tratados com </w:t>
      </w:r>
      <w:r>
        <w:rPr>
          <w:i/>
          <w:sz w:val="24"/>
        </w:rPr>
        <w:t>P. leucotomos</w:t>
      </w:r>
      <w:r>
        <w:rPr>
          <w:sz w:val="24"/>
        </w:rPr>
        <w:t xml:space="preserve"> tiveram uma redução significativa na média de pontuação de </w:t>
      </w:r>
      <w:r>
        <w:rPr>
          <w:i/>
          <w:sz w:val="24"/>
        </w:rPr>
        <w:t>Melasma Area and Severity Index;</w:t>
      </w:r>
    </w:p>
    <w:p w:rsidR="00B42FB7" w:rsidRDefault="006B4EF1">
      <w:pPr>
        <w:pStyle w:val="Corpo"/>
        <w:numPr>
          <w:ilvl w:val="0"/>
          <w:numId w:val="22"/>
        </w:numPr>
        <w:spacing w:after="0"/>
        <w:rPr>
          <w:sz w:val="24"/>
        </w:rPr>
      </w:pPr>
      <w:r>
        <w:rPr>
          <w:sz w:val="24"/>
        </w:rPr>
        <w:t xml:space="preserve">A melhora na severidade do melasma foi de leve a moderada em 43% e 17% dos pacientes tratados com </w:t>
      </w:r>
      <w:r>
        <w:rPr>
          <w:i/>
          <w:sz w:val="24"/>
        </w:rPr>
        <w:t>P. leucotomos</w:t>
      </w:r>
      <w:r>
        <w:rPr>
          <w:sz w:val="24"/>
        </w:rPr>
        <w:t>, respectivamente, em comparação com 14% e 0% dos pacientes do grupo placebo;</w:t>
      </w:r>
    </w:p>
    <w:p w:rsidR="00B42FB7" w:rsidRDefault="006B4EF1">
      <w:pPr>
        <w:pStyle w:val="Corpo"/>
        <w:numPr>
          <w:ilvl w:val="0"/>
          <w:numId w:val="22"/>
        </w:numPr>
        <w:spacing w:after="0"/>
        <w:rPr>
          <w:sz w:val="24"/>
        </w:rPr>
      </w:pPr>
      <w:r>
        <w:rPr>
          <w:sz w:val="24"/>
        </w:rPr>
        <w:t>Da mesma forma, as auto-avaliações revelaram que 50% e 13% dos pacientes obtiveram melhora leve e acentuada, respectivamente, em comparação com 17% e 0% pacientes tratados com placebo;</w:t>
      </w:r>
    </w:p>
    <w:p w:rsidR="00B42FB7" w:rsidRDefault="006B4EF1">
      <w:pPr>
        <w:pStyle w:val="Corpo"/>
        <w:numPr>
          <w:ilvl w:val="0"/>
          <w:numId w:val="22"/>
        </w:numPr>
        <w:spacing w:after="0"/>
        <w:rPr>
          <w:sz w:val="24"/>
        </w:rPr>
      </w:pPr>
      <w:r>
        <w:rPr>
          <w:sz w:val="24"/>
        </w:rPr>
        <w:t xml:space="preserve">Além disso, 16% dos pacientes tratados com placebo relataram agravamento do melasma em comparação com 0% dos pacientes do grupo </w:t>
      </w:r>
      <w:r>
        <w:rPr>
          <w:i/>
          <w:sz w:val="24"/>
        </w:rPr>
        <w:t>P. leucotomos</w:t>
      </w:r>
      <w:r>
        <w:rPr>
          <w:sz w:val="24"/>
        </w:rPr>
        <w:t>.</w:t>
      </w:r>
    </w:p>
    <w:p w:rsidR="00B42FB7" w:rsidRDefault="00B42FB7">
      <w:pPr>
        <w:pStyle w:val="Corpo"/>
        <w:rPr>
          <w:b/>
          <w:color w:val="0666A6"/>
          <w:sz w:val="24"/>
          <w14:textFill>
            <w14:solidFill>
              <w14:srgbClr w14:val="0666A6">
                <w14:lumMod w14:val="75000"/>
                <w14:lumOff w14:val="25000"/>
              </w14:srgbClr>
            </w14:solidFill>
          </w14:textFill>
        </w:rPr>
      </w:pPr>
    </w:p>
    <w:p w:rsidR="00B42FB7" w:rsidRDefault="006B4EF1">
      <w:pPr>
        <w:pStyle w:val="Corpo"/>
        <w:rPr>
          <w:b/>
          <w:color w:val="0666A6"/>
          <w:sz w:val="24"/>
          <w14:textFill>
            <w14:solidFill>
              <w14:srgbClr w14:val="0666A6">
                <w14:lumMod w14:val="75000"/>
                <w14:lumOff w14:val="25000"/>
              </w14:srgbClr>
            </w14:solidFill>
          </w14:textFill>
        </w:rPr>
      </w:pPr>
      <w:r>
        <w:rPr>
          <w:b/>
          <w:color w:val="0666A6"/>
          <w:sz w:val="24"/>
          <w14:textFill>
            <w14:solidFill>
              <w14:srgbClr w14:val="0666A6">
                <w14:lumMod w14:val="75000"/>
                <w14:lumOff w14:val="25000"/>
              </w14:srgbClr>
            </w14:solidFill>
          </w14:textFill>
        </w:rPr>
        <w:t>Conclusão:</w:t>
      </w:r>
    </w:p>
    <w:p w:rsidR="00B42FB7" w:rsidRDefault="006B4EF1">
      <w:pPr>
        <w:pStyle w:val="Corpo"/>
        <w:jc w:val="center"/>
        <w:rPr>
          <w:b/>
          <w:sz w:val="24"/>
        </w:rPr>
      </w:pPr>
      <w:r>
        <w:rPr>
          <w:b/>
          <w:sz w:val="24"/>
        </w:rPr>
        <w:t xml:space="preserve">De acordo com os resultados, foi possível concluir que o tratamento com </w:t>
      </w:r>
      <w:r>
        <w:rPr>
          <w:b/>
          <w:i/>
          <w:sz w:val="24"/>
        </w:rPr>
        <w:t>P. leucotomos</w:t>
      </w:r>
      <w:r>
        <w:rPr>
          <w:b/>
          <w:sz w:val="24"/>
        </w:rPr>
        <w:t xml:space="preserve"> reduz a severidade do melasma e outros parâmetros avaliados.</w:t>
      </w:r>
    </w:p>
    <w:p w:rsidR="00B42FB7" w:rsidRDefault="006B4EF1">
      <w:pPr>
        <w:pStyle w:val="Corpo"/>
        <w:ind w:left="360"/>
        <w:jc w:val="center"/>
        <w:rPr>
          <w:b/>
          <w:color w:val="ED7D31" w:themeColor="accent2"/>
          <w:sz w:val="60"/>
          <w:szCs w:val="60"/>
        </w:rPr>
      </w:pPr>
      <w:r>
        <w:rPr>
          <w:b/>
          <w:color w:val="ED7D31" w:themeColor="accent2"/>
          <w:sz w:val="60"/>
          <w:szCs w:val="60"/>
        </w:rPr>
        <w:lastRenderedPageBreak/>
        <w:t>Formulário</w:t>
      </w:r>
    </w:p>
    <w:p w:rsidR="00B42FB7" w:rsidRDefault="00B42FB7">
      <w:pPr>
        <w:rPr>
          <w:rFonts w:ascii="Swis721 Th BT" w:hAnsi="Swis721 Th BT"/>
        </w:rPr>
      </w:pPr>
    </w:p>
    <w:p w:rsidR="00B42FB7" w:rsidRDefault="006B4EF1">
      <w:pPr>
        <w:pStyle w:val="Corpo"/>
        <w:rPr>
          <w:b/>
          <w:i/>
          <w:sz w:val="24"/>
        </w:rPr>
      </w:pPr>
      <w:r>
        <w:rPr>
          <w:b/>
          <w:i/>
          <w:sz w:val="24"/>
        </w:rPr>
        <w:t>Polypodium leucotomos no Melasma</w:t>
      </w:r>
    </w:p>
    <w:p w:rsidR="00B42FB7" w:rsidRDefault="00B42FB7">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B42FB7" w:rsidRDefault="006B4EF1">
            <w:pPr>
              <w:pStyle w:val="Corpo"/>
              <w:jc w:val="center"/>
              <w:rPr>
                <w:rFonts w:eastAsiaTheme="minorEastAsia"/>
                <w:b/>
                <w:color w:val="FFFFFF" w:themeColor="background1"/>
                <w:lang w:eastAsia="pt-BR"/>
              </w:rPr>
            </w:pPr>
            <w:r>
              <w:rPr>
                <w:rFonts w:eastAsiaTheme="minorEastAsia"/>
                <w:b/>
                <w:color w:val="FFFFFF" w:themeColor="background1"/>
                <w:sz w:val="22"/>
                <w:lang w:eastAsia="pt-BR"/>
              </w:rPr>
              <w:t xml:space="preserve">Cápsulas de </w:t>
            </w:r>
            <w:r>
              <w:rPr>
                <w:rFonts w:eastAsiaTheme="minorEastAsia"/>
                <w:b/>
                <w:i/>
                <w:color w:val="FFFFFF" w:themeColor="background1"/>
                <w:sz w:val="22"/>
                <w:lang w:eastAsia="pt-BR"/>
              </w:rPr>
              <w:t>P. leucotomos</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i/>
                <w:lang w:eastAsia="pt-BR"/>
              </w:rPr>
              <w:t>P. leucotomos</w:t>
            </w:r>
            <w:r>
              <w:rPr>
                <w:rFonts w:eastAsiaTheme="minorEastAsia"/>
                <w:lang w:eastAsia="pt-BR"/>
              </w:rPr>
              <w:t>................................240 mg</w:t>
            </w:r>
          </w:p>
        </w:tc>
      </w:tr>
      <w:tr w:rsidR="00B42FB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Excipiente q</w:t>
            </w:r>
            <w:r w:rsidRPr="00C74A32">
              <w:rPr>
                <w:rFonts w:eastAsiaTheme="minorEastAsia"/>
                <w:lang w:eastAsia="pt-BR"/>
              </w:rPr>
              <w:t>.</w:t>
            </w:r>
            <w:r>
              <w:rPr>
                <w:rFonts w:eastAsiaTheme="minorEastAsia"/>
                <w:lang w:eastAsia="pt-BR"/>
              </w:rPr>
              <w:t>s</w:t>
            </w:r>
            <w:r w:rsidRPr="00C74A32">
              <w:rPr>
                <w:rFonts w:eastAsiaTheme="minorEastAsia"/>
                <w:lang w:eastAsia="pt-BR"/>
              </w:rPr>
              <w:t>.</w:t>
            </w:r>
            <w:r>
              <w:rPr>
                <w:rFonts w:eastAsiaTheme="minorEastAsia"/>
                <w:lang w:eastAsia="pt-BR"/>
              </w:rPr>
              <w:t>p..........................1 Cápsula</w:t>
            </w:r>
          </w:p>
        </w:tc>
      </w:tr>
    </w:tbl>
    <w:p w:rsidR="00B42FB7" w:rsidRPr="008C55CA" w:rsidRDefault="006B4EF1" w:rsidP="00282D70">
      <w:pPr>
        <w:ind w:right="4818"/>
        <w:rPr>
          <w:rFonts w:ascii="Swis721 Th BT" w:hAnsi="Swis721 Th BT"/>
          <w:sz w:val="23"/>
          <w:szCs w:val="23"/>
        </w:rPr>
      </w:pPr>
      <w:r w:rsidRPr="008C55CA">
        <w:rPr>
          <w:rFonts w:ascii="Swis721 Th BT" w:hAnsi="Swis721 Th BT"/>
          <w:color w:val="404040" w:themeColor="text1" w:themeTint="BF"/>
          <w:sz w:val="23"/>
          <w:szCs w:val="23"/>
        </w:rPr>
        <w:t>Administrar 1 cápsula 2 a 3 vezes ao dia ou conforme orientação médica.</w:t>
      </w: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6B4EF1">
      <w:pPr>
        <w:pStyle w:val="Ttulo1"/>
        <w:jc w:val="center"/>
      </w:pPr>
      <w:bookmarkStart w:id="75" w:name="_Toc121130788"/>
      <w:r>
        <w:lastRenderedPageBreak/>
        <w:t>Picnogenol no Melasma</w:t>
      </w:r>
      <w:bookmarkEnd w:id="75"/>
    </w:p>
    <w:p w:rsidR="00B42FB7" w:rsidRDefault="006B4EF1">
      <w:pPr>
        <w:pStyle w:val="Ttulo2"/>
        <w:rPr>
          <w:sz w:val="24"/>
        </w:rPr>
      </w:pPr>
      <w:bookmarkStart w:id="76" w:name="_Toc121130789"/>
      <w:r>
        <w:t>Melhora a Efetividade das Terapias Tópicas no Melasma Facial</w:t>
      </w:r>
      <w:bookmarkEnd w:id="76"/>
    </w:p>
    <w:p w:rsidR="00B42FB7" w:rsidRDefault="00B42FB7">
      <w:pPr>
        <w:pStyle w:val="Corpo"/>
        <w:spacing w:after="120"/>
        <w:rPr>
          <w:sz w:val="24"/>
        </w:rPr>
      </w:pPr>
    </w:p>
    <w:p w:rsidR="00B42FB7" w:rsidRDefault="006B4EF1">
      <w:pPr>
        <w:pStyle w:val="Corpo"/>
        <w:spacing w:after="120"/>
        <w:rPr>
          <w:sz w:val="24"/>
        </w:rPr>
      </w:pPr>
      <w:r>
        <w:rPr>
          <w:sz w:val="24"/>
        </w:rPr>
        <w:t xml:space="preserve">Um estudo conduzido por Lima </w:t>
      </w:r>
      <w:r>
        <w:rPr>
          <w:i/>
          <w:sz w:val="24"/>
        </w:rPr>
        <w:t>et al</w:t>
      </w:r>
      <w:r>
        <w:rPr>
          <w:sz w:val="24"/>
        </w:rPr>
        <w:t>. (2020) avaliou os efeitos do picnogenol oral em comparação com o placebo em pacientes com melasma facial.</w:t>
      </w:r>
    </w:p>
    <w:p w:rsidR="00B42FB7" w:rsidRDefault="006B4EF1">
      <w:pPr>
        <w:pStyle w:val="Corpo"/>
        <w:rPr>
          <w:sz w:val="24"/>
        </w:rPr>
      </w:pPr>
      <w:r>
        <w:rPr>
          <w:noProof/>
          <w:lang w:eastAsia="pt-BR"/>
        </w:rPr>
        <mc:AlternateContent>
          <mc:Choice Requires="wps">
            <w:drawing>
              <wp:anchor distT="0" distB="0" distL="114300" distR="114300" simplePos="0" relativeHeight="251783168" behindDoc="0" locked="0" layoutInCell="1" allowOverlap="1">
                <wp:simplePos x="0" y="0"/>
                <wp:positionH relativeFrom="margin">
                  <wp:align>right</wp:align>
                </wp:positionH>
                <wp:positionV relativeFrom="paragraph">
                  <wp:posOffset>18415</wp:posOffset>
                </wp:positionV>
                <wp:extent cx="5743575" cy="875665"/>
                <wp:effectExtent l="0" t="0" r="28575" b="20320"/>
                <wp:wrapNone/>
                <wp:docPr id="127" name="Caixa de texto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875409"/>
                        </a:xfrm>
                        <a:prstGeom prst="rect">
                          <a:avLst/>
                        </a:prstGeom>
                        <a:solidFill>
                          <a:schemeClr val="bg1">
                            <a:lumMod val="100000"/>
                            <a:lumOff val="0"/>
                          </a:schemeClr>
                        </a:solidFill>
                        <a:ln w="9525">
                          <a:solidFill>
                            <a:srgbClr val="FF8501"/>
                          </a:solidFill>
                          <a:miter lim="800000"/>
                        </a:ln>
                      </wps:spPr>
                      <wps:txbx>
                        <w:txbxContent>
                          <w:p w:rsidR="00282D70" w:rsidRDefault="00282D70">
                            <w:pPr>
                              <w:jc w:val="center"/>
                              <w:rPr>
                                <w:rFonts w:ascii="Swis721 Th BT" w:hAnsi="Swis721 Th BT"/>
                                <w:color w:val="404040" w:themeColor="text1" w:themeTint="BF"/>
                                <w:sz w:val="23"/>
                                <w:szCs w:val="23"/>
                              </w:rPr>
                            </w:pPr>
                            <w:r>
                              <w:rPr>
                                <w:rFonts w:ascii="Swis721 Th BT" w:hAnsi="Swis721 Th BT"/>
                                <w:color w:val="404040" w:themeColor="text1" w:themeTint="BF"/>
                                <w:sz w:val="23"/>
                                <w:szCs w:val="23"/>
                              </w:rPr>
                              <w:t xml:space="preserve">Para isso, 44 mulheres com melasma facial foram selecionadas para participarem desse estudo clínico, randomizado, duplo-cego, grupo paralelo, único centro e placebo-controlado. Elas foram divididas em dois grupos para receberem, por 60 dias, a seguinte posologia: </w:t>
                            </w:r>
                          </w:p>
                          <w:p w:rsidR="00282D70" w:rsidRDefault="00282D70">
                            <w:pPr>
                              <w:jc w:val="center"/>
                              <w:rPr>
                                <w:rFonts w:ascii="Swis721 Th BT" w:hAnsi="Swis721 Th BT"/>
                                <w:color w:val="404040" w:themeColor="text1" w:themeTint="BF"/>
                                <w:sz w:val="23"/>
                                <w:szCs w:val="23"/>
                              </w:rPr>
                            </w:pPr>
                          </w:p>
                        </w:txbxContent>
                      </wps:txbx>
                      <wps:bodyPr rot="0" vert="horz" wrap="square" lIns="91440" tIns="45720" rIns="91440" bIns="45720" anchor="t" anchorCtr="0" upright="1">
                        <a:noAutofit/>
                      </wps:bodyPr>
                    </wps:wsp>
                  </a:graphicData>
                </a:graphic>
              </wp:anchor>
            </w:drawing>
          </mc:Choice>
          <mc:Fallback>
            <w:pict>
              <v:shape id="Caixa de texto 127" o:spid="_x0000_s1103" type="#_x0000_t202" style="position:absolute;left:0;text-align:left;margin-left:401.05pt;margin-top:1.45pt;width:452.25pt;height:68.95pt;z-index:251783168;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" fillcolor="white [3212]" strokecolor="#ff8501">
                <v:textbox>
                  <w:txbxContent>
                    <w:p w:rsidR="00282D70" w:rsidRDefault="00282D70">
                      <w:pPr>
                        <w:jc w:val="center"/>
                        <w:rPr>
                          <w:rFonts w:ascii="Swis721 Th BT" w:hAnsi="Swis721 Th BT"/>
                          <w:color w:val="404040" w:themeColor="text1" w:themeTint="BF"/>
                          <w:sz w:val="23"/>
                          <w:szCs w:val="23"/>
                        </w:rPr>
                      </w:pPr>
                      <w:r>
                        <w:rPr>
                          <w:rFonts w:ascii="Swis721 Th BT" w:hAnsi="Swis721 Th BT"/>
                          <w:color w:val="404040" w:themeColor="text1" w:themeTint="BF"/>
                          <w:sz w:val="23"/>
                          <w:szCs w:val="23"/>
                        </w:rPr>
                        <w:t xml:space="preserve">Para isso, 44 mulheres com melasma facial foram selecionadas para participarem desse estudo clínico, randomizado, duplo-cego, grupo paralelo, único centro e placebo-controlado. Elas foram divididas em dois grupos para receberem, por 60 dias, a seguinte posologia: </w:t>
                      </w:r>
                    </w:p>
                    <w:p w:rsidR="00282D70" w:rsidRDefault="00282D70">
                      <w:pPr>
                        <w:jc w:val="center"/>
                        <w:rPr>
                          <w:rFonts w:ascii="Swis721 Th BT" w:hAnsi="Swis721 Th BT"/>
                          <w:color w:val="404040" w:themeColor="text1" w:themeTint="BF"/>
                          <w:sz w:val="23"/>
                          <w:szCs w:val="23"/>
                        </w:rPr>
                      </w:pPr>
                    </w:p>
                  </w:txbxContent>
                </v:textbox>
                <w10:wrap anchorx="margin"/>
              </v:shape>
            </w:pict>
          </mc:Fallback>
        </mc:AlternateContent>
      </w:r>
      <w:r>
        <w:rPr>
          <w:sz w:val="24"/>
        </w:rPr>
        <w:br/>
      </w:r>
    </w:p>
    <w:p w:rsidR="00B42FB7" w:rsidRDefault="00B42FB7">
      <w:pPr>
        <w:pStyle w:val="Corpo"/>
      </w:pPr>
    </w:p>
    <w:p w:rsidR="00B42FB7" w:rsidRDefault="00B42FB7">
      <w:pPr>
        <w:pStyle w:val="Corpo"/>
      </w:pPr>
    </w:p>
    <w:p w:rsidR="00B42FB7" w:rsidRDefault="00B42FB7">
      <w:pPr>
        <w:pStyle w:val="Corpo"/>
      </w:pPr>
    </w:p>
    <w:p w:rsidR="00B42FB7" w:rsidRDefault="006B4EF1">
      <w:pPr>
        <w:pStyle w:val="Corpo"/>
      </w:pPr>
      <w:r>
        <w:rPr>
          <w:noProof/>
          <w:lang w:eastAsia="pt-BR"/>
        </w:rPr>
        <mc:AlternateContent>
          <mc:Choice Requires="wps">
            <w:drawing>
              <wp:anchor distT="0" distB="0" distL="114300" distR="114300" simplePos="0" relativeHeight="251784192" behindDoc="0" locked="0" layoutInCell="1" allowOverlap="1">
                <wp:simplePos x="0" y="0"/>
                <wp:positionH relativeFrom="margin">
                  <wp:align>left</wp:align>
                </wp:positionH>
                <wp:positionV relativeFrom="paragraph">
                  <wp:posOffset>49530</wp:posOffset>
                </wp:positionV>
                <wp:extent cx="1913890" cy="1364615"/>
                <wp:effectExtent l="0" t="0" r="10160" b="26035"/>
                <wp:wrapNone/>
                <wp:docPr id="579" name="Caixa de texto 5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1364615"/>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1</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i/>
                                <w:color w:val="FFFFFF" w:themeColor="background1"/>
                                <w:sz w:val="23"/>
                                <w:szCs w:val="23"/>
                              </w:rPr>
                              <w:t xml:space="preserve">Picnogenol </w:t>
                            </w:r>
                            <w:r>
                              <w:rPr>
                                <w:rFonts w:ascii="Swis721 Th BT" w:hAnsi="Swis721 Th BT"/>
                                <w:color w:val="FFFFFF" w:themeColor="background1"/>
                                <w:sz w:val="23"/>
                                <w:szCs w:val="23"/>
                              </w:rPr>
                              <w:t>75 mg</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2 vezes ao dia</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Terapia tópica</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Fotoprotetor</w:t>
                            </w:r>
                          </w:p>
                          <w:p w:rsidR="00282D70" w:rsidRDefault="00282D70">
                            <w:pPr>
                              <w:spacing w:after="0" w:line="240" w:lineRule="auto"/>
                              <w:jc w:val="center"/>
                              <w:rPr>
                                <w:rFonts w:ascii="Swis721 Th BT" w:hAnsi="Swis721 Th BT"/>
                                <w:color w:val="FFFFFF" w:themeColor="background1"/>
                                <w:szCs w:val="23"/>
                              </w:rPr>
                            </w:pPr>
                          </w:p>
                          <w:p w:rsidR="00282D70" w:rsidRDefault="00282D70">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t" anchorCtr="0" upright="1">
                        <a:noAutofit/>
                      </wps:bodyPr>
                    </wps:wsp>
                  </a:graphicData>
                </a:graphic>
              </wp:anchor>
            </w:drawing>
          </mc:Choice>
          <mc:Fallback>
            <w:pict>
              <v:shape id="Caixa de texto 579" o:spid="_x0000_s1104" type="#_x0000_t202" style="position:absolute;left:0;text-align:left;margin-left:0;margin-top:3.9pt;width:150.7pt;height:107.45pt;z-index:251784192;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" fillcolor="#ff8501" strokecolor="#ff8501">
                <v:textbox>
                  <w:txbxContent>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1</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i/>
                          <w:color w:val="FFFFFF" w:themeColor="background1"/>
                          <w:sz w:val="23"/>
                          <w:szCs w:val="23"/>
                        </w:rPr>
                        <w:t xml:space="preserve">Picnogenol </w:t>
                      </w:r>
                      <w:r>
                        <w:rPr>
                          <w:rFonts w:ascii="Swis721 Th BT" w:hAnsi="Swis721 Th BT"/>
                          <w:color w:val="FFFFFF" w:themeColor="background1"/>
                          <w:sz w:val="23"/>
                          <w:szCs w:val="23"/>
                        </w:rPr>
                        <w:t>75 mg</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2 vezes ao dia</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Terapia tópica</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Fotoprotetor</w:t>
                      </w:r>
                    </w:p>
                    <w:p w:rsidR="00282D70" w:rsidRDefault="00282D70">
                      <w:pPr>
                        <w:spacing w:after="0" w:line="240" w:lineRule="auto"/>
                        <w:jc w:val="center"/>
                        <w:rPr>
                          <w:rFonts w:ascii="Swis721 Th BT" w:hAnsi="Swis721 Th BT"/>
                          <w:color w:val="FFFFFF" w:themeColor="background1"/>
                          <w:szCs w:val="23"/>
                        </w:rPr>
                      </w:pPr>
                    </w:p>
                    <w:p w:rsidR="00282D70" w:rsidRDefault="00282D70">
                      <w:pPr>
                        <w:spacing w:after="0" w:line="240" w:lineRule="auto"/>
                        <w:jc w:val="center"/>
                        <w:rPr>
                          <w:rFonts w:ascii="Swis721 Th BT" w:hAnsi="Swis721 Th BT"/>
                          <w:color w:val="FFFFFF" w:themeColor="background1"/>
                          <w:szCs w:val="23"/>
                        </w:rPr>
                      </w:pPr>
                    </w:p>
                  </w:txbxContent>
                </v:textbox>
                <w10:wrap anchorx="margin"/>
              </v:shape>
            </w:pict>
          </mc:Fallback>
        </mc:AlternateContent>
      </w:r>
      <w:r>
        <w:rPr>
          <w:noProof/>
          <w:lang w:eastAsia="pt-BR"/>
        </w:rPr>
        <mc:AlternateContent>
          <mc:Choice Requires="wps">
            <w:drawing>
              <wp:anchor distT="0" distB="0" distL="114300" distR="114300" simplePos="0" relativeHeight="251785216" behindDoc="0" locked="0" layoutInCell="1" allowOverlap="1">
                <wp:simplePos x="0" y="0"/>
                <wp:positionH relativeFrom="margin">
                  <wp:align>right</wp:align>
                </wp:positionH>
                <wp:positionV relativeFrom="paragraph">
                  <wp:posOffset>49530</wp:posOffset>
                </wp:positionV>
                <wp:extent cx="1913890" cy="1364615"/>
                <wp:effectExtent l="0" t="0" r="10160" b="26035"/>
                <wp:wrapNone/>
                <wp:docPr id="578" name="Caixa de texto 5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1364776"/>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2</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2 vezes ao dia</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Terapia tópica</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Fotoprotetor</w:t>
                            </w:r>
                          </w:p>
                          <w:p w:rsidR="00282D70" w:rsidRDefault="00282D70">
                            <w:pPr>
                              <w:spacing w:before="120" w:after="0" w:line="240" w:lineRule="auto"/>
                              <w:jc w:val="center"/>
                              <w:rPr>
                                <w:rFonts w:ascii="Swis721 Th BT" w:hAnsi="Swis721 Th BT"/>
                                <w:color w:val="FFFFFF" w:themeColor="background1"/>
                                <w:sz w:val="23"/>
                                <w:szCs w:val="23"/>
                              </w:rPr>
                            </w:pPr>
                          </w:p>
                        </w:txbxContent>
                      </wps:txbx>
                      <wps:bodyPr rot="0" vert="horz" wrap="square" lIns="91440" tIns="45720" rIns="91440" bIns="45720" anchor="ctr" anchorCtr="0" upright="1">
                        <a:noAutofit/>
                      </wps:bodyPr>
                    </wps:wsp>
                  </a:graphicData>
                </a:graphic>
              </wp:anchor>
            </w:drawing>
          </mc:Choice>
          <mc:Fallback>
            <w:pict>
              <v:shape id="Caixa de texto 578" o:spid="_x0000_s1105" type="#_x0000_t202" style="position:absolute;left:0;text-align:left;margin-left:99.5pt;margin-top:3.9pt;width:150.7pt;height:107.45pt;z-index:251785216;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" fillcolor="#ff8501" strokecolor="#ff8501">
                <v:textbox>
                  <w:txbxContent>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2</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2 vezes ao dia</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Terapia tópica</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Fotoprotetor</w:t>
                      </w:r>
                    </w:p>
                    <w:p w:rsidR="00282D70" w:rsidRDefault="00282D70">
                      <w:pPr>
                        <w:spacing w:before="120" w:after="0" w:line="240" w:lineRule="auto"/>
                        <w:jc w:val="center"/>
                        <w:rPr>
                          <w:rFonts w:ascii="Swis721 Th BT" w:hAnsi="Swis721 Th BT"/>
                          <w:color w:val="FFFFFF" w:themeColor="background1"/>
                          <w:sz w:val="23"/>
                          <w:szCs w:val="23"/>
                        </w:rPr>
                      </w:pPr>
                    </w:p>
                  </w:txbxContent>
                </v:textbox>
                <w10:wrap anchorx="margin"/>
              </v:shape>
            </w:pict>
          </mc:Fallback>
        </mc:AlternateContent>
      </w:r>
    </w:p>
    <w:p w:rsidR="00B42FB7" w:rsidRDefault="00B42FB7">
      <w:pPr>
        <w:pStyle w:val="Corpo"/>
      </w:pPr>
    </w:p>
    <w:p w:rsidR="00B42FB7" w:rsidRDefault="00B42FB7">
      <w:pPr>
        <w:pStyle w:val="Corpo"/>
      </w:pPr>
    </w:p>
    <w:p w:rsidR="00B42FB7" w:rsidRDefault="00B42FB7">
      <w:pPr>
        <w:pStyle w:val="Corpo"/>
      </w:pPr>
    </w:p>
    <w:p w:rsidR="00B42FB7" w:rsidRDefault="00B42FB7">
      <w:pPr>
        <w:pStyle w:val="Corpo"/>
      </w:pPr>
    </w:p>
    <w:p w:rsidR="00B42FB7" w:rsidRDefault="00B42FB7">
      <w:pPr>
        <w:pStyle w:val="Corpo"/>
      </w:pPr>
    </w:p>
    <w:p w:rsidR="00B42FB7" w:rsidRDefault="00B42FB7">
      <w:pPr>
        <w:pStyle w:val="Corpo"/>
      </w:pPr>
    </w:p>
    <w:p w:rsidR="00B42FB7" w:rsidRDefault="00B42FB7">
      <w:pPr>
        <w:pStyle w:val="Corpo"/>
        <w:spacing w:before="120"/>
        <w:rPr>
          <w:color w:val="0666A6"/>
          <w:sz w:val="20"/>
          <w14:textFill>
            <w14:solidFill>
              <w14:srgbClr w14:val="0666A6">
                <w14:lumMod w14:val="75000"/>
                <w14:lumOff w14:val="25000"/>
              </w14:srgbClr>
            </w14:solidFill>
          </w14:textFill>
        </w:rPr>
      </w:pPr>
    </w:p>
    <w:p w:rsidR="00B42FB7" w:rsidRDefault="006B4EF1">
      <w:pPr>
        <w:pStyle w:val="Corpo"/>
        <w:rPr>
          <w:b/>
          <w:color w:val="0666A6"/>
          <w:sz w:val="24"/>
          <w14:textFill>
            <w14:solidFill>
              <w14:srgbClr w14:val="0666A6">
                <w14:lumMod w14:val="75000"/>
                <w14:lumOff w14:val="25000"/>
              </w14:srgbClr>
            </w14:solidFill>
          </w14:textFill>
        </w:rPr>
      </w:pPr>
      <w:r>
        <w:rPr>
          <w:b/>
          <w:color w:val="0666A6"/>
          <w:sz w:val="24"/>
          <w14:textFill>
            <w14:solidFill>
              <w14:srgbClr w14:val="0666A6">
                <w14:lumMod w14:val="75000"/>
                <w14:lumOff w14:val="25000"/>
              </w14:srgbClr>
            </w14:solidFill>
          </w14:textFill>
        </w:rPr>
        <w:t>Parâmetros Avaliados:</w:t>
      </w:r>
    </w:p>
    <w:p w:rsidR="00B42FB7" w:rsidRPr="008C55CA" w:rsidRDefault="006B4EF1">
      <w:pPr>
        <w:pStyle w:val="Corpo"/>
        <w:rPr>
          <w:szCs w:val="23"/>
        </w:rPr>
      </w:pPr>
      <w:r w:rsidRPr="008C55CA">
        <w:rPr>
          <w:szCs w:val="23"/>
        </w:rPr>
        <w:t>A primeira medida de avaliação foram as alterações nos escores do mMASI (</w:t>
      </w:r>
      <w:r w:rsidRPr="008C55CA">
        <w:rPr>
          <w:i/>
          <w:iCs/>
          <w:szCs w:val="23"/>
        </w:rPr>
        <w:t>modified Melasma Area Severity Index</w:t>
      </w:r>
      <w:r w:rsidRPr="008C55CA">
        <w:rPr>
          <w:szCs w:val="23"/>
        </w:rPr>
        <w:t xml:space="preserve">). A segunda medida de avaliação foram as alterações nos escores que medem a qualidade de vida (MELASQoL) e o </w:t>
      </w:r>
      <w:r w:rsidRPr="008C55CA">
        <w:rPr>
          <w:i/>
          <w:iCs/>
          <w:szCs w:val="23"/>
        </w:rPr>
        <w:t>Global Aesthetic Improvement Scale</w:t>
      </w:r>
      <w:r w:rsidRPr="008C55CA">
        <w:rPr>
          <w:szCs w:val="23"/>
        </w:rPr>
        <w:t xml:space="preserve"> (GAIS).</w:t>
      </w:r>
    </w:p>
    <w:p w:rsidR="00B42FB7" w:rsidRDefault="00B42FB7">
      <w:pPr>
        <w:pStyle w:val="Corpo"/>
        <w:ind w:left="360"/>
        <w:rPr>
          <w:b/>
          <w:color w:val="339966"/>
          <w:sz w:val="24"/>
          <w14:textFill>
            <w14:solidFill>
              <w14:srgbClr w14:val="339966">
                <w14:lumMod w14:val="75000"/>
                <w14:lumOff w14:val="25000"/>
              </w14:srgbClr>
            </w14:solidFill>
          </w14:textFill>
        </w:rPr>
      </w:pPr>
    </w:p>
    <w:p w:rsidR="00B42FB7" w:rsidRDefault="006B4EF1">
      <w:pPr>
        <w:pStyle w:val="Corpo"/>
        <w:rPr>
          <w:b/>
          <w:color w:val="0666A6"/>
          <w:sz w:val="24"/>
          <w14:textFill>
            <w14:solidFill>
              <w14:srgbClr w14:val="0666A6">
                <w14:lumMod w14:val="75000"/>
                <w14:lumOff w14:val="25000"/>
              </w14:srgbClr>
            </w14:solidFill>
          </w14:textFill>
        </w:rPr>
      </w:pPr>
      <w:r>
        <w:rPr>
          <w:b/>
          <w:color w:val="0666A6"/>
          <w:sz w:val="24"/>
          <w14:textFill>
            <w14:solidFill>
              <w14:srgbClr w14:val="0666A6">
                <w14:lumMod w14:val="75000"/>
                <w14:lumOff w14:val="25000"/>
              </w14:srgbClr>
            </w14:solidFill>
          </w14:textFill>
        </w:rPr>
        <w:t>Resultados:</w:t>
      </w:r>
    </w:p>
    <w:p w:rsidR="00B42FB7" w:rsidRDefault="00B42FB7">
      <w:pPr>
        <w:pStyle w:val="Corpo"/>
        <w:rPr>
          <w:sz w:val="24"/>
        </w:rPr>
      </w:pPr>
    </w:p>
    <w:p w:rsidR="00B42FB7" w:rsidRDefault="006B4EF1">
      <w:pPr>
        <w:pStyle w:val="Corpo"/>
        <w:numPr>
          <w:ilvl w:val="0"/>
          <w:numId w:val="22"/>
        </w:numPr>
        <w:spacing w:after="0"/>
        <w:rPr>
          <w:sz w:val="24"/>
        </w:rPr>
      </w:pPr>
      <w:r>
        <w:rPr>
          <w:sz w:val="24"/>
        </w:rPr>
        <w:t>Todas as participantes completaram o estudo;</w:t>
      </w:r>
    </w:p>
    <w:p w:rsidR="00B42FB7" w:rsidRDefault="006B4EF1">
      <w:pPr>
        <w:pStyle w:val="Corpo"/>
        <w:numPr>
          <w:ilvl w:val="0"/>
          <w:numId w:val="22"/>
        </w:numPr>
        <w:spacing w:after="0"/>
        <w:rPr>
          <w:sz w:val="24"/>
        </w:rPr>
      </w:pPr>
      <w:r>
        <w:rPr>
          <w:sz w:val="24"/>
        </w:rPr>
        <w:t>A média de idade das participantes era de 39 anos e mais de 90% apresentava pele fototipo III a IV;</w:t>
      </w:r>
    </w:p>
    <w:p w:rsidR="00B42FB7" w:rsidRDefault="006B4EF1">
      <w:pPr>
        <w:pStyle w:val="Corpo"/>
        <w:numPr>
          <w:ilvl w:val="0"/>
          <w:numId w:val="22"/>
        </w:numPr>
        <w:spacing w:after="0"/>
        <w:rPr>
          <w:sz w:val="24"/>
        </w:rPr>
      </w:pPr>
      <w:r>
        <w:rPr>
          <w:sz w:val="24"/>
        </w:rPr>
        <w:t>Todos os grupos apresentaram diminuição dos escores do mMASI e melhora dos escores que medem a qualidade de vida (p &lt; 0,01);</w:t>
      </w:r>
    </w:p>
    <w:p w:rsidR="00B42FB7" w:rsidRDefault="006B4EF1">
      <w:pPr>
        <w:pStyle w:val="Corpo"/>
        <w:numPr>
          <w:ilvl w:val="0"/>
          <w:numId w:val="22"/>
        </w:numPr>
        <w:spacing w:after="0"/>
        <w:rPr>
          <w:sz w:val="24"/>
        </w:rPr>
      </w:pPr>
      <w:r>
        <w:rPr>
          <w:sz w:val="24"/>
        </w:rPr>
        <w:t xml:space="preserve">A média de diminuição dos escores do mMASI foi de 49% no grupo 1 e de 34% no grupo 2; </w:t>
      </w:r>
    </w:p>
    <w:p w:rsidR="00B42FB7" w:rsidRDefault="006B4EF1">
      <w:pPr>
        <w:pStyle w:val="Corpo"/>
        <w:numPr>
          <w:ilvl w:val="0"/>
          <w:numId w:val="22"/>
        </w:numPr>
        <w:spacing w:after="0"/>
        <w:rPr>
          <w:sz w:val="24"/>
        </w:rPr>
      </w:pPr>
      <w:r>
        <w:rPr>
          <w:sz w:val="24"/>
        </w:rPr>
        <w:t>A redução do mMASI foi mais significativo no grupo picnogenol (p &lt; 0,05);</w:t>
      </w:r>
    </w:p>
    <w:p w:rsidR="00B42FB7" w:rsidRDefault="006B4EF1">
      <w:pPr>
        <w:pStyle w:val="Corpo"/>
        <w:numPr>
          <w:ilvl w:val="0"/>
          <w:numId w:val="22"/>
        </w:numPr>
        <w:spacing w:after="0"/>
        <w:rPr>
          <w:sz w:val="24"/>
        </w:rPr>
      </w:pPr>
      <w:r>
        <w:rPr>
          <w:sz w:val="24"/>
        </w:rPr>
        <w:t>As análises do GAIS resultaram em melhoras de 86% para as participantes do grupo 1 e 55% para aquelas do grupo 2;</w:t>
      </w:r>
    </w:p>
    <w:p w:rsidR="00B42FB7" w:rsidRDefault="006B4EF1">
      <w:pPr>
        <w:pStyle w:val="Corpo"/>
        <w:numPr>
          <w:ilvl w:val="0"/>
          <w:numId w:val="22"/>
        </w:numPr>
        <w:spacing w:after="0"/>
        <w:rPr>
          <w:sz w:val="24"/>
        </w:rPr>
      </w:pPr>
      <w:r>
        <w:rPr>
          <w:sz w:val="24"/>
        </w:rPr>
        <w:t>Não foram observados efeitos adversos relacionados com o uso do picnogenol.</w:t>
      </w:r>
    </w:p>
    <w:p w:rsidR="00B42FB7" w:rsidRDefault="00B42FB7">
      <w:pPr>
        <w:pStyle w:val="Corpo"/>
        <w:spacing w:after="0"/>
        <w:ind w:left="360"/>
        <w:rPr>
          <w:b/>
          <w:color w:val="0666A6"/>
          <w:sz w:val="24"/>
          <w14:textFill>
            <w14:solidFill>
              <w14:srgbClr w14:val="0666A6">
                <w14:lumMod w14:val="75000"/>
                <w14:lumOff w14:val="25000"/>
              </w14:srgbClr>
            </w14:solidFill>
          </w14:textFill>
        </w:rPr>
      </w:pPr>
    </w:p>
    <w:p w:rsidR="00B42FB7" w:rsidRDefault="006B4EF1">
      <w:pPr>
        <w:pStyle w:val="Corpo"/>
        <w:ind w:left="360"/>
        <w:jc w:val="center"/>
        <w:rPr>
          <w:b/>
          <w:color w:val="ED7D31" w:themeColor="accent2"/>
          <w:sz w:val="60"/>
          <w:szCs w:val="60"/>
        </w:rPr>
      </w:pPr>
      <w:r>
        <w:rPr>
          <w:b/>
          <w:color w:val="ED7D31" w:themeColor="accent2"/>
          <w:sz w:val="60"/>
          <w:szCs w:val="60"/>
        </w:rPr>
        <w:lastRenderedPageBreak/>
        <w:t>Formulário</w:t>
      </w:r>
    </w:p>
    <w:p w:rsidR="00B42FB7" w:rsidRDefault="00B42FB7">
      <w:pPr>
        <w:rPr>
          <w:rFonts w:ascii="Swis721 Th BT" w:hAnsi="Swis721 Th BT"/>
        </w:rPr>
      </w:pPr>
    </w:p>
    <w:p w:rsidR="00B42FB7" w:rsidRDefault="006B4EF1">
      <w:pPr>
        <w:pStyle w:val="Corpo"/>
        <w:rPr>
          <w:b/>
          <w:i/>
        </w:rPr>
      </w:pPr>
      <w:r>
        <w:rPr>
          <w:b/>
          <w:i/>
        </w:rPr>
        <w:t>Picnogenol Oral Melhora a Efetividade das Terapias Tópicas no Gerenciamento do Melasma</w:t>
      </w:r>
    </w:p>
    <w:p w:rsidR="00B42FB7" w:rsidRDefault="00B42FB7">
      <w:pPr>
        <w:pStyle w:val="Titulo"/>
        <w:rPr>
          <w:b/>
          <w:i/>
          <w:color w:val="404040" w:themeColor="text1" w:themeTint="BF"/>
          <w:sz w:val="10"/>
          <w:szCs w:val="10"/>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B42FB7" w:rsidRDefault="006B4EF1">
            <w:pPr>
              <w:pStyle w:val="Corpo"/>
              <w:jc w:val="center"/>
              <w:rPr>
                <w:rFonts w:eastAsiaTheme="minorEastAsia"/>
                <w:b/>
                <w:color w:val="FFFFFF" w:themeColor="background1"/>
                <w:lang w:eastAsia="pt-BR"/>
              </w:rPr>
            </w:pPr>
            <w:r>
              <w:rPr>
                <w:rFonts w:eastAsiaTheme="minorEastAsia"/>
                <w:b/>
                <w:color w:val="FFFFFF" w:themeColor="background1"/>
                <w:sz w:val="22"/>
                <w:lang w:eastAsia="pt-BR"/>
              </w:rPr>
              <w:t>Cápsulas de Picnogenol</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jc w:val="center"/>
              <w:rPr>
                <w:rFonts w:eastAsiaTheme="minorEastAsia"/>
                <w:lang w:eastAsia="pt-BR"/>
              </w:rPr>
            </w:pPr>
            <w:r>
              <w:rPr>
                <w:rFonts w:eastAsiaTheme="minorEastAsia"/>
                <w:lang w:eastAsia="pt-BR"/>
              </w:rPr>
              <w:t>Picnogenol.......................................75 mg</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jc w:val="center"/>
              <w:rPr>
                <w:rFonts w:eastAsiaTheme="minorEastAsia"/>
                <w:lang w:eastAsia="pt-BR"/>
              </w:rPr>
            </w:pPr>
            <w:r>
              <w:rPr>
                <w:rFonts w:eastAsiaTheme="minorEastAsia"/>
                <w:lang w:eastAsia="pt-BR"/>
              </w:rPr>
              <w:t>Excipiente q</w:t>
            </w:r>
            <w:r w:rsidRPr="00C74A32">
              <w:rPr>
                <w:rFonts w:eastAsiaTheme="minorEastAsia"/>
                <w:lang w:eastAsia="pt-BR"/>
              </w:rPr>
              <w:t>.</w:t>
            </w:r>
            <w:r>
              <w:rPr>
                <w:rFonts w:eastAsiaTheme="minorEastAsia"/>
                <w:lang w:eastAsia="pt-BR"/>
              </w:rPr>
              <w:t>s</w:t>
            </w:r>
            <w:r w:rsidRPr="00C74A32">
              <w:rPr>
                <w:rFonts w:eastAsiaTheme="minorEastAsia"/>
                <w:lang w:eastAsia="pt-BR"/>
              </w:rPr>
              <w:t>.</w:t>
            </w:r>
            <w:r>
              <w:rPr>
                <w:rFonts w:eastAsiaTheme="minorEastAsia"/>
                <w:lang w:eastAsia="pt-BR"/>
              </w:rPr>
              <w:t>p..........................1 Cápsula</w:t>
            </w:r>
          </w:p>
        </w:tc>
      </w:tr>
    </w:tbl>
    <w:p w:rsidR="00B42FB7" w:rsidRPr="008C55CA" w:rsidRDefault="006B4EF1">
      <w:pPr>
        <w:pStyle w:val="Corpo"/>
        <w:ind w:right="4818"/>
        <w:jc w:val="center"/>
        <w:rPr>
          <w:szCs w:val="23"/>
        </w:rPr>
      </w:pPr>
      <w:r w:rsidRPr="008C55CA">
        <w:rPr>
          <w:szCs w:val="23"/>
        </w:rPr>
        <w:t>Administrar 1 cápsula 2 vezes ao dia ou conforme orientação médica.</w:t>
      </w: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6B4EF1">
      <w:pPr>
        <w:pStyle w:val="Ttulo1"/>
        <w:jc w:val="center"/>
      </w:pPr>
      <w:bookmarkStart w:id="77" w:name="_Toc121130790"/>
      <w:r>
        <w:lastRenderedPageBreak/>
        <w:t>Simbióticos no Melasma</w:t>
      </w:r>
      <w:bookmarkEnd w:id="77"/>
    </w:p>
    <w:p w:rsidR="00B42FB7" w:rsidRDefault="006B4EF1">
      <w:pPr>
        <w:pStyle w:val="Ttulo2"/>
        <w:rPr>
          <w:sz w:val="24"/>
        </w:rPr>
      </w:pPr>
      <w:bookmarkStart w:id="78" w:name="_Toc121130791"/>
      <w:r>
        <w:t>Suplementação na Melhora do Melasma</w:t>
      </w:r>
      <w:bookmarkEnd w:id="78"/>
    </w:p>
    <w:p w:rsidR="00B42FB7" w:rsidRDefault="00B42FB7">
      <w:pPr>
        <w:rPr>
          <w:rFonts w:ascii="Swis721 Th BT" w:hAnsi="Swis721 Th BT"/>
        </w:rPr>
      </w:pPr>
    </w:p>
    <w:p w:rsidR="00B42FB7" w:rsidRDefault="00B42FB7">
      <w:pPr>
        <w:pStyle w:val="Corpo"/>
        <w:spacing w:after="240"/>
        <w:rPr>
          <w:sz w:val="24"/>
        </w:rPr>
      </w:pPr>
    </w:p>
    <w:p w:rsidR="00B42FB7" w:rsidRDefault="006B4EF1">
      <w:pPr>
        <w:pStyle w:val="Corpo"/>
        <w:spacing w:after="240"/>
        <w:rPr>
          <w:sz w:val="24"/>
        </w:rPr>
      </w:pPr>
      <w:r>
        <w:rPr>
          <w:sz w:val="24"/>
        </w:rPr>
        <w:t xml:space="preserve">Este estudo prospectivo, duplo-cego, randomizado e controlado teve como objetivo avaliar os efeitos da suplementação simbiótica na melhora do melasma </w:t>
      </w:r>
      <w:r>
        <w:rPr>
          <w:sz w:val="24"/>
        </w:rPr>
        <w:fldChar w:fldCharType="begin"/>
      </w:r>
      <w:r>
        <w:rPr>
          <w:sz w:val="24"/>
        </w:rPr>
        <w:instrText xml:space="preserve"> ADDIN EN.CITE &lt;EndNote&gt;&lt;Cite&gt;&lt;Author&gt;Piyavatin&lt;/Author&gt;&lt;Year&gt;2021&lt;/Year&gt;&lt;IDText&gt;Synbiotics supplement is effective for Melasma improvement&lt;/IDText&gt;&lt;DisplayText&gt;(PIYAVATIN; CHAICHALOTORNKUL; NARARATWANCHAI; BUMRUNGPERT&lt;style face="italic"&gt; et al.&lt;/style&gt;, 2021)&lt;/DisplayText&gt;&lt;record&gt;&lt;dates&gt;&lt;pub-dates&gt;&lt;date&gt;2021/01/21&lt;/date&gt;&lt;/pub-dates&gt;&lt;year&gt;2021&lt;/year&gt;&lt;/dates&gt;&lt;keywords&gt;&lt;keyword&gt;melasma&lt;/keyword&gt;&lt;keyword&gt;mexameter&lt;/keyword&gt;&lt;keyword&gt;mMASI Score&lt;/keyword&gt;&lt;keyword&gt;skin pigmentation&lt;/keyword&gt;&lt;keyword&gt;synbiotics&lt;/keyword&gt;&lt;/keywords&gt;&lt;urls&gt;&lt;related-urls&gt;&lt;url&gt;https://doi.org/10.1111/jocd.13955&lt;/url&gt;&lt;/related-urls&gt;&lt;/urls&gt;&lt;isbn&gt;1473-2130&lt;/isbn&gt;&lt;work-type&gt;https://doi.org/10.1111/jocd.13955&lt;/work-type&gt;&lt;titles&gt;&lt;title&gt;Synbiotics supplement is effective for Melasma improvement&lt;/title&gt;&lt;secondary-title&gt;Journal of Cosmetic Dermatology&lt;/secondary-title&gt;&lt;/titles&gt;&lt;number&gt;n/a&lt;/number&gt;&lt;access-date&gt;2021/02/11&lt;/access-date&gt;&lt;contributors&gt;&lt;authors&gt;&lt;author&gt;Piyavatin, Piyanat&lt;/author&gt;&lt;author&gt;Chaichalotornkul, Sirinthip&lt;/author&gt;&lt;author&gt;Nararatwanchai, Thamthiwat&lt;/author&gt;&lt;author&gt;Bumrungpert, Akkarach&lt;/author&gt;&lt;author&gt;Saiwichai, Tawee&lt;/author&gt;&lt;/authors&gt;&lt;/contributors&gt;&lt;added-date format="utc"&gt;1613072050&lt;/added-date&gt;&lt;ref-type name="Journal Article"&gt;17&lt;/ref-type&gt;&lt;rec-number&gt;1851&lt;/rec-number&gt;&lt;publisher&gt;John Wiley &amp;amp; Sons, Ltd&lt;/publisher&gt;&lt;last-updated-date format="utc"&gt;1613072050&lt;/last-updated-date&gt;&lt;electronic-resource-num&gt;https://doi.org/10.1111/jocd.13955&lt;/electronic-resource-num&gt;&lt;volume&gt;n/a&lt;/volume&gt;&lt;/record&gt;&lt;/Cite&gt;&lt;/EndNote&gt;</w:instrText>
      </w:r>
      <w:r>
        <w:rPr>
          <w:sz w:val="24"/>
        </w:rPr>
        <w:fldChar w:fldCharType="separate"/>
      </w:r>
      <w:r>
        <w:rPr>
          <w:sz w:val="24"/>
        </w:rPr>
        <w:t>(PIYAVATIN; CHAICHALOTORNKUL; NARARATWANCHAI; BUMRUNGPERT</w:t>
      </w:r>
      <w:r>
        <w:rPr>
          <w:i/>
          <w:sz w:val="24"/>
        </w:rPr>
        <w:t xml:space="preserve"> et al.</w:t>
      </w:r>
      <w:r>
        <w:rPr>
          <w:sz w:val="24"/>
        </w:rPr>
        <w:t>, 2021)</w:t>
      </w:r>
      <w:r>
        <w:rPr>
          <w:sz w:val="24"/>
        </w:rPr>
        <w:fldChar w:fldCharType="end"/>
      </w:r>
      <w:r>
        <w:rPr>
          <w:sz w:val="24"/>
        </w:rPr>
        <w:t>.</w:t>
      </w:r>
    </w:p>
    <w:p w:rsidR="00B42FB7" w:rsidRDefault="006B4EF1">
      <w:pPr>
        <w:pStyle w:val="Corpo"/>
        <w:rPr>
          <w:sz w:val="24"/>
        </w:rPr>
      </w:pPr>
      <w:r>
        <w:rPr>
          <w:noProof/>
          <w:lang w:eastAsia="pt-BR"/>
        </w:rPr>
        <mc:AlternateContent>
          <mc:Choice Requires="wps">
            <w:drawing>
              <wp:anchor distT="0" distB="0" distL="114300" distR="114300" simplePos="0" relativeHeight="251786240" behindDoc="0" locked="0" layoutInCell="1" allowOverlap="1">
                <wp:simplePos x="0" y="0"/>
                <wp:positionH relativeFrom="margin">
                  <wp:align>left</wp:align>
                </wp:positionH>
                <wp:positionV relativeFrom="paragraph">
                  <wp:posOffset>96520</wp:posOffset>
                </wp:positionV>
                <wp:extent cx="5734050" cy="695325"/>
                <wp:effectExtent l="0" t="0" r="19050" b="28575"/>
                <wp:wrapNone/>
                <wp:docPr id="580" name="Caixa de texto 5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695325"/>
                        </a:xfrm>
                        <a:prstGeom prst="rect">
                          <a:avLst/>
                        </a:prstGeom>
                        <a:solidFill>
                          <a:schemeClr val="bg1">
                            <a:lumMod val="100000"/>
                            <a:lumOff val="0"/>
                          </a:schemeClr>
                        </a:solidFill>
                        <a:ln w="9525">
                          <a:solidFill>
                            <a:srgbClr val="FF8501"/>
                          </a:solidFill>
                          <a:miter lim="800000"/>
                        </a:ln>
                      </wps:spPr>
                      <wps:txbx>
                        <w:txbxContent>
                          <w:p w:rsidR="00282D70" w:rsidRDefault="00282D70">
                            <w:pPr>
                              <w:jc w:val="center"/>
                              <w:rPr>
                                <w:rFonts w:ascii="Swis721 Th BT" w:hAnsi="Swis721 Th BT"/>
                                <w:sz w:val="23"/>
                                <w:szCs w:val="23"/>
                              </w:rPr>
                            </w:pPr>
                            <w:r>
                              <w:rPr>
                                <w:rFonts w:ascii="Swis721 Th BT" w:hAnsi="Swis721 Th BT"/>
                                <w:sz w:val="23"/>
                                <w:szCs w:val="23"/>
                              </w:rPr>
                              <w:t>Para isso, 57 indivíduos com idade entre 30 e 50 anos, fototipo Fitzpatrick III-IV, e melasma facial em ambos os lados da face foram selecionados para receberem durante 12 semanas:</w:t>
                            </w:r>
                          </w:p>
                        </w:txbxContent>
                      </wps:txbx>
                      <wps:bodyPr rot="0" vert="horz" wrap="square" lIns="91440" tIns="45720" rIns="91440" bIns="45720" anchor="t" anchorCtr="0" upright="1">
                        <a:noAutofit/>
                      </wps:bodyPr>
                    </wps:wsp>
                  </a:graphicData>
                </a:graphic>
              </wp:anchor>
            </w:drawing>
          </mc:Choice>
          <mc:Fallback>
            <w:pict>
              <v:shape id="Caixa de texto 580" o:spid="_x0000_s1106" type="#_x0000_t202" style="position:absolute;left:0;text-align:left;margin-left:0;margin-top:7.6pt;width:451.5pt;height:54.75pt;z-index:251786240;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" fillcolor="white [3212]" strokecolor="#ff8501">
                <v:textbox>
                  <w:txbxContent>
                    <w:p w:rsidR="00282D70" w:rsidRDefault="00282D70">
                      <w:pPr>
                        <w:jc w:val="center"/>
                        <w:rPr>
                          <w:rFonts w:ascii="Swis721 Th BT" w:hAnsi="Swis721 Th BT"/>
                          <w:sz w:val="23"/>
                          <w:szCs w:val="23"/>
                        </w:rPr>
                      </w:pPr>
                      <w:r>
                        <w:rPr>
                          <w:rFonts w:ascii="Swis721 Th BT" w:hAnsi="Swis721 Th BT"/>
                          <w:sz w:val="23"/>
                          <w:szCs w:val="23"/>
                        </w:rPr>
                        <w:t>Para isso, 57 indivíduos com idade entre 30 e 50 anos, fototipo Fitzpatrick III-IV, e melasma facial em ambos os lados da face foram selecionados para receberem durante 12 semanas:</w:t>
                      </w:r>
                    </w:p>
                  </w:txbxContent>
                </v:textbox>
                <w10:wrap anchorx="margin"/>
              </v:shape>
            </w:pict>
          </mc:Fallback>
        </mc:AlternateContent>
      </w:r>
      <w:r>
        <w:rPr>
          <w:sz w:val="24"/>
        </w:rPr>
        <w:br/>
      </w:r>
    </w:p>
    <w:p w:rsidR="00B42FB7" w:rsidRDefault="00B42FB7">
      <w:pPr>
        <w:pStyle w:val="Corpo"/>
      </w:pPr>
    </w:p>
    <w:p w:rsidR="00B42FB7" w:rsidRDefault="00B42FB7">
      <w:pPr>
        <w:pStyle w:val="Corpo"/>
      </w:pPr>
    </w:p>
    <w:p w:rsidR="00B42FB7" w:rsidRDefault="00B42FB7">
      <w:pPr>
        <w:pStyle w:val="Corpo"/>
      </w:pPr>
    </w:p>
    <w:p w:rsidR="00B42FB7" w:rsidRDefault="006B4EF1">
      <w:pPr>
        <w:pStyle w:val="Corpo"/>
      </w:pPr>
      <w:r>
        <w:rPr>
          <w:noProof/>
          <w:lang w:eastAsia="pt-BR"/>
        </w:rPr>
        <mc:AlternateContent>
          <mc:Choice Requires="wps">
            <w:drawing>
              <wp:anchor distT="0" distB="0" distL="114300" distR="114300" simplePos="0" relativeHeight="251790336" behindDoc="0" locked="0" layoutInCell="1" allowOverlap="1">
                <wp:simplePos x="0" y="0"/>
                <wp:positionH relativeFrom="margin">
                  <wp:posOffset>4686300</wp:posOffset>
                </wp:positionH>
                <wp:positionV relativeFrom="paragraph">
                  <wp:posOffset>6350</wp:posOffset>
                </wp:positionV>
                <wp:extent cx="226695" cy="138430"/>
                <wp:effectExtent l="0" t="0" r="1905" b="0"/>
                <wp:wrapNone/>
                <wp:docPr id="581" name="Triângulo isósceles 5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581" o:spid="_x0000_s1026" o:spt="5" type="#_x0000_t5" style="position:absolute;left:0pt;flip:y;margin-left:369pt;margin-top:0.5pt;height:10.9pt;width:17.85pt;mso-position-horizontal-relative:margin;z-index:251790336;mso-width-relative:page;mso-height-relative:page;" fillcolor="#D9D9D9 [3212]" filled="t" stroked="f" coordsize="21600,21600" o:gfxdata="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No4TFDW&#10;AAAACAEAAA8AAAAAAAAAAQAgAAAAIgAAAGRycy9kb3ducmV2LnhtbFBLAQIUABQAAAAIAIdO4kAE&#10;qZ+KWwIAAKcEAAAOAAAAAAAAAAEAIAAAACUBAABkcnMvZTJvRG9jLnhtbFBLBQYAAAAABgAGAFkB&#10;AADyBQAAAAA=&#10;" adj="10800">
                <v:fill on="t" focussize="0,0"/>
                <v:stroke on="f"/>
                <v:imagedata o:title=""/>
                <o:lock v:ext="edit" aspectratio="f"/>
              </v:shape>
            </w:pict>
          </mc:Fallback>
        </mc:AlternateContent>
      </w:r>
      <w:r>
        <w:rPr>
          <w:noProof/>
          <w:lang w:eastAsia="pt-BR"/>
        </w:rPr>
        <mc:AlternateContent>
          <mc:Choice Requires="wps">
            <w:drawing>
              <wp:anchor distT="0" distB="0" distL="114300" distR="114300" simplePos="0" relativeHeight="251788288" behindDoc="0" locked="0" layoutInCell="1" allowOverlap="1">
                <wp:simplePos x="0" y="0"/>
                <wp:positionH relativeFrom="margin">
                  <wp:posOffset>841375</wp:posOffset>
                </wp:positionH>
                <wp:positionV relativeFrom="paragraph">
                  <wp:posOffset>10795</wp:posOffset>
                </wp:positionV>
                <wp:extent cx="226695" cy="138430"/>
                <wp:effectExtent l="0" t="0" r="1905" b="0"/>
                <wp:wrapNone/>
                <wp:docPr id="582" name="Triângulo isósceles 5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582" o:spid="_x0000_s1026" o:spt="5" type="#_x0000_t5" style="position:absolute;left:0pt;flip:y;margin-left:66.25pt;margin-top:0.85pt;height:10.9pt;width:17.85pt;mso-position-horizontal-relative:margin;z-index:251788288;mso-width-relative:page;mso-height-relative:page;" fillcolor="#D9D9D9 [3212]" filled="t" stroked="f" coordsize="21600,21600" o:gfxdata="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P19wDHW&#10;AAAACAEAAA8AAAAAAAAAAQAgAAAAIgAAAGRycy9kb3ducmV2LnhtbFBLAQIUABQAAAAIAIdO4kAg&#10;DPzRWwIAAKcEAAAOAAAAAAAAAAEAIAAAACUBAABkcnMvZTJvRG9jLnhtbFBLBQYAAAAABgAGAFkB&#10;AADyBQAAAAA=&#10;" adj="10800">
                <v:fill on="t" focussize="0,0"/>
                <v:stroke on="f"/>
                <v:imagedata o:title=""/>
                <o:lock v:ext="edit" aspectratio="f"/>
              </v:shape>
            </w:pict>
          </mc:Fallback>
        </mc:AlternateContent>
      </w:r>
    </w:p>
    <w:p w:rsidR="00B42FB7" w:rsidRDefault="006B4EF1">
      <w:pPr>
        <w:pStyle w:val="Corpo"/>
      </w:pPr>
      <w:r>
        <w:rPr>
          <w:noProof/>
          <w:lang w:eastAsia="pt-BR"/>
        </w:rPr>
        <mc:AlternateContent>
          <mc:Choice Requires="wps">
            <w:drawing>
              <wp:anchor distT="0" distB="0" distL="114300" distR="114300" simplePos="0" relativeHeight="251789312" behindDoc="0" locked="0" layoutInCell="1" allowOverlap="1">
                <wp:simplePos x="0" y="0"/>
                <wp:positionH relativeFrom="margin">
                  <wp:posOffset>3838575</wp:posOffset>
                </wp:positionH>
                <wp:positionV relativeFrom="paragraph">
                  <wp:posOffset>46355</wp:posOffset>
                </wp:positionV>
                <wp:extent cx="1913890" cy="781685"/>
                <wp:effectExtent l="0" t="0" r="10160" b="18415"/>
                <wp:wrapNone/>
                <wp:docPr id="583" name="Caixa de texto 5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 xml:space="preserve">Grupo 2 </w:t>
                            </w:r>
                            <w:r>
                              <w:rPr>
                                <w:rFonts w:ascii="Swis721 Th BT" w:hAnsi="Swis721 Th BT"/>
                                <w:b/>
                                <w:color w:val="FFFFFF" w:themeColor="background1"/>
                                <w:sz w:val="23"/>
                                <w:szCs w:val="23"/>
                              </w:rPr>
                              <w:br/>
                            </w:r>
                            <w:r>
                              <w:rPr>
                                <w:rFonts w:ascii="Swis721 Th BT" w:hAnsi="Swis721 Th BT"/>
                                <w:color w:val="FFFFFF" w:themeColor="background1"/>
                                <w:sz w:val="23"/>
                                <w:szCs w:val="23"/>
                              </w:rPr>
                              <w:t>Placebo</w:t>
                            </w:r>
                            <w:r>
                              <w:rPr>
                                <w:rFonts w:ascii="Swis721 Th BT" w:hAnsi="Swis721 Th BT"/>
                                <w:color w:val="FFFFFF" w:themeColor="background1"/>
                                <w:szCs w:val="23"/>
                              </w:rPr>
                              <w:t xml:space="preserve"> </w:t>
                            </w:r>
                          </w:p>
                        </w:txbxContent>
                      </wps:txbx>
                      <wps:bodyPr rot="0" vert="horz" wrap="square" lIns="91440" tIns="45720" rIns="91440" bIns="45720" anchor="ctr" anchorCtr="0" upright="1">
                        <a:noAutofit/>
                      </wps:bodyPr>
                    </wps:wsp>
                  </a:graphicData>
                </a:graphic>
              </wp:anchor>
            </w:drawing>
          </mc:Choice>
          <mc:Fallback>
            <w:pict>
              <v:shape id="Caixa de texto 583" o:spid="_x0000_s1107" type="#_x0000_t202" style="position:absolute;left:0;text-align:left;margin-left:302.25pt;margin-top:3.65pt;width:150.7pt;height:61.55pt;z-index:25178931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" fillcolor="#ff8501" strokecolor="#ff8501">
                <v:textbox>
                  <w:txbxContent>
                    <w:p w:rsidR="00282D70" w:rsidRDefault="00282D70">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 xml:space="preserve">Grupo 2 </w:t>
                      </w:r>
                      <w:r>
                        <w:rPr>
                          <w:rFonts w:ascii="Swis721 Th BT" w:hAnsi="Swis721 Th BT"/>
                          <w:b/>
                          <w:color w:val="FFFFFF" w:themeColor="background1"/>
                          <w:sz w:val="23"/>
                          <w:szCs w:val="23"/>
                        </w:rPr>
                        <w:br/>
                      </w:r>
                      <w:r>
                        <w:rPr>
                          <w:rFonts w:ascii="Swis721 Th BT" w:hAnsi="Swis721 Th BT"/>
                          <w:color w:val="FFFFFF" w:themeColor="background1"/>
                          <w:sz w:val="23"/>
                          <w:szCs w:val="23"/>
                        </w:rPr>
                        <w:t>Placebo</w:t>
                      </w:r>
                      <w:r>
                        <w:rPr>
                          <w:rFonts w:ascii="Swis721 Th BT" w:hAnsi="Swis721 Th BT"/>
                          <w:color w:val="FFFFFF" w:themeColor="background1"/>
                          <w:szCs w:val="23"/>
                        </w:rPr>
                        <w:t xml:space="preserve"> </w:t>
                      </w:r>
                    </w:p>
                  </w:txbxContent>
                </v:textbox>
                <w10:wrap anchorx="margin"/>
              </v:shape>
            </w:pict>
          </mc:Fallback>
        </mc:AlternateContent>
      </w:r>
      <w:r>
        <w:rPr>
          <w:noProof/>
          <w:lang w:eastAsia="pt-BR"/>
        </w:rPr>
        <mc:AlternateContent>
          <mc:Choice Requires="wps">
            <w:drawing>
              <wp:anchor distT="0" distB="0" distL="114300" distR="114300" simplePos="0" relativeHeight="251787264" behindDoc="0" locked="0" layoutInCell="1" allowOverlap="1">
                <wp:simplePos x="0" y="0"/>
                <wp:positionH relativeFrom="margin">
                  <wp:posOffset>-6350</wp:posOffset>
                </wp:positionH>
                <wp:positionV relativeFrom="paragraph">
                  <wp:posOffset>50800</wp:posOffset>
                </wp:positionV>
                <wp:extent cx="1913890" cy="781685"/>
                <wp:effectExtent l="0" t="0" r="10160" b="18415"/>
                <wp:wrapNone/>
                <wp:docPr id="584" name="Caixa de texto 5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Simbióticos</w:t>
                            </w:r>
                            <w:r>
                              <w:rPr>
                                <w:rFonts w:ascii="Swis721 Th BT" w:hAnsi="Swis721 Th BT"/>
                                <w:color w:val="FFFFFF" w:themeColor="background1"/>
                                <w:szCs w:val="23"/>
                              </w:rPr>
                              <w:t xml:space="preserve"> </w:t>
                            </w:r>
                          </w:p>
                        </w:txbxContent>
                      </wps:txbx>
                      <wps:bodyPr rot="0" vert="horz" wrap="square" lIns="91440" tIns="45720" rIns="91440" bIns="45720" anchor="ctr" anchorCtr="0" upright="1">
                        <a:noAutofit/>
                      </wps:bodyPr>
                    </wps:wsp>
                  </a:graphicData>
                </a:graphic>
              </wp:anchor>
            </w:drawing>
          </mc:Choice>
          <mc:Fallback>
            <w:pict>
              <v:shape id="Caixa de texto 584" o:spid="_x0000_s1108" type="#_x0000_t202" style="position:absolute;left:0;text-align:left;margin-left:-.5pt;margin-top:4pt;width:150.7pt;height:61.55pt;z-index:25178726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" fillcolor="#ff8501" strokecolor="#ff8501">
                <v:textbox>
                  <w:txbxContent>
                    <w:p w:rsidR="00282D70" w:rsidRDefault="00282D70">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Simbióticos</w:t>
                      </w:r>
                      <w:r>
                        <w:rPr>
                          <w:rFonts w:ascii="Swis721 Th BT" w:hAnsi="Swis721 Th BT"/>
                          <w:color w:val="FFFFFF" w:themeColor="background1"/>
                          <w:szCs w:val="23"/>
                        </w:rPr>
                        <w:t xml:space="preserve"> </w:t>
                      </w:r>
                    </w:p>
                  </w:txbxContent>
                </v:textbox>
                <w10:wrap anchorx="margin"/>
              </v:shape>
            </w:pict>
          </mc:Fallback>
        </mc:AlternateContent>
      </w:r>
    </w:p>
    <w:p w:rsidR="00B42FB7" w:rsidRDefault="00B42FB7">
      <w:pPr>
        <w:pStyle w:val="Corpo"/>
      </w:pPr>
    </w:p>
    <w:p w:rsidR="00B42FB7" w:rsidRDefault="00B42FB7">
      <w:pPr>
        <w:pStyle w:val="Corpo"/>
      </w:pPr>
    </w:p>
    <w:p w:rsidR="00B42FB7" w:rsidRDefault="00B42FB7">
      <w:pPr>
        <w:pStyle w:val="Corpo"/>
      </w:pPr>
    </w:p>
    <w:p w:rsidR="00B42FB7" w:rsidRDefault="00B42FB7">
      <w:pPr>
        <w:pStyle w:val="Corpo"/>
        <w:spacing w:before="120"/>
        <w:rPr>
          <w:sz w:val="20"/>
        </w:rPr>
      </w:pPr>
    </w:p>
    <w:p w:rsidR="00B42FB7" w:rsidRPr="008C55CA" w:rsidRDefault="006B4EF1">
      <w:pPr>
        <w:pStyle w:val="Corpo"/>
        <w:numPr>
          <w:ilvl w:val="0"/>
          <w:numId w:val="15"/>
        </w:numPr>
        <w:spacing w:before="120" w:after="120"/>
        <w:ind w:left="360"/>
        <w:rPr>
          <w:szCs w:val="23"/>
        </w:rPr>
      </w:pPr>
      <w:r w:rsidRPr="008C55CA">
        <w:rPr>
          <w:szCs w:val="23"/>
        </w:rPr>
        <w:t xml:space="preserve">A gravidade do melasma e a saúde da pele foram avaliadas em 4 visitas para cada participante (linha de base e semanas 4, 8 e 12, respectivamente). </w:t>
      </w:r>
    </w:p>
    <w:p w:rsidR="00B42FB7" w:rsidRDefault="00B42FB7">
      <w:pPr>
        <w:pStyle w:val="Corpo"/>
        <w:rPr>
          <w:b/>
          <w:color w:val="339966"/>
          <w:sz w:val="25"/>
          <w:szCs w:val="25"/>
          <w14:textFill>
            <w14:solidFill>
              <w14:srgbClr w14:val="339966">
                <w14:lumMod w14:val="75000"/>
                <w14:lumOff w14:val="25000"/>
              </w14:srgbClr>
            </w14:solidFill>
          </w14:textFill>
        </w:rPr>
      </w:pPr>
    </w:p>
    <w:p w:rsidR="00B42FB7" w:rsidRDefault="006B4EF1">
      <w:pPr>
        <w:pStyle w:val="Corpo"/>
        <w:rPr>
          <w:b/>
          <w:color w:val="0666A6"/>
          <w14:textFill>
            <w14:solidFill>
              <w14:srgbClr w14:val="0666A6">
                <w14:lumMod w14:val="75000"/>
                <w14:lumOff w14:val="25000"/>
              </w14:srgbClr>
            </w14:solidFill>
          </w14:textFill>
        </w:rPr>
      </w:pPr>
      <w:r>
        <w:rPr>
          <w:b/>
          <w:color w:val="0666A6"/>
          <w14:textFill>
            <w14:solidFill>
              <w14:srgbClr w14:val="0666A6">
                <w14:lumMod w14:val="75000"/>
                <w14:lumOff w14:val="25000"/>
              </w14:srgbClr>
            </w14:solidFill>
          </w14:textFill>
        </w:rPr>
        <w:t>Resultados:</w:t>
      </w:r>
    </w:p>
    <w:p w:rsidR="00B42FB7" w:rsidRDefault="00B42FB7">
      <w:pPr>
        <w:pStyle w:val="Corpo"/>
        <w:rPr>
          <w:sz w:val="16"/>
          <w:szCs w:val="16"/>
        </w:rPr>
      </w:pPr>
    </w:p>
    <w:p w:rsidR="00B42FB7" w:rsidRDefault="006B4EF1">
      <w:pPr>
        <w:pStyle w:val="Corpo"/>
        <w:numPr>
          <w:ilvl w:val="0"/>
          <w:numId w:val="4"/>
        </w:numPr>
        <w:spacing w:after="120"/>
        <w:rPr>
          <w:sz w:val="24"/>
        </w:rPr>
      </w:pPr>
      <w:r>
        <w:rPr>
          <w:sz w:val="24"/>
        </w:rPr>
        <w:t>A severidade do melasma avaliada por mMASI no grupo de simbióticos foi 7,54 ± 0,79, 7,36 ± 0,80, 7,16 ± 0,73 e 6,98 ± 0,72 na linha de base e semanas 4, 8 e 12, respectivamente, e 7,51 ± 0,86, 7,52 ± 0,88, 7,54 ± 0,86 e 7,54 ± 0,89 na linha de base e semanas 4, 8 e 12 no grupo placebo, de forma respectiva;</w:t>
      </w:r>
    </w:p>
    <w:p w:rsidR="00B42FB7" w:rsidRDefault="006B4EF1">
      <w:pPr>
        <w:pStyle w:val="Corpo"/>
        <w:numPr>
          <w:ilvl w:val="0"/>
          <w:numId w:val="4"/>
        </w:numPr>
        <w:spacing w:after="120"/>
        <w:rPr>
          <w:sz w:val="24"/>
        </w:rPr>
      </w:pPr>
      <w:r>
        <w:rPr>
          <w:sz w:val="24"/>
        </w:rPr>
        <w:t>Comparando os dois grupos na semana 12, a pontuação de melasma no grupo de simbióticos foi significativamente menor do que no grupo de placebo.</w:t>
      </w:r>
    </w:p>
    <w:p w:rsidR="00B42FB7" w:rsidRDefault="00B42FB7">
      <w:pPr>
        <w:pStyle w:val="Corpo"/>
        <w:spacing w:after="120"/>
        <w:ind w:left="786"/>
        <w:rPr>
          <w:sz w:val="24"/>
        </w:rPr>
      </w:pPr>
    </w:p>
    <w:p w:rsidR="00B42FB7" w:rsidRDefault="006B4EF1">
      <w:pPr>
        <w:pStyle w:val="Corpo"/>
        <w:rPr>
          <w:b/>
          <w:color w:val="0666A6"/>
          <w14:textFill>
            <w14:solidFill>
              <w14:srgbClr w14:val="0666A6">
                <w14:lumMod w14:val="75000"/>
                <w14:lumOff w14:val="25000"/>
              </w14:srgbClr>
            </w14:solidFill>
          </w14:textFill>
        </w:rPr>
      </w:pPr>
      <w:r>
        <w:rPr>
          <w:b/>
          <w:color w:val="0666A6"/>
          <w14:textFill>
            <w14:solidFill>
              <w14:srgbClr w14:val="0666A6">
                <w14:lumMod w14:val="75000"/>
                <w14:lumOff w14:val="25000"/>
              </w14:srgbClr>
            </w14:solidFill>
          </w14:textFill>
        </w:rPr>
        <w:t>Conclusão:</w:t>
      </w:r>
    </w:p>
    <w:p w:rsidR="00B42FB7" w:rsidRDefault="00B42FB7">
      <w:pPr>
        <w:pStyle w:val="Corpo"/>
        <w:rPr>
          <w:b/>
          <w:color w:val="339966"/>
          <w:sz w:val="16"/>
          <w:szCs w:val="16"/>
          <w14:textFill>
            <w14:solidFill>
              <w14:srgbClr w14:val="339966">
                <w14:lumMod w14:val="75000"/>
                <w14:lumOff w14:val="25000"/>
              </w14:srgbClr>
            </w14:solidFill>
          </w14:textFill>
        </w:rPr>
      </w:pPr>
    </w:p>
    <w:p w:rsidR="00B42FB7" w:rsidRDefault="006B4EF1">
      <w:pPr>
        <w:pStyle w:val="Corpo"/>
        <w:jc w:val="center"/>
        <w:rPr>
          <w:b/>
          <w:i/>
        </w:rPr>
      </w:pPr>
      <w:r>
        <w:rPr>
          <w:b/>
          <w:i/>
        </w:rPr>
        <w:t>Foi possível concluir que a suplementação simbiótica oral por 12 semanas melhorou a gravidade do escore de melasma.</w:t>
      </w:r>
    </w:p>
    <w:p w:rsidR="00B42FB7" w:rsidRDefault="00B42FB7">
      <w:pPr>
        <w:rPr>
          <w:rFonts w:ascii="Swis721 Th BT" w:hAnsi="Swis721 Th BT"/>
        </w:rPr>
      </w:pPr>
    </w:p>
    <w:p w:rsidR="00B42FB7" w:rsidRDefault="006B4EF1">
      <w:pPr>
        <w:pStyle w:val="Corpo"/>
        <w:ind w:left="360"/>
        <w:jc w:val="center"/>
        <w:rPr>
          <w:b/>
          <w:color w:val="ED7D31" w:themeColor="accent2"/>
          <w:sz w:val="60"/>
          <w:szCs w:val="60"/>
        </w:rPr>
      </w:pPr>
      <w:r>
        <w:rPr>
          <w:b/>
          <w:color w:val="ED7D31" w:themeColor="accent2"/>
          <w:sz w:val="60"/>
          <w:szCs w:val="60"/>
        </w:rPr>
        <w:lastRenderedPageBreak/>
        <w:t>Formulário</w:t>
      </w:r>
    </w:p>
    <w:p w:rsidR="00B42FB7" w:rsidRDefault="00B42FB7">
      <w:pPr>
        <w:rPr>
          <w:rFonts w:ascii="Swis721 Th BT" w:hAnsi="Swis721 Th BT"/>
        </w:rPr>
      </w:pPr>
    </w:p>
    <w:p w:rsidR="00B42FB7" w:rsidRDefault="006B4EF1">
      <w:pPr>
        <w:pStyle w:val="Corpo"/>
        <w:rPr>
          <w:b/>
          <w:i/>
          <w:sz w:val="24"/>
        </w:rPr>
      </w:pPr>
      <w:r>
        <w:rPr>
          <w:b/>
          <w:i/>
          <w:sz w:val="24"/>
        </w:rPr>
        <w:t>Redução da Severidade do Melasma</w:t>
      </w:r>
    </w:p>
    <w:p w:rsidR="00B42FB7" w:rsidRDefault="00B42FB7">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B42FB7" w:rsidRDefault="006B4EF1">
            <w:pPr>
              <w:pStyle w:val="Corpo"/>
              <w:jc w:val="center"/>
              <w:rPr>
                <w:rFonts w:eastAsiaTheme="minorEastAsia"/>
                <w:b/>
                <w:color w:val="FFFFFF" w:themeColor="background1"/>
                <w:lang w:eastAsia="pt-BR"/>
              </w:rPr>
            </w:pPr>
            <w:r>
              <w:rPr>
                <w:rFonts w:eastAsiaTheme="minorEastAsia"/>
                <w:b/>
                <w:color w:val="FFFFFF" w:themeColor="background1"/>
                <w:sz w:val="22"/>
                <w:lang w:eastAsia="pt-BR"/>
              </w:rPr>
              <w:t>Sachê Simbiótico</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i/>
                <w:iCs/>
                <w:lang w:eastAsia="pt-BR"/>
              </w:rPr>
              <w:t>Lactobacillus lactis</w:t>
            </w:r>
            <w:r>
              <w:rPr>
                <w:rFonts w:eastAsiaTheme="minorEastAsia"/>
                <w:lang w:eastAsia="pt-BR"/>
              </w:rPr>
              <w:t>.............8,3 Bilhões UFC</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i/>
                <w:iCs/>
                <w:lang w:eastAsia="pt-BR"/>
              </w:rPr>
            </w:pPr>
            <w:r>
              <w:rPr>
                <w:rFonts w:eastAsiaTheme="minorEastAsia"/>
                <w:i/>
                <w:iCs/>
                <w:lang w:eastAsia="pt-BR"/>
              </w:rPr>
              <w:t xml:space="preserve">Lactobacillus </w:t>
            </w:r>
            <w:proofErr w:type="gramStart"/>
            <w:r>
              <w:rPr>
                <w:rFonts w:eastAsiaTheme="minorEastAsia"/>
                <w:i/>
                <w:iCs/>
                <w:lang w:eastAsia="pt-BR"/>
              </w:rPr>
              <w:t>acidophillus..</w:t>
            </w:r>
            <w:proofErr w:type="gramEnd"/>
            <w:r>
              <w:rPr>
                <w:rFonts w:eastAsiaTheme="minorEastAsia"/>
                <w:lang w:eastAsia="pt-BR"/>
              </w:rPr>
              <w:t>8,3 Bilhões UFC</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i/>
                <w:iCs/>
                <w:lang w:eastAsia="pt-BR"/>
              </w:rPr>
            </w:pPr>
            <w:r>
              <w:rPr>
                <w:rFonts w:eastAsiaTheme="minorEastAsia"/>
                <w:i/>
                <w:iCs/>
                <w:lang w:eastAsia="pt-BR"/>
              </w:rPr>
              <w:t>Lactobacillus casei………</w:t>
            </w:r>
            <w:r>
              <w:rPr>
                <w:rFonts w:eastAsiaTheme="minorEastAsia"/>
                <w:lang w:eastAsia="pt-BR"/>
              </w:rPr>
              <w:t>8,3 Bilhões UFC</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i/>
                <w:iCs/>
                <w:lang w:eastAsia="pt-BR"/>
              </w:rPr>
            </w:pPr>
            <w:r>
              <w:rPr>
                <w:rFonts w:eastAsiaTheme="minorEastAsia"/>
                <w:i/>
                <w:iCs/>
                <w:lang w:eastAsia="pt-BR"/>
              </w:rPr>
              <w:t>Bifidobacterium longum…</w:t>
            </w:r>
            <w:r>
              <w:rPr>
                <w:rFonts w:eastAsiaTheme="minorEastAsia"/>
                <w:lang w:eastAsia="pt-BR"/>
              </w:rPr>
              <w:t>8,3 Bilhões UFC</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i/>
                <w:iCs/>
                <w:lang w:eastAsia="pt-BR"/>
              </w:rPr>
            </w:pPr>
            <w:r>
              <w:rPr>
                <w:rFonts w:eastAsiaTheme="minorEastAsia"/>
                <w:i/>
                <w:iCs/>
                <w:lang w:eastAsia="pt-BR"/>
              </w:rPr>
              <w:t xml:space="preserve">Bifidobacterium </w:t>
            </w:r>
            <w:proofErr w:type="gramStart"/>
            <w:r>
              <w:rPr>
                <w:rFonts w:eastAsiaTheme="minorEastAsia"/>
                <w:i/>
                <w:iCs/>
                <w:lang w:eastAsia="pt-BR"/>
              </w:rPr>
              <w:t>infantis….</w:t>
            </w:r>
            <w:proofErr w:type="gramEnd"/>
            <w:r>
              <w:rPr>
                <w:rFonts w:eastAsiaTheme="minorEastAsia"/>
                <w:lang w:eastAsia="pt-BR"/>
              </w:rPr>
              <w:t>8,3 Bilhões UFC</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i/>
                <w:iCs/>
                <w:lang w:eastAsia="pt-BR"/>
              </w:rPr>
            </w:pPr>
            <w:r>
              <w:rPr>
                <w:rFonts w:eastAsiaTheme="minorEastAsia"/>
                <w:i/>
                <w:iCs/>
                <w:lang w:eastAsia="pt-BR"/>
              </w:rPr>
              <w:t>Bifidobacterium bifidum…</w:t>
            </w:r>
            <w:r>
              <w:rPr>
                <w:rFonts w:eastAsiaTheme="minorEastAsia"/>
                <w:lang w:eastAsia="pt-BR"/>
              </w:rPr>
              <w:t>8,3 Bilhões UFC</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FOS…………………………</w:t>
            </w:r>
            <w:proofErr w:type="gramStart"/>
            <w:r>
              <w:rPr>
                <w:rFonts w:eastAsiaTheme="minorEastAsia"/>
                <w:lang w:eastAsia="pt-BR"/>
              </w:rPr>
              <w:t>…….</w:t>
            </w:r>
            <w:proofErr w:type="gramEnd"/>
            <w:r>
              <w:rPr>
                <w:rFonts w:eastAsiaTheme="minorEastAsia"/>
                <w:lang w:eastAsia="pt-BR"/>
              </w:rPr>
              <w:t>100 mg</w:t>
            </w:r>
          </w:p>
        </w:tc>
      </w:tr>
      <w:tr w:rsidR="00B42FB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Excipiente q</w:t>
            </w:r>
            <w:r w:rsidRPr="00C74A32">
              <w:rPr>
                <w:rFonts w:eastAsiaTheme="minorEastAsia"/>
                <w:lang w:eastAsia="pt-BR"/>
              </w:rPr>
              <w:t>.</w:t>
            </w:r>
            <w:r>
              <w:rPr>
                <w:rFonts w:eastAsiaTheme="minorEastAsia"/>
                <w:lang w:eastAsia="pt-BR"/>
              </w:rPr>
              <w:t>s</w:t>
            </w:r>
            <w:r w:rsidRPr="00C74A32">
              <w:rPr>
                <w:rFonts w:eastAsiaTheme="minorEastAsia"/>
                <w:lang w:eastAsia="pt-BR"/>
              </w:rPr>
              <w:t>.</w:t>
            </w:r>
            <w:r>
              <w:rPr>
                <w:rFonts w:eastAsiaTheme="minorEastAsia"/>
                <w:lang w:eastAsia="pt-BR"/>
              </w:rPr>
              <w:t>p.............................1 Sachê</w:t>
            </w:r>
          </w:p>
        </w:tc>
      </w:tr>
    </w:tbl>
    <w:p w:rsidR="00B42FB7" w:rsidRPr="008C55CA" w:rsidRDefault="006B4EF1" w:rsidP="008C55CA">
      <w:pPr>
        <w:pStyle w:val="Corpo"/>
        <w:ind w:right="4762"/>
        <w:jc w:val="center"/>
        <w:rPr>
          <w:szCs w:val="23"/>
        </w:rPr>
      </w:pPr>
      <w:r w:rsidRPr="008C55CA">
        <w:rPr>
          <w:szCs w:val="23"/>
        </w:rPr>
        <w:t>Administrar 1 sachê ao dia ou conforme orientação médica.</w:t>
      </w: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6B4EF1">
      <w:pPr>
        <w:rPr>
          <w:rFonts w:ascii="Swis721 Th BT" w:hAnsi="Swis721 Th BT"/>
        </w:rPr>
      </w:pPr>
      <w:r>
        <w:rPr>
          <w:noProof/>
          <w:lang w:eastAsia="pt-BR"/>
        </w:rPr>
        <w:lastRenderedPageBreak/>
        <w:drawing>
          <wp:anchor distT="0" distB="0" distL="114300" distR="114300" simplePos="0" relativeHeight="252130304" behindDoc="1" locked="0" layoutInCell="1" allowOverlap="1">
            <wp:simplePos x="0" y="0"/>
            <wp:positionH relativeFrom="column">
              <wp:posOffset>-2729230</wp:posOffset>
            </wp:positionH>
            <wp:positionV relativeFrom="paragraph">
              <wp:posOffset>-745490</wp:posOffset>
            </wp:positionV>
            <wp:extent cx="10777220" cy="7191375"/>
            <wp:effectExtent l="0" t="0" r="5080" b="0"/>
            <wp:wrapNone/>
            <wp:docPr id="904" name="Imagem 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 name="Imagem 904"/>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777225" cy="7191375"/>
                    </a:xfrm>
                    <a:prstGeom prst="rect">
                      <a:avLst/>
                    </a:prstGeom>
                    <a:noFill/>
                    <a:ln>
                      <a:noFill/>
                    </a:ln>
                  </pic:spPr>
                </pic:pic>
              </a:graphicData>
            </a:graphic>
          </wp:anchor>
        </w:drawing>
      </w: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6B4EF1">
      <w:pPr>
        <w:pStyle w:val="Ttulo1"/>
        <w:jc w:val="center"/>
      </w:pPr>
      <w:bookmarkStart w:id="79" w:name="_Toc121130792"/>
      <w:r>
        <w:t>Endocrinologia</w:t>
      </w:r>
      <w:bookmarkEnd w:id="79"/>
    </w:p>
    <w:p w:rsidR="00B42FB7" w:rsidRDefault="00B42FB7">
      <w:pPr>
        <w:rPr>
          <w:rFonts w:ascii="Swis721 Th BT" w:hAnsi="Swis721 Th BT"/>
        </w:rPr>
      </w:pPr>
    </w:p>
    <w:p w:rsidR="00B42FB7" w:rsidRDefault="006B4EF1">
      <w:pPr>
        <w:pStyle w:val="Ttulo1"/>
        <w:jc w:val="center"/>
      </w:pPr>
      <w:bookmarkStart w:id="80" w:name="_Toc121130793"/>
      <w:r>
        <w:rPr>
          <w:bCs/>
        </w:rPr>
        <w:lastRenderedPageBreak/>
        <w:t xml:space="preserve">Vitamina </w:t>
      </w:r>
      <w:proofErr w:type="gramStart"/>
      <w:r>
        <w:rPr>
          <w:bCs/>
        </w:rPr>
        <w:t>A, Vitamina</w:t>
      </w:r>
      <w:proofErr w:type="gramEnd"/>
      <w:r>
        <w:rPr>
          <w:bCs/>
        </w:rPr>
        <w:t xml:space="preserve"> E e Zinco</w:t>
      </w:r>
      <w:bookmarkEnd w:id="80"/>
    </w:p>
    <w:p w:rsidR="00B42FB7" w:rsidRDefault="006B4EF1">
      <w:pPr>
        <w:pStyle w:val="Ttulo2"/>
      </w:pPr>
      <w:bookmarkStart w:id="81" w:name="_Toc121130794"/>
      <w:r>
        <w:t xml:space="preserve">Melhoram o Controle Glicêmico, a Função das Células </w:t>
      </w:r>
      <w:r>
        <w:rPr>
          <w:rFonts w:ascii="Calibri" w:hAnsi="Calibri" w:cs="Calibri"/>
        </w:rPr>
        <w:t>β</w:t>
      </w:r>
      <w:r>
        <w:t xml:space="preserve"> e a Secreção de Insulina em Adultos com DM2</w:t>
      </w:r>
      <w:bookmarkEnd w:id="81"/>
    </w:p>
    <w:p w:rsidR="00B42FB7" w:rsidRDefault="00B42FB7">
      <w:pPr>
        <w:rPr>
          <w:rFonts w:ascii="Swis721 Th BT" w:hAnsi="Swis721 Th BT"/>
        </w:rPr>
      </w:pPr>
    </w:p>
    <w:p w:rsidR="00B42FB7" w:rsidRDefault="006B4EF1">
      <w:pPr>
        <w:pStyle w:val="Corpo"/>
        <w:spacing w:after="120"/>
        <w:rPr>
          <w:sz w:val="24"/>
        </w:rPr>
      </w:pPr>
      <w:r>
        <w:rPr>
          <w:sz w:val="24"/>
        </w:rPr>
        <w:t xml:space="preserve">Este estudo clínico randomizado teve como objetivo avaliar e comparar o efeito da suplementação de altas doses de vitamina A + Vitamina E (AE) </w:t>
      </w:r>
      <w:r>
        <w:rPr>
          <w:i/>
          <w:sz w:val="24"/>
        </w:rPr>
        <w:t>versus</w:t>
      </w:r>
      <w:r>
        <w:rPr>
          <w:sz w:val="24"/>
        </w:rPr>
        <w:t xml:space="preserve"> altas doses de vitamina A + Vitamina E + zinco (AEZ) em diferentes parâmetros diabéticos (Said </w:t>
      </w:r>
      <w:r>
        <w:rPr>
          <w:i/>
          <w:sz w:val="24"/>
        </w:rPr>
        <w:t xml:space="preserve">et al., </w:t>
      </w:r>
      <w:r>
        <w:rPr>
          <w:sz w:val="24"/>
        </w:rPr>
        <w:t>2020).</w:t>
      </w:r>
    </w:p>
    <w:p w:rsidR="00B42FB7" w:rsidRDefault="006B4EF1">
      <w:pPr>
        <w:pStyle w:val="Corpo"/>
        <w:rPr>
          <w:sz w:val="24"/>
        </w:rPr>
      </w:pPr>
      <w:r>
        <w:rPr>
          <w:noProof/>
          <w:lang w:eastAsia="pt-BR"/>
        </w:rPr>
        <mc:AlternateContent>
          <mc:Choice Requires="wps">
            <w:drawing>
              <wp:anchor distT="0" distB="0" distL="114300" distR="114300" simplePos="0" relativeHeight="251879424" behindDoc="0" locked="0" layoutInCell="1" allowOverlap="1">
                <wp:simplePos x="0" y="0"/>
                <wp:positionH relativeFrom="margin">
                  <wp:align>right</wp:align>
                </wp:positionH>
                <wp:positionV relativeFrom="paragraph">
                  <wp:posOffset>95885</wp:posOffset>
                </wp:positionV>
                <wp:extent cx="5732145" cy="518160"/>
                <wp:effectExtent l="0" t="0" r="21590" b="15240"/>
                <wp:wrapNone/>
                <wp:docPr id="213" name="Caixa de texto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2060" cy="518160"/>
                        </a:xfrm>
                        <a:prstGeom prst="rect">
                          <a:avLst/>
                        </a:prstGeom>
                        <a:solidFill>
                          <a:schemeClr val="bg1">
                            <a:lumMod val="100000"/>
                            <a:lumOff val="0"/>
                          </a:schemeClr>
                        </a:solidFill>
                        <a:ln w="9525">
                          <a:solidFill>
                            <a:srgbClr val="FF8501"/>
                          </a:solidFill>
                          <a:miter lim="800000"/>
                        </a:ln>
                      </wps:spPr>
                      <wps:txbx>
                        <w:txbxContent>
                          <w:p w:rsidR="00282D70" w:rsidRDefault="00282D70">
                            <w:pPr>
                              <w:jc w:val="center"/>
                              <w:rPr>
                                <w:rFonts w:ascii="Swis721 Th BT" w:hAnsi="Swis721 Th BT"/>
                                <w:sz w:val="23"/>
                                <w:szCs w:val="23"/>
                              </w:rPr>
                            </w:pPr>
                            <w:r>
                              <w:rPr>
                                <w:rFonts w:ascii="Swis721 Th BT" w:hAnsi="Swis721 Th BT"/>
                                <w:sz w:val="23"/>
                                <w:szCs w:val="23"/>
                              </w:rPr>
                              <w:t xml:space="preserve">Para isso, 98 pacientes com idade entre 20 e 64 anos e diagnóstico estabelecido de DM2 foram randomizados em dois grupos, nos quais receberam durante 3 meses: </w:t>
                            </w:r>
                          </w:p>
                        </w:txbxContent>
                      </wps:txbx>
                      <wps:bodyPr rot="0" vert="horz" wrap="square" lIns="91440" tIns="45720" rIns="91440" bIns="45720" anchor="t" anchorCtr="0" upright="1">
                        <a:noAutofit/>
                      </wps:bodyPr>
                    </wps:wsp>
                  </a:graphicData>
                </a:graphic>
              </wp:anchor>
            </w:drawing>
          </mc:Choice>
          <mc:Fallback>
            <w:pict>
              <v:shape id="Caixa de texto 213" o:spid="_x0000_s1109" type="#_x0000_t202" style="position:absolute;left:0;text-align:left;margin-left:400.15pt;margin-top:7.55pt;width:451.35pt;height:40.8pt;z-index:251879424;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" fillcolor="white [3212]" strokecolor="#ff8501">
                <v:textbox>
                  <w:txbxContent>
                    <w:p w:rsidR="00282D70" w:rsidRDefault="00282D70">
                      <w:pPr>
                        <w:jc w:val="center"/>
                        <w:rPr>
                          <w:rFonts w:ascii="Swis721 Th BT" w:hAnsi="Swis721 Th BT"/>
                          <w:sz w:val="23"/>
                          <w:szCs w:val="23"/>
                        </w:rPr>
                      </w:pPr>
                      <w:r>
                        <w:rPr>
                          <w:rFonts w:ascii="Swis721 Th BT" w:hAnsi="Swis721 Th BT"/>
                          <w:sz w:val="23"/>
                          <w:szCs w:val="23"/>
                        </w:rPr>
                        <w:t xml:space="preserve">Para isso, 98 pacientes com idade entre 20 e 64 anos e diagnóstico estabelecido de DM2 foram randomizados em dois grupos, nos quais receberam durante 3 meses: </w:t>
                      </w:r>
                    </w:p>
                  </w:txbxContent>
                </v:textbox>
                <w10:wrap anchorx="margin"/>
              </v:shape>
            </w:pict>
          </mc:Fallback>
        </mc:AlternateContent>
      </w:r>
      <w:r>
        <w:rPr>
          <w:sz w:val="24"/>
        </w:rPr>
        <w:br/>
      </w:r>
    </w:p>
    <w:p w:rsidR="00B42FB7" w:rsidRDefault="00B42FB7">
      <w:pPr>
        <w:pStyle w:val="Corpo"/>
      </w:pPr>
    </w:p>
    <w:p w:rsidR="00B42FB7" w:rsidRDefault="00B42FB7">
      <w:pPr>
        <w:pStyle w:val="Corpo"/>
      </w:pPr>
    </w:p>
    <w:p w:rsidR="00B42FB7" w:rsidRDefault="006B4EF1">
      <w:pPr>
        <w:pStyle w:val="Corpo"/>
      </w:pPr>
      <w:r>
        <w:rPr>
          <w:noProof/>
          <w:lang w:eastAsia="pt-BR"/>
        </w:rPr>
        <mc:AlternateContent>
          <mc:Choice Requires="wps">
            <w:drawing>
              <wp:anchor distT="0" distB="0" distL="114300" distR="114300" simplePos="0" relativeHeight="251882496" behindDoc="0" locked="0" layoutInCell="1" allowOverlap="1">
                <wp:simplePos x="0" y="0"/>
                <wp:positionH relativeFrom="margin">
                  <wp:posOffset>2777490</wp:posOffset>
                </wp:positionH>
                <wp:positionV relativeFrom="paragraph">
                  <wp:posOffset>15875</wp:posOffset>
                </wp:positionV>
                <wp:extent cx="226695" cy="138430"/>
                <wp:effectExtent l="0" t="0" r="1905" b="0"/>
                <wp:wrapNone/>
                <wp:docPr id="214" name="Triângulo isósceles 2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214" o:spid="_x0000_s1026" o:spt="5" type="#_x0000_t5" style="position:absolute;left:0pt;flip:y;margin-left:218.7pt;margin-top:1.25pt;height:10.9pt;width:17.85pt;mso-position-horizontal-relative:margin;z-index:251882496;mso-width-relative:page;mso-height-relative:page;" fillcolor="#D9D9D9 [3212]" filled="t" stroked="f" coordsize="21600,21600" o:gfxdata="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D56K1q&#10;1wAAAAgBAAAPAAAAAAAAAAEAIAAAACIAAABkcnMvZG93bnJldi54bWxQSwECFAAUAAAACACHTuJA&#10;wa8F+FsCAACnBAAADgAAAAAAAAABACAAAAAmAQAAZHJzL2Uyb0RvYy54bWxQSwUGAAAAAAYABgBZ&#10;AQAA8wUAAAAA&#10;" adj="10800">
                <v:fill on="t" focussize="0,0"/>
                <v:stroke on="f"/>
                <v:imagedata o:title=""/>
                <o:lock v:ext="edit" aspectratio="f"/>
              </v:shape>
            </w:pict>
          </mc:Fallback>
        </mc:AlternateContent>
      </w:r>
      <w:r>
        <w:rPr>
          <w:noProof/>
          <w:lang w:eastAsia="pt-BR"/>
        </w:rPr>
        <mc:AlternateContent>
          <mc:Choice Requires="wps">
            <w:drawing>
              <wp:anchor distT="0" distB="0" distL="114300" distR="114300" simplePos="0" relativeHeight="251884544" behindDoc="0" locked="0" layoutInCell="1" allowOverlap="1">
                <wp:simplePos x="0" y="0"/>
                <wp:positionH relativeFrom="margin">
                  <wp:posOffset>4865370</wp:posOffset>
                </wp:positionH>
                <wp:positionV relativeFrom="paragraph">
                  <wp:posOffset>25400</wp:posOffset>
                </wp:positionV>
                <wp:extent cx="226695" cy="138430"/>
                <wp:effectExtent l="0" t="0" r="1905" b="0"/>
                <wp:wrapNone/>
                <wp:docPr id="215" name="Triângulo isósceles 2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215" o:spid="_x0000_s1026" o:spt="5" type="#_x0000_t5" style="position:absolute;left:0pt;flip:y;margin-left:383.1pt;margin-top:2pt;height:10.9pt;width:17.85pt;mso-position-horizontal-relative:margin;z-index:251884544;mso-width-relative:page;mso-height-relative:page;" fillcolor="#D9D9D9 [3212]" filled="t" stroked="f" coordsize="21600,21600" o:gfxdata="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BOKpPl&#10;1wAAAAgBAAAPAAAAAAAAAAEAIAAAACIAAABkcnMvZG93bnJldi54bWxQSwECFAAUAAAACACHTuJA&#10;4s4LeFsCAACnBAAADgAAAAAAAAABACAAAAAmAQAAZHJzL2Uyb0RvYy54bWxQSwUGAAAAAAYABgBZ&#10;AQAA8wUAAAAA&#10;" adj="10800">
                <v:fill on="t" focussize="0,0"/>
                <v:stroke on="f"/>
                <v:imagedata o:title=""/>
                <o:lock v:ext="edit" aspectratio="f"/>
              </v:shape>
            </w:pict>
          </mc:Fallback>
        </mc:AlternateContent>
      </w:r>
      <w:r>
        <w:rPr>
          <w:noProof/>
          <w:lang w:eastAsia="pt-BR"/>
        </w:rPr>
        <mc:AlternateContent>
          <mc:Choice Requires="wps">
            <w:drawing>
              <wp:anchor distT="0" distB="0" distL="114300" distR="114300" simplePos="0" relativeHeight="251881472" behindDoc="0" locked="0" layoutInCell="1" allowOverlap="1">
                <wp:simplePos x="0" y="0"/>
                <wp:positionH relativeFrom="column">
                  <wp:posOffset>749935</wp:posOffset>
                </wp:positionH>
                <wp:positionV relativeFrom="paragraph">
                  <wp:posOffset>10795</wp:posOffset>
                </wp:positionV>
                <wp:extent cx="226695" cy="138430"/>
                <wp:effectExtent l="0" t="0" r="1905" b="0"/>
                <wp:wrapNone/>
                <wp:docPr id="216" name="Triângulo isósceles 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216" o:spid="_x0000_s1026" o:spt="5" type="#_x0000_t5" style="position:absolute;left:0pt;flip:y;margin-left:59.05pt;margin-top:0.85pt;height:10.9pt;width:17.85pt;z-index:251881472;mso-width-relative:page;mso-height-relative:page;" fillcolor="#D9D9D9 [3212]" filled="t" stroked="f" coordsize="21600,21600" o:gfxdata="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LcnIAHW&#10;AAAACAEAAA8AAAAAAAAAAQAgAAAAIgAAAGRycy9kb3ducmV2LnhtbFBLAQIUABQAAAAIAIdO4kDG&#10;a2gjWwIAAKcEAAAOAAAAAAAAAAEAIAAAACUBAABkcnMvZTJvRG9jLnhtbFBLBQYAAAAABgAGAFkB&#10;AADyBQAAAAA=&#10;" adj="10800">
                <v:fill on="t" focussize="0,0"/>
                <v:stroke on="f"/>
                <v:imagedata o:title=""/>
                <o:lock v:ext="edit" aspectratio="f"/>
              </v:shape>
            </w:pict>
          </mc:Fallback>
        </mc:AlternateContent>
      </w:r>
    </w:p>
    <w:p w:rsidR="00B42FB7" w:rsidRDefault="006B4EF1">
      <w:pPr>
        <w:pStyle w:val="Corpo"/>
      </w:pPr>
      <w:r>
        <w:rPr>
          <w:noProof/>
          <w:lang w:eastAsia="pt-BR"/>
        </w:rPr>
        <mc:AlternateContent>
          <mc:Choice Requires="wps">
            <w:drawing>
              <wp:anchor distT="0" distB="0" distL="114300" distR="114300" simplePos="0" relativeHeight="251883520" behindDoc="0" locked="0" layoutInCell="1" allowOverlap="1">
                <wp:simplePos x="0" y="0"/>
                <wp:positionH relativeFrom="column">
                  <wp:posOffset>2101850</wp:posOffset>
                </wp:positionH>
                <wp:positionV relativeFrom="paragraph">
                  <wp:posOffset>15240</wp:posOffset>
                </wp:positionV>
                <wp:extent cx="1533525" cy="962025"/>
                <wp:effectExtent l="0" t="0" r="28575" b="10160"/>
                <wp:wrapNone/>
                <wp:docPr id="217" name="Caixa de texto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3525" cy="961902"/>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2 (n = </w:t>
                            </w:r>
                            <w:proofErr w:type="gramStart"/>
                            <w:r>
                              <w:rPr>
                                <w:rFonts w:ascii="Swis721 Th BT" w:hAnsi="Swis721 Th BT"/>
                                <w:b/>
                                <w:color w:val="FFFFFF" w:themeColor="background1"/>
                                <w:sz w:val="23"/>
                                <w:szCs w:val="23"/>
                              </w:rPr>
                              <w:t>35)</w:t>
                            </w:r>
                            <w:r>
                              <w:rPr>
                                <w:rFonts w:ascii="Swis721 Th BT" w:hAnsi="Swis721 Th BT"/>
                                <w:b/>
                                <w:color w:val="FFFFFF" w:themeColor="background1"/>
                                <w:sz w:val="23"/>
                                <w:szCs w:val="23"/>
                              </w:rPr>
                              <w:br/>
                            </w:r>
                            <w:r>
                              <w:rPr>
                                <w:rFonts w:ascii="Swis721 Th BT" w:hAnsi="Swis721 Th BT"/>
                                <w:color w:val="FFFFFF" w:themeColor="background1"/>
                                <w:sz w:val="23"/>
                                <w:szCs w:val="23"/>
                              </w:rPr>
                              <w:t>Vitamina</w:t>
                            </w:r>
                            <w:proofErr w:type="gramEnd"/>
                            <w:r>
                              <w:rPr>
                                <w:rFonts w:ascii="Swis721 Th BT" w:hAnsi="Swis721 Th BT"/>
                                <w:color w:val="FFFFFF" w:themeColor="background1"/>
                                <w:sz w:val="23"/>
                                <w:szCs w:val="23"/>
                              </w:rPr>
                              <w:t xml:space="preserve"> A 50000 UI</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Vitamina E 100 mg</w:t>
                            </w:r>
                          </w:p>
                          <w:p w:rsidR="00282D70" w:rsidRDefault="00282D70">
                            <w:pPr>
                              <w:spacing w:after="0" w:line="240" w:lineRule="auto"/>
                              <w:jc w:val="center"/>
                              <w:rPr>
                                <w:rFonts w:ascii="Swis721 Th BT" w:hAnsi="Swis721 Th BT"/>
                                <w:color w:val="FFFFFF" w:themeColor="background1"/>
                                <w:szCs w:val="23"/>
                              </w:rPr>
                            </w:pPr>
                            <w:r>
                              <w:rPr>
                                <w:rFonts w:ascii="Swis721 Th BT" w:hAnsi="Swis721 Th BT"/>
                                <w:color w:val="FFFFFF" w:themeColor="background1"/>
                                <w:szCs w:val="23"/>
                              </w:rPr>
                              <w:t>Zinco 25 mg</w:t>
                            </w:r>
                          </w:p>
                          <w:p w:rsidR="00282D70" w:rsidRDefault="00282D70">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Uma vez ao dia</w:t>
                            </w:r>
                            <w:r>
                              <w:rPr>
                                <w:rFonts w:ascii="Swis721 Th BT" w:hAnsi="Swis721 Th BT"/>
                                <w:color w:val="FFFFFF" w:themeColor="background1"/>
                                <w:szCs w:val="23"/>
                              </w:rPr>
                              <w:t xml:space="preserve"> </w:t>
                            </w:r>
                          </w:p>
                          <w:p w:rsidR="00282D70" w:rsidRDefault="00282D70">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t" anchorCtr="0" upright="1">
                        <a:noAutofit/>
                      </wps:bodyPr>
                    </wps:wsp>
                  </a:graphicData>
                </a:graphic>
              </wp:anchor>
            </w:drawing>
          </mc:Choice>
          <mc:Fallback>
            <w:pict>
              <v:shape id="Caixa de texto 217" o:spid="_x0000_s1110" type="#_x0000_t202" style="position:absolute;left:0;text-align:left;margin-left:165.5pt;margin-top:1.2pt;width:120.75pt;height:75.75pt;z-index:251883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" fillcolor="#ff8501" strokecolor="#ff8501">
                <v:textbox>
                  <w:txbxContent>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2 (n = </w:t>
                      </w:r>
                      <w:proofErr w:type="gramStart"/>
                      <w:r>
                        <w:rPr>
                          <w:rFonts w:ascii="Swis721 Th BT" w:hAnsi="Swis721 Th BT"/>
                          <w:b/>
                          <w:color w:val="FFFFFF" w:themeColor="background1"/>
                          <w:sz w:val="23"/>
                          <w:szCs w:val="23"/>
                        </w:rPr>
                        <w:t>35)</w:t>
                      </w:r>
                      <w:r>
                        <w:rPr>
                          <w:rFonts w:ascii="Swis721 Th BT" w:hAnsi="Swis721 Th BT"/>
                          <w:b/>
                          <w:color w:val="FFFFFF" w:themeColor="background1"/>
                          <w:sz w:val="23"/>
                          <w:szCs w:val="23"/>
                        </w:rPr>
                        <w:br/>
                      </w:r>
                      <w:r>
                        <w:rPr>
                          <w:rFonts w:ascii="Swis721 Th BT" w:hAnsi="Swis721 Th BT"/>
                          <w:color w:val="FFFFFF" w:themeColor="background1"/>
                          <w:sz w:val="23"/>
                          <w:szCs w:val="23"/>
                        </w:rPr>
                        <w:t>Vitamina</w:t>
                      </w:r>
                      <w:proofErr w:type="gramEnd"/>
                      <w:r>
                        <w:rPr>
                          <w:rFonts w:ascii="Swis721 Th BT" w:hAnsi="Swis721 Th BT"/>
                          <w:color w:val="FFFFFF" w:themeColor="background1"/>
                          <w:sz w:val="23"/>
                          <w:szCs w:val="23"/>
                        </w:rPr>
                        <w:t xml:space="preserve"> A 50000 UI</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Vitamina E 100 mg</w:t>
                      </w:r>
                    </w:p>
                    <w:p w:rsidR="00282D70" w:rsidRDefault="00282D70">
                      <w:pPr>
                        <w:spacing w:after="0" w:line="240" w:lineRule="auto"/>
                        <w:jc w:val="center"/>
                        <w:rPr>
                          <w:rFonts w:ascii="Swis721 Th BT" w:hAnsi="Swis721 Th BT"/>
                          <w:color w:val="FFFFFF" w:themeColor="background1"/>
                          <w:szCs w:val="23"/>
                        </w:rPr>
                      </w:pPr>
                      <w:r>
                        <w:rPr>
                          <w:rFonts w:ascii="Swis721 Th BT" w:hAnsi="Swis721 Th BT"/>
                          <w:color w:val="FFFFFF" w:themeColor="background1"/>
                          <w:szCs w:val="23"/>
                        </w:rPr>
                        <w:t>Zinco 25 mg</w:t>
                      </w:r>
                    </w:p>
                    <w:p w:rsidR="00282D70" w:rsidRDefault="00282D70">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Uma vez ao dia</w:t>
                      </w:r>
                      <w:r>
                        <w:rPr>
                          <w:rFonts w:ascii="Swis721 Th BT" w:hAnsi="Swis721 Th BT"/>
                          <w:color w:val="FFFFFF" w:themeColor="background1"/>
                          <w:szCs w:val="23"/>
                        </w:rPr>
                        <w:t xml:space="preserve"> </w:t>
                      </w:r>
                    </w:p>
                    <w:p w:rsidR="00282D70" w:rsidRDefault="00282D70">
                      <w:pPr>
                        <w:spacing w:after="0" w:line="240" w:lineRule="auto"/>
                        <w:jc w:val="center"/>
                        <w:rPr>
                          <w:rFonts w:ascii="Swis721 Th BT" w:hAnsi="Swis721 Th BT"/>
                          <w:color w:val="FFFFFF" w:themeColor="background1"/>
                          <w:szCs w:val="23"/>
                        </w:rPr>
                      </w:pPr>
                    </w:p>
                  </w:txbxContent>
                </v:textbox>
              </v:shape>
            </w:pict>
          </mc:Fallback>
        </mc:AlternateContent>
      </w:r>
      <w:r>
        <w:rPr>
          <w:noProof/>
          <w:lang w:eastAsia="pt-BR"/>
        </w:rPr>
        <mc:AlternateContent>
          <mc:Choice Requires="wps">
            <w:drawing>
              <wp:anchor distT="0" distB="0" distL="114300" distR="114300" simplePos="0" relativeHeight="251885568" behindDoc="0" locked="0" layoutInCell="1" allowOverlap="1">
                <wp:simplePos x="0" y="0"/>
                <wp:positionH relativeFrom="column">
                  <wp:posOffset>4192270</wp:posOffset>
                </wp:positionH>
                <wp:positionV relativeFrom="paragraph">
                  <wp:posOffset>27305</wp:posOffset>
                </wp:positionV>
                <wp:extent cx="1533525" cy="962025"/>
                <wp:effectExtent l="0" t="0" r="28575" b="10160"/>
                <wp:wrapNone/>
                <wp:docPr id="218" name="Caixa de texto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3525" cy="961902"/>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Grupo 3 (n = 27)</w:t>
                            </w:r>
                            <w:r>
                              <w:rPr>
                                <w:rFonts w:ascii="Swis721 Th BT" w:hAnsi="Swis721 Th BT"/>
                                <w:b/>
                                <w:color w:val="FFFFFF" w:themeColor="background1"/>
                                <w:sz w:val="23"/>
                                <w:szCs w:val="23"/>
                              </w:rPr>
                              <w:br/>
                            </w:r>
                          </w:p>
                          <w:p w:rsidR="00282D70" w:rsidRDefault="00282D70">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Controle</w:t>
                            </w:r>
                          </w:p>
                        </w:txbxContent>
                      </wps:txbx>
                      <wps:bodyPr rot="0" vert="horz" wrap="square" lIns="91440" tIns="45720" rIns="91440" bIns="45720" anchor="t" anchorCtr="0" upright="1">
                        <a:noAutofit/>
                      </wps:bodyPr>
                    </wps:wsp>
                  </a:graphicData>
                </a:graphic>
              </wp:anchor>
            </w:drawing>
          </mc:Choice>
          <mc:Fallback>
            <w:pict>
              <v:shape id="Caixa de texto 218" o:spid="_x0000_s1111" type="#_x0000_t202" style="position:absolute;left:0;text-align:left;margin-left:330.1pt;margin-top:2.15pt;width:120.75pt;height:75.75pt;z-index:2518855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" fillcolor="#ff8501" strokecolor="#ff8501">
                <v:textbox>
                  <w:txbxContent>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Grupo 3 (n = 27)</w:t>
                      </w:r>
                      <w:r>
                        <w:rPr>
                          <w:rFonts w:ascii="Swis721 Th BT" w:hAnsi="Swis721 Th BT"/>
                          <w:b/>
                          <w:color w:val="FFFFFF" w:themeColor="background1"/>
                          <w:sz w:val="23"/>
                          <w:szCs w:val="23"/>
                        </w:rPr>
                        <w:br/>
                      </w:r>
                    </w:p>
                    <w:p w:rsidR="00282D70" w:rsidRDefault="00282D70">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Controle</w:t>
                      </w:r>
                    </w:p>
                  </w:txbxContent>
                </v:textbox>
              </v:shape>
            </w:pict>
          </mc:Fallback>
        </mc:AlternateContent>
      </w:r>
      <w:r>
        <w:rPr>
          <w:noProof/>
          <w:lang w:eastAsia="pt-BR"/>
        </w:rPr>
        <mc:AlternateContent>
          <mc:Choice Requires="wps">
            <w:drawing>
              <wp:anchor distT="0" distB="0" distL="114300" distR="114300" simplePos="0" relativeHeight="251880448" behindDoc="0" locked="0" layoutInCell="1" allowOverlap="1">
                <wp:simplePos x="0" y="0"/>
                <wp:positionH relativeFrom="column">
                  <wp:posOffset>59690</wp:posOffset>
                </wp:positionH>
                <wp:positionV relativeFrom="paragraph">
                  <wp:posOffset>3810</wp:posOffset>
                </wp:positionV>
                <wp:extent cx="1533525" cy="962025"/>
                <wp:effectExtent l="0" t="0" r="28575" b="10160"/>
                <wp:wrapNone/>
                <wp:docPr id="219" name="Caixa de texto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3525" cy="961902"/>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Grupo 1 (n = 36)</w:t>
                            </w:r>
                            <w:r>
                              <w:rPr>
                                <w:rFonts w:ascii="Swis721 Th BT" w:hAnsi="Swis721 Th BT"/>
                                <w:b/>
                                <w:color w:val="FFFFFF" w:themeColor="background1"/>
                                <w:sz w:val="23"/>
                                <w:szCs w:val="23"/>
                              </w:rPr>
                              <w:br/>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Vitamina A 50000 UI</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Vitamina E 100 mg</w:t>
                            </w:r>
                          </w:p>
                          <w:p w:rsidR="00282D70" w:rsidRDefault="00282D70">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Uma vez ao dia</w:t>
                            </w:r>
                            <w:r>
                              <w:rPr>
                                <w:rFonts w:ascii="Swis721 Th BT" w:hAnsi="Swis721 Th BT"/>
                                <w:color w:val="FFFFFF" w:themeColor="background1"/>
                                <w:szCs w:val="23"/>
                              </w:rPr>
                              <w:t xml:space="preserve"> </w:t>
                            </w:r>
                          </w:p>
                        </w:txbxContent>
                      </wps:txbx>
                      <wps:bodyPr rot="0" vert="horz" wrap="square" lIns="91440" tIns="45720" rIns="91440" bIns="45720" anchor="t" anchorCtr="0" upright="1">
                        <a:noAutofit/>
                      </wps:bodyPr>
                    </wps:wsp>
                  </a:graphicData>
                </a:graphic>
              </wp:anchor>
            </w:drawing>
          </mc:Choice>
          <mc:Fallback>
            <w:pict>
              <v:shape id="Caixa de texto 219" o:spid="_x0000_s1112" type="#_x0000_t202" style="position:absolute;left:0;text-align:left;margin-left:4.7pt;margin-top:.3pt;width:120.75pt;height:75.75pt;z-index:2518804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" fillcolor="#ff8501" strokecolor="#ff8501">
                <v:textbox>
                  <w:txbxContent>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Grupo 1 (n = 36)</w:t>
                      </w:r>
                      <w:r>
                        <w:rPr>
                          <w:rFonts w:ascii="Swis721 Th BT" w:hAnsi="Swis721 Th BT"/>
                          <w:b/>
                          <w:color w:val="FFFFFF" w:themeColor="background1"/>
                          <w:sz w:val="23"/>
                          <w:szCs w:val="23"/>
                        </w:rPr>
                        <w:br/>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Vitamina A 50000 UI</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Vitamina E 100 mg</w:t>
                      </w:r>
                    </w:p>
                    <w:p w:rsidR="00282D70" w:rsidRDefault="00282D70">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Uma vez ao dia</w:t>
                      </w:r>
                      <w:r>
                        <w:rPr>
                          <w:rFonts w:ascii="Swis721 Th BT" w:hAnsi="Swis721 Th BT"/>
                          <w:color w:val="FFFFFF" w:themeColor="background1"/>
                          <w:szCs w:val="23"/>
                        </w:rPr>
                        <w:t xml:space="preserve"> </w:t>
                      </w:r>
                    </w:p>
                  </w:txbxContent>
                </v:textbox>
              </v:shape>
            </w:pict>
          </mc:Fallback>
        </mc:AlternateContent>
      </w:r>
    </w:p>
    <w:p w:rsidR="00B42FB7" w:rsidRDefault="00B42FB7">
      <w:pPr>
        <w:pStyle w:val="Corpo"/>
      </w:pPr>
    </w:p>
    <w:p w:rsidR="00B42FB7" w:rsidRDefault="00B42FB7">
      <w:pPr>
        <w:pStyle w:val="Corpo"/>
      </w:pPr>
    </w:p>
    <w:p w:rsidR="00B42FB7" w:rsidRDefault="00B42FB7">
      <w:pPr>
        <w:pStyle w:val="Corpo"/>
      </w:pPr>
    </w:p>
    <w:p w:rsidR="00B42FB7" w:rsidRDefault="00B42FB7">
      <w:pPr>
        <w:pStyle w:val="Corpo"/>
        <w:spacing w:before="120"/>
        <w:rPr>
          <w:sz w:val="20"/>
        </w:rPr>
      </w:pPr>
    </w:p>
    <w:p w:rsidR="00B42FB7" w:rsidRDefault="00B42FB7">
      <w:pPr>
        <w:pStyle w:val="Corpo"/>
        <w:rPr>
          <w:b/>
          <w:color w:val="339966"/>
          <w:sz w:val="25"/>
          <w:szCs w:val="25"/>
          <w14:textFill>
            <w14:solidFill>
              <w14:srgbClr w14:val="339966">
                <w14:lumMod w14:val="75000"/>
                <w14:lumOff w14:val="25000"/>
              </w14:srgbClr>
            </w14:solidFill>
          </w14:textFill>
        </w:rPr>
      </w:pPr>
    </w:p>
    <w:p w:rsidR="00B42FB7" w:rsidRDefault="006B4EF1">
      <w:pPr>
        <w:pStyle w:val="Corpo"/>
        <w:rPr>
          <w:b/>
          <w:color w:val="0082B2"/>
          <w14:textFill>
            <w14:solidFill>
              <w14:srgbClr w14:val="0082B2">
                <w14:lumMod w14:val="75000"/>
                <w14:lumOff w14:val="25000"/>
              </w14:srgbClr>
            </w14:solidFill>
          </w14:textFill>
        </w:rPr>
      </w:pPr>
      <w:r>
        <w:rPr>
          <w:b/>
          <w:color w:val="0082B2"/>
          <w14:textFill>
            <w14:solidFill>
              <w14:srgbClr w14:val="0082B2">
                <w14:lumMod w14:val="75000"/>
                <w14:lumOff w14:val="25000"/>
              </w14:srgbClr>
            </w14:solidFill>
          </w14:textFill>
        </w:rPr>
        <w:t>Resultados:</w:t>
      </w:r>
    </w:p>
    <w:p w:rsidR="00B42FB7" w:rsidRDefault="00B42FB7">
      <w:pPr>
        <w:pStyle w:val="Corpo"/>
        <w:rPr>
          <w:sz w:val="16"/>
          <w:szCs w:val="16"/>
        </w:rPr>
      </w:pPr>
    </w:p>
    <w:p w:rsidR="00B42FB7" w:rsidRDefault="006B4EF1" w:rsidP="00C74A32">
      <w:pPr>
        <w:pStyle w:val="Corpo"/>
        <w:numPr>
          <w:ilvl w:val="0"/>
          <w:numId w:val="4"/>
        </w:numPr>
        <w:spacing w:after="0"/>
        <w:rPr>
          <w:sz w:val="24"/>
        </w:rPr>
      </w:pPr>
      <w:r>
        <w:rPr>
          <w:sz w:val="24"/>
        </w:rPr>
        <w:t>O presente estudo mostrou um efeito benéfico no controle glicêmico em pacientes adultos com DM2 que receberam, por 12 semanas, suplementação diária de vitamina A + E com e sem zinco;</w:t>
      </w:r>
    </w:p>
    <w:p w:rsidR="00B42FB7" w:rsidRDefault="006B4EF1" w:rsidP="00C74A32">
      <w:pPr>
        <w:pStyle w:val="Corpo"/>
        <w:numPr>
          <w:ilvl w:val="0"/>
          <w:numId w:val="4"/>
        </w:numPr>
        <w:spacing w:after="0"/>
        <w:rPr>
          <w:sz w:val="24"/>
        </w:rPr>
      </w:pPr>
      <w:r>
        <w:rPr>
          <w:sz w:val="24"/>
        </w:rPr>
        <w:t>A suplementação de vitamina A + E em altas doses foi significativamente capaz de reduzir o oxalato/fluoreto para glicose no sangue em jejum (FBG) e a hemoglobina glicada (HbA1c) em comparação com o controle;</w:t>
      </w:r>
    </w:p>
    <w:p w:rsidR="00B42FB7" w:rsidRDefault="006B4EF1" w:rsidP="00C74A32">
      <w:pPr>
        <w:pStyle w:val="Corpo"/>
        <w:numPr>
          <w:ilvl w:val="0"/>
          <w:numId w:val="4"/>
        </w:numPr>
        <w:spacing w:after="0"/>
        <w:rPr>
          <w:sz w:val="24"/>
        </w:rPr>
      </w:pPr>
      <w:r>
        <w:rPr>
          <w:sz w:val="24"/>
        </w:rPr>
        <w:t>No entanto, a suplementação de zinco junto com altas doses de vitamina A e E, além do efeito benéfico das duas vitaminas, levou a uma redução significativa de glicose no sangue pós-prandial (2hrPP) e aumentou a função das células beta (HOMA-B) e o valor da diferença da insulina em jejum. </w:t>
      </w:r>
    </w:p>
    <w:p w:rsidR="00244FD1" w:rsidRDefault="00244FD1">
      <w:pPr>
        <w:pStyle w:val="Corpo"/>
        <w:rPr>
          <w:sz w:val="24"/>
        </w:rPr>
      </w:pPr>
    </w:p>
    <w:p w:rsidR="00B42FB7" w:rsidRDefault="006B4EF1">
      <w:pPr>
        <w:pStyle w:val="Corpo"/>
        <w:rPr>
          <w:b/>
          <w:color w:val="0082B2"/>
          <w14:textFill>
            <w14:solidFill>
              <w14:srgbClr w14:val="0082B2">
                <w14:lumMod w14:val="75000"/>
                <w14:lumOff w14:val="25000"/>
              </w14:srgbClr>
            </w14:solidFill>
          </w14:textFill>
        </w:rPr>
      </w:pPr>
      <w:r>
        <w:rPr>
          <w:b/>
          <w:color w:val="0082B2"/>
          <w14:textFill>
            <w14:solidFill>
              <w14:srgbClr w14:val="0082B2">
                <w14:lumMod w14:val="75000"/>
                <w14:lumOff w14:val="25000"/>
              </w14:srgbClr>
            </w14:solidFill>
          </w14:textFill>
        </w:rPr>
        <w:t>Conclusão:</w:t>
      </w:r>
    </w:p>
    <w:p w:rsidR="00B42FB7" w:rsidRDefault="006B4EF1">
      <w:pPr>
        <w:pStyle w:val="Corpo"/>
        <w:jc w:val="center"/>
        <w:rPr>
          <w:b/>
          <w:i/>
        </w:rPr>
      </w:pPr>
      <w:r>
        <w:rPr>
          <w:b/>
          <w:i/>
        </w:rPr>
        <w:t xml:space="preserve">Os resultados sugerem que, a suplementação de vitamina A + E em altas doses, combinada com zinco, pode melhorar o controle glicêmico, a função das células </w:t>
      </w:r>
      <w:r>
        <w:rPr>
          <w:rFonts w:ascii="Calibri" w:hAnsi="Calibri" w:cs="Calibri"/>
          <w:b/>
          <w:i/>
        </w:rPr>
        <w:t>β</w:t>
      </w:r>
      <w:r>
        <w:rPr>
          <w:b/>
          <w:i/>
        </w:rPr>
        <w:t xml:space="preserve"> e a secre</w:t>
      </w:r>
      <w:r>
        <w:rPr>
          <w:rFonts w:cs="Swis721 Th BT"/>
          <w:b/>
          <w:i/>
        </w:rPr>
        <w:t>çã</w:t>
      </w:r>
      <w:r>
        <w:rPr>
          <w:b/>
          <w:i/>
        </w:rPr>
        <w:t>o de insulina em adultos com DM2.</w:t>
      </w:r>
    </w:p>
    <w:p w:rsidR="00B42FB7" w:rsidRDefault="006B4EF1">
      <w:pPr>
        <w:pStyle w:val="Corpo"/>
        <w:ind w:left="360"/>
        <w:jc w:val="center"/>
        <w:rPr>
          <w:b/>
          <w:color w:val="ED7D31" w:themeColor="accent2"/>
          <w:sz w:val="60"/>
          <w:szCs w:val="60"/>
        </w:rPr>
      </w:pPr>
      <w:r>
        <w:rPr>
          <w:b/>
          <w:color w:val="ED7D31" w:themeColor="accent2"/>
          <w:sz w:val="60"/>
          <w:szCs w:val="60"/>
        </w:rPr>
        <w:lastRenderedPageBreak/>
        <w:t>Formulário</w:t>
      </w:r>
    </w:p>
    <w:p w:rsidR="00B42FB7" w:rsidRDefault="00B42FB7">
      <w:pPr>
        <w:rPr>
          <w:rFonts w:ascii="Swis721 Th BT" w:hAnsi="Swis721 Th BT"/>
        </w:rPr>
      </w:pPr>
    </w:p>
    <w:p w:rsidR="00B42FB7" w:rsidRDefault="006B4EF1">
      <w:pPr>
        <w:pStyle w:val="Corpo"/>
        <w:rPr>
          <w:b/>
          <w:i/>
          <w:sz w:val="24"/>
        </w:rPr>
      </w:pPr>
      <w:r>
        <w:rPr>
          <w:b/>
          <w:i/>
          <w:sz w:val="24"/>
        </w:rPr>
        <w:t xml:space="preserve">Vitamina </w:t>
      </w:r>
      <w:proofErr w:type="gramStart"/>
      <w:r>
        <w:rPr>
          <w:b/>
          <w:i/>
          <w:sz w:val="24"/>
        </w:rPr>
        <w:t>A, Vitamina</w:t>
      </w:r>
      <w:proofErr w:type="gramEnd"/>
      <w:r>
        <w:rPr>
          <w:b/>
          <w:i/>
          <w:sz w:val="24"/>
        </w:rPr>
        <w:t xml:space="preserve"> E e Zinco Melhoram o Controle Glicêmico, a Função das Células </w:t>
      </w:r>
      <w:r>
        <w:rPr>
          <w:rFonts w:ascii="Calibri" w:hAnsi="Calibri" w:cs="Calibri"/>
          <w:b/>
          <w:i/>
          <w:sz w:val="24"/>
        </w:rPr>
        <w:t>β</w:t>
      </w:r>
      <w:r>
        <w:rPr>
          <w:b/>
          <w:i/>
          <w:sz w:val="24"/>
        </w:rPr>
        <w:t xml:space="preserve"> e a Secreção de Insulina em Adultos com DM2</w:t>
      </w:r>
    </w:p>
    <w:p w:rsidR="00B42FB7" w:rsidRDefault="00B42FB7">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B42FB7" w:rsidRDefault="006B4EF1">
            <w:pPr>
              <w:pStyle w:val="Corpo"/>
              <w:jc w:val="center"/>
              <w:rPr>
                <w:rFonts w:eastAsiaTheme="minorEastAsia"/>
                <w:b/>
                <w:color w:val="FFFFFF" w:themeColor="background1"/>
                <w:lang w:eastAsia="pt-BR"/>
              </w:rPr>
            </w:pPr>
            <w:r>
              <w:rPr>
                <w:rFonts w:eastAsiaTheme="minorEastAsia"/>
                <w:b/>
                <w:color w:val="FFFFFF" w:themeColor="background1"/>
                <w:sz w:val="22"/>
                <w:lang w:eastAsia="pt-BR"/>
              </w:rPr>
              <w:t xml:space="preserve">Associação    </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Vitamina A.................................... 50000 UI</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Vitamina E.......................................100 mg</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Zinco.................................................25 mg</w:t>
            </w:r>
          </w:p>
        </w:tc>
      </w:tr>
      <w:tr w:rsidR="00B42FB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Excipiente q</w:t>
            </w:r>
            <w:r w:rsidRPr="00C74A32">
              <w:rPr>
                <w:rFonts w:eastAsiaTheme="minorEastAsia"/>
                <w:lang w:eastAsia="pt-BR"/>
              </w:rPr>
              <w:t>.</w:t>
            </w:r>
            <w:r>
              <w:rPr>
                <w:rFonts w:eastAsiaTheme="minorEastAsia"/>
                <w:lang w:eastAsia="pt-BR"/>
              </w:rPr>
              <w:t>s</w:t>
            </w:r>
            <w:r w:rsidRPr="00C74A32">
              <w:rPr>
                <w:rFonts w:eastAsiaTheme="minorEastAsia"/>
                <w:lang w:eastAsia="pt-BR"/>
              </w:rPr>
              <w:t>.</w:t>
            </w:r>
            <w:r>
              <w:rPr>
                <w:rFonts w:eastAsiaTheme="minorEastAsia"/>
                <w:lang w:eastAsia="pt-BR"/>
              </w:rPr>
              <w:t>p..........................1 Cápsula</w:t>
            </w:r>
          </w:p>
        </w:tc>
      </w:tr>
    </w:tbl>
    <w:p w:rsidR="00B42FB7" w:rsidRPr="008C55CA" w:rsidRDefault="006B4EF1" w:rsidP="008C55CA">
      <w:pPr>
        <w:pStyle w:val="Corpo"/>
        <w:ind w:right="4676"/>
        <w:jc w:val="center"/>
        <w:rPr>
          <w:szCs w:val="23"/>
        </w:rPr>
      </w:pPr>
      <w:r w:rsidRPr="008C55CA">
        <w:rPr>
          <w:szCs w:val="23"/>
        </w:rPr>
        <w:t>Administrar 1 cápsula ao dia ou conforme orientação médica.</w:t>
      </w: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6B4EF1">
      <w:pPr>
        <w:pStyle w:val="Ttulo1"/>
        <w:jc w:val="center"/>
      </w:pPr>
      <w:bookmarkStart w:id="82" w:name="_Toc121130795"/>
      <w:r>
        <w:rPr>
          <w:bCs/>
        </w:rPr>
        <w:lastRenderedPageBreak/>
        <w:t>Vitamina B12 e Ácido Fólico</w:t>
      </w:r>
      <w:bookmarkEnd w:id="82"/>
    </w:p>
    <w:p w:rsidR="00B42FB7" w:rsidRDefault="006B4EF1">
      <w:pPr>
        <w:pStyle w:val="Ttulo2"/>
      </w:pPr>
      <w:bookmarkStart w:id="83" w:name="_Toc121130796"/>
      <w:r>
        <w:t>Melhoram os Níveis de Hemoglobina Glicada e Adiponectina</w:t>
      </w:r>
      <w:bookmarkEnd w:id="83"/>
    </w:p>
    <w:p w:rsidR="00B42FB7" w:rsidRDefault="006B4EF1">
      <w:pPr>
        <w:jc w:val="both"/>
        <w:rPr>
          <w:rFonts w:ascii="Swis721 Th BT" w:hAnsi="Swis721 Th BT"/>
          <w:color w:val="404040" w:themeColor="text1" w:themeTint="BF"/>
          <w:sz w:val="24"/>
          <w:szCs w:val="24"/>
        </w:rPr>
      </w:pPr>
      <w:r>
        <w:rPr>
          <w:rFonts w:ascii="Swis721 Th BT" w:hAnsi="Swis721 Th BT"/>
          <w:color w:val="404040" w:themeColor="text1" w:themeTint="BF"/>
          <w:sz w:val="24"/>
          <w:szCs w:val="24"/>
        </w:rPr>
        <w:t xml:space="preserve">Um estudo conduzido por Satapathy </w:t>
      </w:r>
      <w:r>
        <w:rPr>
          <w:rFonts w:ascii="Swis721 Th BT" w:hAnsi="Swis721 Th BT"/>
          <w:i/>
          <w:iCs/>
          <w:color w:val="404040" w:themeColor="text1" w:themeTint="BF"/>
          <w:sz w:val="24"/>
          <w:szCs w:val="24"/>
        </w:rPr>
        <w:t>et al.</w:t>
      </w:r>
      <w:r>
        <w:rPr>
          <w:rFonts w:ascii="Swis721 Th BT" w:hAnsi="Swis721 Th BT"/>
          <w:color w:val="404040" w:themeColor="text1" w:themeTint="BF"/>
          <w:sz w:val="24"/>
          <w:szCs w:val="24"/>
        </w:rPr>
        <w:t xml:space="preserve"> (2020) teve como objetivo investigar e comparar os efeitos da adição de ácido fólico e vitamina b12 no controle glicêmico, na resistência à insulina e no perfil lipídico de pacientes com diabetes mellitus tipo 2. </w:t>
      </w:r>
    </w:p>
    <w:p w:rsidR="00B42FB7" w:rsidRDefault="006B4EF1">
      <w:pPr>
        <w:pStyle w:val="Corpo"/>
        <w:rPr>
          <w:sz w:val="24"/>
        </w:rPr>
      </w:pPr>
      <w:r>
        <w:rPr>
          <w:noProof/>
          <w:lang w:eastAsia="pt-BR"/>
        </w:rPr>
        <mc:AlternateContent>
          <mc:Choice Requires="wps">
            <w:drawing>
              <wp:anchor distT="0" distB="0" distL="114300" distR="114300" simplePos="0" relativeHeight="251874304" behindDoc="0" locked="0" layoutInCell="1" allowOverlap="1">
                <wp:simplePos x="0" y="0"/>
                <wp:positionH relativeFrom="margin">
                  <wp:align>left</wp:align>
                </wp:positionH>
                <wp:positionV relativeFrom="paragraph">
                  <wp:posOffset>96520</wp:posOffset>
                </wp:positionV>
                <wp:extent cx="5734050" cy="695325"/>
                <wp:effectExtent l="0" t="0" r="19050" b="28575"/>
                <wp:wrapNone/>
                <wp:docPr id="637" name="Caixa de texto 6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695325"/>
                        </a:xfrm>
                        <a:prstGeom prst="rect">
                          <a:avLst/>
                        </a:prstGeom>
                        <a:solidFill>
                          <a:schemeClr val="bg1">
                            <a:lumMod val="100000"/>
                            <a:lumOff val="0"/>
                          </a:schemeClr>
                        </a:solidFill>
                        <a:ln w="9525">
                          <a:solidFill>
                            <a:srgbClr val="FF8501"/>
                          </a:solidFill>
                          <a:miter lim="800000"/>
                        </a:ln>
                      </wps:spPr>
                      <wps:txbx>
                        <w:txbxContent>
                          <w:p w:rsidR="00282D70" w:rsidRDefault="00282D70">
                            <w:pPr>
                              <w:jc w:val="center"/>
                              <w:rPr>
                                <w:rFonts w:ascii="Swis721 Th BT" w:hAnsi="Swis721 Th BT"/>
                                <w:sz w:val="23"/>
                                <w:szCs w:val="23"/>
                              </w:rPr>
                            </w:pPr>
                            <w:r>
                              <w:rPr>
                                <w:rFonts w:ascii="Swis721 Th BT" w:hAnsi="Swis721 Th BT"/>
                                <w:sz w:val="23"/>
                                <w:szCs w:val="23"/>
                              </w:rPr>
                              <w:t>Para isso, 80 pacientes participaram desse estudo clínico, randomizado, multi-grupo e aberto. Eles foram divididos em quatro grupos para receberem, por oito semanas, a seguinte posologia:</w:t>
                            </w:r>
                          </w:p>
                          <w:p w:rsidR="00282D70" w:rsidRDefault="00282D70">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anchor>
            </w:drawing>
          </mc:Choice>
          <mc:Fallback>
            <w:pict>
              <v:shape id="Caixa de texto 637" o:spid="_x0000_s1113" type="#_x0000_t202" style="position:absolute;left:0;text-align:left;margin-left:0;margin-top:7.6pt;width:451.5pt;height:54.75pt;z-index:251874304;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" fillcolor="white [3212]" strokecolor="#ff8501">
                <v:textbox>
                  <w:txbxContent>
                    <w:p w:rsidR="00282D70" w:rsidRDefault="00282D70">
                      <w:pPr>
                        <w:jc w:val="center"/>
                        <w:rPr>
                          <w:rFonts w:ascii="Swis721 Th BT" w:hAnsi="Swis721 Th BT"/>
                          <w:sz w:val="23"/>
                          <w:szCs w:val="23"/>
                        </w:rPr>
                      </w:pPr>
                      <w:r>
                        <w:rPr>
                          <w:rFonts w:ascii="Swis721 Th BT" w:hAnsi="Swis721 Th BT"/>
                          <w:sz w:val="23"/>
                          <w:szCs w:val="23"/>
                        </w:rPr>
                        <w:t>Para isso, 80 pacientes participaram desse estudo clínico, randomizado, multi-grupo e aberto. Eles foram divididos em quatro grupos para receberem, por oito semanas, a seguinte posologia:</w:t>
                      </w:r>
                    </w:p>
                    <w:p w:rsidR="00282D70" w:rsidRDefault="00282D70">
                      <w:pPr>
                        <w:jc w:val="center"/>
                        <w:rPr>
                          <w:rFonts w:ascii="Swis721 Th BT" w:hAnsi="Swis721 Th BT"/>
                          <w:sz w:val="23"/>
                          <w:szCs w:val="23"/>
                        </w:rPr>
                      </w:pPr>
                    </w:p>
                  </w:txbxContent>
                </v:textbox>
                <w10:wrap anchorx="margin"/>
              </v:shape>
            </w:pict>
          </mc:Fallback>
        </mc:AlternateContent>
      </w:r>
      <w:r>
        <w:rPr>
          <w:sz w:val="24"/>
        </w:rPr>
        <w:br/>
      </w:r>
    </w:p>
    <w:p w:rsidR="00B42FB7" w:rsidRDefault="00B42FB7">
      <w:pPr>
        <w:pStyle w:val="Corpo"/>
      </w:pPr>
    </w:p>
    <w:p w:rsidR="00B42FB7" w:rsidRDefault="00B42FB7">
      <w:pPr>
        <w:pStyle w:val="Corpo"/>
      </w:pPr>
    </w:p>
    <w:p w:rsidR="00B42FB7" w:rsidRDefault="006B4EF1">
      <w:pPr>
        <w:pStyle w:val="Corpo"/>
      </w:pPr>
      <w:r>
        <w:rPr>
          <w:noProof/>
          <w:lang w:eastAsia="pt-BR"/>
        </w:rPr>
        <mc:AlternateContent>
          <mc:Choice Requires="wps">
            <w:drawing>
              <wp:anchor distT="0" distB="0" distL="114300" distR="114300" simplePos="0" relativeHeight="251875328" behindDoc="0" locked="0" layoutInCell="1" allowOverlap="1">
                <wp:simplePos x="0" y="0"/>
                <wp:positionH relativeFrom="margin">
                  <wp:posOffset>-664210</wp:posOffset>
                </wp:positionH>
                <wp:positionV relativeFrom="paragraph">
                  <wp:posOffset>201295</wp:posOffset>
                </wp:positionV>
                <wp:extent cx="1560830" cy="1151890"/>
                <wp:effectExtent l="0" t="0" r="20955" b="10160"/>
                <wp:wrapNone/>
                <wp:docPr id="193" name="Caixa de texto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0787" cy="1151890"/>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1 (n = 20)</w:t>
                            </w:r>
                          </w:p>
                          <w:p w:rsidR="00282D70" w:rsidRDefault="00282D70">
                            <w:pPr>
                              <w:spacing w:after="0" w:line="240" w:lineRule="auto"/>
                              <w:jc w:val="center"/>
                              <w:rPr>
                                <w:rFonts w:ascii="Swis721 Th BT" w:hAnsi="Swis721 Th BT"/>
                                <w:b/>
                                <w:color w:val="FFFFFF" w:themeColor="background1"/>
                                <w:sz w:val="23"/>
                                <w:szCs w:val="23"/>
                              </w:rPr>
                            </w:pPr>
                          </w:p>
                          <w:p w:rsidR="00282D70" w:rsidRDefault="00282D70">
                            <w:pPr>
                              <w:spacing w:after="0" w:line="240" w:lineRule="auto"/>
                              <w:jc w:val="center"/>
                              <w:rPr>
                                <w:rFonts w:ascii="Swis721 Th BT" w:hAnsi="Swis721 Th BT"/>
                                <w:b/>
                                <w:color w:val="FFFFFF" w:themeColor="background1"/>
                                <w:sz w:val="23"/>
                                <w:szCs w:val="23"/>
                              </w:rPr>
                            </w:pP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Ácido fólico 5 mg</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Dose diária</w:t>
                            </w:r>
                          </w:p>
                          <w:p w:rsidR="00282D70" w:rsidRDefault="00282D70">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ctr" anchorCtr="0" upright="1">
                        <a:noAutofit/>
                      </wps:bodyPr>
                    </wps:wsp>
                  </a:graphicData>
                </a:graphic>
              </wp:anchor>
            </w:drawing>
          </mc:Choice>
          <mc:Fallback>
            <w:pict>
              <v:shape id="Caixa de texto 193" o:spid="_x0000_s1114" type="#_x0000_t202" style="position:absolute;left:0;text-align:left;margin-left:-52.3pt;margin-top:15.85pt;width:122.9pt;height:90.7pt;z-index:25187532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" fillcolor="#ff8501" strokecolor="#ff8501">
                <v:textbox>
                  <w:txbxContent>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1 (n = 20)</w:t>
                      </w:r>
                    </w:p>
                    <w:p w:rsidR="00282D70" w:rsidRDefault="00282D70">
                      <w:pPr>
                        <w:spacing w:after="0" w:line="240" w:lineRule="auto"/>
                        <w:jc w:val="center"/>
                        <w:rPr>
                          <w:rFonts w:ascii="Swis721 Th BT" w:hAnsi="Swis721 Th BT"/>
                          <w:b/>
                          <w:color w:val="FFFFFF" w:themeColor="background1"/>
                          <w:sz w:val="23"/>
                          <w:szCs w:val="23"/>
                        </w:rPr>
                      </w:pPr>
                    </w:p>
                    <w:p w:rsidR="00282D70" w:rsidRDefault="00282D70">
                      <w:pPr>
                        <w:spacing w:after="0" w:line="240" w:lineRule="auto"/>
                        <w:jc w:val="center"/>
                        <w:rPr>
                          <w:rFonts w:ascii="Swis721 Th BT" w:hAnsi="Swis721 Th BT"/>
                          <w:b/>
                          <w:color w:val="FFFFFF" w:themeColor="background1"/>
                          <w:sz w:val="23"/>
                          <w:szCs w:val="23"/>
                        </w:rPr>
                      </w:pP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Ácido fólico 5 mg</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Dose diária</w:t>
                      </w:r>
                    </w:p>
                    <w:p w:rsidR="00282D70" w:rsidRDefault="00282D70">
                      <w:pPr>
                        <w:spacing w:after="0" w:line="240" w:lineRule="auto"/>
                        <w:jc w:val="center"/>
                        <w:rPr>
                          <w:rFonts w:ascii="Swis721 Th BT" w:hAnsi="Swis721 Th BT"/>
                          <w:color w:val="FFFFFF" w:themeColor="background1"/>
                          <w:szCs w:val="23"/>
                        </w:rPr>
                      </w:pPr>
                    </w:p>
                  </w:txbxContent>
                </v:textbox>
                <w10:wrap anchorx="margin"/>
              </v:shape>
            </w:pict>
          </mc:Fallback>
        </mc:AlternateContent>
      </w:r>
    </w:p>
    <w:p w:rsidR="00B42FB7" w:rsidRDefault="006B4EF1">
      <w:pPr>
        <w:pStyle w:val="Corpo"/>
      </w:pPr>
      <w:r>
        <w:rPr>
          <w:noProof/>
          <w:lang w:eastAsia="pt-BR"/>
        </w:rPr>
        <mc:AlternateContent>
          <mc:Choice Requires="wps">
            <w:drawing>
              <wp:anchor distT="0" distB="0" distL="114300" distR="114300" simplePos="0" relativeHeight="251877376" behindDoc="0" locked="0" layoutInCell="1" allowOverlap="1">
                <wp:simplePos x="0" y="0"/>
                <wp:positionH relativeFrom="margin">
                  <wp:posOffset>2778760</wp:posOffset>
                </wp:positionH>
                <wp:positionV relativeFrom="paragraph">
                  <wp:posOffset>13335</wp:posOffset>
                </wp:positionV>
                <wp:extent cx="1560195" cy="1151890"/>
                <wp:effectExtent l="0" t="0" r="20955" b="10160"/>
                <wp:wrapNone/>
                <wp:docPr id="202" name="Caixa de texto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0195" cy="1151906"/>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3 (n = 20)</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Metilcobalamina 500 mcg</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Ácido fólico 5 mg</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Dose diária</w:t>
                            </w:r>
                          </w:p>
                          <w:p w:rsidR="00282D70" w:rsidRDefault="00282D70">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ctr" anchorCtr="0" upright="1">
                        <a:noAutofit/>
                      </wps:bodyPr>
                    </wps:wsp>
                  </a:graphicData>
                </a:graphic>
              </wp:anchor>
            </w:drawing>
          </mc:Choice>
          <mc:Fallback>
            <w:pict>
              <v:shape id="Caixa de texto 202" o:spid="_x0000_s1115" type="#_x0000_t202" style="position:absolute;left:0;text-align:left;margin-left:218.8pt;margin-top:1.05pt;width:122.85pt;height:90.7pt;z-index:25187737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" fillcolor="#ff8501" strokecolor="#ff8501">
                <v:textbox>
                  <w:txbxContent>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3 (n = 20)</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Metilcobalamina 500 mcg</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Ácido fólico 5 mg</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Dose diária</w:t>
                      </w:r>
                    </w:p>
                    <w:p w:rsidR="00282D70" w:rsidRDefault="00282D70">
                      <w:pPr>
                        <w:spacing w:after="0" w:line="240" w:lineRule="auto"/>
                        <w:jc w:val="center"/>
                        <w:rPr>
                          <w:rFonts w:ascii="Swis721 Th BT" w:hAnsi="Swis721 Th BT"/>
                          <w:color w:val="FFFFFF" w:themeColor="background1"/>
                          <w:szCs w:val="23"/>
                        </w:rPr>
                      </w:pPr>
                    </w:p>
                  </w:txbxContent>
                </v:textbox>
                <w10:wrap anchorx="margin"/>
              </v:shape>
            </w:pict>
          </mc:Fallback>
        </mc:AlternateContent>
      </w:r>
      <w:r>
        <w:rPr>
          <w:noProof/>
          <w:lang w:eastAsia="pt-BR"/>
        </w:rPr>
        <mc:AlternateContent>
          <mc:Choice Requires="wps">
            <w:drawing>
              <wp:anchor distT="0" distB="0" distL="114300" distR="114300" simplePos="0" relativeHeight="251878400" behindDoc="0" locked="0" layoutInCell="1" allowOverlap="1">
                <wp:simplePos x="0" y="0"/>
                <wp:positionH relativeFrom="margin">
                  <wp:posOffset>4477385</wp:posOffset>
                </wp:positionH>
                <wp:positionV relativeFrom="paragraph">
                  <wp:posOffset>13335</wp:posOffset>
                </wp:positionV>
                <wp:extent cx="1560195" cy="1151890"/>
                <wp:effectExtent l="0" t="0" r="20955" b="10160"/>
                <wp:wrapNone/>
                <wp:docPr id="203" name="Caixa de texto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0195" cy="1151890"/>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4 (n = 20)</w:t>
                            </w:r>
                          </w:p>
                          <w:p w:rsidR="00282D70" w:rsidRDefault="00282D70">
                            <w:pPr>
                              <w:spacing w:after="0" w:line="240" w:lineRule="auto"/>
                              <w:jc w:val="center"/>
                              <w:rPr>
                                <w:rFonts w:ascii="Swis721 Th BT" w:hAnsi="Swis721 Th BT"/>
                                <w:b/>
                                <w:color w:val="FFFFFF" w:themeColor="background1"/>
                                <w:sz w:val="23"/>
                                <w:szCs w:val="23"/>
                              </w:rPr>
                            </w:pP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Fármacos antidiabéticos</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Dose diária</w:t>
                            </w:r>
                          </w:p>
                          <w:p w:rsidR="00282D70" w:rsidRDefault="00282D70">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ctr" anchorCtr="0" upright="1">
                        <a:noAutofit/>
                      </wps:bodyPr>
                    </wps:wsp>
                  </a:graphicData>
                </a:graphic>
              </wp:anchor>
            </w:drawing>
          </mc:Choice>
          <mc:Fallback>
            <w:pict>
              <v:shape id="Caixa de texto 203" o:spid="_x0000_s1116" type="#_x0000_t202" style="position:absolute;left:0;text-align:left;margin-left:352.55pt;margin-top:1.05pt;width:122.85pt;height:90.7pt;z-index:25187840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" fillcolor="#ff8501" strokecolor="#ff8501">
                <v:textbox>
                  <w:txbxContent>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4 (n = 20)</w:t>
                      </w:r>
                    </w:p>
                    <w:p w:rsidR="00282D70" w:rsidRDefault="00282D70">
                      <w:pPr>
                        <w:spacing w:after="0" w:line="240" w:lineRule="auto"/>
                        <w:jc w:val="center"/>
                        <w:rPr>
                          <w:rFonts w:ascii="Swis721 Th BT" w:hAnsi="Swis721 Th BT"/>
                          <w:b/>
                          <w:color w:val="FFFFFF" w:themeColor="background1"/>
                          <w:sz w:val="23"/>
                          <w:szCs w:val="23"/>
                        </w:rPr>
                      </w:pP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Fármacos antidiabéticos</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Dose diária</w:t>
                      </w:r>
                    </w:p>
                    <w:p w:rsidR="00282D70" w:rsidRDefault="00282D70">
                      <w:pPr>
                        <w:spacing w:after="0" w:line="240" w:lineRule="auto"/>
                        <w:jc w:val="center"/>
                        <w:rPr>
                          <w:rFonts w:ascii="Swis721 Th BT" w:hAnsi="Swis721 Th BT"/>
                          <w:color w:val="FFFFFF" w:themeColor="background1"/>
                          <w:szCs w:val="23"/>
                        </w:rPr>
                      </w:pPr>
                    </w:p>
                  </w:txbxContent>
                </v:textbox>
                <w10:wrap anchorx="margin"/>
              </v:shape>
            </w:pict>
          </mc:Fallback>
        </mc:AlternateContent>
      </w:r>
      <w:r>
        <w:rPr>
          <w:noProof/>
          <w:lang w:eastAsia="pt-BR"/>
        </w:rPr>
        <mc:AlternateContent>
          <mc:Choice Requires="wps">
            <w:drawing>
              <wp:anchor distT="0" distB="0" distL="114300" distR="114300" simplePos="0" relativeHeight="251876352" behindDoc="0" locked="0" layoutInCell="1" allowOverlap="1">
                <wp:simplePos x="0" y="0"/>
                <wp:positionH relativeFrom="margin">
                  <wp:posOffset>1045210</wp:posOffset>
                </wp:positionH>
                <wp:positionV relativeFrom="paragraph">
                  <wp:posOffset>13335</wp:posOffset>
                </wp:positionV>
                <wp:extent cx="1560195" cy="1151890"/>
                <wp:effectExtent l="0" t="0" r="20955" b="10160"/>
                <wp:wrapNone/>
                <wp:docPr id="192" name="Caixa de texto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0195" cy="1151890"/>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2 (n = 20)</w:t>
                            </w:r>
                          </w:p>
                          <w:p w:rsidR="00282D70" w:rsidRDefault="00282D70">
                            <w:pPr>
                              <w:spacing w:after="0" w:line="240" w:lineRule="auto"/>
                              <w:jc w:val="center"/>
                              <w:rPr>
                                <w:rFonts w:ascii="Swis721 Th BT" w:hAnsi="Swis721 Th BT"/>
                                <w:b/>
                                <w:color w:val="FFFFFF" w:themeColor="background1"/>
                                <w:sz w:val="23"/>
                                <w:szCs w:val="23"/>
                              </w:rPr>
                            </w:pP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Metilcobalamina 500 mcg</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Dose diária</w:t>
                            </w:r>
                          </w:p>
                          <w:p w:rsidR="00282D70" w:rsidRDefault="00282D70">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ctr" anchorCtr="0" upright="1">
                        <a:noAutofit/>
                      </wps:bodyPr>
                    </wps:wsp>
                  </a:graphicData>
                </a:graphic>
              </wp:anchor>
            </w:drawing>
          </mc:Choice>
          <mc:Fallback>
            <w:pict>
              <v:shape id="Caixa de texto 192" o:spid="_x0000_s1117" type="#_x0000_t202" style="position:absolute;left:0;text-align:left;margin-left:82.3pt;margin-top:1.05pt;width:122.85pt;height:90.7pt;z-index:25187635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" fillcolor="#ff8501" strokecolor="#ff8501">
                <v:textbox>
                  <w:txbxContent>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2 (n = 20)</w:t>
                      </w:r>
                    </w:p>
                    <w:p w:rsidR="00282D70" w:rsidRDefault="00282D70">
                      <w:pPr>
                        <w:spacing w:after="0" w:line="240" w:lineRule="auto"/>
                        <w:jc w:val="center"/>
                        <w:rPr>
                          <w:rFonts w:ascii="Swis721 Th BT" w:hAnsi="Swis721 Th BT"/>
                          <w:b/>
                          <w:color w:val="FFFFFF" w:themeColor="background1"/>
                          <w:sz w:val="23"/>
                          <w:szCs w:val="23"/>
                        </w:rPr>
                      </w:pP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Metilcobalamina 500 mcg</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Dose diária</w:t>
                      </w:r>
                    </w:p>
                    <w:p w:rsidR="00282D70" w:rsidRDefault="00282D70">
                      <w:pPr>
                        <w:spacing w:after="0" w:line="240" w:lineRule="auto"/>
                        <w:jc w:val="center"/>
                        <w:rPr>
                          <w:rFonts w:ascii="Swis721 Th BT" w:hAnsi="Swis721 Th BT"/>
                          <w:color w:val="FFFFFF" w:themeColor="background1"/>
                          <w:szCs w:val="23"/>
                        </w:rPr>
                      </w:pPr>
                    </w:p>
                  </w:txbxContent>
                </v:textbox>
                <w10:wrap anchorx="margin"/>
              </v:shape>
            </w:pict>
          </mc:Fallback>
        </mc:AlternateContent>
      </w:r>
    </w:p>
    <w:p w:rsidR="00B42FB7" w:rsidRDefault="00B42FB7">
      <w:pPr>
        <w:pStyle w:val="Corpo"/>
      </w:pPr>
    </w:p>
    <w:p w:rsidR="00B42FB7" w:rsidRDefault="00B42FB7">
      <w:pPr>
        <w:pStyle w:val="Corpo"/>
      </w:pPr>
    </w:p>
    <w:p w:rsidR="00B42FB7" w:rsidRDefault="00B42FB7">
      <w:pPr>
        <w:pStyle w:val="Corpo"/>
      </w:pPr>
    </w:p>
    <w:p w:rsidR="00B42FB7" w:rsidRDefault="00B42FB7">
      <w:pPr>
        <w:pStyle w:val="Corpo"/>
      </w:pPr>
    </w:p>
    <w:p w:rsidR="00B42FB7" w:rsidRDefault="00B42FB7">
      <w:pPr>
        <w:pStyle w:val="Corpo"/>
        <w:spacing w:before="120"/>
        <w:rPr>
          <w:sz w:val="20"/>
        </w:rPr>
      </w:pPr>
    </w:p>
    <w:p w:rsidR="00B42FB7" w:rsidRDefault="006B4EF1">
      <w:pPr>
        <w:pStyle w:val="Corpo"/>
        <w:numPr>
          <w:ilvl w:val="0"/>
          <w:numId w:val="15"/>
        </w:numPr>
        <w:spacing w:before="120" w:after="120"/>
        <w:ind w:left="360"/>
      </w:pPr>
      <w:r>
        <w:t xml:space="preserve">Os grupos 1, 2 e 3 também receberam fármacos antidiabéticos; o grupo 4 não recebeu suplementação vitamínica. </w:t>
      </w:r>
    </w:p>
    <w:p w:rsidR="00B42FB7" w:rsidRDefault="00B42FB7">
      <w:pPr>
        <w:pStyle w:val="Corpo"/>
        <w:rPr>
          <w:b/>
          <w:color w:val="339966"/>
          <w:sz w:val="25"/>
          <w:szCs w:val="25"/>
          <w14:textFill>
            <w14:solidFill>
              <w14:srgbClr w14:val="339966">
                <w14:lumMod w14:val="75000"/>
                <w14:lumOff w14:val="25000"/>
              </w14:srgbClr>
            </w14:solidFill>
          </w14:textFill>
        </w:rPr>
      </w:pPr>
    </w:p>
    <w:p w:rsidR="00B42FB7" w:rsidRDefault="006B4EF1">
      <w:pPr>
        <w:pStyle w:val="Corpo"/>
        <w:rPr>
          <w:b/>
          <w:color w:val="0666A6"/>
          <w14:textFill>
            <w14:solidFill>
              <w14:srgbClr w14:val="0666A6">
                <w14:lumMod w14:val="75000"/>
                <w14:lumOff w14:val="25000"/>
              </w14:srgbClr>
            </w14:solidFill>
          </w14:textFill>
        </w:rPr>
      </w:pPr>
      <w:r>
        <w:rPr>
          <w:b/>
          <w:color w:val="0666A6"/>
          <w14:textFill>
            <w14:solidFill>
              <w14:srgbClr w14:val="0666A6">
                <w14:lumMod w14:val="75000"/>
                <w14:lumOff w14:val="25000"/>
              </w14:srgbClr>
            </w14:solidFill>
          </w14:textFill>
        </w:rPr>
        <w:t>Resultados:</w:t>
      </w:r>
    </w:p>
    <w:p w:rsidR="00B42FB7" w:rsidRDefault="00B42FB7">
      <w:pPr>
        <w:pStyle w:val="Corpo"/>
        <w:rPr>
          <w:sz w:val="16"/>
          <w:szCs w:val="16"/>
        </w:rPr>
      </w:pPr>
    </w:p>
    <w:p w:rsidR="00B42FB7" w:rsidRDefault="006B4EF1">
      <w:pPr>
        <w:pStyle w:val="Corpo"/>
        <w:numPr>
          <w:ilvl w:val="0"/>
          <w:numId w:val="4"/>
        </w:numPr>
        <w:spacing w:after="120"/>
        <w:rPr>
          <w:bCs/>
          <w:sz w:val="24"/>
        </w:rPr>
      </w:pPr>
      <w:r>
        <w:rPr>
          <w:bCs/>
          <w:sz w:val="24"/>
        </w:rPr>
        <w:t>Os níveis de hemoglobina glicada (Hb1c) melhoraram de maneira significativa nos grupos 2 e 3 em relação a linha base e comparado com o grupo 4: -1,2% (p = 0,04) e -1,5% (p = 0,02), respectivamente;</w:t>
      </w:r>
    </w:p>
    <w:p w:rsidR="00B42FB7" w:rsidRDefault="006B4EF1">
      <w:pPr>
        <w:pStyle w:val="Corpo"/>
        <w:numPr>
          <w:ilvl w:val="0"/>
          <w:numId w:val="4"/>
        </w:numPr>
        <w:spacing w:after="120"/>
        <w:rPr>
          <w:bCs/>
          <w:sz w:val="24"/>
        </w:rPr>
      </w:pPr>
      <w:r>
        <w:rPr>
          <w:bCs/>
          <w:sz w:val="24"/>
        </w:rPr>
        <w:t>Os grupos 2 e 3 também melhoraram de maneira significativa os níveis plasmáticos de insulina, houve aumento da sensibilidade à insulina e aumento dos níveis séricos de adiponectina quando comparado com o grupo 4;</w:t>
      </w:r>
    </w:p>
    <w:p w:rsidR="00B42FB7" w:rsidRDefault="006B4EF1">
      <w:pPr>
        <w:pStyle w:val="Corpo"/>
        <w:numPr>
          <w:ilvl w:val="0"/>
          <w:numId w:val="4"/>
        </w:numPr>
        <w:spacing w:after="120"/>
        <w:rPr>
          <w:bCs/>
          <w:sz w:val="24"/>
        </w:rPr>
      </w:pPr>
      <w:r>
        <w:rPr>
          <w:bCs/>
          <w:sz w:val="24"/>
        </w:rPr>
        <w:t>Os níveis de homocisteína declinaram de maneira significativa nos três grupos que receberam a suplementação vitamínica quando comparado com o grupo 4;</w:t>
      </w:r>
    </w:p>
    <w:p w:rsidR="00B42FB7" w:rsidRDefault="006B4EF1">
      <w:pPr>
        <w:pStyle w:val="Corpo"/>
        <w:numPr>
          <w:ilvl w:val="0"/>
          <w:numId w:val="4"/>
        </w:numPr>
        <w:spacing w:after="120"/>
        <w:rPr>
          <w:bCs/>
          <w:sz w:val="24"/>
        </w:rPr>
      </w:pPr>
      <w:r>
        <w:rPr>
          <w:bCs/>
          <w:sz w:val="24"/>
        </w:rPr>
        <w:t>Não foram observadas alterações significativas no perfil lipídico.</w:t>
      </w:r>
    </w:p>
    <w:p w:rsidR="00B42FB7" w:rsidRDefault="00B42FB7">
      <w:pPr>
        <w:pStyle w:val="Corpo"/>
        <w:spacing w:after="120"/>
        <w:rPr>
          <w:sz w:val="24"/>
        </w:rPr>
      </w:pPr>
    </w:p>
    <w:p w:rsidR="00B42FB7" w:rsidRDefault="006B4EF1">
      <w:pPr>
        <w:pStyle w:val="Corpo"/>
        <w:rPr>
          <w:b/>
          <w:color w:val="0666A6"/>
          <w14:textFill>
            <w14:solidFill>
              <w14:srgbClr w14:val="0666A6">
                <w14:lumMod w14:val="75000"/>
                <w14:lumOff w14:val="25000"/>
              </w14:srgbClr>
            </w14:solidFill>
          </w14:textFill>
        </w:rPr>
      </w:pPr>
      <w:r>
        <w:rPr>
          <w:b/>
          <w:color w:val="0666A6"/>
          <w14:textFill>
            <w14:solidFill>
              <w14:srgbClr w14:val="0666A6">
                <w14:lumMod w14:val="75000"/>
                <w14:lumOff w14:val="25000"/>
              </w14:srgbClr>
            </w14:solidFill>
          </w14:textFill>
        </w:rPr>
        <w:t>Conclusão:</w:t>
      </w:r>
    </w:p>
    <w:p w:rsidR="00B42FB7" w:rsidRDefault="006B4EF1">
      <w:pPr>
        <w:jc w:val="center"/>
        <w:rPr>
          <w:rFonts w:ascii="Swis721 Th BT" w:hAnsi="Swis721 Th BT"/>
          <w:b/>
          <w:bCs/>
          <w:i/>
          <w:color w:val="404040" w:themeColor="text1" w:themeTint="BF"/>
          <w:sz w:val="23"/>
          <w:szCs w:val="24"/>
        </w:rPr>
      </w:pPr>
      <w:r>
        <w:rPr>
          <w:rFonts w:ascii="Swis721 Th BT" w:hAnsi="Swis721 Th BT"/>
          <w:b/>
          <w:bCs/>
          <w:i/>
          <w:color w:val="404040" w:themeColor="text1" w:themeTint="BF"/>
          <w:sz w:val="23"/>
          <w:szCs w:val="24"/>
        </w:rPr>
        <w:t>A suplementação vitamínica melhorou o controle glicêmico e diminui a resistência à insulina em pacientes com diabetes mellitus tipo 2.</w:t>
      </w:r>
    </w:p>
    <w:p w:rsidR="00B42FB7" w:rsidRDefault="006B4EF1">
      <w:pPr>
        <w:pStyle w:val="Corpo"/>
        <w:ind w:left="360"/>
        <w:jc w:val="center"/>
        <w:rPr>
          <w:b/>
          <w:color w:val="ED7D31" w:themeColor="accent2"/>
          <w:sz w:val="60"/>
          <w:szCs w:val="60"/>
        </w:rPr>
      </w:pPr>
      <w:r>
        <w:rPr>
          <w:b/>
          <w:color w:val="ED7D31" w:themeColor="accent2"/>
          <w:sz w:val="60"/>
          <w:szCs w:val="60"/>
        </w:rPr>
        <w:lastRenderedPageBreak/>
        <w:t>Formulário</w:t>
      </w:r>
    </w:p>
    <w:p w:rsidR="00B42FB7" w:rsidRDefault="00B42FB7">
      <w:pPr>
        <w:rPr>
          <w:rFonts w:ascii="Swis721 Th BT" w:hAnsi="Swis721 Th BT"/>
        </w:rPr>
      </w:pPr>
    </w:p>
    <w:p w:rsidR="00B42FB7" w:rsidRDefault="006B4EF1">
      <w:pPr>
        <w:pStyle w:val="Corpo"/>
      </w:pPr>
      <w:r>
        <w:rPr>
          <w:b/>
          <w:bCs/>
          <w:i/>
        </w:rPr>
        <w:t>Suplementação Vitamínica Melhora o Controle Glicêmico e Diminui a Resistência à Insulina em Pacientes com Diabetes Mellitus Tipo 2</w:t>
      </w:r>
    </w:p>
    <w:p w:rsidR="00B42FB7" w:rsidRDefault="00B42FB7">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B42FB7" w:rsidRDefault="006B4EF1">
            <w:pPr>
              <w:pStyle w:val="Corpo"/>
              <w:jc w:val="center"/>
              <w:rPr>
                <w:rFonts w:eastAsiaTheme="minorEastAsia"/>
                <w:b/>
                <w:i/>
                <w:color w:val="FFFFFF" w:themeColor="background1"/>
                <w:lang w:eastAsia="pt-BR"/>
              </w:rPr>
            </w:pPr>
            <w:r>
              <w:rPr>
                <w:rFonts w:eastAsiaTheme="minorEastAsia"/>
                <w:b/>
                <w:color w:val="FFFFFF" w:themeColor="background1"/>
                <w:lang w:eastAsia="pt-BR"/>
              </w:rPr>
              <w:t>Cápsulas de Vitaminas do Complexo B</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Ácido fólico........................................ 5 mg</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Metilcobalamina............................500 mcg</w:t>
            </w:r>
          </w:p>
        </w:tc>
      </w:tr>
      <w:tr w:rsidR="00B42FB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Excipiente q</w:t>
            </w:r>
            <w:r w:rsidRPr="00C74A32">
              <w:rPr>
                <w:rFonts w:eastAsiaTheme="minorEastAsia"/>
                <w:lang w:eastAsia="pt-BR"/>
              </w:rPr>
              <w:t>.</w:t>
            </w:r>
            <w:r>
              <w:rPr>
                <w:rFonts w:eastAsiaTheme="minorEastAsia"/>
                <w:lang w:eastAsia="pt-BR"/>
              </w:rPr>
              <w:t>s</w:t>
            </w:r>
            <w:r w:rsidRPr="00C74A32">
              <w:rPr>
                <w:rFonts w:eastAsiaTheme="minorEastAsia"/>
                <w:lang w:eastAsia="pt-BR"/>
              </w:rPr>
              <w:t>.</w:t>
            </w:r>
            <w:r>
              <w:rPr>
                <w:rFonts w:eastAsiaTheme="minorEastAsia"/>
                <w:lang w:eastAsia="pt-BR"/>
              </w:rPr>
              <w:t>p.............................1 Sachê</w:t>
            </w:r>
          </w:p>
        </w:tc>
      </w:tr>
    </w:tbl>
    <w:p w:rsidR="00B42FB7" w:rsidRPr="008C55CA" w:rsidRDefault="006B4EF1" w:rsidP="008C55CA">
      <w:pPr>
        <w:ind w:right="4818"/>
        <w:jc w:val="center"/>
        <w:rPr>
          <w:rFonts w:ascii="Swis721 Th BT" w:hAnsi="Swis721 Th BT"/>
          <w:color w:val="404040" w:themeColor="text1" w:themeTint="BF"/>
          <w:sz w:val="23"/>
          <w:szCs w:val="23"/>
        </w:rPr>
      </w:pPr>
      <w:r w:rsidRPr="008C55CA">
        <w:rPr>
          <w:rFonts w:ascii="Swis721 Th BT" w:hAnsi="Swis721 Th BT"/>
          <w:color w:val="404040" w:themeColor="text1" w:themeTint="BF"/>
          <w:sz w:val="23"/>
          <w:szCs w:val="23"/>
        </w:rPr>
        <w:t>Administrar 1 cápsula ao dia ou conforme a orientação médica.</w:t>
      </w: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6B4EF1">
      <w:pPr>
        <w:pStyle w:val="Ttulo1"/>
        <w:jc w:val="center"/>
      </w:pPr>
      <w:bookmarkStart w:id="84" w:name="_Toc121130797"/>
      <w:r>
        <w:rPr>
          <w:bCs/>
        </w:rPr>
        <w:lastRenderedPageBreak/>
        <w:t>Vitamina C, Vitamina E, Coenzima Q10, Silimarina e Selênio</w:t>
      </w:r>
      <w:bookmarkEnd w:id="84"/>
    </w:p>
    <w:p w:rsidR="00B42FB7" w:rsidRDefault="006B4EF1">
      <w:pPr>
        <w:pStyle w:val="Ttulo2"/>
      </w:pPr>
      <w:bookmarkStart w:id="85" w:name="_Toc121130798"/>
      <w:r>
        <w:t xml:space="preserve">Melhoram o Controle Glicêmico, a Função das Células </w:t>
      </w:r>
      <w:r>
        <w:rPr>
          <w:rFonts w:ascii="Calibri" w:hAnsi="Calibri" w:cs="Calibri"/>
        </w:rPr>
        <w:t>β</w:t>
      </w:r>
      <w:r>
        <w:t xml:space="preserve"> e a Secreção de Insulina em Adultos com DM2</w:t>
      </w:r>
      <w:bookmarkEnd w:id="85"/>
    </w:p>
    <w:p w:rsidR="00B42FB7" w:rsidRDefault="006B4EF1">
      <w:pPr>
        <w:pStyle w:val="Corpo"/>
        <w:spacing w:after="120"/>
        <w:rPr>
          <w:sz w:val="24"/>
        </w:rPr>
      </w:pPr>
      <w:r>
        <w:rPr>
          <w:sz w:val="24"/>
        </w:rPr>
        <w:t xml:space="preserve">Esse estudo teve como objetivo avaliar a eficácia e tolerabilidade da associação de silimarina, vitamina C, vitamina E, coenzima Q10 e selênio nas enzimas hepáticas, perfil lipídico, marcadores de função hepática e resultados de ultrassonografia em pacientes com DHGNA </w:t>
      </w:r>
      <w:r>
        <w:rPr>
          <w:sz w:val="24"/>
        </w:rPr>
        <w:fldChar w:fldCharType="begin"/>
      </w:r>
      <w:r>
        <w:rPr>
          <w:sz w:val="24"/>
        </w:rPr>
        <w:instrText xml:space="preserve"> ADDIN EN.CITE &lt;EndNote&gt;&lt;Cite&gt;&lt;Author&gt;Curcio&lt;/Author&gt;&lt;Year&gt;2020&lt;/Year&gt;&lt;IDText&gt;Silymarin in Combination with Vitamin C, Vitamin E, Coenzyme Q10 and Selenomethionine to Improve Liver Enzymes and Blood Lipid Profile in NAFLD Patients&lt;/IDText&gt;&lt;DisplayText&gt;(CURCIO; ROMANO; CUOZZO; NICOLA&lt;style face="italic"&gt; et al.&lt;/style&gt;, 2020)&lt;/DisplayText&gt;&lt;record&gt;&lt;keywords&gt;&lt;keyword&gt;coenzyme Q10&lt;/keyword&gt;&lt;keyword&gt;non-alcoholic fatty liver disease (NAFLD)&lt;/keyword&gt;&lt;keyword&gt;selenomethionine&lt;/keyword&gt;&lt;keyword&gt;silymarin&lt;/keyword&gt;&lt;keyword&gt;vitamin C&lt;/keyword&gt;&lt;keyword&gt;vitamin E&lt;/keyword&gt;&lt;/keywords&gt;&lt;urls&gt;&lt;related-urls&gt;&lt;url&gt;https://pubmed.ncbi.nlm.nih.gov/33080906&lt;/url&gt;&lt;url&gt;https://www.ncbi.nlm.nih.gov/pmc/articles/PMC7603183/&lt;/url&gt;&lt;/related-urls&gt;&lt;/urls&gt;&lt;isbn&gt;1648-9144&amp;#xD;1010-660X&lt;/isbn&gt;&lt;titles&gt;&lt;title&gt;Silymarin in Combination with Vitamin C, Vitamin E, Coenzyme Q10 and Selenomethionine to Improve Liver Enzymes and Blood Lipid Profile in NAFLD Patients&lt;/title&gt;&lt;secondary-title&gt;Medicina (Kaunas, Lithuania)&lt;/secondary-title&gt;&lt;alt-title&gt;Medicina (Kaunas)&lt;/alt-title&gt;&lt;/titles&gt;&lt;pages&gt;544&lt;/pages&gt;&lt;number&gt;10&lt;/number&gt;&lt;contributors&gt;&lt;authors&gt;&lt;author&gt;Curcio, Annalisa&lt;/author&gt;&lt;author&gt;Romano, Adriana&lt;/author&gt;&lt;author&gt;Cuozzo, Simona&lt;/author&gt;&lt;author&gt;Nicola, Antonio Di&lt;/author&gt;&lt;author&gt;Grassi, Orazio&lt;/author&gt;&lt;author&gt;Schiaroli, Donatella&lt;/author&gt;&lt;author&gt;Nocera, Giuseppe Fabrizio&lt;/author&gt;&lt;author&gt;Pironti, Michele&lt;/author&gt;&lt;/authors&gt;&lt;/contributors&gt;&lt;language&gt;eng&lt;/language&gt;&lt;added-date format="utc"&gt;1607525738&lt;/added-date&gt;&lt;ref-type name="Journal Article"&gt;17&lt;/ref-type&gt;&lt;dates&gt;&lt;year&gt;2020&lt;/year&gt;&lt;/dates&gt;&lt;rec-number&gt;1740&lt;/rec-number&gt;&lt;publisher&gt;MDPI&lt;/publisher&gt;&lt;last-updated-date format="utc"&gt;1607525738&lt;/last-updated-date&gt;&lt;accession-num&gt;33080906&lt;/accession-num&gt;&lt;electronic-resource-num&gt;10.3390/medicina56100544&lt;/electronic-resource-num&gt;&lt;volume&gt;56&lt;/volume&gt;&lt;remote-database-name&gt;PubMed&lt;/remote-database-name&gt;&lt;/record&gt;&lt;/Cite&gt;&lt;/EndNote&gt;</w:instrText>
      </w:r>
      <w:r>
        <w:rPr>
          <w:sz w:val="24"/>
        </w:rPr>
        <w:fldChar w:fldCharType="separate"/>
      </w:r>
      <w:r>
        <w:rPr>
          <w:sz w:val="24"/>
        </w:rPr>
        <w:t>(CURCIO; ROMANO; CUOZZO; NICOLA</w:t>
      </w:r>
      <w:r>
        <w:rPr>
          <w:i/>
          <w:sz w:val="24"/>
        </w:rPr>
        <w:t xml:space="preserve"> et al.</w:t>
      </w:r>
      <w:r>
        <w:rPr>
          <w:sz w:val="24"/>
        </w:rPr>
        <w:t>, 2020)</w:t>
      </w:r>
      <w:r>
        <w:rPr>
          <w:sz w:val="24"/>
        </w:rPr>
        <w:fldChar w:fldCharType="end"/>
      </w:r>
      <w:r>
        <w:rPr>
          <w:sz w:val="24"/>
        </w:rPr>
        <w:t>.</w:t>
      </w:r>
    </w:p>
    <w:p w:rsidR="00B42FB7" w:rsidRDefault="006B4EF1">
      <w:pPr>
        <w:pStyle w:val="Corpo"/>
        <w:rPr>
          <w:sz w:val="24"/>
        </w:rPr>
      </w:pPr>
      <w:r>
        <w:rPr>
          <w:noProof/>
          <w:lang w:eastAsia="pt-BR"/>
        </w:rPr>
        <mc:AlternateContent>
          <mc:Choice Requires="wps">
            <w:drawing>
              <wp:anchor distT="0" distB="0" distL="114300" distR="114300" simplePos="0" relativeHeight="251886592" behindDoc="0" locked="0" layoutInCell="1" allowOverlap="1">
                <wp:simplePos x="0" y="0"/>
                <wp:positionH relativeFrom="margin">
                  <wp:align>right</wp:align>
                </wp:positionH>
                <wp:positionV relativeFrom="paragraph">
                  <wp:posOffset>96520</wp:posOffset>
                </wp:positionV>
                <wp:extent cx="5743575" cy="518160"/>
                <wp:effectExtent l="0" t="0" r="28575" b="15240"/>
                <wp:wrapNone/>
                <wp:docPr id="220" name="Caixa de texto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518160"/>
                        </a:xfrm>
                        <a:prstGeom prst="rect">
                          <a:avLst/>
                        </a:prstGeom>
                        <a:solidFill>
                          <a:schemeClr val="bg1">
                            <a:lumMod val="100000"/>
                            <a:lumOff val="0"/>
                          </a:schemeClr>
                        </a:solidFill>
                        <a:ln w="9525">
                          <a:solidFill>
                            <a:srgbClr val="FF8501"/>
                          </a:solidFill>
                          <a:miter lim="800000"/>
                        </a:ln>
                      </wps:spPr>
                      <wps:txbx>
                        <w:txbxContent>
                          <w:p w:rsidR="00282D70" w:rsidRDefault="00282D70">
                            <w:pPr>
                              <w:jc w:val="center"/>
                              <w:rPr>
                                <w:rFonts w:ascii="Swis721 Th BT" w:hAnsi="Swis721 Th BT"/>
                                <w:sz w:val="23"/>
                                <w:szCs w:val="23"/>
                              </w:rPr>
                            </w:pPr>
                            <w:r>
                              <w:rPr>
                                <w:rFonts w:ascii="Swis721 Th BT" w:hAnsi="Swis721 Th BT"/>
                                <w:sz w:val="23"/>
                                <w:szCs w:val="23"/>
                              </w:rPr>
                              <w:t xml:space="preserve">Para isso, 81 pacientes com DHGNA leve </w:t>
                            </w:r>
                            <w:proofErr w:type="gramStart"/>
                            <w:r>
                              <w:rPr>
                                <w:rFonts w:ascii="Swis721 Th BT" w:hAnsi="Swis721 Th BT"/>
                                <w:sz w:val="23"/>
                                <w:szCs w:val="23"/>
                              </w:rPr>
                              <w:t>a grave foram</w:t>
                            </w:r>
                            <w:proofErr w:type="gramEnd"/>
                            <w:r>
                              <w:rPr>
                                <w:rFonts w:ascii="Swis721 Th BT" w:hAnsi="Swis721 Th BT"/>
                                <w:sz w:val="23"/>
                                <w:szCs w:val="23"/>
                              </w:rPr>
                              <w:t xml:space="preserve"> divididos em dois grupos para receberem: </w:t>
                            </w:r>
                          </w:p>
                        </w:txbxContent>
                      </wps:txbx>
                      <wps:bodyPr rot="0" vert="horz" wrap="square" lIns="91440" tIns="45720" rIns="91440" bIns="45720" anchor="t" anchorCtr="0" upright="1">
                        <a:noAutofit/>
                      </wps:bodyPr>
                    </wps:wsp>
                  </a:graphicData>
                </a:graphic>
              </wp:anchor>
            </w:drawing>
          </mc:Choice>
          <mc:Fallback>
            <w:pict>
              <v:shape id="Caixa de texto 220" o:spid="_x0000_s1118" type="#_x0000_t202" style="position:absolute;left:0;text-align:left;margin-left:401.05pt;margin-top:7.6pt;width:452.25pt;height:40.8pt;z-index:251886592;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" fillcolor="white [3212]" strokecolor="#ff8501">
                <v:textbox>
                  <w:txbxContent>
                    <w:p w:rsidR="00282D70" w:rsidRDefault="00282D70">
                      <w:pPr>
                        <w:jc w:val="center"/>
                        <w:rPr>
                          <w:rFonts w:ascii="Swis721 Th BT" w:hAnsi="Swis721 Th BT"/>
                          <w:sz w:val="23"/>
                          <w:szCs w:val="23"/>
                        </w:rPr>
                      </w:pPr>
                      <w:r>
                        <w:rPr>
                          <w:rFonts w:ascii="Swis721 Th BT" w:hAnsi="Swis721 Th BT"/>
                          <w:sz w:val="23"/>
                          <w:szCs w:val="23"/>
                        </w:rPr>
                        <w:t xml:space="preserve">Para isso, 81 pacientes com DHGNA leve </w:t>
                      </w:r>
                      <w:proofErr w:type="gramStart"/>
                      <w:r>
                        <w:rPr>
                          <w:rFonts w:ascii="Swis721 Th BT" w:hAnsi="Swis721 Th BT"/>
                          <w:sz w:val="23"/>
                          <w:szCs w:val="23"/>
                        </w:rPr>
                        <w:t>a grave foram</w:t>
                      </w:r>
                      <w:proofErr w:type="gramEnd"/>
                      <w:r>
                        <w:rPr>
                          <w:rFonts w:ascii="Swis721 Th BT" w:hAnsi="Swis721 Th BT"/>
                          <w:sz w:val="23"/>
                          <w:szCs w:val="23"/>
                        </w:rPr>
                        <w:t xml:space="preserve"> divididos em dois grupos para receberem: </w:t>
                      </w:r>
                    </w:p>
                  </w:txbxContent>
                </v:textbox>
                <w10:wrap anchorx="margin"/>
              </v:shape>
            </w:pict>
          </mc:Fallback>
        </mc:AlternateContent>
      </w:r>
      <w:r>
        <w:rPr>
          <w:sz w:val="24"/>
        </w:rPr>
        <w:br/>
      </w:r>
    </w:p>
    <w:p w:rsidR="00B42FB7" w:rsidRDefault="00B42FB7">
      <w:pPr>
        <w:pStyle w:val="Corpo"/>
      </w:pPr>
    </w:p>
    <w:p w:rsidR="00B42FB7" w:rsidRDefault="006B4EF1">
      <w:pPr>
        <w:pStyle w:val="Corpo"/>
      </w:pPr>
      <w:r>
        <w:rPr>
          <w:noProof/>
          <w:lang w:eastAsia="pt-BR"/>
        </w:rPr>
        <mc:AlternateContent>
          <mc:Choice Requires="wps">
            <w:drawing>
              <wp:anchor distT="0" distB="0" distL="114300" distR="114300" simplePos="0" relativeHeight="251887616" behindDoc="0" locked="0" layoutInCell="1" allowOverlap="1">
                <wp:simplePos x="0" y="0"/>
                <wp:positionH relativeFrom="column">
                  <wp:posOffset>-3810</wp:posOffset>
                </wp:positionH>
                <wp:positionV relativeFrom="paragraph">
                  <wp:posOffset>22225</wp:posOffset>
                </wp:positionV>
                <wp:extent cx="1913890" cy="781685"/>
                <wp:effectExtent l="0" t="0" r="10160" b="18415"/>
                <wp:wrapNone/>
                <wp:docPr id="228" name="Caixa de texto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Silimarina, Vitamina C, Vitamina E, Coenzima Q10 e Selênio</w:t>
                            </w:r>
                          </w:p>
                        </w:txbxContent>
                      </wps:txbx>
                      <wps:bodyPr rot="0" vert="horz" wrap="square" lIns="91440" tIns="45720" rIns="91440" bIns="45720" anchor="ctr" anchorCtr="0" upright="1">
                        <a:noAutofit/>
                      </wps:bodyPr>
                    </wps:wsp>
                  </a:graphicData>
                </a:graphic>
              </wp:anchor>
            </w:drawing>
          </mc:Choice>
          <mc:Fallback>
            <w:pict>
              <v:shape id="Caixa de texto 228" o:spid="_x0000_s1119" type="#_x0000_t202" style="position:absolute;left:0;text-align:left;margin-left:-.3pt;margin-top:1.75pt;width:150.7pt;height:61.55pt;z-index:2518876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" fillcolor="#ff8501" strokecolor="#ff8501">
                <v:textbox>
                  <w:txbxContent>
                    <w:p w:rsidR="00282D70" w:rsidRDefault="00282D70">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Silimarina, Vitamina C, Vitamina E, Coenzima Q10 e Selênio</w:t>
                      </w:r>
                    </w:p>
                  </w:txbxContent>
                </v:textbox>
              </v:shape>
            </w:pict>
          </mc:Fallback>
        </mc:AlternateContent>
      </w:r>
      <w:r>
        <w:rPr>
          <w:noProof/>
          <w:lang w:eastAsia="pt-BR"/>
        </w:rPr>
        <mc:AlternateContent>
          <mc:Choice Requires="wps">
            <w:drawing>
              <wp:anchor distT="0" distB="0" distL="114300" distR="114300" simplePos="0" relativeHeight="251890688" behindDoc="0" locked="0" layoutInCell="1" allowOverlap="1">
                <wp:simplePos x="0" y="0"/>
                <wp:positionH relativeFrom="column">
                  <wp:posOffset>3831590</wp:posOffset>
                </wp:positionH>
                <wp:positionV relativeFrom="paragraph">
                  <wp:posOffset>22225</wp:posOffset>
                </wp:positionV>
                <wp:extent cx="1905000" cy="781685"/>
                <wp:effectExtent l="0" t="0" r="19050" b="18415"/>
                <wp:wrapNone/>
                <wp:docPr id="229" name="Caixa de texto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81685"/>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282D70" w:rsidRDefault="00282D70">
                            <w:pPr>
                              <w:spacing w:after="0" w:line="240" w:lineRule="auto"/>
                              <w:jc w:val="center"/>
                            </w:pPr>
                            <w:r>
                              <w:rPr>
                                <w:rFonts w:ascii="Swis721 Th BT" w:hAnsi="Swis721 Th BT"/>
                                <w:color w:val="FFFFFF" w:themeColor="background1"/>
                                <w:sz w:val="23"/>
                                <w:szCs w:val="23"/>
                              </w:rPr>
                              <w:t>Modificações no estilo de vida</w:t>
                            </w:r>
                          </w:p>
                        </w:txbxContent>
                      </wps:txbx>
                      <wps:bodyPr rot="0" vert="horz" wrap="square" lIns="91440" tIns="45720" rIns="91440" bIns="45720" anchor="ctr" anchorCtr="0" upright="1">
                        <a:noAutofit/>
                      </wps:bodyPr>
                    </wps:wsp>
                  </a:graphicData>
                </a:graphic>
              </wp:anchor>
            </w:drawing>
          </mc:Choice>
          <mc:Fallback>
            <w:pict>
              <v:shape id="Caixa de texto 229" o:spid="_x0000_s1120" type="#_x0000_t202" style="position:absolute;left:0;text-align:left;margin-left:301.7pt;margin-top:1.75pt;width:150pt;height:61.55pt;z-index:2518906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" fillcolor="#ff8501" strokecolor="#ff8501">
                <v:textbox>
                  <w:txbxContent>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282D70" w:rsidRDefault="00282D70">
                      <w:pPr>
                        <w:spacing w:after="0" w:line="240" w:lineRule="auto"/>
                        <w:jc w:val="center"/>
                      </w:pPr>
                      <w:r>
                        <w:rPr>
                          <w:rFonts w:ascii="Swis721 Th BT" w:hAnsi="Swis721 Th BT"/>
                          <w:color w:val="FFFFFF" w:themeColor="background1"/>
                          <w:sz w:val="23"/>
                          <w:szCs w:val="23"/>
                        </w:rPr>
                        <w:t>Modificações no estilo de vida</w:t>
                      </w:r>
                    </w:p>
                  </w:txbxContent>
                </v:textbox>
              </v:shape>
            </w:pict>
          </mc:Fallback>
        </mc:AlternateContent>
      </w:r>
    </w:p>
    <w:p w:rsidR="00B42FB7" w:rsidRDefault="00B42FB7">
      <w:pPr>
        <w:pStyle w:val="Corpo"/>
      </w:pPr>
    </w:p>
    <w:p w:rsidR="00B42FB7" w:rsidRDefault="00B42FB7">
      <w:pPr>
        <w:pStyle w:val="Corpo"/>
      </w:pPr>
    </w:p>
    <w:p w:rsidR="00B42FB7" w:rsidRDefault="00B42FB7">
      <w:pPr>
        <w:pStyle w:val="Corpo"/>
      </w:pPr>
    </w:p>
    <w:p w:rsidR="00B42FB7" w:rsidRDefault="00B42FB7">
      <w:pPr>
        <w:pStyle w:val="Corpo"/>
        <w:spacing w:before="120"/>
        <w:rPr>
          <w:sz w:val="20"/>
        </w:rPr>
      </w:pPr>
    </w:p>
    <w:p w:rsidR="00B42FB7" w:rsidRPr="008C55CA" w:rsidRDefault="006B4EF1" w:rsidP="00C74A32">
      <w:pPr>
        <w:pStyle w:val="Corpo"/>
        <w:numPr>
          <w:ilvl w:val="0"/>
          <w:numId w:val="15"/>
        </w:numPr>
        <w:spacing w:after="0"/>
        <w:ind w:left="360"/>
        <w:rPr>
          <w:szCs w:val="23"/>
        </w:rPr>
      </w:pPr>
      <w:r w:rsidRPr="008C55CA">
        <w:rPr>
          <w:szCs w:val="23"/>
        </w:rPr>
        <w:t>Os pacientes foram avaliados em três pontos de tempo: linha de base (T0), após 45 dias de tratamento (T1) e após 90 dias de tratamento (T2), pela coleta de parâmetros sanguíneos de alanina aminotransferase (ALT), aspartato aminotransferase (AST), fosfatase alcalina (ALP), gama-glutamil transferase (GGT) e perfil sanguíneo lipídico;</w:t>
      </w:r>
    </w:p>
    <w:p w:rsidR="00B42FB7" w:rsidRPr="008C55CA" w:rsidRDefault="006B4EF1" w:rsidP="00C74A32">
      <w:pPr>
        <w:pStyle w:val="Corpo"/>
        <w:numPr>
          <w:ilvl w:val="0"/>
          <w:numId w:val="15"/>
        </w:numPr>
        <w:spacing w:after="0"/>
        <w:ind w:left="360"/>
        <w:rPr>
          <w:szCs w:val="23"/>
        </w:rPr>
      </w:pPr>
      <w:r w:rsidRPr="008C55CA">
        <w:rPr>
          <w:szCs w:val="23"/>
        </w:rPr>
        <w:t xml:space="preserve">Os resultados ultrassonográficos foram analisados em T0 e T2, juntamente com o perfil de tolerabilidade e efeitos colaterais, registrados no tempo T2. </w:t>
      </w:r>
    </w:p>
    <w:p w:rsidR="00B42FB7" w:rsidRDefault="00B42FB7">
      <w:pPr>
        <w:pStyle w:val="Corpo"/>
        <w:rPr>
          <w:b/>
          <w:color w:val="339966"/>
          <w:sz w:val="25"/>
          <w:szCs w:val="25"/>
          <w14:textFill>
            <w14:solidFill>
              <w14:srgbClr w14:val="339966">
                <w14:lumMod w14:val="75000"/>
                <w14:lumOff w14:val="25000"/>
              </w14:srgbClr>
            </w14:solidFill>
          </w14:textFill>
        </w:rPr>
      </w:pPr>
    </w:p>
    <w:p w:rsidR="00B42FB7" w:rsidRDefault="006B4EF1">
      <w:pPr>
        <w:pStyle w:val="Corpo"/>
        <w:rPr>
          <w:b/>
          <w:color w:val="0082B2"/>
          <w14:textFill>
            <w14:solidFill>
              <w14:srgbClr w14:val="0082B2">
                <w14:lumMod w14:val="75000"/>
                <w14:lumOff w14:val="25000"/>
              </w14:srgbClr>
            </w14:solidFill>
          </w14:textFill>
        </w:rPr>
      </w:pPr>
      <w:r>
        <w:rPr>
          <w:b/>
          <w:color w:val="0082B2"/>
          <w14:textFill>
            <w14:solidFill>
              <w14:srgbClr w14:val="0082B2">
                <w14:lumMod w14:val="75000"/>
                <w14:lumOff w14:val="25000"/>
              </w14:srgbClr>
            </w14:solidFill>
          </w14:textFill>
        </w:rPr>
        <w:t>Resultados:</w:t>
      </w:r>
    </w:p>
    <w:p w:rsidR="00B42FB7" w:rsidRDefault="00B42FB7">
      <w:pPr>
        <w:pStyle w:val="Corpo"/>
        <w:rPr>
          <w:sz w:val="16"/>
          <w:szCs w:val="16"/>
        </w:rPr>
      </w:pPr>
    </w:p>
    <w:p w:rsidR="00B42FB7" w:rsidRDefault="006B4EF1">
      <w:pPr>
        <w:pStyle w:val="Corpo"/>
        <w:numPr>
          <w:ilvl w:val="0"/>
          <w:numId w:val="4"/>
        </w:numPr>
        <w:spacing w:after="0"/>
        <w:rPr>
          <w:sz w:val="24"/>
        </w:rPr>
      </w:pPr>
      <w:r>
        <w:rPr>
          <w:sz w:val="24"/>
        </w:rPr>
        <w:t>O grupo 1 demonstrou redução significativa dos parâmetros avaliados de ALT, AST, ALP e GGT e melhora significativa dos parâmetros lipídicos, marcadores de função hepática e resultados ultrassonográficos;</w:t>
      </w:r>
    </w:p>
    <w:p w:rsidR="00B42FB7" w:rsidRDefault="006B4EF1">
      <w:pPr>
        <w:pStyle w:val="Corpo"/>
        <w:numPr>
          <w:ilvl w:val="0"/>
          <w:numId w:val="4"/>
        </w:numPr>
        <w:spacing w:after="0"/>
        <w:rPr>
          <w:sz w:val="24"/>
        </w:rPr>
      </w:pPr>
      <w:r>
        <w:rPr>
          <w:sz w:val="24"/>
        </w:rPr>
        <w:t>A associação no grupo 1 foi bem tolerada e nenhum efeito adverso foi relatado no período de estudo de três meses.</w:t>
      </w:r>
    </w:p>
    <w:p w:rsidR="00244FD1" w:rsidRDefault="00244FD1">
      <w:pPr>
        <w:pStyle w:val="Corpo"/>
        <w:spacing w:after="120"/>
        <w:ind w:left="786"/>
        <w:rPr>
          <w:sz w:val="24"/>
        </w:rPr>
      </w:pPr>
    </w:p>
    <w:p w:rsidR="00B42FB7" w:rsidRDefault="006B4EF1">
      <w:pPr>
        <w:pStyle w:val="Corpo"/>
        <w:rPr>
          <w:b/>
          <w:color w:val="0082B2"/>
          <w14:textFill>
            <w14:solidFill>
              <w14:srgbClr w14:val="0082B2">
                <w14:lumMod w14:val="75000"/>
                <w14:lumOff w14:val="25000"/>
              </w14:srgbClr>
            </w14:solidFill>
          </w14:textFill>
        </w:rPr>
      </w:pPr>
      <w:r>
        <w:rPr>
          <w:b/>
          <w:color w:val="0082B2"/>
          <w14:textFill>
            <w14:solidFill>
              <w14:srgbClr w14:val="0082B2">
                <w14:lumMod w14:val="75000"/>
                <w14:lumOff w14:val="25000"/>
              </w14:srgbClr>
            </w14:solidFill>
          </w14:textFill>
        </w:rPr>
        <w:t>Conclusão:</w:t>
      </w:r>
    </w:p>
    <w:p w:rsidR="00B42FB7" w:rsidRDefault="006B4EF1">
      <w:pPr>
        <w:pStyle w:val="Corpo"/>
        <w:jc w:val="center"/>
        <w:rPr>
          <w:b/>
          <w:i/>
        </w:rPr>
      </w:pPr>
      <w:r>
        <w:rPr>
          <w:b/>
          <w:i/>
        </w:rPr>
        <w:t>A administração da associação de silimarina, vitamina C, vitamina E, coenzima Q10 e selênio foi eficaz e bem tolerada na melhora da função hepática de pacientes com DHGNA.</w:t>
      </w:r>
    </w:p>
    <w:p w:rsidR="00B42FB7" w:rsidRDefault="006B4EF1">
      <w:pPr>
        <w:pStyle w:val="Corpo"/>
        <w:ind w:left="360"/>
        <w:jc w:val="center"/>
        <w:rPr>
          <w:b/>
          <w:color w:val="ED7D31" w:themeColor="accent2"/>
          <w:sz w:val="60"/>
          <w:szCs w:val="60"/>
        </w:rPr>
      </w:pPr>
      <w:r>
        <w:rPr>
          <w:b/>
          <w:color w:val="ED7D31" w:themeColor="accent2"/>
          <w:sz w:val="60"/>
          <w:szCs w:val="60"/>
        </w:rPr>
        <w:lastRenderedPageBreak/>
        <w:t>Formulário</w:t>
      </w:r>
    </w:p>
    <w:p w:rsidR="00B42FB7" w:rsidRDefault="00B42FB7">
      <w:pPr>
        <w:rPr>
          <w:rFonts w:ascii="Swis721 Th BT" w:hAnsi="Swis721 Th BT"/>
        </w:rPr>
      </w:pPr>
    </w:p>
    <w:p w:rsidR="00B42FB7" w:rsidRDefault="006B4EF1">
      <w:pPr>
        <w:pStyle w:val="Corpo"/>
        <w:rPr>
          <w:b/>
          <w:i/>
          <w:sz w:val="24"/>
        </w:rPr>
      </w:pPr>
      <w:r>
        <w:rPr>
          <w:b/>
          <w:i/>
          <w:sz w:val="24"/>
        </w:rPr>
        <w:t>Associação na Melhora da Função Hepática em Pacientes com DHGNA</w:t>
      </w:r>
    </w:p>
    <w:p w:rsidR="00B42FB7" w:rsidRDefault="00B42FB7">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B42FB7" w:rsidRDefault="006B4EF1">
            <w:pPr>
              <w:pStyle w:val="Corpo"/>
              <w:jc w:val="center"/>
              <w:rPr>
                <w:rFonts w:eastAsiaTheme="minorEastAsia"/>
                <w:b/>
                <w:color w:val="FFFFFF" w:themeColor="background1"/>
                <w:lang w:eastAsia="pt-BR"/>
              </w:rPr>
            </w:pPr>
            <w:r>
              <w:rPr>
                <w:rFonts w:eastAsiaTheme="minorEastAsia"/>
                <w:b/>
                <w:color w:val="FFFFFF" w:themeColor="background1"/>
                <w:sz w:val="22"/>
                <w:lang w:eastAsia="pt-BR"/>
              </w:rPr>
              <w:t>Combinação</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Silimarina*.......................................240 mg</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Vitamina C......................................120 mg</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Vitamina E.........................................40 mg</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Coenzima Q10..................................20 mg</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Selênio..............................................83 µg</w:t>
            </w:r>
          </w:p>
        </w:tc>
      </w:tr>
      <w:tr w:rsidR="00B42FB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Excipiente q</w:t>
            </w:r>
            <w:r w:rsidRPr="00C74A32">
              <w:rPr>
                <w:rFonts w:eastAsiaTheme="minorEastAsia"/>
                <w:lang w:eastAsia="pt-BR"/>
              </w:rPr>
              <w:t>.</w:t>
            </w:r>
            <w:r>
              <w:rPr>
                <w:rFonts w:eastAsiaTheme="minorEastAsia"/>
                <w:lang w:eastAsia="pt-BR"/>
              </w:rPr>
              <w:t>s</w:t>
            </w:r>
            <w:r w:rsidRPr="00C74A32">
              <w:rPr>
                <w:rFonts w:eastAsiaTheme="minorEastAsia"/>
                <w:lang w:eastAsia="pt-BR"/>
              </w:rPr>
              <w:t>.</w:t>
            </w:r>
            <w:r>
              <w:rPr>
                <w:rFonts w:eastAsiaTheme="minorEastAsia"/>
                <w:lang w:eastAsia="pt-BR"/>
              </w:rPr>
              <w:t>p..........................1 Cápsula</w:t>
            </w:r>
          </w:p>
        </w:tc>
      </w:tr>
    </w:tbl>
    <w:p w:rsidR="00B42FB7" w:rsidRPr="008C55CA" w:rsidRDefault="006B4EF1" w:rsidP="008C55CA">
      <w:pPr>
        <w:pStyle w:val="Corpo"/>
        <w:ind w:right="4762"/>
        <w:jc w:val="center"/>
        <w:rPr>
          <w:szCs w:val="23"/>
        </w:rPr>
      </w:pPr>
      <w:r w:rsidRPr="008C55CA">
        <w:rPr>
          <w:szCs w:val="23"/>
        </w:rPr>
        <w:t>Administrar 1 cápsula ao dia ou conforme orientação médica.</w:t>
      </w:r>
    </w:p>
    <w:p w:rsidR="00B42FB7" w:rsidRDefault="006B4EF1">
      <w:pPr>
        <w:pStyle w:val="Corpo"/>
        <w:rPr>
          <w:b/>
          <w:i/>
          <w:sz w:val="24"/>
        </w:rPr>
      </w:pPr>
      <w:r>
        <w:rPr>
          <w:noProof/>
          <w:sz w:val="16"/>
          <w:szCs w:val="16"/>
          <w:lang w:eastAsia="pt-BR"/>
        </w:rPr>
        <mc:AlternateContent>
          <mc:Choice Requires="wps">
            <w:drawing>
              <wp:anchor distT="0" distB="0" distL="114300" distR="114300" simplePos="0" relativeHeight="251891712" behindDoc="0" locked="0" layoutInCell="1" allowOverlap="1">
                <wp:simplePos x="0" y="0"/>
                <wp:positionH relativeFrom="margin">
                  <wp:posOffset>0</wp:posOffset>
                </wp:positionH>
                <wp:positionV relativeFrom="paragraph">
                  <wp:posOffset>76200</wp:posOffset>
                </wp:positionV>
                <wp:extent cx="5753100" cy="558165"/>
                <wp:effectExtent l="0" t="0" r="0" b="0"/>
                <wp:wrapNone/>
                <wp:docPr id="230" name="Caixa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0" cy="558165"/>
                        </a:xfrm>
                        <a:prstGeom prst="rect">
                          <a:avLst/>
                        </a:prstGeom>
                        <a:solidFill>
                          <a:schemeClr val="bg2">
                            <a:lumMod val="100000"/>
                            <a:lumOff val="0"/>
                          </a:schemeClr>
                        </a:solidFill>
                        <a:ln>
                          <a:noFill/>
                        </a:ln>
                      </wps:spPr>
                      <wps:txbx>
                        <w:txbxContent>
                          <w:p w:rsidR="00282D70" w:rsidRPr="008C55CA" w:rsidRDefault="00282D70">
                            <w:pPr>
                              <w:pStyle w:val="Corpo"/>
                              <w:spacing w:line="276" w:lineRule="auto"/>
                              <w:rPr>
                                <w:szCs w:val="23"/>
                              </w:rPr>
                            </w:pPr>
                            <w:r w:rsidRPr="008C55CA">
                              <w:rPr>
                                <w:szCs w:val="23"/>
                              </w:rPr>
                              <w:t xml:space="preserve">*No estudo, foi utilizado 350 mg de </w:t>
                            </w:r>
                            <w:r w:rsidRPr="008C55CA">
                              <w:rPr>
                                <w:i/>
                                <w:iCs/>
                                <w:szCs w:val="23"/>
                              </w:rPr>
                              <w:t xml:space="preserve">Silybum marianum </w:t>
                            </w:r>
                            <w:r w:rsidRPr="008C55CA">
                              <w:rPr>
                                <w:szCs w:val="23"/>
                              </w:rPr>
                              <w:t>padronizado em 80% de silimarina (correspondendo a 280 mg de silimarina).</w:t>
                            </w:r>
                          </w:p>
                        </w:txbxContent>
                      </wps:txbx>
                      <wps:bodyPr rot="0" vert="horz" wrap="square" lIns="91440" tIns="45720" rIns="91440" bIns="45720" anchor="t" anchorCtr="0" upright="1">
                        <a:noAutofit/>
                      </wps:bodyPr>
                    </wps:wsp>
                  </a:graphicData>
                </a:graphic>
              </wp:anchor>
            </w:drawing>
          </mc:Choice>
          <mc:Fallback>
            <w:pict>
              <v:shape id="_x0000_s1121" type="#_x0000_t202" style="position:absolute;left:0;text-align:left;margin-left:0;margin-top:6pt;width:453pt;height:43.95pt;z-index:25189171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" fillcolor="#e7e6e6 [3214]" stroked="f">
                <v:textbox>
                  <w:txbxContent>
                    <w:p w:rsidR="00282D70" w:rsidRPr="008C55CA" w:rsidRDefault="00282D70">
                      <w:pPr>
                        <w:pStyle w:val="Corpo"/>
                        <w:spacing w:line="276" w:lineRule="auto"/>
                        <w:rPr>
                          <w:szCs w:val="23"/>
                        </w:rPr>
                      </w:pPr>
                      <w:r w:rsidRPr="008C55CA">
                        <w:rPr>
                          <w:szCs w:val="23"/>
                        </w:rPr>
                        <w:t xml:space="preserve">*No estudo, foi utilizado 350 mg de </w:t>
                      </w:r>
                      <w:r w:rsidRPr="008C55CA">
                        <w:rPr>
                          <w:i/>
                          <w:iCs/>
                          <w:szCs w:val="23"/>
                        </w:rPr>
                        <w:t xml:space="preserve">Silybum marianum </w:t>
                      </w:r>
                      <w:r w:rsidRPr="008C55CA">
                        <w:rPr>
                          <w:szCs w:val="23"/>
                        </w:rPr>
                        <w:t>padronizado em 80% de silimarina (correspondendo a 280 mg de silimarina).</w:t>
                      </w:r>
                    </w:p>
                  </w:txbxContent>
                </v:textbox>
                <w10:wrap anchorx="margin"/>
              </v:shape>
            </w:pict>
          </mc:Fallback>
        </mc:AlternateContent>
      </w:r>
    </w:p>
    <w:p w:rsidR="00B42FB7" w:rsidRDefault="00B42FB7">
      <w:pPr>
        <w:pStyle w:val="Corpo"/>
        <w:rPr>
          <w:b/>
          <w:i/>
          <w:sz w:val="24"/>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pStyle w:val="Corpo"/>
        <w:jc w:val="center"/>
        <w:rPr>
          <w:b/>
          <w:i/>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6B4EF1">
      <w:pPr>
        <w:pStyle w:val="Ttulo1"/>
        <w:jc w:val="center"/>
      </w:pPr>
      <w:bookmarkStart w:id="86" w:name="_Toc121130799"/>
      <w:r>
        <w:rPr>
          <w:bCs/>
        </w:rPr>
        <w:lastRenderedPageBreak/>
        <w:t>Vitamina D3 e Vitamina K2</w:t>
      </w:r>
      <w:bookmarkEnd w:id="86"/>
    </w:p>
    <w:p w:rsidR="00B42FB7" w:rsidRDefault="006B4EF1">
      <w:pPr>
        <w:pStyle w:val="Ttulo2"/>
      </w:pPr>
      <w:bookmarkStart w:id="87" w:name="_Toc121130800"/>
      <w:r>
        <w:t>Melhoram os Parâmetro Relacionados com Metabolismo Ósseo e Glicêmico</w:t>
      </w:r>
      <w:bookmarkEnd w:id="87"/>
    </w:p>
    <w:p w:rsidR="00B42FB7" w:rsidRDefault="00B42FB7">
      <w:pPr>
        <w:pStyle w:val="Corpo"/>
        <w:spacing w:line="276" w:lineRule="auto"/>
      </w:pPr>
    </w:p>
    <w:p w:rsidR="00B42FB7" w:rsidRDefault="006B4EF1">
      <w:pPr>
        <w:pStyle w:val="Corpo"/>
        <w:spacing w:line="276" w:lineRule="auto"/>
      </w:pPr>
      <w:r>
        <w:t xml:space="preserve">O objetivo deste estudo, conduzido por Aguayo-Ruiz </w:t>
      </w:r>
      <w:r>
        <w:rPr>
          <w:i/>
          <w:iCs/>
        </w:rPr>
        <w:t>et al</w:t>
      </w:r>
      <w:r>
        <w:t xml:space="preserve">. (2020), foi avaliar os efeitos da vitamina D3 e da vitamina K2 em monoterapia ou em associação nos níveis de osteocalcina e nos parâmetros metabólicos de pacientes com diabetes tipo 2. </w:t>
      </w:r>
    </w:p>
    <w:p w:rsidR="00B42FB7" w:rsidRDefault="00B42FB7">
      <w:pPr>
        <w:pStyle w:val="Corpo"/>
        <w:spacing w:line="276" w:lineRule="auto"/>
      </w:pPr>
    </w:p>
    <w:p w:rsidR="00B42FB7" w:rsidRDefault="006B4EF1">
      <w:pPr>
        <w:pStyle w:val="Subtitulocorpo"/>
        <w:jc w:val="center"/>
        <w:rPr>
          <w:rFonts w:ascii="Arial" w:hAnsi="Arial" w:cs="Arial"/>
          <w:color w:val="111111"/>
          <w:sz w:val="21"/>
          <w:szCs w:val="21"/>
          <w:shd w:val="clear" w:color="auto" w:fill="FFFFFF"/>
        </w:rPr>
      </w:pPr>
      <w:r>
        <w:rPr>
          <w:noProof/>
          <w:lang w:eastAsia="pt-BR"/>
        </w:rPr>
        <mc:AlternateContent>
          <mc:Choice Requires="wps">
            <w:drawing>
              <wp:anchor distT="0" distB="0" distL="114300" distR="114300" simplePos="0" relativeHeight="251892736" behindDoc="0" locked="0" layoutInCell="1" allowOverlap="1">
                <wp:simplePos x="0" y="0"/>
                <wp:positionH relativeFrom="margin">
                  <wp:align>left</wp:align>
                </wp:positionH>
                <wp:positionV relativeFrom="paragraph">
                  <wp:posOffset>10160</wp:posOffset>
                </wp:positionV>
                <wp:extent cx="5743575" cy="734695"/>
                <wp:effectExtent l="0" t="0" r="28575" b="27940"/>
                <wp:wrapNone/>
                <wp:docPr id="237" name="Caixa de texto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734692"/>
                        </a:xfrm>
                        <a:prstGeom prst="rect">
                          <a:avLst/>
                        </a:prstGeom>
                        <a:solidFill>
                          <a:sysClr val="window" lastClr="FFFFFF">
                            <a:lumMod val="100000"/>
                            <a:lumOff val="0"/>
                          </a:sysClr>
                        </a:solidFill>
                        <a:ln w="9525">
                          <a:solidFill>
                            <a:srgbClr val="FF8501"/>
                          </a:solidFill>
                          <a:miter lim="800000"/>
                        </a:ln>
                      </wps:spPr>
                      <wps:txbx>
                        <w:txbxContent>
                          <w:p w:rsidR="00282D70" w:rsidRDefault="00282D70">
                            <w:pPr>
                              <w:spacing w:line="276" w:lineRule="auto"/>
                              <w:jc w:val="center"/>
                              <w:rPr>
                                <w:rFonts w:ascii="Swis721 Th BT" w:hAnsi="Swis721 Th BT"/>
                                <w:sz w:val="23"/>
                                <w:szCs w:val="23"/>
                              </w:rPr>
                            </w:pPr>
                            <w:r>
                              <w:rPr>
                                <w:rFonts w:ascii="Swis721 Th BT" w:hAnsi="Swis721 Th BT"/>
                                <w:sz w:val="23"/>
                                <w:szCs w:val="23"/>
                              </w:rPr>
                              <w:t>Para isso, 40 pacientes com idades entre 30 e 70 anos foram selecionados para participarem desse estudo clínico, randomizado, duplo-cego e placebo-controlado. Eles foram divididos em três grupos para receberem por três meses a seguinte posologia:</w:t>
                            </w:r>
                          </w:p>
                          <w:p w:rsidR="00282D70" w:rsidRDefault="00282D70">
                            <w:pPr>
                              <w:spacing w:line="276" w:lineRule="auto"/>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anchor>
            </w:drawing>
          </mc:Choice>
          <mc:Fallback>
            <w:pict>
              <v:shape id="Caixa de texto 237" o:spid="_x0000_s1122" type="#_x0000_t202" style="position:absolute;left:0;text-align:left;margin-left:0;margin-top:.8pt;width:452.25pt;height:57.85pt;z-index:251892736;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" strokecolor="#ff8501">
                <v:textbox>
                  <w:txbxContent>
                    <w:p w:rsidR="00282D70" w:rsidRDefault="00282D70">
                      <w:pPr>
                        <w:spacing w:line="276" w:lineRule="auto"/>
                        <w:jc w:val="center"/>
                        <w:rPr>
                          <w:rFonts w:ascii="Swis721 Th BT" w:hAnsi="Swis721 Th BT"/>
                          <w:sz w:val="23"/>
                          <w:szCs w:val="23"/>
                        </w:rPr>
                      </w:pPr>
                      <w:r>
                        <w:rPr>
                          <w:rFonts w:ascii="Swis721 Th BT" w:hAnsi="Swis721 Th BT"/>
                          <w:sz w:val="23"/>
                          <w:szCs w:val="23"/>
                        </w:rPr>
                        <w:t>Para isso, 40 pacientes com idades entre 30 e 70 anos foram selecionados para participarem desse estudo clínico, randomizado, duplo-cego e placebo-controlado. Eles foram divididos em três grupos para receberem por três meses a seguinte posologia:</w:t>
                      </w:r>
                    </w:p>
                    <w:p w:rsidR="00282D70" w:rsidRDefault="00282D70">
                      <w:pPr>
                        <w:spacing w:line="276" w:lineRule="auto"/>
                        <w:jc w:val="center"/>
                        <w:rPr>
                          <w:rFonts w:ascii="Swis721 Th BT" w:hAnsi="Swis721 Th BT"/>
                          <w:sz w:val="23"/>
                          <w:szCs w:val="23"/>
                        </w:rPr>
                      </w:pPr>
                    </w:p>
                  </w:txbxContent>
                </v:textbox>
                <w10:wrap anchorx="margin"/>
              </v:shape>
            </w:pict>
          </mc:Fallback>
        </mc:AlternateContent>
      </w:r>
    </w:p>
    <w:p w:rsidR="00B42FB7" w:rsidRDefault="00B42FB7">
      <w:pPr>
        <w:pStyle w:val="Subtitulocorpo"/>
        <w:jc w:val="center"/>
        <w:rPr>
          <w:rFonts w:ascii="Arial" w:hAnsi="Arial" w:cs="Arial"/>
          <w:color w:val="111111"/>
          <w:sz w:val="21"/>
          <w:szCs w:val="21"/>
          <w:shd w:val="clear" w:color="auto" w:fill="FFFFFF"/>
        </w:rPr>
      </w:pPr>
    </w:p>
    <w:p w:rsidR="00B42FB7" w:rsidRDefault="00B42FB7">
      <w:pPr>
        <w:pStyle w:val="Subtitulocorpo"/>
        <w:jc w:val="center"/>
        <w:rPr>
          <w:rFonts w:ascii="Arial" w:hAnsi="Arial" w:cs="Arial"/>
          <w:color w:val="111111"/>
          <w:sz w:val="21"/>
          <w:szCs w:val="21"/>
          <w:shd w:val="clear" w:color="auto" w:fill="FFFFFF"/>
        </w:rPr>
      </w:pPr>
    </w:p>
    <w:p w:rsidR="00B42FB7" w:rsidRDefault="00B42FB7">
      <w:pPr>
        <w:pStyle w:val="Subtitulocorpo"/>
        <w:jc w:val="center"/>
        <w:rPr>
          <w:rFonts w:ascii="Arial" w:hAnsi="Arial" w:cs="Arial"/>
          <w:color w:val="111111"/>
          <w:sz w:val="21"/>
          <w:szCs w:val="21"/>
          <w:shd w:val="clear" w:color="auto" w:fill="FFFFFF"/>
        </w:rPr>
      </w:pPr>
    </w:p>
    <w:p w:rsidR="00B42FB7" w:rsidRDefault="00B42FB7">
      <w:pPr>
        <w:pStyle w:val="Subtitulocorpo"/>
        <w:jc w:val="center"/>
        <w:rPr>
          <w:rFonts w:ascii="Arial" w:hAnsi="Arial" w:cs="Arial"/>
          <w:color w:val="111111"/>
          <w:sz w:val="21"/>
          <w:szCs w:val="21"/>
          <w:shd w:val="clear" w:color="auto" w:fill="FFFFFF"/>
        </w:rPr>
      </w:pPr>
    </w:p>
    <w:p w:rsidR="00B42FB7" w:rsidRDefault="006B4EF1">
      <w:pPr>
        <w:pStyle w:val="Subtitulocorpo"/>
        <w:rPr>
          <w:rFonts w:ascii="Arial" w:hAnsi="Arial" w:cs="Arial"/>
          <w:color w:val="111111"/>
          <w:sz w:val="21"/>
          <w:szCs w:val="21"/>
          <w:shd w:val="clear" w:color="auto" w:fill="FFFFFF"/>
        </w:rPr>
      </w:pPr>
      <w:r>
        <w:rPr>
          <w:noProof/>
          <w:lang w:eastAsia="pt-BR"/>
        </w:rPr>
        <mc:AlternateContent>
          <mc:Choice Requires="wps">
            <w:drawing>
              <wp:anchor distT="0" distB="0" distL="114300" distR="114300" simplePos="0" relativeHeight="251894784" behindDoc="0" locked="0" layoutInCell="1" allowOverlap="1">
                <wp:simplePos x="0" y="0"/>
                <wp:positionH relativeFrom="margin">
                  <wp:posOffset>3917315</wp:posOffset>
                </wp:positionH>
                <wp:positionV relativeFrom="paragraph">
                  <wp:posOffset>98425</wp:posOffset>
                </wp:positionV>
                <wp:extent cx="1821815" cy="1294765"/>
                <wp:effectExtent l="0" t="0" r="26035" b="19685"/>
                <wp:wrapNone/>
                <wp:docPr id="238" name="Caixa de texto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1976" cy="1295073"/>
                        </a:xfrm>
                        <a:prstGeom prst="rect">
                          <a:avLst/>
                        </a:prstGeom>
                        <a:solidFill>
                          <a:srgbClr val="FF8501"/>
                        </a:solidFill>
                        <a:ln w="9525">
                          <a:solidFill>
                            <a:srgbClr val="FF8501"/>
                          </a:solidFill>
                          <a:miter lim="800000"/>
                        </a:ln>
                      </wps:spPr>
                      <wps:txbx>
                        <w:txbxContent>
                          <w:p w:rsidR="00282D70" w:rsidRDefault="00282D70">
                            <w:pPr>
                              <w:spacing w:after="0" w:line="276" w:lineRule="auto"/>
                              <w:jc w:val="center"/>
                              <w:rPr>
                                <w:rFonts w:ascii="Swis721 Th BT" w:hAnsi="Swis721 Th BT" w:cstheme="minorHAnsi"/>
                                <w:b/>
                                <w:color w:val="FFFFFF" w:themeColor="background1"/>
                                <w:sz w:val="23"/>
                                <w:szCs w:val="23"/>
                              </w:rPr>
                            </w:pPr>
                            <w:r>
                              <w:rPr>
                                <w:rFonts w:ascii="Swis721 Th BT" w:hAnsi="Swis721 Th BT" w:cstheme="minorHAnsi"/>
                                <w:b/>
                                <w:color w:val="FFFFFF" w:themeColor="background1"/>
                                <w:sz w:val="23"/>
                                <w:szCs w:val="23"/>
                              </w:rPr>
                              <w:t>Grupo 3 (n = 12)</w:t>
                            </w:r>
                          </w:p>
                          <w:p w:rsidR="00282D70" w:rsidRDefault="00282D70">
                            <w:pPr>
                              <w:spacing w:after="0" w:line="276" w:lineRule="auto"/>
                              <w:jc w:val="center"/>
                              <w:rPr>
                                <w:rFonts w:ascii="Swis721 Th BT" w:hAnsi="Swis721 Th BT" w:cstheme="minorHAnsi"/>
                                <w:color w:val="FFFFFF" w:themeColor="background1"/>
                                <w:sz w:val="23"/>
                                <w:szCs w:val="23"/>
                              </w:rPr>
                            </w:pPr>
                            <w:r>
                              <w:rPr>
                                <w:rFonts w:ascii="Swis721 Th BT" w:hAnsi="Swis721 Th BT" w:cstheme="minorHAnsi"/>
                                <w:color w:val="FFFFFF" w:themeColor="background1"/>
                                <w:sz w:val="23"/>
                                <w:szCs w:val="23"/>
                              </w:rPr>
                              <w:t>Vitamina k2 – 100 mcg</w:t>
                            </w:r>
                          </w:p>
                          <w:p w:rsidR="00282D70" w:rsidRDefault="00282D70">
                            <w:pPr>
                              <w:spacing w:after="0" w:line="276" w:lineRule="auto"/>
                              <w:jc w:val="center"/>
                              <w:rPr>
                                <w:rFonts w:ascii="Swis721 Th BT" w:hAnsi="Swis721 Th BT" w:cstheme="minorHAnsi"/>
                                <w:color w:val="FFFFFF" w:themeColor="background1"/>
                                <w:sz w:val="23"/>
                                <w:szCs w:val="23"/>
                              </w:rPr>
                            </w:pPr>
                            <w:r>
                              <w:rPr>
                                <w:rFonts w:ascii="Swis721 Th BT" w:hAnsi="Swis721 Th BT" w:cstheme="minorHAnsi"/>
                                <w:color w:val="FFFFFF" w:themeColor="background1"/>
                                <w:sz w:val="23"/>
                                <w:szCs w:val="23"/>
                              </w:rPr>
                              <w:t>Dose diária</w:t>
                            </w:r>
                          </w:p>
                          <w:p w:rsidR="00282D70" w:rsidRDefault="00282D70">
                            <w:pPr>
                              <w:spacing w:after="0" w:line="276" w:lineRule="auto"/>
                              <w:jc w:val="center"/>
                              <w:rPr>
                                <w:rFonts w:ascii="Swis721 Th BT" w:hAnsi="Swis721 Th BT" w:cstheme="minorHAnsi"/>
                                <w:color w:val="FFFFFF" w:themeColor="background1"/>
                                <w:sz w:val="23"/>
                                <w:szCs w:val="23"/>
                              </w:rPr>
                            </w:pPr>
                            <w:r>
                              <w:rPr>
                                <w:rFonts w:ascii="Swis721 Th BT" w:hAnsi="Swis721 Th BT" w:cstheme="minorHAnsi"/>
                                <w:color w:val="FFFFFF" w:themeColor="background1"/>
                                <w:sz w:val="23"/>
                                <w:szCs w:val="23"/>
                              </w:rPr>
                              <w:t>+</w:t>
                            </w:r>
                          </w:p>
                          <w:p w:rsidR="00282D70" w:rsidRDefault="00282D70">
                            <w:pPr>
                              <w:spacing w:after="0" w:line="276" w:lineRule="auto"/>
                              <w:jc w:val="center"/>
                              <w:rPr>
                                <w:rFonts w:ascii="Swis721 Th BT" w:hAnsi="Swis721 Th BT" w:cstheme="minorHAnsi"/>
                                <w:color w:val="FFFFFF" w:themeColor="background1"/>
                                <w:sz w:val="23"/>
                                <w:szCs w:val="23"/>
                              </w:rPr>
                            </w:pPr>
                            <w:r>
                              <w:rPr>
                                <w:rFonts w:ascii="Swis721 Th BT" w:hAnsi="Swis721 Th BT" w:cstheme="minorHAnsi"/>
                                <w:color w:val="FFFFFF" w:themeColor="background1"/>
                                <w:sz w:val="23"/>
                                <w:szCs w:val="23"/>
                              </w:rPr>
                              <w:t>Placebo</w:t>
                            </w:r>
                          </w:p>
                          <w:p w:rsidR="00282D70" w:rsidRDefault="00282D70">
                            <w:pPr>
                              <w:spacing w:after="0" w:line="276" w:lineRule="auto"/>
                              <w:jc w:val="center"/>
                              <w:rPr>
                                <w:rFonts w:ascii="Swis721 Th BT" w:hAnsi="Swis721 Th BT" w:cstheme="minorHAnsi"/>
                                <w:color w:val="FFFFFF" w:themeColor="background1"/>
                                <w:sz w:val="23"/>
                                <w:szCs w:val="23"/>
                              </w:rPr>
                            </w:pPr>
                            <w:r>
                              <w:rPr>
                                <w:rFonts w:ascii="Swis721 Th BT" w:hAnsi="Swis721 Th BT" w:cstheme="minorHAnsi"/>
                                <w:color w:val="FFFFFF" w:themeColor="background1"/>
                                <w:sz w:val="23"/>
                                <w:szCs w:val="23"/>
                              </w:rPr>
                              <w:t>Dose diária</w:t>
                            </w:r>
                          </w:p>
                          <w:p w:rsidR="00282D70" w:rsidRDefault="00282D70">
                            <w:pPr>
                              <w:spacing w:after="0" w:line="276" w:lineRule="auto"/>
                              <w:rPr>
                                <w:rFonts w:cstheme="minorHAnsi"/>
                                <w:b/>
                                <w:color w:val="FFFFFF" w:themeColor="background1"/>
                                <w:szCs w:val="23"/>
                              </w:rPr>
                            </w:pPr>
                          </w:p>
                        </w:txbxContent>
                      </wps:txbx>
                      <wps:bodyPr rot="0" vert="horz" wrap="square" lIns="91440" tIns="45720" rIns="91440" bIns="45720" anchor="ctr" anchorCtr="0" upright="1">
                        <a:noAutofit/>
                      </wps:bodyPr>
                    </wps:wsp>
                  </a:graphicData>
                </a:graphic>
              </wp:anchor>
            </w:drawing>
          </mc:Choice>
          <mc:Fallback>
            <w:pict>
              <v:shape id="Caixa de texto 238" o:spid="_x0000_s1123" type="#_x0000_t202" style="position:absolute;margin-left:308.45pt;margin-top:7.75pt;width:143.45pt;height:101.95pt;z-index:25189478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" fillcolor="#ff8501" strokecolor="#ff8501">
                <v:textbox>
                  <w:txbxContent>
                    <w:p w:rsidR="00282D70" w:rsidRDefault="00282D70">
                      <w:pPr>
                        <w:spacing w:after="0" w:line="276" w:lineRule="auto"/>
                        <w:jc w:val="center"/>
                        <w:rPr>
                          <w:rFonts w:ascii="Swis721 Th BT" w:hAnsi="Swis721 Th BT" w:cstheme="minorHAnsi"/>
                          <w:b/>
                          <w:color w:val="FFFFFF" w:themeColor="background1"/>
                          <w:sz w:val="23"/>
                          <w:szCs w:val="23"/>
                        </w:rPr>
                      </w:pPr>
                      <w:r>
                        <w:rPr>
                          <w:rFonts w:ascii="Swis721 Th BT" w:hAnsi="Swis721 Th BT" w:cstheme="minorHAnsi"/>
                          <w:b/>
                          <w:color w:val="FFFFFF" w:themeColor="background1"/>
                          <w:sz w:val="23"/>
                          <w:szCs w:val="23"/>
                        </w:rPr>
                        <w:t>Grupo 3 (n = 12)</w:t>
                      </w:r>
                    </w:p>
                    <w:p w:rsidR="00282D70" w:rsidRDefault="00282D70">
                      <w:pPr>
                        <w:spacing w:after="0" w:line="276" w:lineRule="auto"/>
                        <w:jc w:val="center"/>
                        <w:rPr>
                          <w:rFonts w:ascii="Swis721 Th BT" w:hAnsi="Swis721 Th BT" w:cstheme="minorHAnsi"/>
                          <w:color w:val="FFFFFF" w:themeColor="background1"/>
                          <w:sz w:val="23"/>
                          <w:szCs w:val="23"/>
                        </w:rPr>
                      </w:pPr>
                      <w:r>
                        <w:rPr>
                          <w:rFonts w:ascii="Swis721 Th BT" w:hAnsi="Swis721 Th BT" w:cstheme="minorHAnsi"/>
                          <w:color w:val="FFFFFF" w:themeColor="background1"/>
                          <w:sz w:val="23"/>
                          <w:szCs w:val="23"/>
                        </w:rPr>
                        <w:t>Vitamina k2 – 100 mcg</w:t>
                      </w:r>
                    </w:p>
                    <w:p w:rsidR="00282D70" w:rsidRDefault="00282D70">
                      <w:pPr>
                        <w:spacing w:after="0" w:line="276" w:lineRule="auto"/>
                        <w:jc w:val="center"/>
                        <w:rPr>
                          <w:rFonts w:ascii="Swis721 Th BT" w:hAnsi="Swis721 Th BT" w:cstheme="minorHAnsi"/>
                          <w:color w:val="FFFFFF" w:themeColor="background1"/>
                          <w:sz w:val="23"/>
                          <w:szCs w:val="23"/>
                        </w:rPr>
                      </w:pPr>
                      <w:r>
                        <w:rPr>
                          <w:rFonts w:ascii="Swis721 Th BT" w:hAnsi="Swis721 Th BT" w:cstheme="minorHAnsi"/>
                          <w:color w:val="FFFFFF" w:themeColor="background1"/>
                          <w:sz w:val="23"/>
                          <w:szCs w:val="23"/>
                        </w:rPr>
                        <w:t>Dose diária</w:t>
                      </w:r>
                    </w:p>
                    <w:p w:rsidR="00282D70" w:rsidRDefault="00282D70">
                      <w:pPr>
                        <w:spacing w:after="0" w:line="276" w:lineRule="auto"/>
                        <w:jc w:val="center"/>
                        <w:rPr>
                          <w:rFonts w:ascii="Swis721 Th BT" w:hAnsi="Swis721 Th BT" w:cstheme="minorHAnsi"/>
                          <w:color w:val="FFFFFF" w:themeColor="background1"/>
                          <w:sz w:val="23"/>
                          <w:szCs w:val="23"/>
                        </w:rPr>
                      </w:pPr>
                      <w:r>
                        <w:rPr>
                          <w:rFonts w:ascii="Swis721 Th BT" w:hAnsi="Swis721 Th BT" w:cstheme="minorHAnsi"/>
                          <w:color w:val="FFFFFF" w:themeColor="background1"/>
                          <w:sz w:val="23"/>
                          <w:szCs w:val="23"/>
                        </w:rPr>
                        <w:t>+</w:t>
                      </w:r>
                    </w:p>
                    <w:p w:rsidR="00282D70" w:rsidRDefault="00282D70">
                      <w:pPr>
                        <w:spacing w:after="0" w:line="276" w:lineRule="auto"/>
                        <w:jc w:val="center"/>
                        <w:rPr>
                          <w:rFonts w:ascii="Swis721 Th BT" w:hAnsi="Swis721 Th BT" w:cstheme="minorHAnsi"/>
                          <w:color w:val="FFFFFF" w:themeColor="background1"/>
                          <w:sz w:val="23"/>
                          <w:szCs w:val="23"/>
                        </w:rPr>
                      </w:pPr>
                      <w:r>
                        <w:rPr>
                          <w:rFonts w:ascii="Swis721 Th BT" w:hAnsi="Swis721 Th BT" w:cstheme="minorHAnsi"/>
                          <w:color w:val="FFFFFF" w:themeColor="background1"/>
                          <w:sz w:val="23"/>
                          <w:szCs w:val="23"/>
                        </w:rPr>
                        <w:t>Placebo</w:t>
                      </w:r>
                    </w:p>
                    <w:p w:rsidR="00282D70" w:rsidRDefault="00282D70">
                      <w:pPr>
                        <w:spacing w:after="0" w:line="276" w:lineRule="auto"/>
                        <w:jc w:val="center"/>
                        <w:rPr>
                          <w:rFonts w:ascii="Swis721 Th BT" w:hAnsi="Swis721 Th BT" w:cstheme="minorHAnsi"/>
                          <w:color w:val="FFFFFF" w:themeColor="background1"/>
                          <w:sz w:val="23"/>
                          <w:szCs w:val="23"/>
                        </w:rPr>
                      </w:pPr>
                      <w:r>
                        <w:rPr>
                          <w:rFonts w:ascii="Swis721 Th BT" w:hAnsi="Swis721 Th BT" w:cstheme="minorHAnsi"/>
                          <w:color w:val="FFFFFF" w:themeColor="background1"/>
                          <w:sz w:val="23"/>
                          <w:szCs w:val="23"/>
                        </w:rPr>
                        <w:t>Dose diária</w:t>
                      </w:r>
                    </w:p>
                    <w:p w:rsidR="00282D70" w:rsidRDefault="00282D70">
                      <w:pPr>
                        <w:spacing w:after="0" w:line="276" w:lineRule="auto"/>
                        <w:rPr>
                          <w:rFonts w:cstheme="minorHAnsi"/>
                          <w:b/>
                          <w:color w:val="FFFFFF" w:themeColor="background1"/>
                          <w:szCs w:val="23"/>
                        </w:rPr>
                      </w:pPr>
                    </w:p>
                  </w:txbxContent>
                </v:textbox>
                <w10:wrap anchorx="margin"/>
              </v:shape>
            </w:pict>
          </mc:Fallback>
        </mc:AlternateContent>
      </w:r>
      <w:r>
        <w:rPr>
          <w:noProof/>
          <w:lang w:eastAsia="pt-BR"/>
        </w:rPr>
        <mc:AlternateContent>
          <mc:Choice Requires="wps">
            <w:drawing>
              <wp:anchor distT="0" distB="0" distL="114300" distR="114300" simplePos="0" relativeHeight="251895808" behindDoc="0" locked="0" layoutInCell="1" allowOverlap="1">
                <wp:simplePos x="0" y="0"/>
                <wp:positionH relativeFrom="margin">
                  <wp:posOffset>2009775</wp:posOffset>
                </wp:positionH>
                <wp:positionV relativeFrom="paragraph">
                  <wp:posOffset>130175</wp:posOffset>
                </wp:positionV>
                <wp:extent cx="1835150" cy="1261110"/>
                <wp:effectExtent l="0" t="0" r="12700" b="15240"/>
                <wp:wrapNone/>
                <wp:docPr id="239" name="Caixa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5150" cy="1261241"/>
                        </a:xfrm>
                        <a:prstGeom prst="rect">
                          <a:avLst/>
                        </a:prstGeom>
                        <a:solidFill>
                          <a:srgbClr val="FF8501"/>
                        </a:solidFill>
                        <a:ln w="9525">
                          <a:solidFill>
                            <a:srgbClr val="FF8501"/>
                          </a:solidFill>
                          <a:miter lim="800000"/>
                        </a:ln>
                      </wps:spPr>
                      <wps:txbx>
                        <w:txbxContent>
                          <w:p w:rsidR="00282D70" w:rsidRDefault="00282D70">
                            <w:pPr>
                              <w:spacing w:after="0" w:line="276" w:lineRule="auto"/>
                              <w:jc w:val="center"/>
                              <w:rPr>
                                <w:rFonts w:ascii="Swis721 Th BT" w:hAnsi="Swis721 Th BT" w:cstheme="minorHAnsi"/>
                                <w:b/>
                                <w:color w:val="FFFFFF" w:themeColor="background1"/>
                                <w:sz w:val="23"/>
                                <w:szCs w:val="23"/>
                              </w:rPr>
                            </w:pPr>
                            <w:r>
                              <w:rPr>
                                <w:rFonts w:ascii="Swis721 Th BT" w:hAnsi="Swis721 Th BT" w:cstheme="minorHAnsi"/>
                                <w:b/>
                                <w:color w:val="FFFFFF" w:themeColor="background1"/>
                                <w:sz w:val="23"/>
                                <w:szCs w:val="23"/>
                              </w:rPr>
                              <w:t>Grupo 2 (n = 12)</w:t>
                            </w:r>
                          </w:p>
                          <w:p w:rsidR="00282D70" w:rsidRDefault="00282D70">
                            <w:pPr>
                              <w:spacing w:after="0" w:line="276" w:lineRule="auto"/>
                              <w:jc w:val="center"/>
                              <w:rPr>
                                <w:rFonts w:ascii="Swis721 Th BT" w:hAnsi="Swis721 Th BT" w:cstheme="minorHAnsi"/>
                                <w:color w:val="FFFFFF" w:themeColor="background1"/>
                                <w:sz w:val="23"/>
                                <w:szCs w:val="23"/>
                              </w:rPr>
                            </w:pPr>
                            <w:r>
                              <w:rPr>
                                <w:rFonts w:ascii="Swis721 Th BT" w:hAnsi="Swis721 Th BT" w:cstheme="minorHAnsi"/>
                                <w:color w:val="FFFFFF" w:themeColor="background1"/>
                                <w:sz w:val="23"/>
                                <w:szCs w:val="23"/>
                              </w:rPr>
                              <w:t>Vitamina D3 – 1000 UI</w:t>
                            </w:r>
                          </w:p>
                          <w:p w:rsidR="00282D70" w:rsidRDefault="00282D70">
                            <w:pPr>
                              <w:spacing w:after="0" w:line="276" w:lineRule="auto"/>
                              <w:jc w:val="center"/>
                              <w:rPr>
                                <w:rFonts w:ascii="Swis721 Th BT" w:hAnsi="Swis721 Th BT" w:cstheme="minorHAnsi"/>
                                <w:color w:val="FFFFFF" w:themeColor="background1"/>
                                <w:sz w:val="23"/>
                                <w:szCs w:val="23"/>
                              </w:rPr>
                            </w:pPr>
                            <w:r>
                              <w:rPr>
                                <w:rFonts w:ascii="Swis721 Th BT" w:hAnsi="Swis721 Th BT" w:cstheme="minorHAnsi"/>
                                <w:color w:val="FFFFFF" w:themeColor="background1"/>
                                <w:sz w:val="23"/>
                                <w:szCs w:val="23"/>
                              </w:rPr>
                              <w:t>Dose diária</w:t>
                            </w:r>
                          </w:p>
                          <w:p w:rsidR="00282D70" w:rsidRDefault="00282D70">
                            <w:pPr>
                              <w:spacing w:after="0" w:line="276" w:lineRule="auto"/>
                              <w:jc w:val="center"/>
                              <w:rPr>
                                <w:rFonts w:ascii="Swis721 Th BT" w:hAnsi="Swis721 Th BT" w:cstheme="minorHAnsi"/>
                                <w:color w:val="FFFFFF" w:themeColor="background1"/>
                                <w:sz w:val="23"/>
                                <w:szCs w:val="23"/>
                              </w:rPr>
                            </w:pPr>
                            <w:r>
                              <w:rPr>
                                <w:rFonts w:ascii="Swis721 Th BT" w:hAnsi="Swis721 Th BT" w:cstheme="minorHAnsi"/>
                                <w:color w:val="FFFFFF" w:themeColor="background1"/>
                                <w:sz w:val="23"/>
                                <w:szCs w:val="23"/>
                              </w:rPr>
                              <w:t>+</w:t>
                            </w:r>
                          </w:p>
                          <w:p w:rsidR="00282D70" w:rsidRDefault="00282D70">
                            <w:pPr>
                              <w:spacing w:after="0" w:line="276" w:lineRule="auto"/>
                              <w:jc w:val="center"/>
                              <w:rPr>
                                <w:rFonts w:ascii="Swis721 Th BT" w:hAnsi="Swis721 Th BT" w:cstheme="minorHAnsi"/>
                                <w:color w:val="FFFFFF" w:themeColor="background1"/>
                                <w:sz w:val="23"/>
                                <w:szCs w:val="23"/>
                              </w:rPr>
                            </w:pPr>
                            <w:r>
                              <w:rPr>
                                <w:rFonts w:ascii="Swis721 Th BT" w:hAnsi="Swis721 Th BT" w:cstheme="minorHAnsi"/>
                                <w:color w:val="FFFFFF" w:themeColor="background1"/>
                                <w:sz w:val="23"/>
                                <w:szCs w:val="23"/>
                              </w:rPr>
                              <w:t>Placebo</w:t>
                            </w:r>
                          </w:p>
                          <w:p w:rsidR="00282D70" w:rsidRDefault="00282D70">
                            <w:pPr>
                              <w:spacing w:after="0" w:line="276" w:lineRule="auto"/>
                              <w:jc w:val="center"/>
                              <w:rPr>
                                <w:rFonts w:ascii="Swis721 Th BT" w:hAnsi="Swis721 Th BT" w:cstheme="minorHAnsi"/>
                                <w:color w:val="FFFFFF" w:themeColor="background1"/>
                                <w:sz w:val="23"/>
                                <w:szCs w:val="23"/>
                              </w:rPr>
                            </w:pPr>
                            <w:r>
                              <w:rPr>
                                <w:rFonts w:ascii="Swis721 Th BT" w:hAnsi="Swis721 Th BT" w:cstheme="minorHAnsi"/>
                                <w:color w:val="FFFFFF" w:themeColor="background1"/>
                                <w:sz w:val="23"/>
                                <w:szCs w:val="23"/>
                              </w:rPr>
                              <w:t>Dose diária</w:t>
                            </w:r>
                          </w:p>
                          <w:p w:rsidR="00282D70" w:rsidRDefault="00282D70">
                            <w:pPr>
                              <w:spacing w:after="0" w:line="276" w:lineRule="auto"/>
                              <w:rPr>
                                <w:rFonts w:cstheme="minorHAnsi"/>
                                <w:b/>
                                <w:color w:val="FFFFFF" w:themeColor="background1"/>
                                <w:szCs w:val="23"/>
                              </w:rPr>
                            </w:pPr>
                          </w:p>
                        </w:txbxContent>
                      </wps:txbx>
                      <wps:bodyPr rot="0" vert="horz" wrap="square" lIns="91440" tIns="45720" rIns="91440" bIns="45720" anchor="ctr" anchorCtr="0" upright="1">
                        <a:noAutofit/>
                      </wps:bodyPr>
                    </wps:wsp>
                  </a:graphicData>
                </a:graphic>
              </wp:anchor>
            </w:drawing>
          </mc:Choice>
          <mc:Fallback>
            <w:pict>
              <v:shape id="_x0000_s1124" type="#_x0000_t202" style="position:absolute;margin-left:158.25pt;margin-top:10.25pt;width:144.5pt;height:99.3pt;z-index:25189580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" fillcolor="#ff8501" strokecolor="#ff8501">
                <v:textbox>
                  <w:txbxContent>
                    <w:p w:rsidR="00282D70" w:rsidRDefault="00282D70">
                      <w:pPr>
                        <w:spacing w:after="0" w:line="276" w:lineRule="auto"/>
                        <w:jc w:val="center"/>
                        <w:rPr>
                          <w:rFonts w:ascii="Swis721 Th BT" w:hAnsi="Swis721 Th BT" w:cstheme="minorHAnsi"/>
                          <w:b/>
                          <w:color w:val="FFFFFF" w:themeColor="background1"/>
                          <w:sz w:val="23"/>
                          <w:szCs w:val="23"/>
                        </w:rPr>
                      </w:pPr>
                      <w:r>
                        <w:rPr>
                          <w:rFonts w:ascii="Swis721 Th BT" w:hAnsi="Swis721 Th BT" w:cstheme="minorHAnsi"/>
                          <w:b/>
                          <w:color w:val="FFFFFF" w:themeColor="background1"/>
                          <w:sz w:val="23"/>
                          <w:szCs w:val="23"/>
                        </w:rPr>
                        <w:t>Grupo 2 (n = 12)</w:t>
                      </w:r>
                    </w:p>
                    <w:p w:rsidR="00282D70" w:rsidRDefault="00282D70">
                      <w:pPr>
                        <w:spacing w:after="0" w:line="276" w:lineRule="auto"/>
                        <w:jc w:val="center"/>
                        <w:rPr>
                          <w:rFonts w:ascii="Swis721 Th BT" w:hAnsi="Swis721 Th BT" w:cstheme="minorHAnsi"/>
                          <w:color w:val="FFFFFF" w:themeColor="background1"/>
                          <w:sz w:val="23"/>
                          <w:szCs w:val="23"/>
                        </w:rPr>
                      </w:pPr>
                      <w:r>
                        <w:rPr>
                          <w:rFonts w:ascii="Swis721 Th BT" w:hAnsi="Swis721 Th BT" w:cstheme="minorHAnsi"/>
                          <w:color w:val="FFFFFF" w:themeColor="background1"/>
                          <w:sz w:val="23"/>
                          <w:szCs w:val="23"/>
                        </w:rPr>
                        <w:t>Vitamina D3 – 1000 UI</w:t>
                      </w:r>
                    </w:p>
                    <w:p w:rsidR="00282D70" w:rsidRDefault="00282D70">
                      <w:pPr>
                        <w:spacing w:after="0" w:line="276" w:lineRule="auto"/>
                        <w:jc w:val="center"/>
                        <w:rPr>
                          <w:rFonts w:ascii="Swis721 Th BT" w:hAnsi="Swis721 Th BT" w:cstheme="minorHAnsi"/>
                          <w:color w:val="FFFFFF" w:themeColor="background1"/>
                          <w:sz w:val="23"/>
                          <w:szCs w:val="23"/>
                        </w:rPr>
                      </w:pPr>
                      <w:r>
                        <w:rPr>
                          <w:rFonts w:ascii="Swis721 Th BT" w:hAnsi="Swis721 Th BT" w:cstheme="minorHAnsi"/>
                          <w:color w:val="FFFFFF" w:themeColor="background1"/>
                          <w:sz w:val="23"/>
                          <w:szCs w:val="23"/>
                        </w:rPr>
                        <w:t>Dose diária</w:t>
                      </w:r>
                    </w:p>
                    <w:p w:rsidR="00282D70" w:rsidRDefault="00282D70">
                      <w:pPr>
                        <w:spacing w:after="0" w:line="276" w:lineRule="auto"/>
                        <w:jc w:val="center"/>
                        <w:rPr>
                          <w:rFonts w:ascii="Swis721 Th BT" w:hAnsi="Swis721 Th BT" w:cstheme="minorHAnsi"/>
                          <w:color w:val="FFFFFF" w:themeColor="background1"/>
                          <w:sz w:val="23"/>
                          <w:szCs w:val="23"/>
                        </w:rPr>
                      </w:pPr>
                      <w:r>
                        <w:rPr>
                          <w:rFonts w:ascii="Swis721 Th BT" w:hAnsi="Swis721 Th BT" w:cstheme="minorHAnsi"/>
                          <w:color w:val="FFFFFF" w:themeColor="background1"/>
                          <w:sz w:val="23"/>
                          <w:szCs w:val="23"/>
                        </w:rPr>
                        <w:t>+</w:t>
                      </w:r>
                    </w:p>
                    <w:p w:rsidR="00282D70" w:rsidRDefault="00282D70">
                      <w:pPr>
                        <w:spacing w:after="0" w:line="276" w:lineRule="auto"/>
                        <w:jc w:val="center"/>
                        <w:rPr>
                          <w:rFonts w:ascii="Swis721 Th BT" w:hAnsi="Swis721 Th BT" w:cstheme="minorHAnsi"/>
                          <w:color w:val="FFFFFF" w:themeColor="background1"/>
                          <w:sz w:val="23"/>
                          <w:szCs w:val="23"/>
                        </w:rPr>
                      </w:pPr>
                      <w:r>
                        <w:rPr>
                          <w:rFonts w:ascii="Swis721 Th BT" w:hAnsi="Swis721 Th BT" w:cstheme="minorHAnsi"/>
                          <w:color w:val="FFFFFF" w:themeColor="background1"/>
                          <w:sz w:val="23"/>
                          <w:szCs w:val="23"/>
                        </w:rPr>
                        <w:t>Placebo</w:t>
                      </w:r>
                    </w:p>
                    <w:p w:rsidR="00282D70" w:rsidRDefault="00282D70">
                      <w:pPr>
                        <w:spacing w:after="0" w:line="276" w:lineRule="auto"/>
                        <w:jc w:val="center"/>
                        <w:rPr>
                          <w:rFonts w:ascii="Swis721 Th BT" w:hAnsi="Swis721 Th BT" w:cstheme="minorHAnsi"/>
                          <w:color w:val="FFFFFF" w:themeColor="background1"/>
                          <w:sz w:val="23"/>
                          <w:szCs w:val="23"/>
                        </w:rPr>
                      </w:pPr>
                      <w:r>
                        <w:rPr>
                          <w:rFonts w:ascii="Swis721 Th BT" w:hAnsi="Swis721 Th BT" w:cstheme="minorHAnsi"/>
                          <w:color w:val="FFFFFF" w:themeColor="background1"/>
                          <w:sz w:val="23"/>
                          <w:szCs w:val="23"/>
                        </w:rPr>
                        <w:t>Dose diária</w:t>
                      </w:r>
                    </w:p>
                    <w:p w:rsidR="00282D70" w:rsidRDefault="00282D70">
                      <w:pPr>
                        <w:spacing w:after="0" w:line="276" w:lineRule="auto"/>
                        <w:rPr>
                          <w:rFonts w:cstheme="minorHAnsi"/>
                          <w:b/>
                          <w:color w:val="FFFFFF" w:themeColor="background1"/>
                          <w:szCs w:val="23"/>
                        </w:rPr>
                      </w:pPr>
                    </w:p>
                  </w:txbxContent>
                </v:textbox>
                <w10:wrap anchorx="margin"/>
              </v:shape>
            </w:pict>
          </mc:Fallback>
        </mc:AlternateContent>
      </w:r>
      <w:r>
        <w:rPr>
          <w:noProof/>
          <w:lang w:eastAsia="pt-BR"/>
        </w:rPr>
        <mc:AlternateContent>
          <mc:Choice Requires="wps">
            <w:drawing>
              <wp:anchor distT="0" distB="0" distL="114300" distR="114300" simplePos="0" relativeHeight="251893760" behindDoc="0" locked="0" layoutInCell="1" allowOverlap="1">
                <wp:simplePos x="0" y="0"/>
                <wp:positionH relativeFrom="margin">
                  <wp:posOffset>7620</wp:posOffset>
                </wp:positionH>
                <wp:positionV relativeFrom="paragraph">
                  <wp:posOffset>114300</wp:posOffset>
                </wp:positionV>
                <wp:extent cx="1835785" cy="1278890"/>
                <wp:effectExtent l="0" t="0" r="12700" b="17145"/>
                <wp:wrapNone/>
                <wp:docPr id="240" name="Caixa de texto 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5624" cy="1278833"/>
                        </a:xfrm>
                        <a:prstGeom prst="rect">
                          <a:avLst/>
                        </a:prstGeom>
                        <a:solidFill>
                          <a:srgbClr val="FF8501"/>
                        </a:solidFill>
                        <a:ln w="9525">
                          <a:solidFill>
                            <a:srgbClr val="FF8501"/>
                          </a:solidFill>
                          <a:miter lim="800000"/>
                        </a:ln>
                      </wps:spPr>
                      <wps:txbx>
                        <w:txbxContent>
                          <w:p w:rsidR="00282D70" w:rsidRDefault="00282D70">
                            <w:pPr>
                              <w:spacing w:after="0" w:line="276" w:lineRule="auto"/>
                              <w:jc w:val="center"/>
                              <w:rPr>
                                <w:rFonts w:ascii="Swis721 Th BT" w:hAnsi="Swis721 Th BT" w:cstheme="minorHAnsi"/>
                                <w:b/>
                                <w:color w:val="FFFFFF" w:themeColor="background1"/>
                                <w:sz w:val="23"/>
                                <w:szCs w:val="23"/>
                              </w:rPr>
                            </w:pPr>
                            <w:r>
                              <w:rPr>
                                <w:rFonts w:ascii="Swis721 Th BT" w:hAnsi="Swis721 Th BT" w:cstheme="minorHAnsi"/>
                                <w:b/>
                                <w:color w:val="FFFFFF" w:themeColor="background1"/>
                                <w:sz w:val="23"/>
                                <w:szCs w:val="23"/>
                              </w:rPr>
                              <w:t>Grupo 1 (n = 16)</w:t>
                            </w:r>
                          </w:p>
                          <w:p w:rsidR="00282D70" w:rsidRDefault="00282D70">
                            <w:pPr>
                              <w:spacing w:after="0" w:line="276" w:lineRule="auto"/>
                              <w:jc w:val="center"/>
                              <w:rPr>
                                <w:rFonts w:ascii="Swis721 Th BT" w:hAnsi="Swis721 Th BT" w:cstheme="minorHAnsi"/>
                                <w:color w:val="FFFFFF" w:themeColor="background1"/>
                                <w:sz w:val="23"/>
                                <w:szCs w:val="23"/>
                              </w:rPr>
                            </w:pPr>
                            <w:bookmarkStart w:id="88" w:name="_Hlk49421401"/>
                            <w:r>
                              <w:rPr>
                                <w:rFonts w:ascii="Swis721 Th BT" w:hAnsi="Swis721 Th BT" w:cstheme="minorHAnsi"/>
                                <w:color w:val="FFFFFF" w:themeColor="background1"/>
                                <w:sz w:val="23"/>
                                <w:szCs w:val="23"/>
                              </w:rPr>
                              <w:t>Vitamina D3 – 1000 UI</w:t>
                            </w:r>
                          </w:p>
                          <w:p w:rsidR="00282D70" w:rsidRDefault="00282D70">
                            <w:pPr>
                              <w:spacing w:after="0" w:line="276" w:lineRule="auto"/>
                              <w:jc w:val="center"/>
                              <w:rPr>
                                <w:rFonts w:ascii="Swis721 Th BT" w:hAnsi="Swis721 Th BT" w:cstheme="minorHAnsi"/>
                                <w:color w:val="FFFFFF" w:themeColor="background1"/>
                                <w:sz w:val="23"/>
                                <w:szCs w:val="23"/>
                              </w:rPr>
                            </w:pPr>
                            <w:r>
                              <w:rPr>
                                <w:rFonts w:ascii="Swis721 Th BT" w:hAnsi="Swis721 Th BT" w:cstheme="minorHAnsi"/>
                                <w:color w:val="FFFFFF" w:themeColor="background1"/>
                                <w:sz w:val="23"/>
                                <w:szCs w:val="23"/>
                              </w:rPr>
                              <w:t>Dose diária</w:t>
                            </w:r>
                          </w:p>
                          <w:p w:rsidR="00282D70" w:rsidRDefault="00282D70">
                            <w:pPr>
                              <w:spacing w:after="0" w:line="276" w:lineRule="auto"/>
                              <w:jc w:val="center"/>
                              <w:rPr>
                                <w:rFonts w:ascii="Swis721 Th BT" w:hAnsi="Swis721 Th BT" w:cstheme="minorHAnsi"/>
                                <w:color w:val="FFFFFF" w:themeColor="background1"/>
                                <w:sz w:val="23"/>
                                <w:szCs w:val="23"/>
                              </w:rPr>
                            </w:pPr>
                            <w:r>
                              <w:rPr>
                                <w:rFonts w:ascii="Swis721 Th BT" w:hAnsi="Swis721 Th BT" w:cstheme="minorHAnsi"/>
                                <w:color w:val="FFFFFF" w:themeColor="background1"/>
                                <w:sz w:val="23"/>
                                <w:szCs w:val="23"/>
                              </w:rPr>
                              <w:t>+</w:t>
                            </w:r>
                          </w:p>
                          <w:p w:rsidR="00282D70" w:rsidRDefault="00282D70">
                            <w:pPr>
                              <w:spacing w:after="0" w:line="276" w:lineRule="auto"/>
                              <w:jc w:val="center"/>
                              <w:rPr>
                                <w:rFonts w:ascii="Swis721 Th BT" w:hAnsi="Swis721 Th BT" w:cstheme="minorHAnsi"/>
                                <w:color w:val="FFFFFF" w:themeColor="background1"/>
                                <w:sz w:val="23"/>
                                <w:szCs w:val="23"/>
                              </w:rPr>
                            </w:pPr>
                            <w:r>
                              <w:rPr>
                                <w:rFonts w:ascii="Swis721 Th BT" w:hAnsi="Swis721 Th BT" w:cstheme="minorHAnsi"/>
                                <w:color w:val="FFFFFF" w:themeColor="background1"/>
                                <w:sz w:val="23"/>
                                <w:szCs w:val="23"/>
                              </w:rPr>
                              <w:t>Vitamina k2 – 100 mcg</w:t>
                            </w:r>
                          </w:p>
                          <w:p w:rsidR="00282D70" w:rsidRDefault="00282D70">
                            <w:pPr>
                              <w:spacing w:after="0" w:line="276" w:lineRule="auto"/>
                              <w:jc w:val="center"/>
                              <w:rPr>
                                <w:rFonts w:ascii="Swis721 Th BT" w:hAnsi="Swis721 Th BT" w:cstheme="minorHAnsi"/>
                                <w:color w:val="FFFFFF" w:themeColor="background1"/>
                                <w:sz w:val="23"/>
                                <w:szCs w:val="23"/>
                              </w:rPr>
                            </w:pPr>
                            <w:r>
                              <w:rPr>
                                <w:rFonts w:ascii="Swis721 Th BT" w:hAnsi="Swis721 Th BT" w:cstheme="minorHAnsi"/>
                                <w:color w:val="FFFFFF" w:themeColor="background1"/>
                                <w:sz w:val="23"/>
                                <w:szCs w:val="23"/>
                              </w:rPr>
                              <w:t>Dose diária</w:t>
                            </w:r>
                          </w:p>
                          <w:bookmarkEnd w:id="88"/>
                          <w:p w:rsidR="00282D70" w:rsidRDefault="00282D70">
                            <w:pPr>
                              <w:spacing w:after="0" w:line="276" w:lineRule="auto"/>
                              <w:rPr>
                                <w:rFonts w:cstheme="minorHAnsi"/>
                                <w:b/>
                                <w:color w:val="FFFFFF" w:themeColor="background1"/>
                                <w:szCs w:val="23"/>
                              </w:rPr>
                            </w:pPr>
                          </w:p>
                        </w:txbxContent>
                      </wps:txbx>
                      <wps:bodyPr rot="0" vert="horz" wrap="square" lIns="91440" tIns="45720" rIns="91440" bIns="45720" anchor="ctr" anchorCtr="0" upright="1">
                        <a:noAutofit/>
                      </wps:bodyPr>
                    </wps:wsp>
                  </a:graphicData>
                </a:graphic>
              </wp:anchor>
            </w:drawing>
          </mc:Choice>
          <mc:Fallback>
            <w:pict>
              <v:shape id="Caixa de texto 240" o:spid="_x0000_s1125" type="#_x0000_t202" style="position:absolute;margin-left:.6pt;margin-top:9pt;width:144.55pt;height:100.7pt;z-index:25189376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" fillcolor="#ff8501" strokecolor="#ff8501">
                <v:textbox>
                  <w:txbxContent>
                    <w:p w:rsidR="00282D70" w:rsidRDefault="00282D70">
                      <w:pPr>
                        <w:spacing w:after="0" w:line="276" w:lineRule="auto"/>
                        <w:jc w:val="center"/>
                        <w:rPr>
                          <w:rFonts w:ascii="Swis721 Th BT" w:hAnsi="Swis721 Th BT" w:cstheme="minorHAnsi"/>
                          <w:b/>
                          <w:color w:val="FFFFFF" w:themeColor="background1"/>
                          <w:sz w:val="23"/>
                          <w:szCs w:val="23"/>
                        </w:rPr>
                      </w:pPr>
                      <w:r>
                        <w:rPr>
                          <w:rFonts w:ascii="Swis721 Th BT" w:hAnsi="Swis721 Th BT" w:cstheme="minorHAnsi"/>
                          <w:b/>
                          <w:color w:val="FFFFFF" w:themeColor="background1"/>
                          <w:sz w:val="23"/>
                          <w:szCs w:val="23"/>
                        </w:rPr>
                        <w:t>Grupo 1 (n = 16)</w:t>
                      </w:r>
                    </w:p>
                    <w:p w:rsidR="00282D70" w:rsidRDefault="00282D70">
                      <w:pPr>
                        <w:spacing w:after="0" w:line="276" w:lineRule="auto"/>
                        <w:jc w:val="center"/>
                        <w:rPr>
                          <w:rFonts w:ascii="Swis721 Th BT" w:hAnsi="Swis721 Th BT" w:cstheme="minorHAnsi"/>
                          <w:color w:val="FFFFFF" w:themeColor="background1"/>
                          <w:sz w:val="23"/>
                          <w:szCs w:val="23"/>
                        </w:rPr>
                      </w:pPr>
                      <w:bookmarkStart w:id="89" w:name="_Hlk49421401"/>
                      <w:r>
                        <w:rPr>
                          <w:rFonts w:ascii="Swis721 Th BT" w:hAnsi="Swis721 Th BT" w:cstheme="minorHAnsi"/>
                          <w:color w:val="FFFFFF" w:themeColor="background1"/>
                          <w:sz w:val="23"/>
                          <w:szCs w:val="23"/>
                        </w:rPr>
                        <w:t>Vitamina D3 – 1000 UI</w:t>
                      </w:r>
                    </w:p>
                    <w:p w:rsidR="00282D70" w:rsidRDefault="00282D70">
                      <w:pPr>
                        <w:spacing w:after="0" w:line="276" w:lineRule="auto"/>
                        <w:jc w:val="center"/>
                        <w:rPr>
                          <w:rFonts w:ascii="Swis721 Th BT" w:hAnsi="Swis721 Th BT" w:cstheme="minorHAnsi"/>
                          <w:color w:val="FFFFFF" w:themeColor="background1"/>
                          <w:sz w:val="23"/>
                          <w:szCs w:val="23"/>
                        </w:rPr>
                      </w:pPr>
                      <w:r>
                        <w:rPr>
                          <w:rFonts w:ascii="Swis721 Th BT" w:hAnsi="Swis721 Th BT" w:cstheme="minorHAnsi"/>
                          <w:color w:val="FFFFFF" w:themeColor="background1"/>
                          <w:sz w:val="23"/>
                          <w:szCs w:val="23"/>
                        </w:rPr>
                        <w:t>Dose diária</w:t>
                      </w:r>
                    </w:p>
                    <w:p w:rsidR="00282D70" w:rsidRDefault="00282D70">
                      <w:pPr>
                        <w:spacing w:after="0" w:line="276" w:lineRule="auto"/>
                        <w:jc w:val="center"/>
                        <w:rPr>
                          <w:rFonts w:ascii="Swis721 Th BT" w:hAnsi="Swis721 Th BT" w:cstheme="minorHAnsi"/>
                          <w:color w:val="FFFFFF" w:themeColor="background1"/>
                          <w:sz w:val="23"/>
                          <w:szCs w:val="23"/>
                        </w:rPr>
                      </w:pPr>
                      <w:r>
                        <w:rPr>
                          <w:rFonts w:ascii="Swis721 Th BT" w:hAnsi="Swis721 Th BT" w:cstheme="minorHAnsi"/>
                          <w:color w:val="FFFFFF" w:themeColor="background1"/>
                          <w:sz w:val="23"/>
                          <w:szCs w:val="23"/>
                        </w:rPr>
                        <w:t>+</w:t>
                      </w:r>
                    </w:p>
                    <w:p w:rsidR="00282D70" w:rsidRDefault="00282D70">
                      <w:pPr>
                        <w:spacing w:after="0" w:line="276" w:lineRule="auto"/>
                        <w:jc w:val="center"/>
                        <w:rPr>
                          <w:rFonts w:ascii="Swis721 Th BT" w:hAnsi="Swis721 Th BT" w:cstheme="minorHAnsi"/>
                          <w:color w:val="FFFFFF" w:themeColor="background1"/>
                          <w:sz w:val="23"/>
                          <w:szCs w:val="23"/>
                        </w:rPr>
                      </w:pPr>
                      <w:r>
                        <w:rPr>
                          <w:rFonts w:ascii="Swis721 Th BT" w:hAnsi="Swis721 Th BT" w:cstheme="minorHAnsi"/>
                          <w:color w:val="FFFFFF" w:themeColor="background1"/>
                          <w:sz w:val="23"/>
                          <w:szCs w:val="23"/>
                        </w:rPr>
                        <w:t>Vitamina k2 – 100 mcg</w:t>
                      </w:r>
                    </w:p>
                    <w:p w:rsidR="00282D70" w:rsidRDefault="00282D70">
                      <w:pPr>
                        <w:spacing w:after="0" w:line="276" w:lineRule="auto"/>
                        <w:jc w:val="center"/>
                        <w:rPr>
                          <w:rFonts w:ascii="Swis721 Th BT" w:hAnsi="Swis721 Th BT" w:cstheme="minorHAnsi"/>
                          <w:color w:val="FFFFFF" w:themeColor="background1"/>
                          <w:sz w:val="23"/>
                          <w:szCs w:val="23"/>
                        </w:rPr>
                      </w:pPr>
                      <w:r>
                        <w:rPr>
                          <w:rFonts w:ascii="Swis721 Th BT" w:hAnsi="Swis721 Th BT" w:cstheme="minorHAnsi"/>
                          <w:color w:val="FFFFFF" w:themeColor="background1"/>
                          <w:sz w:val="23"/>
                          <w:szCs w:val="23"/>
                        </w:rPr>
                        <w:t>Dose diária</w:t>
                      </w:r>
                    </w:p>
                    <w:bookmarkEnd w:id="89"/>
                    <w:p w:rsidR="00282D70" w:rsidRDefault="00282D70">
                      <w:pPr>
                        <w:spacing w:after="0" w:line="276" w:lineRule="auto"/>
                        <w:rPr>
                          <w:rFonts w:cstheme="minorHAnsi"/>
                          <w:b/>
                          <w:color w:val="FFFFFF" w:themeColor="background1"/>
                          <w:szCs w:val="23"/>
                        </w:rPr>
                      </w:pPr>
                    </w:p>
                  </w:txbxContent>
                </v:textbox>
                <w10:wrap anchorx="margin"/>
              </v:shape>
            </w:pict>
          </mc:Fallback>
        </mc:AlternateContent>
      </w:r>
    </w:p>
    <w:p w:rsidR="00B42FB7" w:rsidRDefault="00B42FB7">
      <w:pPr>
        <w:pStyle w:val="Subtitulocorpo"/>
        <w:jc w:val="center"/>
        <w:rPr>
          <w:rFonts w:ascii="Arial" w:hAnsi="Arial" w:cs="Arial"/>
          <w:color w:val="111111"/>
          <w:sz w:val="21"/>
          <w:szCs w:val="21"/>
          <w:shd w:val="clear" w:color="auto" w:fill="FFFFFF"/>
        </w:rPr>
      </w:pPr>
    </w:p>
    <w:p w:rsidR="00B42FB7" w:rsidRDefault="00B42FB7">
      <w:pPr>
        <w:pStyle w:val="Subtitulocorpo"/>
        <w:jc w:val="center"/>
        <w:rPr>
          <w:rFonts w:ascii="Arial" w:hAnsi="Arial" w:cs="Arial"/>
          <w:color w:val="111111"/>
          <w:sz w:val="21"/>
          <w:szCs w:val="21"/>
          <w:shd w:val="clear" w:color="auto" w:fill="FFFFFF"/>
        </w:rPr>
      </w:pPr>
    </w:p>
    <w:p w:rsidR="00B42FB7" w:rsidRDefault="00B42FB7">
      <w:pPr>
        <w:pStyle w:val="Subtitulocorpo"/>
        <w:jc w:val="center"/>
        <w:rPr>
          <w:rFonts w:ascii="Arial" w:hAnsi="Arial" w:cs="Arial"/>
          <w:color w:val="111111"/>
          <w:sz w:val="21"/>
          <w:szCs w:val="21"/>
          <w:shd w:val="clear" w:color="auto" w:fill="FFFFFF"/>
        </w:rPr>
      </w:pPr>
    </w:p>
    <w:p w:rsidR="00B42FB7" w:rsidRDefault="00B42FB7">
      <w:pPr>
        <w:pStyle w:val="Corpo"/>
        <w:spacing w:after="0" w:line="276" w:lineRule="auto"/>
        <w:rPr>
          <w:sz w:val="16"/>
          <w:szCs w:val="16"/>
        </w:rPr>
      </w:pPr>
    </w:p>
    <w:p w:rsidR="00B42FB7" w:rsidRDefault="00B42FB7">
      <w:pPr>
        <w:pStyle w:val="Corpo"/>
        <w:rPr>
          <w:b/>
          <w:color w:val="0082B2"/>
          <w14:textFill>
            <w14:solidFill>
              <w14:srgbClr w14:val="0082B2">
                <w14:lumMod w14:val="75000"/>
                <w14:lumOff w14:val="25000"/>
              </w14:srgbClr>
            </w14:solidFill>
          </w14:textFill>
        </w:rPr>
      </w:pPr>
      <w:bookmarkStart w:id="90" w:name="_Hlk47514981"/>
    </w:p>
    <w:p w:rsidR="00B42FB7" w:rsidRDefault="00B42FB7">
      <w:pPr>
        <w:pStyle w:val="Corpo"/>
        <w:rPr>
          <w:b/>
          <w:color w:val="0082B2"/>
          <w14:textFill>
            <w14:solidFill>
              <w14:srgbClr w14:val="0082B2">
                <w14:lumMod w14:val="75000"/>
                <w14:lumOff w14:val="25000"/>
              </w14:srgbClr>
            </w14:solidFill>
          </w14:textFill>
        </w:rPr>
      </w:pPr>
    </w:p>
    <w:p w:rsidR="00B42FB7" w:rsidRDefault="00B42FB7">
      <w:pPr>
        <w:pStyle w:val="Corpo"/>
        <w:rPr>
          <w:b/>
          <w:color w:val="0082B2"/>
          <w14:textFill>
            <w14:solidFill>
              <w14:srgbClr w14:val="0082B2">
                <w14:lumMod w14:val="75000"/>
                <w14:lumOff w14:val="25000"/>
              </w14:srgbClr>
            </w14:solidFill>
          </w14:textFill>
        </w:rPr>
      </w:pPr>
    </w:p>
    <w:p w:rsidR="00B42FB7" w:rsidRDefault="00B42FB7">
      <w:pPr>
        <w:pStyle w:val="Corpo"/>
        <w:rPr>
          <w:b/>
          <w:color w:val="0082B2"/>
          <w14:textFill>
            <w14:solidFill>
              <w14:srgbClr w14:val="0082B2">
                <w14:lumMod w14:val="75000"/>
                <w14:lumOff w14:val="25000"/>
              </w14:srgbClr>
            </w14:solidFill>
          </w14:textFill>
        </w:rPr>
      </w:pPr>
    </w:p>
    <w:p w:rsidR="00B42FB7" w:rsidRDefault="006B4EF1">
      <w:pPr>
        <w:pStyle w:val="Corpo"/>
        <w:rPr>
          <w:b/>
          <w:color w:val="0082B2"/>
          <w14:textFill>
            <w14:solidFill>
              <w14:srgbClr w14:val="0082B2">
                <w14:lumMod w14:val="75000"/>
                <w14:lumOff w14:val="25000"/>
              </w14:srgbClr>
            </w14:solidFill>
          </w14:textFill>
        </w:rPr>
      </w:pPr>
      <w:r>
        <w:rPr>
          <w:b/>
          <w:color w:val="0082B2"/>
          <w14:textFill>
            <w14:solidFill>
              <w14:srgbClr w14:val="0082B2">
                <w14:lumMod w14:val="75000"/>
                <w14:lumOff w14:val="25000"/>
              </w14:srgbClr>
            </w14:solidFill>
          </w14:textFill>
        </w:rPr>
        <w:t>Resultados:</w:t>
      </w:r>
    </w:p>
    <w:bookmarkEnd w:id="90"/>
    <w:p w:rsidR="00B42FB7" w:rsidRDefault="00B42FB7">
      <w:pPr>
        <w:pStyle w:val="Corpo"/>
        <w:spacing w:after="0" w:line="276" w:lineRule="auto"/>
        <w:rPr>
          <w:sz w:val="10"/>
          <w:szCs w:val="10"/>
        </w:rPr>
      </w:pPr>
    </w:p>
    <w:p w:rsidR="00B42FB7" w:rsidRDefault="006B4EF1">
      <w:pPr>
        <w:pStyle w:val="Corpo"/>
        <w:numPr>
          <w:ilvl w:val="0"/>
          <w:numId w:val="23"/>
        </w:numPr>
        <w:spacing w:line="276" w:lineRule="auto"/>
        <w:rPr>
          <w:sz w:val="24"/>
        </w:rPr>
      </w:pPr>
      <w:r>
        <w:t>Após o tratamento, foi observada uma significativa diminuição da glicemia (p = 0,001), do HOMA-IR (</w:t>
      </w:r>
      <w:r>
        <w:rPr>
          <w:i/>
          <w:iCs/>
        </w:rPr>
        <w:t>Homeostatic model assessment-insulin resistance</w:t>
      </w:r>
      <w:r>
        <w:t>; p = 0,040), da porcentagem das células beta pancreáticas (p &lt; 0,001), da razão uOC/cOC e da pressão diastólica (p = 0,030) no grupo 1.</w:t>
      </w:r>
    </w:p>
    <w:p w:rsidR="00B42FB7" w:rsidRDefault="00B42FB7">
      <w:pPr>
        <w:pStyle w:val="Corpo"/>
        <w:spacing w:line="276" w:lineRule="auto"/>
        <w:rPr>
          <w:b/>
          <w:sz w:val="10"/>
          <w:szCs w:val="10"/>
        </w:rPr>
      </w:pPr>
    </w:p>
    <w:p w:rsidR="00B42FB7" w:rsidRDefault="00B42FB7">
      <w:pPr>
        <w:pStyle w:val="Corpo"/>
        <w:rPr>
          <w:b/>
          <w:color w:val="0082B2"/>
          <w14:textFill>
            <w14:solidFill>
              <w14:srgbClr w14:val="0082B2">
                <w14:lumMod w14:val="75000"/>
                <w14:lumOff w14:val="25000"/>
              </w14:srgbClr>
            </w14:solidFill>
          </w14:textFill>
        </w:rPr>
      </w:pPr>
    </w:p>
    <w:p w:rsidR="00B42FB7" w:rsidRDefault="006B4EF1">
      <w:pPr>
        <w:pStyle w:val="Corpo"/>
        <w:rPr>
          <w:b/>
          <w:color w:val="0082B2"/>
          <w14:textFill>
            <w14:solidFill>
              <w14:srgbClr w14:val="0082B2">
                <w14:lumMod w14:val="75000"/>
                <w14:lumOff w14:val="25000"/>
              </w14:srgbClr>
            </w14:solidFill>
          </w14:textFill>
        </w:rPr>
      </w:pPr>
      <w:r>
        <w:rPr>
          <w:b/>
          <w:color w:val="0082B2"/>
          <w14:textFill>
            <w14:solidFill>
              <w14:srgbClr w14:val="0082B2">
                <w14:lumMod w14:val="75000"/>
                <w14:lumOff w14:val="25000"/>
              </w14:srgbClr>
            </w14:solidFill>
          </w14:textFill>
        </w:rPr>
        <w:t>Conclusão:</w:t>
      </w:r>
    </w:p>
    <w:p w:rsidR="00B42FB7" w:rsidRDefault="00B42FB7">
      <w:pPr>
        <w:pStyle w:val="Corpo"/>
        <w:rPr>
          <w:b/>
          <w:color w:val="0082B2"/>
          <w:sz w:val="16"/>
          <w:szCs w:val="16"/>
          <w14:textFill>
            <w14:solidFill>
              <w14:srgbClr w14:val="0082B2">
                <w14:lumMod w14:val="75000"/>
                <w14:lumOff w14:val="25000"/>
              </w14:srgbClr>
            </w14:solidFill>
          </w14:textFill>
        </w:rPr>
      </w:pPr>
    </w:p>
    <w:p w:rsidR="00B42FB7" w:rsidRDefault="006B4EF1">
      <w:pPr>
        <w:pStyle w:val="Corpo"/>
        <w:spacing w:line="276" w:lineRule="auto"/>
        <w:jc w:val="center"/>
        <w:rPr>
          <w:b/>
          <w:i/>
        </w:rPr>
      </w:pPr>
      <w:r>
        <w:rPr>
          <w:b/>
          <w:i/>
        </w:rPr>
        <w:t>A terapia combinada ou a monoterapia com vitamina D3 e vitamina K2 reduziu de maneira significativa os níveis de glicose e a porcentagem das células beta pancreáticas. No grupo com a terapia combinada, foi observada uma diminuição do índice de uOC/cOC. No grupo tratado com a vitamina D3, observou-se uma redução da osteocalcina parcialmente carboxilada (uOC). Já no grupo tratado com vitamina K2, foi notado um aumento nos níveis da osteocalcina carboxilada (cOC).</w:t>
      </w:r>
    </w:p>
    <w:p w:rsidR="00B42FB7" w:rsidRDefault="00B42FB7">
      <w:pPr>
        <w:pStyle w:val="Corpo"/>
        <w:spacing w:line="276" w:lineRule="auto"/>
      </w:pPr>
    </w:p>
    <w:p w:rsidR="00B42FB7" w:rsidRDefault="00B42FB7">
      <w:pPr>
        <w:pStyle w:val="Corpo"/>
        <w:spacing w:line="276" w:lineRule="auto"/>
      </w:pPr>
    </w:p>
    <w:p w:rsidR="00B42FB7" w:rsidRDefault="006B4EF1">
      <w:pPr>
        <w:pStyle w:val="Corpo"/>
        <w:ind w:left="360"/>
        <w:jc w:val="center"/>
        <w:rPr>
          <w:b/>
          <w:color w:val="ED7D31" w:themeColor="accent2"/>
          <w:sz w:val="60"/>
          <w:szCs w:val="60"/>
        </w:rPr>
      </w:pPr>
      <w:r>
        <w:rPr>
          <w:b/>
          <w:color w:val="ED7D31" w:themeColor="accent2"/>
          <w:sz w:val="60"/>
          <w:szCs w:val="60"/>
        </w:rPr>
        <w:lastRenderedPageBreak/>
        <w:t>Formulário</w:t>
      </w:r>
    </w:p>
    <w:p w:rsidR="00B42FB7" w:rsidRDefault="00B42FB7">
      <w:pPr>
        <w:rPr>
          <w:rFonts w:ascii="Swis721 Th BT" w:hAnsi="Swis721 Th BT"/>
        </w:rPr>
      </w:pPr>
    </w:p>
    <w:p w:rsidR="00B42FB7" w:rsidRDefault="006B4EF1">
      <w:pPr>
        <w:pStyle w:val="Corpo"/>
        <w:rPr>
          <w:b/>
          <w:i/>
          <w:sz w:val="24"/>
        </w:rPr>
      </w:pPr>
      <w:r>
        <w:rPr>
          <w:b/>
          <w:i/>
          <w:sz w:val="24"/>
        </w:rPr>
        <w:t>Vitamina D3 + Vitamina K2 Auxilia na Melhora dos Parâmetros Relacionados os Níveis de Glicose e de Osteocalcina</w:t>
      </w:r>
    </w:p>
    <w:p w:rsidR="00B42FB7" w:rsidRDefault="00B42FB7">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B42FB7" w:rsidRDefault="006B4EF1">
            <w:pPr>
              <w:pStyle w:val="Corpo"/>
              <w:jc w:val="center"/>
              <w:rPr>
                <w:rFonts w:eastAsiaTheme="minorEastAsia"/>
                <w:b/>
                <w:color w:val="FFFFFF" w:themeColor="background1"/>
                <w:lang w:eastAsia="pt-BR"/>
              </w:rPr>
            </w:pPr>
            <w:r>
              <w:rPr>
                <w:rFonts w:eastAsiaTheme="minorEastAsia"/>
                <w:b/>
                <w:color w:val="FFFFFF" w:themeColor="background1"/>
                <w:sz w:val="22"/>
                <w:lang w:eastAsia="pt-BR"/>
              </w:rPr>
              <w:t>Cápsulas de Vitamina D3 + K2</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Vitamina D3.....................................1000 UI</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Vitamina K2...................................100 mcg</w:t>
            </w:r>
          </w:p>
        </w:tc>
      </w:tr>
      <w:tr w:rsidR="00B42FB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Excipiente q</w:t>
            </w:r>
            <w:r w:rsidRPr="00C74A32">
              <w:rPr>
                <w:rFonts w:eastAsiaTheme="minorEastAsia"/>
                <w:lang w:eastAsia="pt-BR"/>
              </w:rPr>
              <w:t>.</w:t>
            </w:r>
            <w:r>
              <w:rPr>
                <w:rFonts w:eastAsiaTheme="minorEastAsia"/>
                <w:lang w:eastAsia="pt-BR"/>
              </w:rPr>
              <w:t>s</w:t>
            </w:r>
            <w:r w:rsidRPr="00C74A32">
              <w:rPr>
                <w:rFonts w:eastAsiaTheme="minorEastAsia"/>
                <w:lang w:eastAsia="pt-BR"/>
              </w:rPr>
              <w:t>.</w:t>
            </w:r>
            <w:r>
              <w:rPr>
                <w:rFonts w:eastAsiaTheme="minorEastAsia"/>
                <w:lang w:eastAsia="pt-BR"/>
              </w:rPr>
              <w:t>p..........................1 Cápsula</w:t>
            </w:r>
          </w:p>
        </w:tc>
      </w:tr>
    </w:tbl>
    <w:p w:rsidR="00B42FB7" w:rsidRPr="008C55CA" w:rsidRDefault="006B4EF1">
      <w:pPr>
        <w:pStyle w:val="Corpo"/>
        <w:ind w:right="4762"/>
        <w:jc w:val="center"/>
        <w:rPr>
          <w:szCs w:val="23"/>
        </w:rPr>
      </w:pPr>
      <w:r w:rsidRPr="008C55CA">
        <w:rPr>
          <w:szCs w:val="23"/>
        </w:rPr>
        <w:t>Administrar 1 cápsula ao dia ou conforme orientação médica.</w:t>
      </w: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6B4EF1">
      <w:pPr>
        <w:pStyle w:val="Ttulo1"/>
        <w:jc w:val="center"/>
      </w:pPr>
      <w:bookmarkStart w:id="91" w:name="_Toc121130801"/>
      <w:r>
        <w:lastRenderedPageBreak/>
        <w:t>Vitamina D3 + Picolinato de Cromo</w:t>
      </w:r>
      <w:bookmarkEnd w:id="91"/>
    </w:p>
    <w:p w:rsidR="00B42FB7" w:rsidRDefault="006B4EF1">
      <w:pPr>
        <w:pStyle w:val="Ttulo2"/>
      </w:pPr>
      <w:bookmarkStart w:id="92" w:name="_Toc121130802"/>
      <w:r>
        <w:t>Auxilia na Melhora dos Distúrbios Metabólicos Associados com o Diabetes</w:t>
      </w:r>
      <w:bookmarkEnd w:id="92"/>
    </w:p>
    <w:p w:rsidR="00B42FB7" w:rsidRDefault="006B4EF1">
      <w:pPr>
        <w:spacing w:after="20" w:line="240" w:lineRule="auto"/>
        <w:jc w:val="both"/>
        <w:rPr>
          <w:rFonts w:ascii="Swis721 Th BT" w:eastAsia="MS Mincho" w:hAnsi="Swis721 Th BT"/>
          <w:color w:val="404040" w:themeColor="text1" w:themeTint="BF"/>
          <w:sz w:val="23"/>
          <w:szCs w:val="24"/>
        </w:rPr>
      </w:pPr>
      <w:r>
        <w:rPr>
          <w:rFonts w:ascii="Swis721 Th BT" w:eastAsia="MS Mincho" w:hAnsi="Swis721 Th BT"/>
          <w:color w:val="404040" w:themeColor="text1" w:themeTint="BF"/>
          <w:sz w:val="23"/>
          <w:szCs w:val="24"/>
        </w:rPr>
        <w:t xml:space="preserve">Um estudo conduzido por Imanparast </w:t>
      </w:r>
      <w:r>
        <w:rPr>
          <w:rFonts w:ascii="Swis721 Th BT" w:eastAsia="MS Mincho" w:hAnsi="Swis721 Th BT"/>
          <w:i/>
          <w:color w:val="404040" w:themeColor="text1" w:themeTint="BF"/>
          <w:sz w:val="23"/>
          <w:szCs w:val="24"/>
        </w:rPr>
        <w:t>et al.</w:t>
      </w:r>
      <w:r>
        <w:rPr>
          <w:rFonts w:ascii="Swis721 Th BT" w:eastAsia="MS Mincho" w:hAnsi="Swis721 Th BT"/>
          <w:color w:val="404040" w:themeColor="text1" w:themeTint="BF"/>
          <w:sz w:val="23"/>
          <w:szCs w:val="24"/>
        </w:rPr>
        <w:t xml:space="preserve"> (2019) teve como objetivo avaliar os efeitos da suplementação de vitamina D e picolinato de cromo na resistência à insulina, glicose em jejum, hemoglobina glicada, perfil lipídico e TNF-</w:t>
      </w:r>
      <w:r>
        <w:rPr>
          <w:rFonts w:ascii="Corbel Light" w:eastAsia="MS Mincho" w:hAnsi="Corbel Light"/>
          <w:color w:val="404040" w:themeColor="text1" w:themeTint="BF"/>
          <w:sz w:val="23"/>
          <w:szCs w:val="24"/>
        </w:rPr>
        <w:t xml:space="preserve">α </w:t>
      </w:r>
      <w:r>
        <w:rPr>
          <w:rFonts w:ascii="Swis721 Th BT" w:eastAsia="MS Mincho" w:hAnsi="Swis721 Th BT"/>
          <w:color w:val="404040" w:themeColor="text1" w:themeTint="BF"/>
          <w:sz w:val="23"/>
          <w:szCs w:val="24"/>
        </w:rPr>
        <w:t>em pacientes diabéticos.</w:t>
      </w:r>
    </w:p>
    <w:p w:rsidR="00B42FB7" w:rsidRDefault="006B4EF1">
      <w:pPr>
        <w:spacing w:after="20" w:line="240" w:lineRule="auto"/>
        <w:jc w:val="both"/>
        <w:rPr>
          <w:rFonts w:ascii="Swis721 Th BT" w:eastAsia="MS Mincho" w:hAnsi="Swis721 Th BT"/>
          <w:color w:val="404040" w:themeColor="text1" w:themeTint="BF"/>
          <w:sz w:val="24"/>
          <w:szCs w:val="24"/>
        </w:rPr>
      </w:pPr>
      <w:r>
        <w:rPr>
          <w:rFonts w:ascii="Swis721 Th BT" w:eastAsia="MS Mincho" w:hAnsi="Swis721 Th BT"/>
          <w:noProof/>
          <w:color w:val="404040" w:themeColor="text1" w:themeTint="BF"/>
          <w:sz w:val="23"/>
          <w:szCs w:val="24"/>
          <w:lang w:eastAsia="pt-BR"/>
        </w:rPr>
        <mc:AlternateContent>
          <mc:Choice Requires="wps">
            <w:drawing>
              <wp:anchor distT="0" distB="0" distL="114300" distR="114300" simplePos="0" relativeHeight="251792384" behindDoc="0" locked="0" layoutInCell="1" allowOverlap="1">
                <wp:simplePos x="0" y="0"/>
                <wp:positionH relativeFrom="margin">
                  <wp:posOffset>-3175</wp:posOffset>
                </wp:positionH>
                <wp:positionV relativeFrom="paragraph">
                  <wp:posOffset>100965</wp:posOffset>
                </wp:positionV>
                <wp:extent cx="5734050" cy="518160"/>
                <wp:effectExtent l="0" t="0" r="19050" b="15240"/>
                <wp:wrapNone/>
                <wp:docPr id="590" name="Caixa de texto 5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518160"/>
                        </a:xfrm>
                        <a:prstGeom prst="rect">
                          <a:avLst/>
                        </a:prstGeom>
                        <a:solidFill>
                          <a:sysClr val="window" lastClr="FFFFFF">
                            <a:lumMod val="100000"/>
                            <a:lumOff val="0"/>
                          </a:sysClr>
                        </a:solidFill>
                        <a:ln w="9525">
                          <a:solidFill>
                            <a:srgbClr val="FF8501"/>
                          </a:solidFill>
                          <a:miter lim="800000"/>
                        </a:ln>
                      </wps:spPr>
                      <wps:txbx>
                        <w:txbxContent>
                          <w:p w:rsidR="00282D70" w:rsidRDefault="00282D70">
                            <w:pPr>
                              <w:jc w:val="center"/>
                              <w:rPr>
                                <w:rFonts w:ascii="Swis721 Th BT" w:hAnsi="Swis721 Th BT"/>
                                <w:sz w:val="23"/>
                                <w:szCs w:val="23"/>
                              </w:rPr>
                            </w:pPr>
                            <w:r>
                              <w:rPr>
                                <w:rFonts w:ascii="Swis721 Th BT" w:hAnsi="Swis721 Th BT"/>
                                <w:sz w:val="23"/>
                                <w:szCs w:val="23"/>
                              </w:rPr>
                              <w:t xml:space="preserve">Assim, 92 pacientes com diabetes tipo 2 foram randomicamente alocados em 4 grupos para receberem a seguinte posologia por quatro meses: </w:t>
                            </w:r>
                          </w:p>
                        </w:txbxContent>
                      </wps:txbx>
                      <wps:bodyPr rot="0" vert="horz" wrap="square" lIns="91440" tIns="45720" rIns="91440" bIns="45720" anchor="t" anchorCtr="0" upright="1">
                        <a:noAutofit/>
                      </wps:bodyPr>
                    </wps:wsp>
                  </a:graphicData>
                </a:graphic>
              </wp:anchor>
            </w:drawing>
          </mc:Choice>
          <mc:Fallback>
            <w:pict>
              <v:shape id="Caixa de texto 590" o:spid="_x0000_s1126" type="#_x0000_t202" style="position:absolute;left:0;text-align:left;margin-left:-.25pt;margin-top:7.95pt;width:451.5pt;height:40.8pt;z-index:25179238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" strokecolor="#ff8501">
                <v:textbox>
                  <w:txbxContent>
                    <w:p w:rsidR="00282D70" w:rsidRDefault="00282D70">
                      <w:pPr>
                        <w:jc w:val="center"/>
                        <w:rPr>
                          <w:rFonts w:ascii="Swis721 Th BT" w:hAnsi="Swis721 Th BT"/>
                          <w:sz w:val="23"/>
                          <w:szCs w:val="23"/>
                        </w:rPr>
                      </w:pPr>
                      <w:r>
                        <w:rPr>
                          <w:rFonts w:ascii="Swis721 Th BT" w:hAnsi="Swis721 Th BT"/>
                          <w:sz w:val="23"/>
                          <w:szCs w:val="23"/>
                        </w:rPr>
                        <w:t xml:space="preserve">Assim, 92 pacientes com diabetes tipo 2 foram randomicamente alocados em 4 grupos para receberem a seguinte posologia por quatro meses: </w:t>
                      </w:r>
                    </w:p>
                  </w:txbxContent>
                </v:textbox>
                <w10:wrap anchorx="margin"/>
              </v:shape>
            </w:pict>
          </mc:Fallback>
        </mc:AlternateContent>
      </w:r>
      <w:r>
        <w:rPr>
          <w:rFonts w:ascii="Swis721 Th BT" w:eastAsia="MS Mincho" w:hAnsi="Swis721 Th BT"/>
          <w:color w:val="404040" w:themeColor="text1" w:themeTint="BF"/>
          <w:sz w:val="24"/>
          <w:szCs w:val="24"/>
        </w:rPr>
        <w:br/>
      </w:r>
    </w:p>
    <w:p w:rsidR="00B42FB7" w:rsidRDefault="00B42FB7">
      <w:pPr>
        <w:spacing w:after="20" w:line="240" w:lineRule="auto"/>
        <w:jc w:val="both"/>
        <w:rPr>
          <w:rFonts w:ascii="Swis721 Th BT" w:eastAsia="MS Mincho" w:hAnsi="Swis721 Th BT"/>
          <w:color w:val="404040" w:themeColor="text1" w:themeTint="BF"/>
          <w:sz w:val="23"/>
          <w:szCs w:val="24"/>
        </w:rPr>
      </w:pPr>
    </w:p>
    <w:p w:rsidR="00B42FB7" w:rsidRDefault="006B4EF1">
      <w:pPr>
        <w:spacing w:after="20" w:line="240" w:lineRule="auto"/>
        <w:jc w:val="both"/>
        <w:rPr>
          <w:rFonts w:ascii="Swis721 Th BT" w:eastAsia="MS Mincho" w:hAnsi="Swis721 Th BT"/>
          <w:color w:val="404040" w:themeColor="text1" w:themeTint="BF"/>
          <w:sz w:val="23"/>
          <w:szCs w:val="24"/>
        </w:rPr>
      </w:pPr>
      <w:r>
        <w:rPr>
          <w:rFonts w:ascii="Swis721 Th BT" w:eastAsia="MS Mincho" w:hAnsi="Swis721 Th BT"/>
          <w:noProof/>
          <w:color w:val="404040" w:themeColor="text1" w:themeTint="BF"/>
          <w:sz w:val="23"/>
          <w:szCs w:val="24"/>
          <w:lang w:eastAsia="pt-BR"/>
        </w:rPr>
        <mc:AlternateContent>
          <mc:Choice Requires="wps">
            <w:drawing>
              <wp:anchor distT="0" distB="0" distL="114300" distR="114300" simplePos="0" relativeHeight="251791360" behindDoc="0" locked="0" layoutInCell="1" allowOverlap="1">
                <wp:simplePos x="0" y="0"/>
                <wp:positionH relativeFrom="column">
                  <wp:posOffset>-3810</wp:posOffset>
                </wp:positionH>
                <wp:positionV relativeFrom="paragraph">
                  <wp:posOffset>150495</wp:posOffset>
                </wp:positionV>
                <wp:extent cx="2066925" cy="723900"/>
                <wp:effectExtent l="0" t="0" r="28575" b="19050"/>
                <wp:wrapNone/>
                <wp:docPr id="591" name="Caixa de texto 5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6925" cy="723900"/>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Grupo 1 (n = 23)</w:t>
                            </w:r>
                            <w:r>
                              <w:rPr>
                                <w:rFonts w:ascii="Swis721 Th BT" w:hAnsi="Swis721 Th BT"/>
                                <w:b/>
                                <w:color w:val="FFFFFF" w:themeColor="background1"/>
                                <w:sz w:val="23"/>
                                <w:szCs w:val="23"/>
                              </w:rPr>
                              <w:br/>
                            </w:r>
                          </w:p>
                          <w:p w:rsidR="00282D70" w:rsidRDefault="00282D70">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Placebo</w:t>
                            </w:r>
                          </w:p>
                          <w:p w:rsidR="00282D70" w:rsidRDefault="00282D70">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ctr" anchorCtr="0" upright="1">
                        <a:noAutofit/>
                      </wps:bodyPr>
                    </wps:wsp>
                  </a:graphicData>
                </a:graphic>
              </wp:anchor>
            </w:drawing>
          </mc:Choice>
          <mc:Fallback>
            <w:pict>
              <v:shape id="Caixa de texto 591" o:spid="_x0000_s1127" type="#_x0000_t202" style="position:absolute;left:0;text-align:left;margin-left:-.3pt;margin-top:11.85pt;width:162.75pt;height:57pt;z-index:251791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" fillcolor="#ff8501" strokecolor="#ff8501">
                <v:textbox>
                  <w:txbxContent>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Grupo 1 (n = 23)</w:t>
                      </w:r>
                      <w:r>
                        <w:rPr>
                          <w:rFonts w:ascii="Swis721 Th BT" w:hAnsi="Swis721 Th BT"/>
                          <w:b/>
                          <w:color w:val="FFFFFF" w:themeColor="background1"/>
                          <w:sz w:val="23"/>
                          <w:szCs w:val="23"/>
                        </w:rPr>
                        <w:br/>
                      </w:r>
                    </w:p>
                    <w:p w:rsidR="00282D70" w:rsidRDefault="00282D70">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Placebo</w:t>
                      </w:r>
                    </w:p>
                    <w:p w:rsidR="00282D70" w:rsidRDefault="00282D70">
                      <w:pPr>
                        <w:spacing w:after="0" w:line="240" w:lineRule="auto"/>
                        <w:jc w:val="center"/>
                        <w:rPr>
                          <w:rFonts w:ascii="Swis721 Th BT" w:hAnsi="Swis721 Th BT"/>
                          <w:color w:val="FFFFFF" w:themeColor="background1"/>
                          <w:szCs w:val="23"/>
                        </w:rPr>
                      </w:pPr>
                    </w:p>
                  </w:txbxContent>
                </v:textbox>
              </v:shape>
            </w:pict>
          </mc:Fallback>
        </mc:AlternateContent>
      </w:r>
    </w:p>
    <w:p w:rsidR="00B42FB7" w:rsidRDefault="006B4EF1">
      <w:pPr>
        <w:spacing w:after="20" w:line="240" w:lineRule="auto"/>
        <w:jc w:val="both"/>
        <w:rPr>
          <w:rFonts w:ascii="Swis721 Th BT" w:eastAsia="MS Mincho" w:hAnsi="Swis721 Th BT"/>
          <w:color w:val="404040" w:themeColor="text1" w:themeTint="BF"/>
          <w:sz w:val="23"/>
          <w:szCs w:val="24"/>
        </w:rPr>
      </w:pPr>
      <w:r>
        <w:rPr>
          <w:rFonts w:ascii="Swis721 Th BT" w:eastAsia="MS Mincho" w:hAnsi="Swis721 Th BT"/>
          <w:noProof/>
          <w:color w:val="404040" w:themeColor="text1" w:themeTint="BF"/>
          <w:sz w:val="23"/>
          <w:szCs w:val="24"/>
          <w:lang w:eastAsia="pt-BR"/>
        </w:rPr>
        <mc:AlternateContent>
          <mc:Choice Requires="wps">
            <w:drawing>
              <wp:anchor distT="0" distB="0" distL="114300" distR="114300" simplePos="0" relativeHeight="251794432" behindDoc="0" locked="0" layoutInCell="1" allowOverlap="1">
                <wp:simplePos x="0" y="0"/>
                <wp:positionH relativeFrom="column">
                  <wp:posOffset>3625215</wp:posOffset>
                </wp:positionH>
                <wp:positionV relativeFrom="paragraph">
                  <wp:posOffset>16510</wp:posOffset>
                </wp:positionV>
                <wp:extent cx="2105025" cy="695325"/>
                <wp:effectExtent l="0" t="0" r="28575" b="28575"/>
                <wp:wrapNone/>
                <wp:docPr id="592" name="Caixa de texto 5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5025" cy="695325"/>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2 (n = 23)</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Vitamina D3 – 5000 UI</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Dose semanal</w:t>
                            </w:r>
                          </w:p>
                          <w:p w:rsidR="00282D70" w:rsidRDefault="00282D70">
                            <w:pPr>
                              <w:spacing w:after="0" w:line="240" w:lineRule="auto"/>
                              <w:jc w:val="center"/>
                            </w:pPr>
                          </w:p>
                        </w:txbxContent>
                      </wps:txbx>
                      <wps:bodyPr rot="0" vert="horz" wrap="square" lIns="91440" tIns="45720" rIns="91440" bIns="45720" anchor="ctr" anchorCtr="0" upright="1">
                        <a:noAutofit/>
                      </wps:bodyPr>
                    </wps:wsp>
                  </a:graphicData>
                </a:graphic>
              </wp:anchor>
            </w:drawing>
          </mc:Choice>
          <mc:Fallback>
            <w:pict>
              <v:shape id="Caixa de texto 592" o:spid="_x0000_s1128" type="#_x0000_t202" style="position:absolute;left:0;text-align:left;margin-left:285.45pt;margin-top:1.3pt;width:165.75pt;height:54.75pt;z-index:251794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" fillcolor="#ff8501" strokecolor="#ff8501">
                <v:textbox>
                  <w:txbxContent>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2 (n = 23)</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Vitamina D3 – 5000 UI</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Dose semanal</w:t>
                      </w:r>
                    </w:p>
                    <w:p w:rsidR="00282D70" w:rsidRDefault="00282D70">
                      <w:pPr>
                        <w:spacing w:after="0" w:line="240" w:lineRule="auto"/>
                        <w:jc w:val="center"/>
                      </w:pPr>
                    </w:p>
                  </w:txbxContent>
                </v:textbox>
              </v:shape>
            </w:pict>
          </mc:Fallback>
        </mc:AlternateContent>
      </w:r>
    </w:p>
    <w:p w:rsidR="00B42FB7" w:rsidRDefault="00B42FB7">
      <w:pPr>
        <w:spacing w:after="20" w:line="240" w:lineRule="auto"/>
        <w:jc w:val="both"/>
        <w:rPr>
          <w:rFonts w:ascii="Swis721 Th BT" w:eastAsia="MS Mincho" w:hAnsi="Swis721 Th BT"/>
          <w:color w:val="404040" w:themeColor="text1" w:themeTint="BF"/>
          <w:sz w:val="23"/>
          <w:szCs w:val="24"/>
        </w:rPr>
      </w:pPr>
    </w:p>
    <w:p w:rsidR="00B42FB7" w:rsidRDefault="00B42FB7">
      <w:pPr>
        <w:spacing w:after="20" w:line="240" w:lineRule="auto"/>
        <w:jc w:val="both"/>
        <w:rPr>
          <w:rFonts w:ascii="Swis721 Th BT" w:eastAsia="MS Mincho" w:hAnsi="Swis721 Th BT"/>
          <w:color w:val="404040" w:themeColor="text1" w:themeTint="BF"/>
          <w:sz w:val="23"/>
          <w:szCs w:val="24"/>
        </w:rPr>
      </w:pPr>
    </w:p>
    <w:p w:rsidR="00B42FB7" w:rsidRDefault="00B42FB7">
      <w:pPr>
        <w:spacing w:after="20" w:line="240" w:lineRule="auto"/>
        <w:jc w:val="both"/>
        <w:rPr>
          <w:rFonts w:ascii="Swis721 Th BT" w:eastAsia="MS Mincho" w:hAnsi="Swis721 Th BT"/>
          <w:color w:val="404040" w:themeColor="text1" w:themeTint="BF"/>
          <w:sz w:val="23"/>
          <w:szCs w:val="24"/>
        </w:rPr>
      </w:pPr>
    </w:p>
    <w:p w:rsidR="00B42FB7" w:rsidRDefault="006B4EF1">
      <w:pPr>
        <w:spacing w:before="120" w:after="20" w:line="240" w:lineRule="auto"/>
        <w:jc w:val="both"/>
        <w:rPr>
          <w:rFonts w:ascii="Swis721 Th BT" w:eastAsia="MS Mincho" w:hAnsi="Swis721 Th BT"/>
          <w:color w:val="404040" w:themeColor="text1" w:themeTint="BF"/>
          <w:sz w:val="20"/>
          <w:szCs w:val="24"/>
        </w:rPr>
      </w:pPr>
      <w:r>
        <w:rPr>
          <w:rFonts w:ascii="Swis721 Th BT" w:eastAsia="MS Mincho" w:hAnsi="Swis721 Th BT"/>
          <w:noProof/>
          <w:color w:val="404040" w:themeColor="text1" w:themeTint="BF"/>
          <w:sz w:val="23"/>
          <w:szCs w:val="24"/>
          <w:lang w:eastAsia="pt-BR"/>
        </w:rPr>
        <mc:AlternateContent>
          <mc:Choice Requires="wps">
            <w:drawing>
              <wp:anchor distT="0" distB="0" distL="114300" distR="114300" simplePos="0" relativeHeight="251795456" behindDoc="0" locked="0" layoutInCell="1" allowOverlap="1">
                <wp:simplePos x="0" y="0"/>
                <wp:positionH relativeFrom="margin">
                  <wp:align>left</wp:align>
                </wp:positionH>
                <wp:positionV relativeFrom="paragraph">
                  <wp:posOffset>31115</wp:posOffset>
                </wp:positionV>
                <wp:extent cx="2047240" cy="969010"/>
                <wp:effectExtent l="0" t="0" r="10795" b="22225"/>
                <wp:wrapNone/>
                <wp:docPr id="594" name="Caixa de texto 5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7164" cy="968991"/>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3 (n = 23)</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Picolinato de cromo 500 mcg</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Dose diária</w:t>
                            </w:r>
                          </w:p>
                        </w:txbxContent>
                      </wps:txbx>
                      <wps:bodyPr rot="0" vert="horz" wrap="square" lIns="91440" tIns="45720" rIns="91440" bIns="45720" anchor="ctr" anchorCtr="0" upright="1">
                        <a:noAutofit/>
                      </wps:bodyPr>
                    </wps:wsp>
                  </a:graphicData>
                </a:graphic>
              </wp:anchor>
            </w:drawing>
          </mc:Choice>
          <mc:Fallback>
            <w:pict>
              <v:shape id="Caixa de texto 594" o:spid="_x0000_s1129" type="#_x0000_t202" style="position:absolute;left:0;text-align:left;margin-left:0;margin-top:2.45pt;width:161.2pt;height:76.3pt;z-index:251795456;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" fillcolor="#ff8501" strokecolor="#ff8501">
                <v:textbox>
                  <w:txbxContent>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3 (n = 23)</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Picolinato de cromo 500 mcg</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Dose diária</w:t>
                      </w:r>
                    </w:p>
                  </w:txbxContent>
                </v:textbox>
                <w10:wrap anchorx="margin"/>
              </v:shape>
            </w:pict>
          </mc:Fallback>
        </mc:AlternateContent>
      </w:r>
      <w:r>
        <w:rPr>
          <w:rFonts w:ascii="Swis721 Th BT" w:eastAsia="MS Mincho" w:hAnsi="Swis721 Th BT"/>
          <w:noProof/>
          <w:color w:val="404040" w:themeColor="text1" w:themeTint="BF"/>
          <w:sz w:val="23"/>
          <w:szCs w:val="24"/>
          <w:lang w:eastAsia="pt-BR"/>
        </w:rPr>
        <mc:AlternateContent>
          <mc:Choice Requires="wps">
            <w:drawing>
              <wp:anchor distT="0" distB="0" distL="114300" distR="114300" simplePos="0" relativeHeight="251793408" behindDoc="0" locked="0" layoutInCell="1" allowOverlap="1">
                <wp:simplePos x="0" y="0"/>
                <wp:positionH relativeFrom="margin">
                  <wp:align>right</wp:align>
                </wp:positionH>
                <wp:positionV relativeFrom="paragraph">
                  <wp:posOffset>72390</wp:posOffset>
                </wp:positionV>
                <wp:extent cx="2105025" cy="955040"/>
                <wp:effectExtent l="0" t="0" r="28575" b="16510"/>
                <wp:wrapNone/>
                <wp:docPr id="593" name="Caixa de texto 5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5025" cy="955344"/>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4 (n = 23)</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Vitamina D3 – 5000 UI/semana</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rsidR="00282D70" w:rsidRDefault="00282D70">
                            <w:pPr>
                              <w:spacing w:after="0" w:line="240" w:lineRule="auto"/>
                              <w:jc w:val="center"/>
                            </w:pPr>
                            <w:r>
                              <w:rPr>
                                <w:rFonts w:ascii="Swis721 Th BT" w:hAnsi="Swis721 Th BT"/>
                                <w:color w:val="FFFFFF" w:themeColor="background1"/>
                                <w:sz w:val="23"/>
                                <w:szCs w:val="23"/>
                              </w:rPr>
                              <w:t>Picolinato de cromo 500 mcg/dia</w:t>
                            </w:r>
                          </w:p>
                        </w:txbxContent>
                      </wps:txbx>
                      <wps:bodyPr rot="0" vert="horz" wrap="square" lIns="91440" tIns="45720" rIns="91440" bIns="45720" anchor="ctr" anchorCtr="0" upright="1">
                        <a:noAutofit/>
                      </wps:bodyPr>
                    </wps:wsp>
                  </a:graphicData>
                </a:graphic>
              </wp:anchor>
            </w:drawing>
          </mc:Choice>
          <mc:Fallback>
            <w:pict>
              <v:shape id="Caixa de texto 593" o:spid="_x0000_s1130" type="#_x0000_t202" style="position:absolute;left:0;text-align:left;margin-left:114.55pt;margin-top:5.7pt;width:165.75pt;height:75.2pt;z-index:251793408;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" fillcolor="#ff8501" strokecolor="#ff8501">
                <v:textbox>
                  <w:txbxContent>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4 (n = 23)</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Vitamina D3 – 5000 UI/semana</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rsidR="00282D70" w:rsidRDefault="00282D70">
                      <w:pPr>
                        <w:spacing w:after="0" w:line="240" w:lineRule="auto"/>
                        <w:jc w:val="center"/>
                      </w:pPr>
                      <w:r>
                        <w:rPr>
                          <w:rFonts w:ascii="Swis721 Th BT" w:hAnsi="Swis721 Th BT"/>
                          <w:color w:val="FFFFFF" w:themeColor="background1"/>
                          <w:sz w:val="23"/>
                          <w:szCs w:val="23"/>
                        </w:rPr>
                        <w:t>Picolinato de cromo 500 mcg/dia</w:t>
                      </w:r>
                    </w:p>
                  </w:txbxContent>
                </v:textbox>
                <w10:wrap anchorx="margin"/>
              </v:shape>
            </w:pict>
          </mc:Fallback>
        </mc:AlternateContent>
      </w:r>
    </w:p>
    <w:p w:rsidR="00B42FB7" w:rsidRDefault="00B42FB7">
      <w:pPr>
        <w:spacing w:after="20" w:line="240" w:lineRule="auto"/>
        <w:jc w:val="both"/>
        <w:rPr>
          <w:rFonts w:ascii="Swis721 Th BT" w:eastAsia="MS Mincho" w:hAnsi="Swis721 Th BT"/>
          <w:b/>
          <w:color w:val="339966"/>
          <w:sz w:val="23"/>
          <w:szCs w:val="24"/>
        </w:rPr>
      </w:pPr>
    </w:p>
    <w:p w:rsidR="00B42FB7" w:rsidRDefault="00B42FB7">
      <w:pPr>
        <w:spacing w:after="20" w:line="240" w:lineRule="auto"/>
        <w:jc w:val="both"/>
        <w:rPr>
          <w:rFonts w:ascii="Swis721 Th BT" w:eastAsia="MS Mincho" w:hAnsi="Swis721 Th BT"/>
          <w:b/>
          <w:color w:val="339966"/>
          <w:sz w:val="23"/>
          <w:szCs w:val="24"/>
        </w:rPr>
      </w:pPr>
    </w:p>
    <w:p w:rsidR="00B42FB7" w:rsidRDefault="00B42FB7">
      <w:pPr>
        <w:spacing w:after="20" w:line="240" w:lineRule="auto"/>
        <w:jc w:val="both"/>
        <w:rPr>
          <w:rFonts w:ascii="Swis721 Th BT" w:eastAsia="MS Mincho" w:hAnsi="Swis721 Th BT"/>
          <w:b/>
          <w:color w:val="339966"/>
          <w:sz w:val="23"/>
          <w:szCs w:val="24"/>
        </w:rPr>
      </w:pPr>
    </w:p>
    <w:p w:rsidR="00B42FB7" w:rsidRDefault="00B42FB7">
      <w:pPr>
        <w:spacing w:after="20" w:line="240" w:lineRule="auto"/>
        <w:jc w:val="both"/>
        <w:rPr>
          <w:rFonts w:ascii="Swis721 Th BT" w:eastAsia="MS Mincho" w:hAnsi="Swis721 Th BT"/>
          <w:b/>
          <w:color w:val="339966"/>
          <w:sz w:val="23"/>
          <w:szCs w:val="24"/>
        </w:rPr>
      </w:pPr>
    </w:p>
    <w:p w:rsidR="00B42FB7" w:rsidRDefault="00B42FB7">
      <w:pPr>
        <w:spacing w:after="120" w:line="240" w:lineRule="auto"/>
        <w:jc w:val="both"/>
        <w:rPr>
          <w:rFonts w:ascii="Swis721 Th BT" w:eastAsia="MS Mincho" w:hAnsi="Swis721 Th BT"/>
          <w:color w:val="404040" w:themeColor="text1" w:themeTint="BF"/>
          <w:sz w:val="24"/>
          <w:szCs w:val="24"/>
        </w:rPr>
      </w:pPr>
    </w:p>
    <w:p w:rsidR="00B42FB7" w:rsidRDefault="006B4EF1">
      <w:pPr>
        <w:spacing w:after="20" w:line="240" w:lineRule="auto"/>
        <w:jc w:val="both"/>
        <w:rPr>
          <w:rFonts w:ascii="Swis721 Th BT" w:eastAsia="MS Mincho" w:hAnsi="Swis721 Th BT"/>
          <w:b/>
          <w:color w:val="0070C0"/>
          <w:sz w:val="23"/>
          <w:szCs w:val="24"/>
        </w:rPr>
      </w:pPr>
      <w:r>
        <w:rPr>
          <w:rFonts w:ascii="Swis721 Th BT" w:eastAsia="MS Mincho" w:hAnsi="Swis721 Th BT"/>
          <w:b/>
          <w:color w:val="0070C0"/>
          <w:sz w:val="23"/>
          <w:szCs w:val="24"/>
        </w:rPr>
        <w:t>Resultados:</w:t>
      </w:r>
    </w:p>
    <w:p w:rsidR="00B42FB7" w:rsidRDefault="00B42FB7">
      <w:pPr>
        <w:spacing w:after="20" w:line="240" w:lineRule="auto"/>
        <w:jc w:val="both"/>
        <w:rPr>
          <w:rFonts w:ascii="Swis721 Th BT" w:eastAsia="MS Mincho" w:hAnsi="Swis721 Th BT"/>
          <w:color w:val="404040" w:themeColor="text1" w:themeTint="BF"/>
          <w:sz w:val="24"/>
          <w:szCs w:val="24"/>
        </w:rPr>
      </w:pPr>
    </w:p>
    <w:p w:rsidR="00B42FB7" w:rsidRDefault="006B4EF1">
      <w:pPr>
        <w:numPr>
          <w:ilvl w:val="0"/>
          <w:numId w:val="24"/>
        </w:numPr>
        <w:spacing w:after="20" w:line="240" w:lineRule="auto"/>
        <w:jc w:val="both"/>
        <w:rPr>
          <w:rFonts w:ascii="Swis721 Th BT" w:eastAsia="MS Mincho" w:hAnsi="Swis721 Th BT"/>
          <w:color w:val="404040" w:themeColor="text1" w:themeTint="BF"/>
          <w:sz w:val="24"/>
          <w:szCs w:val="24"/>
        </w:rPr>
      </w:pPr>
      <w:r>
        <w:rPr>
          <w:rFonts w:ascii="Swis721 Th BT" w:eastAsia="MS Mincho" w:hAnsi="Swis721 Th BT"/>
          <w:color w:val="404040" w:themeColor="text1" w:themeTint="BF"/>
          <w:sz w:val="24"/>
          <w:szCs w:val="24"/>
        </w:rPr>
        <w:t>Os níveis de HOMA-IR (marcadores da sensibilidade à insulina) foram aumentados nos grupos 1 e 2 após a intervenção. Sendo que, no grupo 1, o aumento foi mais significativo;</w:t>
      </w:r>
    </w:p>
    <w:p w:rsidR="00B42FB7" w:rsidRDefault="006B4EF1">
      <w:pPr>
        <w:numPr>
          <w:ilvl w:val="0"/>
          <w:numId w:val="24"/>
        </w:numPr>
        <w:spacing w:after="20" w:line="240" w:lineRule="auto"/>
        <w:jc w:val="both"/>
        <w:rPr>
          <w:rFonts w:ascii="Swis721 Th BT" w:eastAsia="MS Mincho" w:hAnsi="Swis721 Th BT"/>
          <w:color w:val="404040" w:themeColor="text1" w:themeTint="BF"/>
          <w:sz w:val="24"/>
          <w:szCs w:val="24"/>
        </w:rPr>
      </w:pPr>
      <w:r>
        <w:rPr>
          <w:rFonts w:ascii="Swis721 Th BT" w:eastAsia="MS Mincho" w:hAnsi="Swis721 Th BT"/>
          <w:color w:val="404040" w:themeColor="text1" w:themeTint="BF"/>
          <w:sz w:val="24"/>
          <w:szCs w:val="24"/>
        </w:rPr>
        <w:t>Os níveis de HOMA-IR foram melhorados nos grupos 3 e 4 durante o período de intervenção;</w:t>
      </w:r>
    </w:p>
    <w:p w:rsidR="00B42FB7" w:rsidRDefault="006B4EF1">
      <w:pPr>
        <w:numPr>
          <w:ilvl w:val="0"/>
          <w:numId w:val="24"/>
        </w:numPr>
        <w:spacing w:after="20" w:line="240" w:lineRule="auto"/>
        <w:jc w:val="both"/>
        <w:rPr>
          <w:rFonts w:ascii="Swis721 Th BT" w:eastAsia="MS Mincho" w:hAnsi="Swis721 Th BT"/>
          <w:color w:val="404040" w:themeColor="text1" w:themeTint="BF"/>
          <w:sz w:val="24"/>
          <w:szCs w:val="24"/>
        </w:rPr>
      </w:pPr>
      <w:r>
        <w:rPr>
          <w:rFonts w:ascii="Swis721 Th BT" w:eastAsia="MS Mincho" w:hAnsi="Swis721 Th BT"/>
          <w:color w:val="404040" w:themeColor="text1" w:themeTint="BF"/>
          <w:sz w:val="24"/>
          <w:szCs w:val="24"/>
        </w:rPr>
        <w:t xml:space="preserve"> O TNF-</w:t>
      </w:r>
      <w:r>
        <w:rPr>
          <w:rFonts w:ascii="Corbel Light" w:eastAsia="MS Mincho" w:hAnsi="Corbel Light"/>
          <w:color w:val="404040" w:themeColor="text1" w:themeTint="BF"/>
          <w:sz w:val="24"/>
          <w:szCs w:val="24"/>
        </w:rPr>
        <w:t>α</w:t>
      </w:r>
      <w:r>
        <w:rPr>
          <w:rFonts w:ascii="Swis721 Th BT" w:eastAsia="MS Mincho" w:hAnsi="Swis721 Th BT"/>
          <w:color w:val="404040" w:themeColor="text1" w:themeTint="BF"/>
          <w:sz w:val="24"/>
          <w:szCs w:val="24"/>
        </w:rPr>
        <w:t xml:space="preserve"> foi reduzido de maneira significativa nos grupos 2, 3 e 4 após o período de avaliação;</w:t>
      </w:r>
    </w:p>
    <w:p w:rsidR="00B42FB7" w:rsidRDefault="006B4EF1">
      <w:pPr>
        <w:numPr>
          <w:ilvl w:val="0"/>
          <w:numId w:val="24"/>
        </w:numPr>
        <w:spacing w:after="20" w:line="240" w:lineRule="auto"/>
        <w:jc w:val="both"/>
        <w:rPr>
          <w:rFonts w:ascii="Swis721 Th BT" w:eastAsia="MS Mincho" w:hAnsi="Swis721 Th BT"/>
          <w:color w:val="404040" w:themeColor="text1" w:themeTint="BF"/>
          <w:sz w:val="24"/>
          <w:szCs w:val="24"/>
        </w:rPr>
      </w:pPr>
      <w:r>
        <w:rPr>
          <w:rFonts w:ascii="Swis721 Th BT" w:eastAsia="MS Mincho" w:hAnsi="Swis721 Th BT"/>
          <w:color w:val="404040" w:themeColor="text1" w:themeTint="BF"/>
          <w:sz w:val="24"/>
          <w:szCs w:val="24"/>
        </w:rPr>
        <w:t>Os níveis de glicose em jejum, hemoglobina glicada e o perfil lipídico não foram alterados em nenhum grupo avaliado.</w:t>
      </w:r>
    </w:p>
    <w:p w:rsidR="00B42FB7" w:rsidRDefault="00B42FB7">
      <w:pPr>
        <w:spacing w:after="20" w:line="240" w:lineRule="auto"/>
        <w:jc w:val="both"/>
        <w:rPr>
          <w:rFonts w:ascii="Swis721 Th BT" w:eastAsia="MS Mincho" w:hAnsi="Swis721 Th BT"/>
          <w:b/>
          <w:color w:val="339966"/>
          <w:sz w:val="23"/>
          <w:szCs w:val="24"/>
        </w:rPr>
      </w:pPr>
    </w:p>
    <w:p w:rsidR="00B42FB7" w:rsidRDefault="006B4EF1">
      <w:pPr>
        <w:spacing w:after="20" w:line="240" w:lineRule="auto"/>
        <w:jc w:val="both"/>
        <w:rPr>
          <w:rFonts w:ascii="Swis721 Th BT" w:eastAsia="MS Mincho" w:hAnsi="Swis721 Th BT"/>
          <w:b/>
          <w:color w:val="0070C0"/>
          <w:sz w:val="23"/>
          <w:szCs w:val="24"/>
        </w:rPr>
      </w:pPr>
      <w:r>
        <w:rPr>
          <w:rFonts w:ascii="Swis721 Th BT" w:eastAsia="MS Mincho" w:hAnsi="Swis721 Th BT"/>
          <w:b/>
          <w:color w:val="0070C0"/>
          <w:sz w:val="23"/>
          <w:szCs w:val="24"/>
        </w:rPr>
        <w:t>Conclusão:</w:t>
      </w:r>
    </w:p>
    <w:p w:rsidR="00B42FB7" w:rsidRDefault="00B42FB7">
      <w:pPr>
        <w:spacing w:after="20" w:line="240" w:lineRule="auto"/>
        <w:jc w:val="both"/>
        <w:rPr>
          <w:rFonts w:ascii="Swis721 Th BT" w:eastAsia="MS Mincho" w:hAnsi="Swis721 Th BT"/>
          <w:b/>
          <w:color w:val="339966"/>
          <w:sz w:val="16"/>
          <w:szCs w:val="16"/>
        </w:rPr>
      </w:pPr>
    </w:p>
    <w:p w:rsidR="00B42FB7" w:rsidRDefault="006B4EF1">
      <w:pPr>
        <w:spacing w:after="20" w:line="240" w:lineRule="auto"/>
        <w:jc w:val="center"/>
        <w:rPr>
          <w:rFonts w:ascii="Swis721 Th BT" w:eastAsia="MS Mincho" w:hAnsi="Swis721 Th BT"/>
          <w:b/>
          <w:i/>
          <w:color w:val="404040" w:themeColor="text1" w:themeTint="BF"/>
          <w:sz w:val="23"/>
          <w:szCs w:val="24"/>
        </w:rPr>
      </w:pPr>
      <w:r>
        <w:rPr>
          <w:rFonts w:ascii="Swis721 Th BT" w:eastAsia="MS Mincho" w:hAnsi="Swis721 Th BT"/>
          <w:b/>
          <w:i/>
          <w:color w:val="404040" w:themeColor="text1" w:themeTint="BF"/>
          <w:sz w:val="23"/>
          <w:szCs w:val="24"/>
        </w:rPr>
        <w:t>A associação de cromo e vitamina D3 foi efetiva no controle e melhora dos escores associados com a resistência à insulina e reduziu a concentração sérica de TNF-</w:t>
      </w:r>
      <w:r>
        <w:rPr>
          <w:rFonts w:ascii="Corbel Light" w:eastAsia="MS Mincho" w:hAnsi="Corbel Light"/>
          <w:b/>
          <w:i/>
          <w:color w:val="404040" w:themeColor="text1" w:themeTint="BF"/>
          <w:sz w:val="23"/>
          <w:szCs w:val="24"/>
        </w:rPr>
        <w:t>α</w:t>
      </w:r>
      <w:r>
        <w:rPr>
          <w:rFonts w:ascii="Swis721 Th BT" w:eastAsia="MS Mincho" w:hAnsi="Swis721 Th BT"/>
          <w:b/>
          <w:i/>
          <w:color w:val="404040" w:themeColor="text1" w:themeTint="BF"/>
          <w:sz w:val="23"/>
          <w:szCs w:val="24"/>
        </w:rPr>
        <w:t xml:space="preserve"> em pacientes com diabetes tipo 2. </w:t>
      </w:r>
    </w:p>
    <w:p w:rsidR="00B42FB7" w:rsidRDefault="006B4EF1">
      <w:pPr>
        <w:pStyle w:val="Corpo"/>
        <w:ind w:left="360"/>
        <w:jc w:val="center"/>
        <w:rPr>
          <w:b/>
          <w:color w:val="ED7D31" w:themeColor="accent2"/>
          <w:sz w:val="60"/>
          <w:szCs w:val="60"/>
        </w:rPr>
      </w:pPr>
      <w:r>
        <w:br w:type="page"/>
      </w:r>
      <w:r>
        <w:rPr>
          <w:b/>
          <w:color w:val="ED7D31" w:themeColor="accent2"/>
          <w:sz w:val="60"/>
          <w:szCs w:val="60"/>
        </w:rPr>
        <w:lastRenderedPageBreak/>
        <w:t>Formulário</w:t>
      </w:r>
    </w:p>
    <w:p w:rsidR="00B42FB7" w:rsidRDefault="00B42FB7">
      <w:pPr>
        <w:spacing w:after="20" w:line="240" w:lineRule="auto"/>
        <w:jc w:val="both"/>
        <w:rPr>
          <w:rFonts w:ascii="Swis721 Th BT" w:eastAsia="MS Mincho" w:hAnsi="Swis721 Th BT"/>
          <w:b/>
          <w:i/>
          <w:color w:val="404040" w:themeColor="text1" w:themeTint="BF"/>
          <w:sz w:val="24"/>
          <w:szCs w:val="24"/>
        </w:rPr>
      </w:pPr>
    </w:p>
    <w:p w:rsidR="00B42FB7" w:rsidRDefault="006B4EF1">
      <w:pPr>
        <w:spacing w:after="20" w:line="240" w:lineRule="auto"/>
        <w:jc w:val="both"/>
        <w:rPr>
          <w:rFonts w:ascii="Swis721 Th BT" w:eastAsia="MS Mincho" w:hAnsi="Swis721 Th BT"/>
          <w:b/>
          <w:i/>
          <w:color w:val="404040" w:themeColor="text1" w:themeTint="BF"/>
          <w:sz w:val="24"/>
          <w:szCs w:val="24"/>
        </w:rPr>
      </w:pPr>
      <w:r>
        <w:rPr>
          <w:rFonts w:ascii="Swis721 Th BT" w:eastAsia="MS Mincho" w:hAnsi="Swis721 Th BT"/>
          <w:b/>
          <w:i/>
          <w:color w:val="404040" w:themeColor="text1" w:themeTint="BF"/>
          <w:sz w:val="24"/>
          <w:szCs w:val="24"/>
        </w:rPr>
        <w:t>Suplementação de Vitamina D3 e Picolinato de Cromo em Pacientes com Diabetes Tipo 2</w:t>
      </w:r>
    </w:p>
    <w:p w:rsidR="00B42FB7" w:rsidRDefault="00B42FB7">
      <w:pPr>
        <w:spacing w:after="20" w:line="240" w:lineRule="auto"/>
        <w:jc w:val="both"/>
        <w:rPr>
          <w:rFonts w:ascii="Swis721 Th BT" w:eastAsia="MS Mincho" w:hAnsi="Swis721 Th BT"/>
          <w:color w:val="404040" w:themeColor="text1" w:themeTint="BF"/>
          <w:sz w:val="23"/>
          <w:szCs w:val="24"/>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B42FB7" w:rsidRDefault="006B4EF1">
            <w:pPr>
              <w:spacing w:after="20" w:line="240" w:lineRule="auto"/>
              <w:jc w:val="center"/>
              <w:rPr>
                <w:rFonts w:ascii="Swis721 Th BT" w:eastAsiaTheme="minorEastAsia" w:hAnsi="Swis721 Th BT"/>
                <w:b/>
                <w:color w:val="FFFFFF" w:themeColor="background1"/>
                <w:sz w:val="23"/>
                <w:szCs w:val="24"/>
                <w:lang w:eastAsia="pt-BR"/>
              </w:rPr>
            </w:pPr>
            <w:r>
              <w:rPr>
                <w:rFonts w:ascii="Swis721 Th BT" w:eastAsiaTheme="minorEastAsia" w:hAnsi="Swis721 Th BT"/>
                <w:b/>
                <w:color w:val="FFFFFF" w:themeColor="background1"/>
                <w:szCs w:val="24"/>
                <w:lang w:eastAsia="pt-BR"/>
              </w:rPr>
              <w:t>Cápsulas de Picolinato de Cromo</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spacing w:after="20" w:line="240" w:lineRule="auto"/>
              <w:jc w:val="both"/>
              <w:rPr>
                <w:rFonts w:ascii="Swis721 Th BT" w:eastAsiaTheme="minorEastAsia" w:hAnsi="Swis721 Th BT"/>
                <w:color w:val="404040" w:themeColor="text1" w:themeTint="BF"/>
                <w:sz w:val="23"/>
                <w:szCs w:val="24"/>
                <w:lang w:eastAsia="pt-BR"/>
              </w:rPr>
            </w:pPr>
            <w:r>
              <w:rPr>
                <w:rFonts w:ascii="Swis721 Th BT" w:eastAsiaTheme="minorEastAsia" w:hAnsi="Swis721 Th BT"/>
                <w:color w:val="404040" w:themeColor="text1" w:themeTint="BF"/>
                <w:sz w:val="23"/>
                <w:szCs w:val="24"/>
                <w:lang w:eastAsia="pt-BR"/>
              </w:rPr>
              <w:t>Picolinato de cromo.....................500 mcg</w:t>
            </w:r>
          </w:p>
        </w:tc>
      </w:tr>
      <w:tr w:rsidR="00B42FB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spacing w:after="20" w:line="240" w:lineRule="auto"/>
              <w:jc w:val="both"/>
              <w:rPr>
                <w:rFonts w:ascii="Swis721 Th BT" w:eastAsiaTheme="minorEastAsia" w:hAnsi="Swis721 Th BT"/>
                <w:color w:val="404040" w:themeColor="text1" w:themeTint="BF"/>
                <w:sz w:val="23"/>
                <w:szCs w:val="24"/>
                <w:lang w:eastAsia="pt-BR"/>
              </w:rPr>
            </w:pPr>
            <w:r>
              <w:rPr>
                <w:rFonts w:ascii="Swis721 Th BT" w:eastAsiaTheme="minorEastAsia" w:hAnsi="Swis721 Th BT"/>
                <w:color w:val="404040" w:themeColor="text1" w:themeTint="BF"/>
                <w:sz w:val="23"/>
                <w:szCs w:val="24"/>
                <w:lang w:eastAsia="pt-BR"/>
              </w:rPr>
              <w:t>Excipiente q</w:t>
            </w:r>
            <w:r w:rsidRPr="00C74A32">
              <w:rPr>
                <w:rFonts w:ascii="Swis721 Th BT" w:eastAsiaTheme="minorEastAsia" w:hAnsi="Swis721 Th BT"/>
                <w:color w:val="404040" w:themeColor="text1" w:themeTint="BF"/>
                <w:sz w:val="23"/>
                <w:szCs w:val="24"/>
                <w:lang w:eastAsia="pt-BR"/>
              </w:rPr>
              <w:t>.</w:t>
            </w:r>
            <w:r>
              <w:rPr>
                <w:rFonts w:ascii="Swis721 Th BT" w:eastAsiaTheme="minorEastAsia" w:hAnsi="Swis721 Th BT"/>
                <w:color w:val="404040" w:themeColor="text1" w:themeTint="BF"/>
                <w:sz w:val="23"/>
                <w:szCs w:val="24"/>
                <w:lang w:eastAsia="pt-BR"/>
              </w:rPr>
              <w:t>s</w:t>
            </w:r>
            <w:r w:rsidRPr="00C74A32">
              <w:rPr>
                <w:rFonts w:ascii="Swis721 Th BT" w:eastAsiaTheme="minorEastAsia" w:hAnsi="Swis721 Th BT"/>
                <w:color w:val="404040" w:themeColor="text1" w:themeTint="BF"/>
                <w:sz w:val="23"/>
                <w:szCs w:val="24"/>
                <w:lang w:eastAsia="pt-BR"/>
              </w:rPr>
              <w:t>.</w:t>
            </w:r>
            <w:r>
              <w:rPr>
                <w:rFonts w:ascii="Swis721 Th BT" w:eastAsiaTheme="minorEastAsia" w:hAnsi="Swis721 Th BT"/>
                <w:color w:val="404040" w:themeColor="text1" w:themeTint="BF"/>
                <w:sz w:val="23"/>
                <w:szCs w:val="24"/>
                <w:lang w:eastAsia="pt-BR"/>
              </w:rPr>
              <w:t>p..........................1 Cápsula</w:t>
            </w:r>
          </w:p>
        </w:tc>
      </w:tr>
    </w:tbl>
    <w:p w:rsidR="00B42FB7" w:rsidRPr="008C55CA" w:rsidRDefault="006B4EF1">
      <w:pPr>
        <w:spacing w:after="20" w:line="240" w:lineRule="auto"/>
        <w:ind w:right="4960"/>
        <w:jc w:val="center"/>
        <w:rPr>
          <w:rFonts w:ascii="Swis721 Th BT" w:eastAsia="MS Mincho" w:hAnsi="Swis721 Th BT"/>
          <w:color w:val="404040" w:themeColor="text1" w:themeTint="BF"/>
          <w:sz w:val="23"/>
          <w:szCs w:val="23"/>
        </w:rPr>
      </w:pPr>
      <w:r w:rsidRPr="008C55CA">
        <w:rPr>
          <w:rFonts w:ascii="Swis721 Th BT" w:eastAsia="MS Mincho" w:hAnsi="Swis721 Th BT"/>
          <w:color w:val="404040" w:themeColor="text1" w:themeTint="BF"/>
          <w:sz w:val="23"/>
          <w:szCs w:val="23"/>
        </w:rPr>
        <w:t>Administrar 1 cápsula ao dia ou conforme orientação médica.</w:t>
      </w:r>
    </w:p>
    <w:p w:rsidR="00B42FB7" w:rsidRDefault="00B42FB7">
      <w:pPr>
        <w:spacing w:after="20" w:line="240" w:lineRule="auto"/>
        <w:ind w:right="4535"/>
        <w:rPr>
          <w:rFonts w:ascii="Swis721 Th BT" w:eastAsia="MS Mincho" w:hAnsi="Swis721 Th BT"/>
          <w:color w:val="404040" w:themeColor="text1" w:themeTint="BF"/>
          <w:sz w:val="4"/>
          <w:szCs w:val="4"/>
        </w:rPr>
      </w:pPr>
    </w:p>
    <w:p w:rsidR="00B42FB7" w:rsidRDefault="006B4EF1">
      <w:pPr>
        <w:spacing w:after="20" w:line="240" w:lineRule="auto"/>
        <w:ind w:right="4535"/>
        <w:rPr>
          <w:rFonts w:ascii="Swis721 Th BT" w:eastAsia="MS Mincho" w:hAnsi="Swis721 Th BT"/>
          <w:color w:val="404040" w:themeColor="text1" w:themeTint="BF"/>
          <w:sz w:val="23"/>
          <w:szCs w:val="23"/>
        </w:rPr>
      </w:pPr>
      <w:r>
        <w:rPr>
          <w:rFonts w:ascii="Swis721 Th BT" w:eastAsia="MS Mincho" w:hAnsi="Swis721 Th BT"/>
          <w:color w:val="404040" w:themeColor="text1" w:themeTint="BF"/>
          <w:sz w:val="23"/>
          <w:szCs w:val="23"/>
        </w:rPr>
        <w:t xml:space="preserve">                                 +</w:t>
      </w: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B42FB7" w:rsidRDefault="006B4EF1">
            <w:pPr>
              <w:spacing w:after="20" w:line="240" w:lineRule="auto"/>
              <w:jc w:val="center"/>
              <w:rPr>
                <w:rFonts w:ascii="Swis721 Th BT" w:eastAsiaTheme="minorEastAsia" w:hAnsi="Swis721 Th BT"/>
                <w:b/>
                <w:color w:val="FFFFFF" w:themeColor="background1"/>
                <w:sz w:val="23"/>
                <w:szCs w:val="24"/>
                <w:lang w:eastAsia="pt-BR"/>
              </w:rPr>
            </w:pPr>
            <w:r>
              <w:rPr>
                <w:rFonts w:ascii="Swis721 Th BT" w:eastAsiaTheme="minorEastAsia" w:hAnsi="Swis721 Th BT"/>
                <w:b/>
                <w:color w:val="FFFFFF" w:themeColor="background1"/>
                <w:szCs w:val="24"/>
                <w:lang w:eastAsia="pt-BR"/>
              </w:rPr>
              <w:t>Cápsulas de Vitamina D3</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spacing w:after="20" w:line="240" w:lineRule="auto"/>
              <w:jc w:val="both"/>
              <w:rPr>
                <w:rFonts w:ascii="Swis721 Th BT" w:eastAsiaTheme="minorEastAsia" w:hAnsi="Swis721 Th BT"/>
                <w:color w:val="404040" w:themeColor="text1" w:themeTint="BF"/>
                <w:sz w:val="23"/>
                <w:szCs w:val="24"/>
                <w:lang w:eastAsia="pt-BR"/>
              </w:rPr>
            </w:pPr>
            <w:r>
              <w:rPr>
                <w:rFonts w:ascii="Swis721 Th BT" w:eastAsiaTheme="minorEastAsia" w:hAnsi="Swis721 Th BT"/>
                <w:color w:val="404040" w:themeColor="text1" w:themeTint="BF"/>
                <w:sz w:val="23"/>
                <w:szCs w:val="24"/>
                <w:lang w:eastAsia="pt-BR"/>
              </w:rPr>
              <w:t>Vitamina D3...................................5000 UI</w:t>
            </w:r>
          </w:p>
        </w:tc>
      </w:tr>
      <w:tr w:rsidR="00B42FB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spacing w:after="20" w:line="240" w:lineRule="auto"/>
              <w:jc w:val="both"/>
              <w:rPr>
                <w:rFonts w:ascii="Swis721 Th BT" w:eastAsiaTheme="minorEastAsia" w:hAnsi="Swis721 Th BT"/>
                <w:color w:val="404040" w:themeColor="text1" w:themeTint="BF"/>
                <w:sz w:val="23"/>
                <w:szCs w:val="24"/>
                <w:lang w:eastAsia="pt-BR"/>
              </w:rPr>
            </w:pPr>
            <w:r>
              <w:rPr>
                <w:rFonts w:ascii="Swis721 Th BT" w:eastAsiaTheme="minorEastAsia" w:hAnsi="Swis721 Th BT"/>
                <w:color w:val="404040" w:themeColor="text1" w:themeTint="BF"/>
                <w:sz w:val="23"/>
                <w:szCs w:val="24"/>
                <w:lang w:eastAsia="pt-BR"/>
              </w:rPr>
              <w:t>Excipiente q</w:t>
            </w:r>
            <w:r w:rsidRPr="00C74A32">
              <w:rPr>
                <w:rFonts w:ascii="Swis721 Th BT" w:eastAsiaTheme="minorEastAsia" w:hAnsi="Swis721 Th BT"/>
                <w:color w:val="404040" w:themeColor="text1" w:themeTint="BF"/>
                <w:sz w:val="23"/>
                <w:szCs w:val="24"/>
                <w:lang w:eastAsia="pt-BR"/>
              </w:rPr>
              <w:t>.</w:t>
            </w:r>
            <w:r>
              <w:rPr>
                <w:rFonts w:ascii="Swis721 Th BT" w:eastAsiaTheme="minorEastAsia" w:hAnsi="Swis721 Th BT"/>
                <w:color w:val="404040" w:themeColor="text1" w:themeTint="BF"/>
                <w:sz w:val="23"/>
                <w:szCs w:val="24"/>
                <w:lang w:eastAsia="pt-BR"/>
              </w:rPr>
              <w:t>s</w:t>
            </w:r>
            <w:r w:rsidRPr="00C74A32">
              <w:rPr>
                <w:rFonts w:ascii="Swis721 Th BT" w:eastAsiaTheme="minorEastAsia" w:hAnsi="Swis721 Th BT"/>
                <w:color w:val="404040" w:themeColor="text1" w:themeTint="BF"/>
                <w:sz w:val="23"/>
                <w:szCs w:val="24"/>
                <w:lang w:eastAsia="pt-BR"/>
              </w:rPr>
              <w:t>.</w:t>
            </w:r>
            <w:r>
              <w:rPr>
                <w:rFonts w:ascii="Swis721 Th BT" w:eastAsiaTheme="minorEastAsia" w:hAnsi="Swis721 Th BT"/>
                <w:color w:val="404040" w:themeColor="text1" w:themeTint="BF"/>
                <w:sz w:val="23"/>
                <w:szCs w:val="24"/>
                <w:lang w:eastAsia="pt-BR"/>
              </w:rPr>
              <w:t>p..........................1 Cápsula</w:t>
            </w:r>
          </w:p>
        </w:tc>
      </w:tr>
    </w:tbl>
    <w:p w:rsidR="00B42FB7" w:rsidRPr="008C55CA" w:rsidRDefault="006B4EF1">
      <w:pPr>
        <w:spacing w:after="20" w:line="240" w:lineRule="auto"/>
        <w:ind w:right="4960"/>
        <w:jc w:val="center"/>
        <w:rPr>
          <w:rFonts w:ascii="Swis721 Th BT" w:eastAsia="MS Mincho" w:hAnsi="Swis721 Th BT"/>
          <w:color w:val="404040" w:themeColor="text1" w:themeTint="BF"/>
          <w:sz w:val="23"/>
          <w:szCs w:val="23"/>
        </w:rPr>
      </w:pPr>
      <w:r w:rsidRPr="008C55CA">
        <w:rPr>
          <w:rFonts w:ascii="Swis721 Th BT" w:eastAsia="MS Mincho" w:hAnsi="Swis721 Th BT"/>
          <w:color w:val="404040" w:themeColor="text1" w:themeTint="BF"/>
          <w:sz w:val="23"/>
          <w:szCs w:val="23"/>
        </w:rPr>
        <w:t>Administrar 1 cápsula por semana ou conforme orientação médica.</w:t>
      </w:r>
    </w:p>
    <w:p w:rsidR="00B42FB7" w:rsidRDefault="00B42FB7">
      <w:pPr>
        <w:spacing w:after="20" w:line="240" w:lineRule="auto"/>
        <w:jc w:val="both"/>
        <w:rPr>
          <w:rFonts w:ascii="Swis721 Th BT" w:eastAsia="MS Mincho" w:hAnsi="Swis721 Th BT"/>
          <w:b/>
          <w:color w:val="404040" w:themeColor="text1" w:themeTint="BF"/>
          <w:sz w:val="23"/>
          <w:szCs w:val="24"/>
        </w:rPr>
      </w:pPr>
    </w:p>
    <w:p w:rsidR="00B42FB7" w:rsidRDefault="006B4EF1">
      <w:pPr>
        <w:spacing w:after="20" w:line="240" w:lineRule="auto"/>
        <w:jc w:val="both"/>
        <w:rPr>
          <w:rFonts w:ascii="Swis721 Th BT" w:eastAsia="MS Mincho" w:hAnsi="Swis721 Th BT"/>
          <w:b/>
          <w:color w:val="404040" w:themeColor="text1" w:themeTint="BF"/>
          <w:sz w:val="23"/>
          <w:szCs w:val="24"/>
        </w:rPr>
      </w:pPr>
      <w:r>
        <w:rPr>
          <w:rFonts w:ascii="Swis721 Th BT" w:eastAsia="MS Mincho" w:hAnsi="Swis721 Th BT"/>
          <w:b/>
          <w:color w:val="404040" w:themeColor="text1" w:themeTint="BF"/>
          <w:sz w:val="23"/>
          <w:szCs w:val="24"/>
        </w:rPr>
        <w:t xml:space="preserve">      Melhora da Sensibilidade à Insulina e dos Níveis de TNF-α após o Período de Avaliação</w:t>
      </w:r>
    </w:p>
    <w:tbl>
      <w:tblPr>
        <w:tblStyle w:val="Tabelacomgrade"/>
        <w:tblW w:w="11262" w:type="dxa"/>
        <w:jc w:val="center"/>
        <w:tblLayout w:type="fixed"/>
        <w:tblLook w:val="04A0" w:firstRow="1" w:lastRow="0" w:firstColumn="1" w:lastColumn="0" w:noHBand="0" w:noVBand="1"/>
      </w:tblPr>
      <w:tblGrid>
        <w:gridCol w:w="1240"/>
        <w:gridCol w:w="993"/>
        <w:gridCol w:w="1418"/>
        <w:gridCol w:w="1134"/>
        <w:gridCol w:w="1559"/>
        <w:gridCol w:w="992"/>
        <w:gridCol w:w="1418"/>
        <w:gridCol w:w="1063"/>
        <w:gridCol w:w="1445"/>
      </w:tblGrid>
      <w:tr w:rsidR="00B42FB7">
        <w:trPr>
          <w:jc w:val="center"/>
        </w:trPr>
        <w:tc>
          <w:tcPr>
            <w:tcW w:w="1240" w:type="dxa"/>
          </w:tcPr>
          <w:p w:rsidR="00B42FB7" w:rsidRDefault="006B4EF1">
            <w:pPr>
              <w:spacing w:after="20" w:line="240" w:lineRule="auto"/>
              <w:jc w:val="both"/>
              <w:rPr>
                <w:rFonts w:ascii="Swis721 Th BT" w:eastAsiaTheme="minorEastAsia" w:hAnsi="Swis721 Th BT"/>
                <w:b/>
                <w:color w:val="404040" w:themeColor="text1" w:themeTint="BF"/>
                <w:sz w:val="24"/>
                <w:szCs w:val="24"/>
                <w:lang w:eastAsia="pt-BR"/>
              </w:rPr>
            </w:pPr>
            <w:r>
              <w:rPr>
                <w:rFonts w:ascii="Swis721 Th BT" w:eastAsiaTheme="minorEastAsia" w:hAnsi="Swis721 Th BT"/>
                <w:b/>
                <w:color w:val="404040" w:themeColor="text1" w:themeTint="BF"/>
                <w:sz w:val="24"/>
                <w:szCs w:val="24"/>
                <w:lang w:eastAsia="pt-BR"/>
              </w:rPr>
              <w:t xml:space="preserve">Variáveis </w:t>
            </w:r>
          </w:p>
        </w:tc>
        <w:tc>
          <w:tcPr>
            <w:tcW w:w="2411" w:type="dxa"/>
            <w:gridSpan w:val="2"/>
          </w:tcPr>
          <w:p w:rsidR="00B42FB7" w:rsidRDefault="006B4EF1">
            <w:pPr>
              <w:spacing w:after="20" w:line="240" w:lineRule="auto"/>
              <w:jc w:val="center"/>
              <w:rPr>
                <w:rFonts w:ascii="Swis721 Th BT" w:eastAsiaTheme="minorEastAsia" w:hAnsi="Swis721 Th BT"/>
                <w:b/>
                <w:color w:val="404040" w:themeColor="text1" w:themeTint="BF"/>
                <w:sz w:val="24"/>
                <w:szCs w:val="24"/>
                <w:lang w:eastAsia="pt-BR"/>
              </w:rPr>
            </w:pPr>
            <w:r>
              <w:rPr>
                <w:rFonts w:ascii="Swis721 Th BT" w:eastAsiaTheme="minorEastAsia" w:hAnsi="Swis721 Th BT"/>
                <w:b/>
                <w:color w:val="404040" w:themeColor="text1" w:themeTint="BF"/>
                <w:sz w:val="24"/>
                <w:szCs w:val="24"/>
                <w:lang w:eastAsia="pt-BR"/>
              </w:rPr>
              <w:t>Grupo 1</w:t>
            </w:r>
          </w:p>
        </w:tc>
        <w:tc>
          <w:tcPr>
            <w:tcW w:w="2693" w:type="dxa"/>
            <w:gridSpan w:val="2"/>
          </w:tcPr>
          <w:p w:rsidR="00B42FB7" w:rsidRDefault="006B4EF1">
            <w:pPr>
              <w:spacing w:after="20" w:line="240" w:lineRule="auto"/>
              <w:jc w:val="center"/>
              <w:rPr>
                <w:rFonts w:ascii="Swis721 Th BT" w:eastAsiaTheme="minorEastAsia" w:hAnsi="Swis721 Th BT"/>
                <w:b/>
                <w:color w:val="404040" w:themeColor="text1" w:themeTint="BF"/>
                <w:sz w:val="24"/>
                <w:szCs w:val="24"/>
                <w:lang w:eastAsia="pt-BR"/>
              </w:rPr>
            </w:pPr>
            <w:r>
              <w:rPr>
                <w:rFonts w:ascii="Swis721 Th BT" w:eastAsiaTheme="minorEastAsia" w:hAnsi="Swis721 Th BT"/>
                <w:b/>
                <w:color w:val="404040" w:themeColor="text1" w:themeTint="BF"/>
                <w:sz w:val="24"/>
                <w:szCs w:val="24"/>
                <w:lang w:eastAsia="pt-BR"/>
              </w:rPr>
              <w:t>Grupo 2</w:t>
            </w:r>
          </w:p>
        </w:tc>
        <w:tc>
          <w:tcPr>
            <w:tcW w:w="2410" w:type="dxa"/>
            <w:gridSpan w:val="2"/>
          </w:tcPr>
          <w:p w:rsidR="00B42FB7" w:rsidRDefault="006B4EF1">
            <w:pPr>
              <w:spacing w:after="20" w:line="240" w:lineRule="auto"/>
              <w:jc w:val="center"/>
              <w:rPr>
                <w:rFonts w:ascii="Swis721 Th BT" w:eastAsiaTheme="minorEastAsia" w:hAnsi="Swis721 Th BT"/>
                <w:b/>
                <w:color w:val="404040" w:themeColor="text1" w:themeTint="BF"/>
                <w:sz w:val="24"/>
                <w:szCs w:val="24"/>
                <w:lang w:eastAsia="pt-BR"/>
              </w:rPr>
            </w:pPr>
            <w:r>
              <w:rPr>
                <w:rFonts w:ascii="Swis721 Th BT" w:eastAsiaTheme="minorEastAsia" w:hAnsi="Swis721 Th BT"/>
                <w:b/>
                <w:color w:val="404040" w:themeColor="text1" w:themeTint="BF"/>
                <w:sz w:val="24"/>
                <w:szCs w:val="24"/>
                <w:lang w:eastAsia="pt-BR"/>
              </w:rPr>
              <w:t>Grupo 3</w:t>
            </w:r>
          </w:p>
        </w:tc>
        <w:tc>
          <w:tcPr>
            <w:tcW w:w="2508" w:type="dxa"/>
            <w:gridSpan w:val="2"/>
          </w:tcPr>
          <w:p w:rsidR="00B42FB7" w:rsidRDefault="006B4EF1">
            <w:pPr>
              <w:spacing w:after="20" w:line="240" w:lineRule="auto"/>
              <w:jc w:val="center"/>
              <w:rPr>
                <w:rFonts w:ascii="Swis721 Th BT" w:eastAsiaTheme="minorEastAsia" w:hAnsi="Swis721 Th BT"/>
                <w:b/>
                <w:color w:val="404040" w:themeColor="text1" w:themeTint="BF"/>
                <w:sz w:val="24"/>
                <w:szCs w:val="24"/>
                <w:lang w:eastAsia="pt-BR"/>
              </w:rPr>
            </w:pPr>
            <w:r>
              <w:rPr>
                <w:rFonts w:ascii="Swis721 Th BT" w:eastAsiaTheme="minorEastAsia" w:hAnsi="Swis721 Th BT"/>
                <w:b/>
                <w:color w:val="404040" w:themeColor="text1" w:themeTint="BF"/>
                <w:sz w:val="24"/>
                <w:szCs w:val="24"/>
                <w:lang w:eastAsia="pt-BR"/>
              </w:rPr>
              <w:t>Grupo 4</w:t>
            </w:r>
          </w:p>
        </w:tc>
      </w:tr>
      <w:tr w:rsidR="00B42FB7">
        <w:trPr>
          <w:jc w:val="center"/>
        </w:trPr>
        <w:tc>
          <w:tcPr>
            <w:tcW w:w="1240" w:type="dxa"/>
          </w:tcPr>
          <w:p w:rsidR="00B42FB7" w:rsidRDefault="00B42FB7">
            <w:pPr>
              <w:spacing w:after="20" w:line="240" w:lineRule="auto"/>
              <w:jc w:val="both"/>
              <w:rPr>
                <w:rFonts w:ascii="Swis721 Th BT" w:eastAsiaTheme="minorEastAsia" w:hAnsi="Swis721 Th BT"/>
                <w:b/>
                <w:i/>
                <w:color w:val="404040" w:themeColor="text1" w:themeTint="BF"/>
                <w:sz w:val="24"/>
                <w:szCs w:val="24"/>
                <w:lang w:eastAsia="pt-BR"/>
              </w:rPr>
            </w:pPr>
          </w:p>
        </w:tc>
        <w:tc>
          <w:tcPr>
            <w:tcW w:w="993" w:type="dxa"/>
          </w:tcPr>
          <w:p w:rsidR="00B42FB7" w:rsidRDefault="00B42FB7">
            <w:pPr>
              <w:spacing w:after="20" w:line="240" w:lineRule="auto"/>
              <w:jc w:val="center"/>
              <w:rPr>
                <w:rFonts w:ascii="Swis721 Th BT" w:eastAsiaTheme="minorEastAsia" w:hAnsi="Swis721 Th BT"/>
                <w:b/>
                <w:i/>
                <w:color w:val="404040" w:themeColor="text1" w:themeTint="BF"/>
                <w:sz w:val="10"/>
                <w:szCs w:val="10"/>
                <w:lang w:eastAsia="pt-BR"/>
              </w:rPr>
            </w:pPr>
          </w:p>
          <w:p w:rsidR="00B42FB7" w:rsidRDefault="006B4EF1">
            <w:pPr>
              <w:spacing w:after="20" w:line="240" w:lineRule="auto"/>
              <w:jc w:val="center"/>
              <w:rPr>
                <w:rFonts w:ascii="Swis721 Th BT" w:eastAsiaTheme="minorEastAsia" w:hAnsi="Swis721 Th BT"/>
                <w:b/>
                <w:i/>
                <w:color w:val="404040" w:themeColor="text1" w:themeTint="BF"/>
                <w:sz w:val="24"/>
                <w:szCs w:val="24"/>
                <w:lang w:eastAsia="pt-BR"/>
              </w:rPr>
            </w:pPr>
            <w:r>
              <w:rPr>
                <w:rFonts w:ascii="Swis721 Th BT" w:eastAsiaTheme="minorEastAsia" w:hAnsi="Swis721 Th BT"/>
                <w:b/>
                <w:i/>
                <w:color w:val="404040" w:themeColor="text1" w:themeTint="BF"/>
                <w:sz w:val="24"/>
                <w:szCs w:val="24"/>
                <w:lang w:eastAsia="pt-BR"/>
              </w:rPr>
              <w:t>Antes</w:t>
            </w:r>
          </w:p>
        </w:tc>
        <w:tc>
          <w:tcPr>
            <w:tcW w:w="1418" w:type="dxa"/>
          </w:tcPr>
          <w:p w:rsidR="00B42FB7" w:rsidRDefault="006B4EF1">
            <w:pPr>
              <w:spacing w:after="20" w:line="240" w:lineRule="auto"/>
              <w:jc w:val="center"/>
              <w:rPr>
                <w:rFonts w:ascii="Swis721 Th BT" w:eastAsiaTheme="minorEastAsia" w:hAnsi="Swis721 Th BT"/>
                <w:b/>
                <w:color w:val="404040" w:themeColor="text1" w:themeTint="BF"/>
                <w:sz w:val="24"/>
                <w:szCs w:val="24"/>
                <w:lang w:eastAsia="pt-BR"/>
              </w:rPr>
            </w:pPr>
            <w:r>
              <w:rPr>
                <w:rFonts w:ascii="Swis721 Th BT" w:eastAsiaTheme="minorEastAsia" w:hAnsi="Swis721 Th BT"/>
                <w:b/>
                <w:color w:val="404040" w:themeColor="text1" w:themeTint="BF"/>
                <w:sz w:val="24"/>
                <w:szCs w:val="24"/>
                <w:lang w:eastAsia="pt-BR"/>
              </w:rPr>
              <w:t>Após a intervenção</w:t>
            </w:r>
          </w:p>
        </w:tc>
        <w:tc>
          <w:tcPr>
            <w:tcW w:w="1134" w:type="dxa"/>
          </w:tcPr>
          <w:p w:rsidR="00B42FB7" w:rsidRDefault="006B4EF1">
            <w:pPr>
              <w:spacing w:after="20" w:line="240" w:lineRule="auto"/>
              <w:jc w:val="both"/>
              <w:rPr>
                <w:rFonts w:ascii="Swis721 Th BT" w:eastAsiaTheme="minorEastAsia" w:hAnsi="Swis721 Th BT"/>
                <w:b/>
                <w:i/>
                <w:color w:val="404040" w:themeColor="text1" w:themeTint="BF"/>
                <w:sz w:val="24"/>
                <w:szCs w:val="24"/>
                <w:lang w:eastAsia="pt-BR"/>
              </w:rPr>
            </w:pPr>
            <w:r>
              <w:rPr>
                <w:rFonts w:ascii="Swis721 Th BT" w:eastAsiaTheme="minorEastAsia" w:hAnsi="Swis721 Th BT"/>
                <w:b/>
                <w:i/>
                <w:color w:val="404040" w:themeColor="text1" w:themeTint="BF"/>
                <w:sz w:val="24"/>
                <w:szCs w:val="24"/>
                <w:lang w:eastAsia="pt-BR"/>
              </w:rPr>
              <w:t>Antes</w:t>
            </w:r>
          </w:p>
        </w:tc>
        <w:tc>
          <w:tcPr>
            <w:tcW w:w="1559" w:type="dxa"/>
          </w:tcPr>
          <w:p w:rsidR="00B42FB7" w:rsidRDefault="006B4EF1">
            <w:pPr>
              <w:spacing w:after="20" w:line="240" w:lineRule="auto"/>
              <w:jc w:val="center"/>
              <w:rPr>
                <w:rFonts w:ascii="Swis721 Th BT" w:eastAsiaTheme="minorEastAsia" w:hAnsi="Swis721 Th BT"/>
                <w:b/>
                <w:i/>
                <w:color w:val="404040" w:themeColor="text1" w:themeTint="BF"/>
                <w:sz w:val="24"/>
                <w:szCs w:val="24"/>
                <w:lang w:eastAsia="pt-BR"/>
              </w:rPr>
            </w:pPr>
            <w:r>
              <w:rPr>
                <w:rFonts w:ascii="Swis721 Th BT" w:eastAsiaTheme="minorEastAsia" w:hAnsi="Swis721 Th BT"/>
                <w:b/>
                <w:color w:val="404040" w:themeColor="text1" w:themeTint="BF"/>
                <w:sz w:val="24"/>
                <w:szCs w:val="24"/>
                <w:lang w:eastAsia="pt-BR"/>
              </w:rPr>
              <w:t>Após a intervenção</w:t>
            </w:r>
          </w:p>
        </w:tc>
        <w:tc>
          <w:tcPr>
            <w:tcW w:w="992" w:type="dxa"/>
          </w:tcPr>
          <w:p w:rsidR="00B42FB7" w:rsidRDefault="006B4EF1">
            <w:pPr>
              <w:spacing w:after="20" w:line="240" w:lineRule="auto"/>
              <w:jc w:val="center"/>
              <w:rPr>
                <w:rFonts w:ascii="Swis721 Th BT" w:eastAsiaTheme="minorEastAsia" w:hAnsi="Swis721 Th BT"/>
                <w:b/>
                <w:i/>
                <w:color w:val="404040" w:themeColor="text1" w:themeTint="BF"/>
                <w:sz w:val="24"/>
                <w:szCs w:val="24"/>
                <w:lang w:eastAsia="pt-BR"/>
              </w:rPr>
            </w:pPr>
            <w:r>
              <w:rPr>
                <w:rFonts w:ascii="Swis721 Th BT" w:eastAsiaTheme="minorEastAsia" w:hAnsi="Swis721 Th BT"/>
                <w:b/>
                <w:i/>
                <w:color w:val="404040" w:themeColor="text1" w:themeTint="BF"/>
                <w:sz w:val="24"/>
                <w:szCs w:val="24"/>
                <w:lang w:eastAsia="pt-BR"/>
              </w:rPr>
              <w:t>Antes</w:t>
            </w:r>
          </w:p>
        </w:tc>
        <w:tc>
          <w:tcPr>
            <w:tcW w:w="1418" w:type="dxa"/>
          </w:tcPr>
          <w:p w:rsidR="00B42FB7" w:rsidRDefault="006B4EF1">
            <w:pPr>
              <w:spacing w:after="20" w:line="240" w:lineRule="auto"/>
              <w:jc w:val="center"/>
              <w:rPr>
                <w:rFonts w:ascii="Swis721 Th BT" w:eastAsiaTheme="minorEastAsia" w:hAnsi="Swis721 Th BT"/>
                <w:b/>
                <w:i/>
                <w:color w:val="404040" w:themeColor="text1" w:themeTint="BF"/>
                <w:sz w:val="24"/>
                <w:szCs w:val="24"/>
                <w:lang w:eastAsia="pt-BR"/>
              </w:rPr>
            </w:pPr>
            <w:r>
              <w:rPr>
                <w:rFonts w:ascii="Swis721 Th BT" w:eastAsiaTheme="minorEastAsia" w:hAnsi="Swis721 Th BT"/>
                <w:b/>
                <w:color w:val="404040" w:themeColor="text1" w:themeTint="BF"/>
                <w:sz w:val="24"/>
                <w:szCs w:val="24"/>
                <w:lang w:eastAsia="pt-BR"/>
              </w:rPr>
              <w:t>Após a intervenção</w:t>
            </w:r>
          </w:p>
        </w:tc>
        <w:tc>
          <w:tcPr>
            <w:tcW w:w="1063" w:type="dxa"/>
          </w:tcPr>
          <w:p w:rsidR="00B42FB7" w:rsidRDefault="006B4EF1">
            <w:pPr>
              <w:spacing w:after="20" w:line="240" w:lineRule="auto"/>
              <w:jc w:val="both"/>
              <w:rPr>
                <w:rFonts w:ascii="Swis721 Th BT" w:eastAsiaTheme="minorEastAsia" w:hAnsi="Swis721 Th BT"/>
                <w:b/>
                <w:i/>
                <w:color w:val="404040" w:themeColor="text1" w:themeTint="BF"/>
                <w:sz w:val="24"/>
                <w:szCs w:val="24"/>
                <w:lang w:eastAsia="pt-BR"/>
              </w:rPr>
            </w:pPr>
            <w:r>
              <w:rPr>
                <w:rFonts w:ascii="Swis721 Th BT" w:eastAsiaTheme="minorEastAsia" w:hAnsi="Swis721 Th BT"/>
                <w:b/>
                <w:i/>
                <w:color w:val="404040" w:themeColor="text1" w:themeTint="BF"/>
                <w:sz w:val="24"/>
                <w:szCs w:val="24"/>
                <w:lang w:eastAsia="pt-BR"/>
              </w:rPr>
              <w:t>Antes</w:t>
            </w:r>
          </w:p>
        </w:tc>
        <w:tc>
          <w:tcPr>
            <w:tcW w:w="1445" w:type="dxa"/>
          </w:tcPr>
          <w:p w:rsidR="00B42FB7" w:rsidRDefault="006B4EF1">
            <w:pPr>
              <w:spacing w:after="20" w:line="240" w:lineRule="auto"/>
              <w:jc w:val="center"/>
              <w:rPr>
                <w:rFonts w:ascii="Swis721 Th BT" w:eastAsiaTheme="minorEastAsia" w:hAnsi="Swis721 Th BT"/>
                <w:b/>
                <w:i/>
                <w:color w:val="404040" w:themeColor="text1" w:themeTint="BF"/>
                <w:sz w:val="24"/>
                <w:szCs w:val="24"/>
                <w:lang w:eastAsia="pt-BR"/>
              </w:rPr>
            </w:pPr>
            <w:r>
              <w:rPr>
                <w:rFonts w:ascii="Swis721 Th BT" w:eastAsiaTheme="minorEastAsia" w:hAnsi="Swis721 Th BT"/>
                <w:b/>
                <w:color w:val="404040" w:themeColor="text1" w:themeTint="BF"/>
                <w:sz w:val="24"/>
                <w:szCs w:val="24"/>
                <w:lang w:eastAsia="pt-BR"/>
              </w:rPr>
              <w:t>Após a intervenção</w:t>
            </w:r>
          </w:p>
        </w:tc>
      </w:tr>
      <w:tr w:rsidR="00B42FB7">
        <w:trPr>
          <w:jc w:val="center"/>
        </w:trPr>
        <w:tc>
          <w:tcPr>
            <w:tcW w:w="1240" w:type="dxa"/>
          </w:tcPr>
          <w:p w:rsidR="00B42FB7" w:rsidRDefault="006B4EF1">
            <w:pPr>
              <w:spacing w:after="20" w:line="240" w:lineRule="auto"/>
              <w:jc w:val="center"/>
              <w:rPr>
                <w:rFonts w:ascii="Swis721 Th BT" w:eastAsiaTheme="minorEastAsia" w:hAnsi="Swis721 Th BT"/>
                <w:b/>
                <w:i/>
                <w:color w:val="404040" w:themeColor="text1" w:themeTint="BF"/>
                <w:sz w:val="24"/>
                <w:szCs w:val="24"/>
                <w:lang w:eastAsia="pt-BR"/>
              </w:rPr>
            </w:pPr>
            <w:r>
              <w:rPr>
                <w:rFonts w:ascii="Swis721 Th BT" w:eastAsiaTheme="minorEastAsia" w:hAnsi="Swis721 Th BT"/>
                <w:b/>
                <w:i/>
                <w:color w:val="404040" w:themeColor="text1" w:themeTint="BF"/>
                <w:sz w:val="24"/>
                <w:szCs w:val="24"/>
                <w:lang w:eastAsia="pt-BR"/>
              </w:rPr>
              <w:t>HOMA-IR</w:t>
            </w:r>
          </w:p>
        </w:tc>
        <w:tc>
          <w:tcPr>
            <w:tcW w:w="993" w:type="dxa"/>
          </w:tcPr>
          <w:p w:rsidR="00B42FB7" w:rsidRDefault="006B4EF1">
            <w:pPr>
              <w:spacing w:after="20" w:line="240" w:lineRule="auto"/>
              <w:jc w:val="center"/>
              <w:rPr>
                <w:rFonts w:ascii="Swis721 Th BT" w:eastAsiaTheme="minorEastAsia" w:hAnsi="Swis721 Th BT"/>
                <w:color w:val="404040" w:themeColor="text1" w:themeTint="BF"/>
                <w:sz w:val="24"/>
                <w:szCs w:val="24"/>
                <w:lang w:eastAsia="pt-BR"/>
              </w:rPr>
            </w:pPr>
            <w:r>
              <w:rPr>
                <w:rFonts w:ascii="Swis721 Th BT" w:eastAsiaTheme="minorEastAsia" w:hAnsi="Swis721 Th BT"/>
                <w:color w:val="404040" w:themeColor="text1" w:themeTint="BF"/>
                <w:sz w:val="24"/>
                <w:szCs w:val="24"/>
                <w:lang w:eastAsia="pt-BR"/>
              </w:rPr>
              <w:t>3,10</w:t>
            </w:r>
          </w:p>
        </w:tc>
        <w:tc>
          <w:tcPr>
            <w:tcW w:w="1418" w:type="dxa"/>
          </w:tcPr>
          <w:p w:rsidR="00B42FB7" w:rsidRDefault="006B4EF1">
            <w:pPr>
              <w:spacing w:after="20" w:line="240" w:lineRule="auto"/>
              <w:jc w:val="center"/>
              <w:rPr>
                <w:rFonts w:ascii="Swis721 Th BT" w:eastAsiaTheme="minorEastAsia" w:hAnsi="Swis721 Th BT"/>
                <w:color w:val="404040" w:themeColor="text1" w:themeTint="BF"/>
                <w:sz w:val="24"/>
                <w:szCs w:val="24"/>
                <w:lang w:eastAsia="pt-BR"/>
              </w:rPr>
            </w:pPr>
            <w:r>
              <w:rPr>
                <w:rFonts w:ascii="Swis721 Th BT" w:eastAsiaTheme="minorEastAsia" w:hAnsi="Swis721 Th BT"/>
                <w:color w:val="404040" w:themeColor="text1" w:themeTint="BF"/>
                <w:sz w:val="24"/>
                <w:szCs w:val="24"/>
                <w:lang w:eastAsia="pt-BR"/>
              </w:rPr>
              <w:t>7,35</w:t>
            </w:r>
          </w:p>
        </w:tc>
        <w:tc>
          <w:tcPr>
            <w:tcW w:w="1134" w:type="dxa"/>
          </w:tcPr>
          <w:p w:rsidR="00B42FB7" w:rsidRDefault="006B4EF1">
            <w:pPr>
              <w:spacing w:after="20" w:line="240" w:lineRule="auto"/>
              <w:jc w:val="center"/>
              <w:rPr>
                <w:rFonts w:ascii="Swis721 Th BT" w:eastAsiaTheme="minorEastAsia" w:hAnsi="Swis721 Th BT"/>
                <w:color w:val="404040" w:themeColor="text1" w:themeTint="BF"/>
                <w:sz w:val="24"/>
                <w:szCs w:val="24"/>
                <w:lang w:eastAsia="pt-BR"/>
              </w:rPr>
            </w:pPr>
            <w:r>
              <w:rPr>
                <w:rFonts w:ascii="Swis721 Th BT" w:eastAsiaTheme="minorEastAsia" w:hAnsi="Swis721 Th BT"/>
                <w:color w:val="404040" w:themeColor="text1" w:themeTint="BF"/>
                <w:sz w:val="24"/>
                <w:szCs w:val="24"/>
                <w:lang w:eastAsia="pt-BR"/>
              </w:rPr>
              <w:t>2,77</w:t>
            </w:r>
          </w:p>
        </w:tc>
        <w:tc>
          <w:tcPr>
            <w:tcW w:w="1559" w:type="dxa"/>
          </w:tcPr>
          <w:p w:rsidR="00B42FB7" w:rsidRDefault="006B4EF1">
            <w:pPr>
              <w:spacing w:after="20" w:line="240" w:lineRule="auto"/>
              <w:jc w:val="center"/>
              <w:rPr>
                <w:rFonts w:ascii="Swis721 Th BT" w:eastAsiaTheme="minorEastAsia" w:hAnsi="Swis721 Th BT"/>
                <w:color w:val="404040" w:themeColor="text1" w:themeTint="BF"/>
                <w:sz w:val="24"/>
                <w:szCs w:val="24"/>
                <w:lang w:eastAsia="pt-BR"/>
              </w:rPr>
            </w:pPr>
            <w:r>
              <w:rPr>
                <w:rFonts w:ascii="Swis721 Th BT" w:eastAsiaTheme="minorEastAsia" w:hAnsi="Swis721 Th BT"/>
                <w:color w:val="404040" w:themeColor="text1" w:themeTint="BF"/>
                <w:sz w:val="24"/>
                <w:szCs w:val="24"/>
                <w:lang w:eastAsia="pt-BR"/>
              </w:rPr>
              <w:t>3,38</w:t>
            </w:r>
          </w:p>
        </w:tc>
        <w:tc>
          <w:tcPr>
            <w:tcW w:w="992" w:type="dxa"/>
          </w:tcPr>
          <w:p w:rsidR="00B42FB7" w:rsidRDefault="006B4EF1">
            <w:pPr>
              <w:spacing w:after="20" w:line="240" w:lineRule="auto"/>
              <w:jc w:val="center"/>
              <w:rPr>
                <w:rFonts w:ascii="Swis721 Th BT" w:eastAsiaTheme="minorEastAsia" w:hAnsi="Swis721 Th BT"/>
                <w:color w:val="404040" w:themeColor="text1" w:themeTint="BF"/>
                <w:sz w:val="24"/>
                <w:szCs w:val="24"/>
                <w:lang w:eastAsia="pt-BR"/>
              </w:rPr>
            </w:pPr>
            <w:r>
              <w:rPr>
                <w:rFonts w:ascii="Swis721 Th BT" w:eastAsiaTheme="minorEastAsia" w:hAnsi="Swis721 Th BT"/>
                <w:color w:val="404040" w:themeColor="text1" w:themeTint="BF"/>
                <w:sz w:val="24"/>
                <w:szCs w:val="24"/>
                <w:lang w:eastAsia="pt-BR"/>
              </w:rPr>
              <w:t>3,59</w:t>
            </w:r>
          </w:p>
        </w:tc>
        <w:tc>
          <w:tcPr>
            <w:tcW w:w="1418" w:type="dxa"/>
          </w:tcPr>
          <w:p w:rsidR="00B42FB7" w:rsidRDefault="006B4EF1">
            <w:pPr>
              <w:spacing w:after="20" w:line="240" w:lineRule="auto"/>
              <w:jc w:val="center"/>
              <w:rPr>
                <w:rFonts w:ascii="Swis721 Th BT" w:eastAsiaTheme="minorEastAsia" w:hAnsi="Swis721 Th BT"/>
                <w:color w:val="404040" w:themeColor="text1" w:themeTint="BF"/>
                <w:sz w:val="24"/>
                <w:szCs w:val="24"/>
                <w:lang w:eastAsia="pt-BR"/>
              </w:rPr>
            </w:pPr>
            <w:r>
              <w:rPr>
                <w:rFonts w:ascii="Swis721 Th BT" w:eastAsiaTheme="minorEastAsia" w:hAnsi="Swis721 Th BT"/>
                <w:color w:val="404040" w:themeColor="text1" w:themeTint="BF"/>
                <w:sz w:val="24"/>
                <w:szCs w:val="24"/>
                <w:lang w:eastAsia="pt-BR"/>
              </w:rPr>
              <w:t>3,12</w:t>
            </w:r>
          </w:p>
        </w:tc>
        <w:tc>
          <w:tcPr>
            <w:tcW w:w="1063" w:type="dxa"/>
          </w:tcPr>
          <w:p w:rsidR="00B42FB7" w:rsidRDefault="006B4EF1">
            <w:pPr>
              <w:spacing w:after="20" w:line="240" w:lineRule="auto"/>
              <w:jc w:val="center"/>
              <w:rPr>
                <w:rFonts w:ascii="Swis721 Th BT" w:eastAsiaTheme="minorEastAsia" w:hAnsi="Swis721 Th BT"/>
                <w:color w:val="404040" w:themeColor="text1" w:themeTint="BF"/>
                <w:sz w:val="24"/>
                <w:szCs w:val="24"/>
                <w:lang w:eastAsia="pt-BR"/>
              </w:rPr>
            </w:pPr>
            <w:r>
              <w:rPr>
                <w:rFonts w:ascii="Swis721 Th BT" w:eastAsiaTheme="minorEastAsia" w:hAnsi="Swis721 Th BT"/>
                <w:color w:val="404040" w:themeColor="text1" w:themeTint="BF"/>
                <w:sz w:val="24"/>
                <w:szCs w:val="24"/>
                <w:lang w:eastAsia="pt-BR"/>
              </w:rPr>
              <w:t>3,61</w:t>
            </w:r>
          </w:p>
        </w:tc>
        <w:tc>
          <w:tcPr>
            <w:tcW w:w="1445" w:type="dxa"/>
          </w:tcPr>
          <w:p w:rsidR="00B42FB7" w:rsidRDefault="006B4EF1">
            <w:pPr>
              <w:spacing w:after="20" w:line="240" w:lineRule="auto"/>
              <w:jc w:val="center"/>
              <w:rPr>
                <w:rFonts w:ascii="Swis721 Th BT" w:eastAsiaTheme="minorEastAsia" w:hAnsi="Swis721 Th BT"/>
                <w:color w:val="404040" w:themeColor="text1" w:themeTint="BF"/>
                <w:sz w:val="24"/>
                <w:szCs w:val="24"/>
                <w:lang w:eastAsia="pt-BR"/>
              </w:rPr>
            </w:pPr>
            <w:r>
              <w:rPr>
                <w:rFonts w:ascii="Swis721 Th BT" w:eastAsiaTheme="minorEastAsia" w:hAnsi="Swis721 Th BT"/>
                <w:color w:val="404040" w:themeColor="text1" w:themeTint="BF"/>
                <w:sz w:val="24"/>
                <w:szCs w:val="24"/>
                <w:lang w:eastAsia="pt-BR"/>
              </w:rPr>
              <w:t>3,43</w:t>
            </w:r>
          </w:p>
        </w:tc>
      </w:tr>
      <w:tr w:rsidR="00B42FB7">
        <w:trPr>
          <w:jc w:val="center"/>
        </w:trPr>
        <w:tc>
          <w:tcPr>
            <w:tcW w:w="1240" w:type="dxa"/>
          </w:tcPr>
          <w:p w:rsidR="00B42FB7" w:rsidRDefault="006B4EF1">
            <w:pPr>
              <w:spacing w:after="20" w:line="240" w:lineRule="auto"/>
              <w:jc w:val="center"/>
              <w:rPr>
                <w:rFonts w:ascii="Swis721 Th BT" w:eastAsiaTheme="minorEastAsia" w:hAnsi="Swis721 Th BT"/>
                <w:b/>
                <w:i/>
                <w:color w:val="404040" w:themeColor="text1" w:themeTint="BF"/>
                <w:sz w:val="24"/>
                <w:szCs w:val="24"/>
                <w:lang w:eastAsia="pt-BR"/>
              </w:rPr>
            </w:pPr>
            <w:r>
              <w:rPr>
                <w:rFonts w:ascii="Swis721 Th BT" w:eastAsiaTheme="minorEastAsia" w:hAnsi="Swis721 Th BT"/>
                <w:b/>
                <w:i/>
                <w:color w:val="404040" w:themeColor="text1" w:themeTint="BF"/>
                <w:sz w:val="24"/>
                <w:szCs w:val="24"/>
                <w:lang w:eastAsia="pt-BR"/>
              </w:rPr>
              <w:t>TNF-</w:t>
            </w:r>
            <w:r>
              <w:rPr>
                <w:rFonts w:ascii="Corbel Light" w:eastAsiaTheme="minorEastAsia" w:hAnsi="Corbel Light"/>
                <w:b/>
                <w:i/>
                <w:color w:val="404040" w:themeColor="text1" w:themeTint="BF"/>
                <w:sz w:val="24"/>
                <w:szCs w:val="24"/>
                <w:lang w:eastAsia="pt-BR"/>
              </w:rPr>
              <w:t>α</w:t>
            </w:r>
            <w:r>
              <w:rPr>
                <w:rFonts w:ascii="Swis721 Th BT" w:eastAsiaTheme="minorEastAsia" w:hAnsi="Swis721 Th BT"/>
                <w:b/>
                <w:i/>
                <w:color w:val="404040" w:themeColor="text1" w:themeTint="BF"/>
                <w:sz w:val="24"/>
                <w:szCs w:val="24"/>
                <w:lang w:eastAsia="pt-BR"/>
              </w:rPr>
              <w:t xml:space="preserve"> (pg/ml)</w:t>
            </w:r>
          </w:p>
        </w:tc>
        <w:tc>
          <w:tcPr>
            <w:tcW w:w="993" w:type="dxa"/>
          </w:tcPr>
          <w:p w:rsidR="00B42FB7" w:rsidRDefault="00B42FB7">
            <w:pPr>
              <w:spacing w:after="20" w:line="240" w:lineRule="auto"/>
              <w:jc w:val="center"/>
              <w:rPr>
                <w:rFonts w:ascii="Swis721 Th BT" w:eastAsiaTheme="minorEastAsia" w:hAnsi="Swis721 Th BT"/>
                <w:color w:val="404040" w:themeColor="text1" w:themeTint="BF"/>
                <w:sz w:val="4"/>
                <w:szCs w:val="4"/>
                <w:lang w:eastAsia="pt-BR"/>
              </w:rPr>
            </w:pPr>
          </w:p>
          <w:p w:rsidR="00B42FB7" w:rsidRDefault="006B4EF1">
            <w:pPr>
              <w:spacing w:after="20" w:line="240" w:lineRule="auto"/>
              <w:jc w:val="center"/>
              <w:rPr>
                <w:rFonts w:ascii="Swis721 Th BT" w:eastAsiaTheme="minorEastAsia" w:hAnsi="Swis721 Th BT"/>
                <w:color w:val="404040" w:themeColor="text1" w:themeTint="BF"/>
                <w:sz w:val="24"/>
                <w:szCs w:val="24"/>
                <w:lang w:eastAsia="pt-BR"/>
              </w:rPr>
            </w:pPr>
            <w:r>
              <w:rPr>
                <w:rFonts w:ascii="Swis721 Th BT" w:eastAsiaTheme="minorEastAsia" w:hAnsi="Swis721 Th BT"/>
                <w:color w:val="404040" w:themeColor="text1" w:themeTint="BF"/>
                <w:sz w:val="24"/>
                <w:szCs w:val="24"/>
                <w:lang w:eastAsia="pt-BR"/>
              </w:rPr>
              <w:t>2,33</w:t>
            </w:r>
          </w:p>
        </w:tc>
        <w:tc>
          <w:tcPr>
            <w:tcW w:w="1418" w:type="dxa"/>
          </w:tcPr>
          <w:p w:rsidR="00B42FB7" w:rsidRDefault="00B42FB7">
            <w:pPr>
              <w:spacing w:after="20" w:line="240" w:lineRule="auto"/>
              <w:jc w:val="center"/>
              <w:rPr>
                <w:rFonts w:ascii="Swis721 Th BT" w:eastAsiaTheme="minorEastAsia" w:hAnsi="Swis721 Th BT"/>
                <w:color w:val="404040" w:themeColor="text1" w:themeTint="BF"/>
                <w:sz w:val="4"/>
                <w:szCs w:val="4"/>
                <w:lang w:eastAsia="pt-BR"/>
              </w:rPr>
            </w:pPr>
          </w:p>
          <w:p w:rsidR="00B42FB7" w:rsidRDefault="006B4EF1">
            <w:pPr>
              <w:spacing w:after="20" w:line="240" w:lineRule="auto"/>
              <w:jc w:val="center"/>
              <w:rPr>
                <w:rFonts w:ascii="Swis721 Th BT" w:eastAsiaTheme="minorEastAsia" w:hAnsi="Swis721 Th BT"/>
                <w:color w:val="404040" w:themeColor="text1" w:themeTint="BF"/>
                <w:sz w:val="24"/>
                <w:szCs w:val="24"/>
                <w:lang w:eastAsia="pt-BR"/>
              </w:rPr>
            </w:pPr>
            <w:r>
              <w:rPr>
                <w:rFonts w:ascii="Swis721 Th BT" w:eastAsiaTheme="minorEastAsia" w:hAnsi="Swis721 Th BT"/>
                <w:color w:val="404040" w:themeColor="text1" w:themeTint="BF"/>
                <w:sz w:val="24"/>
                <w:szCs w:val="24"/>
                <w:lang w:eastAsia="pt-BR"/>
              </w:rPr>
              <w:t>1,86</w:t>
            </w:r>
          </w:p>
        </w:tc>
        <w:tc>
          <w:tcPr>
            <w:tcW w:w="1134" w:type="dxa"/>
          </w:tcPr>
          <w:p w:rsidR="00B42FB7" w:rsidRDefault="00B42FB7">
            <w:pPr>
              <w:spacing w:after="20" w:line="240" w:lineRule="auto"/>
              <w:jc w:val="center"/>
              <w:rPr>
                <w:rFonts w:ascii="Swis721 Th BT" w:eastAsiaTheme="minorEastAsia" w:hAnsi="Swis721 Th BT"/>
                <w:color w:val="404040" w:themeColor="text1" w:themeTint="BF"/>
                <w:sz w:val="10"/>
                <w:szCs w:val="10"/>
                <w:lang w:eastAsia="pt-BR"/>
              </w:rPr>
            </w:pPr>
          </w:p>
          <w:p w:rsidR="00B42FB7" w:rsidRDefault="006B4EF1">
            <w:pPr>
              <w:spacing w:after="20" w:line="240" w:lineRule="auto"/>
              <w:jc w:val="center"/>
              <w:rPr>
                <w:rFonts w:ascii="Swis721 Th BT" w:eastAsiaTheme="minorEastAsia" w:hAnsi="Swis721 Th BT"/>
                <w:color w:val="404040" w:themeColor="text1" w:themeTint="BF"/>
                <w:sz w:val="24"/>
                <w:szCs w:val="24"/>
                <w:lang w:eastAsia="pt-BR"/>
              </w:rPr>
            </w:pPr>
            <w:r>
              <w:rPr>
                <w:rFonts w:ascii="Swis721 Th BT" w:eastAsiaTheme="minorEastAsia" w:hAnsi="Swis721 Th BT"/>
                <w:color w:val="404040" w:themeColor="text1" w:themeTint="BF"/>
                <w:sz w:val="24"/>
                <w:szCs w:val="24"/>
                <w:lang w:eastAsia="pt-BR"/>
              </w:rPr>
              <w:t>4,16</w:t>
            </w:r>
          </w:p>
        </w:tc>
        <w:tc>
          <w:tcPr>
            <w:tcW w:w="1559" w:type="dxa"/>
          </w:tcPr>
          <w:p w:rsidR="00B42FB7" w:rsidRDefault="00B42FB7">
            <w:pPr>
              <w:spacing w:after="20" w:line="240" w:lineRule="auto"/>
              <w:jc w:val="center"/>
              <w:rPr>
                <w:rFonts w:ascii="Swis721 Th BT" w:eastAsiaTheme="minorEastAsia" w:hAnsi="Swis721 Th BT"/>
                <w:color w:val="404040" w:themeColor="text1" w:themeTint="BF"/>
                <w:sz w:val="10"/>
                <w:szCs w:val="10"/>
                <w:lang w:eastAsia="pt-BR"/>
              </w:rPr>
            </w:pPr>
          </w:p>
          <w:p w:rsidR="00B42FB7" w:rsidRDefault="006B4EF1">
            <w:pPr>
              <w:spacing w:after="20" w:line="240" w:lineRule="auto"/>
              <w:jc w:val="center"/>
              <w:rPr>
                <w:rFonts w:ascii="Swis721 Th BT" w:eastAsiaTheme="minorEastAsia" w:hAnsi="Swis721 Th BT"/>
                <w:color w:val="404040" w:themeColor="text1" w:themeTint="BF"/>
                <w:sz w:val="24"/>
                <w:szCs w:val="24"/>
                <w:lang w:eastAsia="pt-BR"/>
              </w:rPr>
            </w:pPr>
            <w:r>
              <w:rPr>
                <w:rFonts w:ascii="Swis721 Th BT" w:eastAsiaTheme="minorEastAsia" w:hAnsi="Swis721 Th BT"/>
                <w:color w:val="404040" w:themeColor="text1" w:themeTint="BF"/>
                <w:sz w:val="24"/>
                <w:szCs w:val="24"/>
                <w:lang w:eastAsia="pt-BR"/>
              </w:rPr>
              <w:t>2,43</w:t>
            </w:r>
          </w:p>
        </w:tc>
        <w:tc>
          <w:tcPr>
            <w:tcW w:w="992" w:type="dxa"/>
          </w:tcPr>
          <w:p w:rsidR="00B42FB7" w:rsidRDefault="00B42FB7">
            <w:pPr>
              <w:spacing w:after="20" w:line="240" w:lineRule="auto"/>
              <w:jc w:val="center"/>
              <w:rPr>
                <w:rFonts w:ascii="Swis721 Th BT" w:eastAsiaTheme="minorEastAsia" w:hAnsi="Swis721 Th BT"/>
                <w:color w:val="404040" w:themeColor="text1" w:themeTint="BF"/>
                <w:sz w:val="10"/>
                <w:szCs w:val="10"/>
                <w:lang w:eastAsia="pt-BR"/>
              </w:rPr>
            </w:pPr>
          </w:p>
          <w:p w:rsidR="00B42FB7" w:rsidRDefault="006B4EF1">
            <w:pPr>
              <w:spacing w:after="20" w:line="240" w:lineRule="auto"/>
              <w:jc w:val="center"/>
              <w:rPr>
                <w:rFonts w:ascii="Swis721 Th BT" w:eastAsiaTheme="minorEastAsia" w:hAnsi="Swis721 Th BT"/>
                <w:color w:val="404040" w:themeColor="text1" w:themeTint="BF"/>
                <w:sz w:val="24"/>
                <w:szCs w:val="24"/>
                <w:lang w:eastAsia="pt-BR"/>
              </w:rPr>
            </w:pPr>
            <w:r>
              <w:rPr>
                <w:rFonts w:ascii="Swis721 Th BT" w:eastAsiaTheme="minorEastAsia" w:hAnsi="Swis721 Th BT"/>
                <w:color w:val="404040" w:themeColor="text1" w:themeTint="BF"/>
                <w:sz w:val="24"/>
                <w:szCs w:val="24"/>
                <w:lang w:eastAsia="pt-BR"/>
              </w:rPr>
              <w:t>3,73</w:t>
            </w:r>
          </w:p>
        </w:tc>
        <w:tc>
          <w:tcPr>
            <w:tcW w:w="1418" w:type="dxa"/>
          </w:tcPr>
          <w:p w:rsidR="00B42FB7" w:rsidRDefault="00B42FB7">
            <w:pPr>
              <w:spacing w:after="20" w:line="240" w:lineRule="auto"/>
              <w:jc w:val="center"/>
              <w:rPr>
                <w:rFonts w:ascii="Swis721 Th BT" w:eastAsiaTheme="minorEastAsia" w:hAnsi="Swis721 Th BT"/>
                <w:color w:val="404040" w:themeColor="text1" w:themeTint="BF"/>
                <w:sz w:val="10"/>
                <w:szCs w:val="10"/>
                <w:lang w:eastAsia="pt-BR"/>
              </w:rPr>
            </w:pPr>
          </w:p>
          <w:p w:rsidR="00B42FB7" w:rsidRDefault="006B4EF1">
            <w:pPr>
              <w:spacing w:after="20" w:line="240" w:lineRule="auto"/>
              <w:jc w:val="center"/>
              <w:rPr>
                <w:rFonts w:ascii="Swis721 Th BT" w:eastAsiaTheme="minorEastAsia" w:hAnsi="Swis721 Th BT"/>
                <w:color w:val="404040" w:themeColor="text1" w:themeTint="BF"/>
                <w:sz w:val="24"/>
                <w:szCs w:val="24"/>
                <w:lang w:eastAsia="pt-BR"/>
              </w:rPr>
            </w:pPr>
            <w:r>
              <w:rPr>
                <w:rFonts w:ascii="Swis721 Th BT" w:eastAsiaTheme="minorEastAsia" w:hAnsi="Swis721 Th BT"/>
                <w:color w:val="404040" w:themeColor="text1" w:themeTint="BF"/>
                <w:sz w:val="24"/>
                <w:szCs w:val="24"/>
                <w:lang w:eastAsia="pt-BR"/>
              </w:rPr>
              <w:t>2,49</w:t>
            </w:r>
          </w:p>
        </w:tc>
        <w:tc>
          <w:tcPr>
            <w:tcW w:w="1063" w:type="dxa"/>
          </w:tcPr>
          <w:p w:rsidR="00B42FB7" w:rsidRDefault="00B42FB7">
            <w:pPr>
              <w:spacing w:after="20" w:line="240" w:lineRule="auto"/>
              <w:jc w:val="center"/>
              <w:rPr>
                <w:rFonts w:ascii="Swis721 Th BT" w:eastAsiaTheme="minorEastAsia" w:hAnsi="Swis721 Th BT"/>
                <w:color w:val="404040" w:themeColor="text1" w:themeTint="BF"/>
                <w:sz w:val="10"/>
                <w:szCs w:val="10"/>
                <w:lang w:eastAsia="pt-BR"/>
              </w:rPr>
            </w:pPr>
          </w:p>
          <w:p w:rsidR="00B42FB7" w:rsidRDefault="006B4EF1">
            <w:pPr>
              <w:spacing w:after="20" w:line="240" w:lineRule="auto"/>
              <w:jc w:val="center"/>
              <w:rPr>
                <w:rFonts w:ascii="Swis721 Th BT" w:eastAsiaTheme="minorEastAsia" w:hAnsi="Swis721 Th BT"/>
                <w:color w:val="404040" w:themeColor="text1" w:themeTint="BF"/>
                <w:sz w:val="24"/>
                <w:szCs w:val="24"/>
                <w:lang w:eastAsia="pt-BR"/>
              </w:rPr>
            </w:pPr>
            <w:r>
              <w:rPr>
                <w:rFonts w:ascii="Swis721 Th BT" w:eastAsiaTheme="minorEastAsia" w:hAnsi="Swis721 Th BT"/>
                <w:color w:val="404040" w:themeColor="text1" w:themeTint="BF"/>
                <w:sz w:val="24"/>
                <w:szCs w:val="24"/>
                <w:lang w:eastAsia="pt-BR"/>
              </w:rPr>
              <w:t>5,93</w:t>
            </w:r>
          </w:p>
        </w:tc>
        <w:tc>
          <w:tcPr>
            <w:tcW w:w="1445" w:type="dxa"/>
          </w:tcPr>
          <w:p w:rsidR="00B42FB7" w:rsidRDefault="00B42FB7">
            <w:pPr>
              <w:spacing w:after="20" w:line="240" w:lineRule="auto"/>
              <w:jc w:val="center"/>
              <w:rPr>
                <w:rFonts w:ascii="Swis721 Th BT" w:eastAsiaTheme="minorEastAsia" w:hAnsi="Swis721 Th BT"/>
                <w:color w:val="404040" w:themeColor="text1" w:themeTint="BF"/>
                <w:sz w:val="10"/>
                <w:szCs w:val="10"/>
                <w:lang w:eastAsia="pt-BR"/>
              </w:rPr>
            </w:pPr>
          </w:p>
          <w:p w:rsidR="00B42FB7" w:rsidRDefault="006B4EF1">
            <w:pPr>
              <w:spacing w:after="20" w:line="240" w:lineRule="auto"/>
              <w:jc w:val="center"/>
              <w:rPr>
                <w:rFonts w:ascii="Swis721 Th BT" w:eastAsiaTheme="minorEastAsia" w:hAnsi="Swis721 Th BT"/>
                <w:color w:val="404040" w:themeColor="text1" w:themeTint="BF"/>
                <w:sz w:val="24"/>
                <w:szCs w:val="24"/>
                <w:lang w:eastAsia="pt-BR"/>
              </w:rPr>
            </w:pPr>
            <w:r>
              <w:rPr>
                <w:rFonts w:ascii="Swis721 Th BT" w:eastAsiaTheme="minorEastAsia" w:hAnsi="Swis721 Th BT"/>
                <w:color w:val="404040" w:themeColor="text1" w:themeTint="BF"/>
                <w:sz w:val="24"/>
                <w:szCs w:val="24"/>
                <w:lang w:eastAsia="pt-BR"/>
              </w:rPr>
              <w:t>2,87</w:t>
            </w:r>
          </w:p>
        </w:tc>
      </w:tr>
    </w:tbl>
    <w:p w:rsidR="00B42FB7" w:rsidRDefault="00B42FB7">
      <w:pPr>
        <w:spacing w:after="20" w:line="240" w:lineRule="auto"/>
        <w:ind w:right="3969"/>
        <w:rPr>
          <w:rFonts w:ascii="Swis721 Th BT" w:eastAsia="MS Mincho" w:hAnsi="Swis721 Th BT"/>
          <w:color w:val="404040" w:themeColor="text1" w:themeTint="BF"/>
          <w:sz w:val="16"/>
          <w:szCs w:val="16"/>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6B4EF1">
      <w:pPr>
        <w:pStyle w:val="Ttulo1"/>
        <w:jc w:val="center"/>
      </w:pPr>
      <w:bookmarkStart w:id="93" w:name="_Toc121130803"/>
      <w:r>
        <w:lastRenderedPageBreak/>
        <w:t>Picolinato de Cromo</w:t>
      </w:r>
      <w:bookmarkEnd w:id="93"/>
    </w:p>
    <w:p w:rsidR="00B42FB7" w:rsidRDefault="006B4EF1">
      <w:pPr>
        <w:pStyle w:val="Ttulo2"/>
      </w:pPr>
      <w:bookmarkStart w:id="94" w:name="_Toc121130804"/>
      <w:r>
        <w:t>Benéfico para Pacientes com Doença Hepática Gordurosa Não Alcoólica (DHGNA)</w:t>
      </w:r>
      <w:bookmarkEnd w:id="94"/>
    </w:p>
    <w:p w:rsidR="00B42FB7" w:rsidRDefault="006B4EF1">
      <w:pPr>
        <w:pStyle w:val="Corpo"/>
        <w:spacing w:after="120"/>
        <w:rPr>
          <w:sz w:val="24"/>
        </w:rPr>
      </w:pPr>
      <w:r>
        <w:rPr>
          <w:sz w:val="24"/>
        </w:rPr>
        <w:t xml:space="preserve">Este estudo teve como objetivo avaliar os efeitos da suplementação de picolinato de cromo no status glicêmico, perfil lipídico, marcadores inflamatórios e fetuína-A em pacientes com DHGNA </w:t>
      </w:r>
      <w:r>
        <w:rPr>
          <w:sz w:val="24"/>
        </w:rPr>
        <w:fldChar w:fldCharType="begin"/>
      </w:r>
      <w:r>
        <w:rPr>
          <w:sz w:val="24"/>
        </w:rPr>
        <w:instrText xml:space="preserve"> ADDIN EN.CITE &lt;EndNote&gt;&lt;Cite&gt;&lt;Author&gt;Moradi&lt;/Author&gt;&lt;Year&gt;2021&lt;/Year&gt;&lt;IDText&gt;A pilot study of the effects of chromium picolinate supplementation on serum fetuin-A, metabolic and inflammatory factors in patients with nonalcoholic fatty liver disease: A double-blind, placebo-controlled trial&lt;/IDText&gt;&lt;DisplayText&gt;(MORADI; KOOSHKI; NOKHOSTIN; KHOSHBATEN&lt;style face="italic"&gt; et al.&lt;/style&gt;, 2021)&lt;/DisplayText&gt;&lt;record&gt;&lt;dates&gt;&lt;pub-dates&gt;&lt;date&gt;2021/01/01/&lt;/date&gt;&lt;/pub-dates&gt;&lt;year&gt;2021&lt;/year&gt;&lt;/dates&gt;&lt;keywords&gt;&lt;keyword&gt;Chromium&lt;/keyword&gt;&lt;keyword&gt;Fetuin-A&lt;/keyword&gt;&lt;keyword&gt;Glucose&lt;/keyword&gt;&lt;keyword&gt;Lipid&lt;/keyword&gt;&lt;keyword&gt;Inflammation&lt;/keyword&gt;&lt;keyword&gt;NAFLD&lt;/keyword&gt;&lt;/keywords&gt;&lt;urls&gt;&lt;related-urls&gt;&lt;url&gt;https://www.sciencedirect.com/science/article/pii/S0946672X20302248&lt;/url&gt;&lt;/related-urls&gt;&lt;/urls&gt;&lt;isbn&gt;0946-672X&lt;/isbn&gt;&lt;titles&gt;&lt;title&gt;A pilot study of the effects of chromium picolinate supplementation on serum fetuin-A, metabolic and inflammatory factors in patients with nonalcoholic fatty liver disease: A double-blind, placebo-controlled trial&lt;/title&gt;&lt;secondary-title&gt;Journal of Trace Elements in Medicine and Biology&lt;/secondary-title&gt;&lt;/titles&gt;&lt;pages&gt;126659&lt;/pages&gt;&lt;contributors&gt;&lt;authors&gt;&lt;author&gt;Moradi, Fardin&lt;/author&gt;&lt;author&gt;Kooshki, Fateme&lt;/author&gt;&lt;author&gt;Nokhostin, Forough&lt;/author&gt;&lt;author&gt;Khoshbaten, Manouchehr&lt;/author&gt;&lt;author&gt;Bazyar, Hadi&lt;/author&gt;&lt;author&gt;Pourghassem Gargari, Bahram&lt;/author&gt;&lt;/authors&gt;&lt;/contributors&gt;&lt;added-date format="utc"&gt;1612529535&lt;/added-date&gt;&lt;ref-type name="Journal Article"&gt;17&lt;/ref-type&gt;&lt;rec-number&gt;1833&lt;/rec-number&gt;&lt;last-updated-date format="utc"&gt;1612529535&lt;/last-updated-date&gt;&lt;electronic-resource-num&gt;https://doi.org/10.1016/j.jtemb.2020.126659&lt;/electronic-resource-num&gt;&lt;volume&gt;63&lt;/volume&gt;&lt;/record&gt;&lt;/Cite&gt;&lt;/EndNote&gt;</w:instrText>
      </w:r>
      <w:r>
        <w:rPr>
          <w:sz w:val="24"/>
        </w:rPr>
        <w:fldChar w:fldCharType="separate"/>
      </w:r>
      <w:r>
        <w:rPr>
          <w:sz w:val="24"/>
        </w:rPr>
        <w:t>(MORADI; KOOSHKI; NOKHOSTIN; KHOSHBATEN</w:t>
      </w:r>
      <w:r>
        <w:rPr>
          <w:i/>
          <w:sz w:val="24"/>
        </w:rPr>
        <w:t xml:space="preserve"> et al.</w:t>
      </w:r>
      <w:r>
        <w:rPr>
          <w:sz w:val="24"/>
        </w:rPr>
        <w:t>, 2021)</w:t>
      </w:r>
      <w:r>
        <w:rPr>
          <w:sz w:val="24"/>
        </w:rPr>
        <w:fldChar w:fldCharType="end"/>
      </w:r>
      <w:r>
        <w:rPr>
          <w:sz w:val="24"/>
        </w:rPr>
        <w:t>.</w:t>
      </w:r>
    </w:p>
    <w:p w:rsidR="00B42FB7" w:rsidRDefault="006B4EF1">
      <w:pPr>
        <w:pStyle w:val="Corpo"/>
        <w:rPr>
          <w:sz w:val="24"/>
        </w:rPr>
      </w:pPr>
      <w:r>
        <w:rPr>
          <w:noProof/>
          <w:lang w:eastAsia="pt-BR"/>
        </w:rPr>
        <mc:AlternateContent>
          <mc:Choice Requires="wps">
            <w:drawing>
              <wp:anchor distT="0" distB="0" distL="114300" distR="114300" simplePos="0" relativeHeight="251800576" behindDoc="0" locked="0" layoutInCell="1" allowOverlap="1">
                <wp:simplePos x="0" y="0"/>
                <wp:positionH relativeFrom="margin">
                  <wp:posOffset>5080</wp:posOffset>
                </wp:positionH>
                <wp:positionV relativeFrom="paragraph">
                  <wp:posOffset>96520</wp:posOffset>
                </wp:positionV>
                <wp:extent cx="5724525" cy="518160"/>
                <wp:effectExtent l="0" t="0" r="28575" b="15240"/>
                <wp:wrapNone/>
                <wp:docPr id="595" name="Caixa de texto 5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518160"/>
                        </a:xfrm>
                        <a:prstGeom prst="rect">
                          <a:avLst/>
                        </a:prstGeom>
                        <a:solidFill>
                          <a:schemeClr val="bg1">
                            <a:lumMod val="100000"/>
                            <a:lumOff val="0"/>
                          </a:schemeClr>
                        </a:solidFill>
                        <a:ln w="9525">
                          <a:solidFill>
                            <a:srgbClr val="FF8501"/>
                          </a:solidFill>
                          <a:miter lim="800000"/>
                        </a:ln>
                      </wps:spPr>
                      <wps:txbx>
                        <w:txbxContent>
                          <w:p w:rsidR="00282D70" w:rsidRDefault="00282D70">
                            <w:pPr>
                              <w:jc w:val="center"/>
                              <w:rPr>
                                <w:rFonts w:ascii="Swis721 Th BT" w:hAnsi="Swis721 Th BT"/>
                                <w:sz w:val="23"/>
                                <w:szCs w:val="23"/>
                              </w:rPr>
                            </w:pPr>
                            <w:r>
                              <w:rPr>
                                <w:rFonts w:ascii="Swis721 Th BT" w:hAnsi="Swis721 Th BT"/>
                                <w:sz w:val="23"/>
                                <w:szCs w:val="23"/>
                              </w:rPr>
                              <w:t xml:space="preserve">Para isso, 46 indivíduos foram randomizados em dois grupos para receberem durante 3 meses: </w:t>
                            </w:r>
                          </w:p>
                        </w:txbxContent>
                      </wps:txbx>
                      <wps:bodyPr rot="0" vert="horz" wrap="square" lIns="91440" tIns="45720" rIns="91440" bIns="45720" anchor="t" anchorCtr="0" upright="1">
                        <a:noAutofit/>
                      </wps:bodyPr>
                    </wps:wsp>
                  </a:graphicData>
                </a:graphic>
              </wp:anchor>
            </w:drawing>
          </mc:Choice>
          <mc:Fallback>
            <w:pict>
              <v:shape id="Caixa de texto 595" o:spid="_x0000_s1131" type="#_x0000_t202" style="position:absolute;left:0;text-align:left;margin-left:.4pt;margin-top:7.6pt;width:450.75pt;height:40.8pt;z-index:25180057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" fillcolor="white [3212]" strokecolor="#ff8501">
                <v:textbox>
                  <w:txbxContent>
                    <w:p w:rsidR="00282D70" w:rsidRDefault="00282D70">
                      <w:pPr>
                        <w:jc w:val="center"/>
                        <w:rPr>
                          <w:rFonts w:ascii="Swis721 Th BT" w:hAnsi="Swis721 Th BT"/>
                          <w:sz w:val="23"/>
                          <w:szCs w:val="23"/>
                        </w:rPr>
                      </w:pPr>
                      <w:r>
                        <w:rPr>
                          <w:rFonts w:ascii="Swis721 Th BT" w:hAnsi="Swis721 Th BT"/>
                          <w:sz w:val="23"/>
                          <w:szCs w:val="23"/>
                        </w:rPr>
                        <w:t xml:space="preserve">Para isso, 46 indivíduos foram randomizados em dois grupos para receberem durante 3 meses: </w:t>
                      </w:r>
                    </w:p>
                  </w:txbxContent>
                </v:textbox>
                <w10:wrap anchorx="margin"/>
              </v:shape>
            </w:pict>
          </mc:Fallback>
        </mc:AlternateContent>
      </w:r>
      <w:r>
        <w:rPr>
          <w:sz w:val="24"/>
        </w:rPr>
        <w:br/>
      </w:r>
    </w:p>
    <w:p w:rsidR="00B42FB7" w:rsidRDefault="00B42FB7">
      <w:pPr>
        <w:pStyle w:val="Corpo"/>
      </w:pPr>
    </w:p>
    <w:p w:rsidR="00B42FB7" w:rsidRDefault="006B4EF1">
      <w:pPr>
        <w:pStyle w:val="Corpo"/>
      </w:pPr>
      <w:r>
        <w:rPr>
          <w:noProof/>
          <w:lang w:eastAsia="pt-BR"/>
        </w:rPr>
        <mc:AlternateContent>
          <mc:Choice Requires="wps">
            <w:drawing>
              <wp:anchor distT="0" distB="0" distL="114300" distR="114300" simplePos="0" relativeHeight="251798528" behindDoc="0" locked="0" layoutInCell="1" allowOverlap="1">
                <wp:simplePos x="0" y="0"/>
                <wp:positionH relativeFrom="column">
                  <wp:posOffset>828675</wp:posOffset>
                </wp:positionH>
                <wp:positionV relativeFrom="paragraph">
                  <wp:posOffset>10795</wp:posOffset>
                </wp:positionV>
                <wp:extent cx="226695" cy="138430"/>
                <wp:effectExtent l="0" t="0" r="1905" b="0"/>
                <wp:wrapNone/>
                <wp:docPr id="596" name="Triângulo isósceles 5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596" o:spid="_x0000_s1026" o:spt="5" type="#_x0000_t5" style="position:absolute;left:0pt;flip:y;margin-left:65.25pt;margin-top:0.85pt;height:10.9pt;width:17.85pt;z-index:251798528;mso-width-relative:page;mso-height-relative:page;" fillcolor="#D9D9D9 [3212]" filled="t" stroked="f" coordsize="21600,21600" o:gfxdata="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J/rg23W&#10;AAAACAEAAA8AAAAAAAAAAQAgAAAAIgAAAGRycy9kb3ducmV2LnhtbFBLAQIUABQAAAAIAIdO4kB8&#10;/bEeWwIAAKcEAAAOAAAAAAAAAAEAIAAAACUBAABkcnMvZTJvRG9jLnhtbFBLBQYAAAAABgAGAFkB&#10;AADyBQAAAAA=&#10;" adj="10800">
                <v:fill on="t" focussize="0,0"/>
                <v:stroke on="f"/>
                <v:imagedata o:title=""/>
                <o:lock v:ext="edit" aspectratio="f"/>
              </v:shape>
            </w:pict>
          </mc:Fallback>
        </mc:AlternateContent>
      </w:r>
      <w:r>
        <w:rPr>
          <w:noProof/>
          <w:lang w:eastAsia="pt-BR"/>
        </w:rPr>
        <mc:AlternateContent>
          <mc:Choice Requires="wps">
            <w:drawing>
              <wp:anchor distT="0" distB="0" distL="114300" distR="114300" simplePos="0" relativeHeight="251797504" behindDoc="0" locked="0" layoutInCell="1" allowOverlap="1">
                <wp:simplePos x="0" y="0"/>
                <wp:positionH relativeFrom="column">
                  <wp:posOffset>4664710</wp:posOffset>
                </wp:positionH>
                <wp:positionV relativeFrom="paragraph">
                  <wp:posOffset>10795</wp:posOffset>
                </wp:positionV>
                <wp:extent cx="226695" cy="138430"/>
                <wp:effectExtent l="0" t="0" r="1905" b="0"/>
                <wp:wrapNone/>
                <wp:docPr id="597" name="Triângulo isósceles 5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597" o:spid="_x0000_s1026" o:spt="5" type="#_x0000_t5" style="position:absolute;left:0pt;flip:y;margin-left:367.3pt;margin-top:0.85pt;height:10.9pt;width:17.85pt;z-index:251797504;mso-width-relative:page;mso-height-relative:page;" fillcolor="#D9D9D9 [3212]" filled="t" stroked="f" coordsize="21600,21600" o:gfxdata="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CrIplbW&#10;AAAACAEAAA8AAAAAAAAAAQAgAAAAIgAAAGRycy9kb3ducmV2LnhtbFBLAQIUABQAAAAIAIdO4kBf&#10;nL+eWwIAAKcEAAAOAAAAAAAAAAEAIAAAACUBAABkcnMvZTJvRG9jLnhtbFBLBQYAAAAABgAGAFkB&#10;AADyBQAAAAA=&#10;" adj="10800">
                <v:fill on="t" focussize="0,0"/>
                <v:stroke on="f"/>
                <v:imagedata o:title=""/>
                <o:lock v:ext="edit" aspectratio="f"/>
              </v:shape>
            </w:pict>
          </mc:Fallback>
        </mc:AlternateContent>
      </w:r>
    </w:p>
    <w:p w:rsidR="00B42FB7" w:rsidRDefault="006B4EF1">
      <w:pPr>
        <w:pStyle w:val="Corpo"/>
      </w:pPr>
      <w:r>
        <w:rPr>
          <w:noProof/>
          <w:lang w:eastAsia="pt-BR"/>
        </w:rPr>
        <mc:AlternateContent>
          <mc:Choice Requires="wps">
            <w:drawing>
              <wp:anchor distT="0" distB="0" distL="114300" distR="114300" simplePos="0" relativeHeight="251796480" behindDoc="0" locked="0" layoutInCell="1" allowOverlap="1">
                <wp:simplePos x="0" y="0"/>
                <wp:positionH relativeFrom="column">
                  <wp:posOffset>-5715</wp:posOffset>
                </wp:positionH>
                <wp:positionV relativeFrom="paragraph">
                  <wp:posOffset>88900</wp:posOffset>
                </wp:positionV>
                <wp:extent cx="1913890" cy="781685"/>
                <wp:effectExtent l="0" t="0" r="10160" b="18415"/>
                <wp:wrapNone/>
                <wp:docPr id="598" name="Caixa de texto 5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Picolinato de Cromo</w:t>
                            </w:r>
                          </w:p>
                          <w:p w:rsidR="00282D70" w:rsidRDefault="00282D70">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200 mcg 2 vezes ao dia</w:t>
                            </w:r>
                            <w:r>
                              <w:rPr>
                                <w:rFonts w:ascii="Swis721 Th BT" w:hAnsi="Swis721 Th BT"/>
                                <w:color w:val="FFFFFF" w:themeColor="background1"/>
                                <w:szCs w:val="23"/>
                              </w:rPr>
                              <w:t xml:space="preserve"> </w:t>
                            </w:r>
                          </w:p>
                        </w:txbxContent>
                      </wps:txbx>
                      <wps:bodyPr rot="0" vert="horz" wrap="square" lIns="91440" tIns="45720" rIns="91440" bIns="45720" anchor="ctr" anchorCtr="0" upright="1">
                        <a:noAutofit/>
                      </wps:bodyPr>
                    </wps:wsp>
                  </a:graphicData>
                </a:graphic>
              </wp:anchor>
            </w:drawing>
          </mc:Choice>
          <mc:Fallback>
            <w:pict>
              <v:shape id="Caixa de texto 598" o:spid="_x0000_s1132" type="#_x0000_t202" style="position:absolute;left:0;text-align:left;margin-left:-.45pt;margin-top:7pt;width:150.7pt;height:61.55pt;z-index:251796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" fillcolor="#ff8501" strokecolor="#ff8501">
                <v:textbox>
                  <w:txbxContent>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Picolinato de Cromo</w:t>
                      </w:r>
                    </w:p>
                    <w:p w:rsidR="00282D70" w:rsidRDefault="00282D70">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200 mcg 2 vezes ao dia</w:t>
                      </w:r>
                      <w:r>
                        <w:rPr>
                          <w:rFonts w:ascii="Swis721 Th BT" w:hAnsi="Swis721 Th BT"/>
                          <w:color w:val="FFFFFF" w:themeColor="background1"/>
                          <w:szCs w:val="23"/>
                        </w:rPr>
                        <w:t xml:space="preserve"> </w:t>
                      </w:r>
                    </w:p>
                  </w:txbxContent>
                </v:textbox>
              </v:shape>
            </w:pict>
          </mc:Fallback>
        </mc:AlternateContent>
      </w:r>
      <w:r>
        <w:rPr>
          <w:noProof/>
          <w:lang w:eastAsia="pt-BR"/>
        </w:rPr>
        <mc:AlternateContent>
          <mc:Choice Requires="wps">
            <w:drawing>
              <wp:anchor distT="0" distB="0" distL="114300" distR="114300" simplePos="0" relativeHeight="251799552" behindDoc="0" locked="0" layoutInCell="1" allowOverlap="1">
                <wp:simplePos x="0" y="0"/>
                <wp:positionH relativeFrom="column">
                  <wp:posOffset>3839210</wp:posOffset>
                </wp:positionH>
                <wp:positionV relativeFrom="paragraph">
                  <wp:posOffset>88900</wp:posOffset>
                </wp:positionV>
                <wp:extent cx="1905000" cy="781685"/>
                <wp:effectExtent l="0" t="0" r="19050" b="18415"/>
                <wp:wrapNone/>
                <wp:docPr id="599" name="Caixa de texto 5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81685"/>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txbxContent>
                      </wps:txbx>
                      <wps:bodyPr rot="0" vert="horz" wrap="square" lIns="91440" tIns="45720" rIns="91440" bIns="45720" anchor="ctr" anchorCtr="0" upright="1">
                        <a:noAutofit/>
                      </wps:bodyPr>
                    </wps:wsp>
                  </a:graphicData>
                </a:graphic>
              </wp:anchor>
            </w:drawing>
          </mc:Choice>
          <mc:Fallback>
            <w:pict>
              <v:shape id="Caixa de texto 599" o:spid="_x0000_s1133" type="#_x0000_t202" style="position:absolute;left:0;text-align:left;margin-left:302.3pt;margin-top:7pt;width:150pt;height:61.55pt;z-index:251799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" fillcolor="#ff8501" strokecolor="#ff8501">
                <v:textbox>
                  <w:txbxContent>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txbxContent>
                </v:textbox>
              </v:shape>
            </w:pict>
          </mc:Fallback>
        </mc:AlternateContent>
      </w:r>
    </w:p>
    <w:p w:rsidR="00B42FB7" w:rsidRDefault="00B42FB7">
      <w:pPr>
        <w:pStyle w:val="Corpo"/>
      </w:pPr>
    </w:p>
    <w:p w:rsidR="00B42FB7" w:rsidRDefault="00B42FB7">
      <w:pPr>
        <w:pStyle w:val="Corpo"/>
      </w:pPr>
    </w:p>
    <w:p w:rsidR="00B42FB7" w:rsidRDefault="00B42FB7">
      <w:pPr>
        <w:pStyle w:val="Corpo"/>
      </w:pPr>
    </w:p>
    <w:p w:rsidR="00B42FB7" w:rsidRDefault="00B42FB7">
      <w:pPr>
        <w:pStyle w:val="Corpo"/>
        <w:spacing w:before="120"/>
        <w:rPr>
          <w:sz w:val="20"/>
        </w:rPr>
      </w:pPr>
    </w:p>
    <w:p w:rsidR="00B42FB7" w:rsidRPr="008C55CA" w:rsidRDefault="006B4EF1" w:rsidP="008C55CA">
      <w:pPr>
        <w:pStyle w:val="Corpo"/>
        <w:numPr>
          <w:ilvl w:val="8"/>
          <w:numId w:val="15"/>
        </w:numPr>
        <w:spacing w:before="120" w:after="0"/>
        <w:rPr>
          <w:szCs w:val="23"/>
        </w:rPr>
      </w:pPr>
      <w:r w:rsidRPr="008C55CA">
        <w:rPr>
          <w:szCs w:val="23"/>
        </w:rPr>
        <w:t xml:space="preserve">Os índices de glicose, perfis lipídicos, biomarcador inflamatório e fetuína-A foram medidos antes e após a intervenção. </w:t>
      </w:r>
    </w:p>
    <w:p w:rsidR="00B42FB7" w:rsidRDefault="00B42FB7">
      <w:pPr>
        <w:pStyle w:val="Corpo"/>
        <w:rPr>
          <w:b/>
          <w:color w:val="0070C0"/>
          <w:sz w:val="25"/>
          <w:szCs w:val="25"/>
          <w14:textFill>
            <w14:solidFill>
              <w14:srgbClr w14:val="0070C0">
                <w14:lumMod w14:val="75000"/>
                <w14:lumOff w14:val="25000"/>
              </w14:srgbClr>
            </w14:solidFill>
          </w14:textFill>
        </w:rPr>
      </w:pPr>
    </w:p>
    <w:p w:rsidR="00B42FB7" w:rsidRDefault="006B4EF1">
      <w:pPr>
        <w:pStyle w:val="Corpo"/>
        <w:rPr>
          <w:b/>
          <w:color w:val="0070C0"/>
          <w14:textFill>
            <w14:solidFill>
              <w14:srgbClr w14:val="0070C0">
                <w14:lumMod w14:val="75000"/>
                <w14:lumOff w14:val="25000"/>
              </w14:srgbClr>
            </w14:solidFill>
          </w14:textFill>
        </w:rPr>
      </w:pPr>
      <w:r>
        <w:rPr>
          <w:b/>
          <w:color w:val="0070C0"/>
          <w14:textFill>
            <w14:solidFill>
              <w14:srgbClr w14:val="0070C0">
                <w14:lumMod w14:val="75000"/>
                <w14:lumOff w14:val="25000"/>
              </w14:srgbClr>
            </w14:solidFill>
          </w14:textFill>
        </w:rPr>
        <w:t>Resultados:</w:t>
      </w:r>
    </w:p>
    <w:p w:rsidR="00B42FB7" w:rsidRDefault="00B42FB7">
      <w:pPr>
        <w:pStyle w:val="Corpo"/>
        <w:rPr>
          <w:sz w:val="16"/>
          <w:szCs w:val="16"/>
        </w:rPr>
      </w:pPr>
    </w:p>
    <w:p w:rsidR="00B42FB7" w:rsidRDefault="006B4EF1">
      <w:pPr>
        <w:pStyle w:val="Corpo"/>
        <w:numPr>
          <w:ilvl w:val="0"/>
          <w:numId w:val="4"/>
        </w:numPr>
        <w:spacing w:after="0"/>
        <w:rPr>
          <w:sz w:val="24"/>
        </w:rPr>
      </w:pPr>
      <w:r>
        <w:rPr>
          <w:sz w:val="24"/>
        </w:rPr>
        <w:t xml:space="preserve">O grupo cromo mostrou redução significativa, quando comparado ao placebo, do triglicerídeo (TG), índice aterogênico do plasma (AIP), lipoproteína de densidade muito baixa (VLDL), insulina, </w:t>
      </w:r>
      <w:r>
        <w:rPr>
          <w:i/>
          <w:iCs/>
          <w:sz w:val="24"/>
        </w:rPr>
        <w:t>Homeostatic Model Assessment for Insulin Resistance</w:t>
      </w:r>
      <w:r>
        <w:rPr>
          <w:sz w:val="24"/>
        </w:rPr>
        <w:t xml:space="preserve"> (HOMA-IR), proteína C reativa de alta sensibilidade (PCR-as), interleucina 6 (IL-6), fator de necrose tumoral-alfa (TNF-</w:t>
      </w:r>
      <w:r>
        <w:rPr>
          <w:rFonts w:ascii="Calibri" w:hAnsi="Calibri" w:cs="Calibri"/>
          <w:sz w:val="24"/>
        </w:rPr>
        <w:t>α</w:t>
      </w:r>
      <w:r>
        <w:rPr>
          <w:sz w:val="24"/>
        </w:rPr>
        <w:t>) e fetu</w:t>
      </w:r>
      <w:r>
        <w:rPr>
          <w:rFonts w:cs="Swis721 Th BT"/>
          <w:sz w:val="24"/>
        </w:rPr>
        <w:t>í</w:t>
      </w:r>
      <w:r>
        <w:rPr>
          <w:sz w:val="24"/>
        </w:rPr>
        <w:t>na-A;</w:t>
      </w:r>
    </w:p>
    <w:p w:rsidR="00B42FB7" w:rsidRDefault="006B4EF1">
      <w:pPr>
        <w:pStyle w:val="Corpo"/>
        <w:numPr>
          <w:ilvl w:val="0"/>
          <w:numId w:val="4"/>
        </w:numPr>
        <w:spacing w:after="0"/>
        <w:rPr>
          <w:sz w:val="24"/>
        </w:rPr>
      </w:pPr>
      <w:r>
        <w:rPr>
          <w:sz w:val="24"/>
        </w:rPr>
        <w:t xml:space="preserve">Além disso, o cromo aumentou significativamente o </w:t>
      </w:r>
      <w:r>
        <w:rPr>
          <w:i/>
          <w:iCs/>
          <w:sz w:val="24"/>
        </w:rPr>
        <w:t>Quantitative Insulin Sensitivity Check Index</w:t>
      </w:r>
      <w:r>
        <w:rPr>
          <w:sz w:val="24"/>
        </w:rPr>
        <w:t xml:space="preserve"> (QUICKI);</w:t>
      </w:r>
    </w:p>
    <w:p w:rsidR="00B42FB7" w:rsidRDefault="006B4EF1">
      <w:pPr>
        <w:pStyle w:val="Corpo"/>
        <w:numPr>
          <w:ilvl w:val="0"/>
          <w:numId w:val="4"/>
        </w:numPr>
        <w:spacing w:after="0"/>
        <w:rPr>
          <w:sz w:val="24"/>
        </w:rPr>
      </w:pPr>
      <w:r>
        <w:rPr>
          <w:sz w:val="24"/>
        </w:rPr>
        <w:t>Não houve diferenças significativas no colesterol total (TC), colesterol de lipoproteína de alta densidade (HDL), colesterol de lipoproteína de baixa densidade (LDL), glicemia em jejum (FBS), hemoglobina A1c (HbA1C) e interleucina 17 (IL-17) entre os dois grupos (p &lt; 0,05).</w:t>
      </w:r>
    </w:p>
    <w:p w:rsidR="00B42FB7" w:rsidRDefault="00B42FB7">
      <w:pPr>
        <w:pStyle w:val="Corpo"/>
        <w:spacing w:after="120"/>
        <w:ind w:left="786"/>
        <w:rPr>
          <w:sz w:val="24"/>
        </w:rPr>
      </w:pPr>
    </w:p>
    <w:p w:rsidR="00B42FB7" w:rsidRDefault="006B4EF1">
      <w:pPr>
        <w:pStyle w:val="Corpo"/>
        <w:rPr>
          <w:b/>
          <w:color w:val="0070C0"/>
          <w14:textFill>
            <w14:solidFill>
              <w14:srgbClr w14:val="0070C0">
                <w14:lumMod w14:val="75000"/>
                <w14:lumOff w14:val="25000"/>
              </w14:srgbClr>
            </w14:solidFill>
          </w14:textFill>
        </w:rPr>
      </w:pPr>
      <w:r>
        <w:rPr>
          <w:b/>
          <w:color w:val="0070C0"/>
          <w14:textFill>
            <w14:solidFill>
              <w14:srgbClr w14:val="0070C0">
                <w14:lumMod w14:val="75000"/>
                <w14:lumOff w14:val="25000"/>
              </w14:srgbClr>
            </w14:solidFill>
          </w14:textFill>
        </w:rPr>
        <w:t>Conclusão:</w:t>
      </w:r>
    </w:p>
    <w:p w:rsidR="00B42FB7" w:rsidRDefault="00B42FB7">
      <w:pPr>
        <w:pStyle w:val="Corpo"/>
        <w:rPr>
          <w:b/>
          <w:color w:val="0070C0"/>
          <w14:textFill>
            <w14:solidFill>
              <w14:srgbClr w14:val="0070C0">
                <w14:lumMod w14:val="75000"/>
                <w14:lumOff w14:val="25000"/>
              </w14:srgbClr>
            </w14:solidFill>
          </w14:textFill>
        </w:rPr>
      </w:pPr>
    </w:p>
    <w:p w:rsidR="00B42FB7" w:rsidRDefault="006B4EF1">
      <w:pPr>
        <w:pStyle w:val="Corpo"/>
        <w:jc w:val="center"/>
        <w:rPr>
          <w:b/>
          <w:i/>
        </w:rPr>
      </w:pPr>
      <w:r>
        <w:rPr>
          <w:b/>
          <w:i/>
        </w:rPr>
        <w:t>O picolinato de cromo diminuiu significativamente os seguintes parâmetros: níveis de TG, insulina, HOMA-IR, fetuína-A e número de fatores inflamatórios. Além disso, aumentou o QUICKI sem alterar os níveis de FBS, HbA1C, TC, LDL, HDL, IL-17 e a intensidade de esteatose hepática em pacientes com DHGNA.</w:t>
      </w:r>
    </w:p>
    <w:p w:rsidR="00B42FB7" w:rsidRDefault="006B4EF1">
      <w:pPr>
        <w:pStyle w:val="Corpo"/>
        <w:ind w:left="360"/>
        <w:jc w:val="center"/>
        <w:rPr>
          <w:b/>
          <w:color w:val="ED7D31" w:themeColor="accent2"/>
          <w:sz w:val="60"/>
          <w:szCs w:val="60"/>
        </w:rPr>
      </w:pPr>
      <w:r>
        <w:rPr>
          <w:b/>
          <w:color w:val="ED7D31" w:themeColor="accent2"/>
          <w:sz w:val="60"/>
          <w:szCs w:val="60"/>
        </w:rPr>
        <w:lastRenderedPageBreak/>
        <w:t>Formulário</w:t>
      </w:r>
    </w:p>
    <w:p w:rsidR="00B42FB7" w:rsidRDefault="00B42FB7">
      <w:pPr>
        <w:spacing w:after="20" w:line="240" w:lineRule="auto"/>
        <w:jc w:val="both"/>
        <w:rPr>
          <w:rFonts w:ascii="Swis721 Th BT" w:eastAsia="MS Mincho" w:hAnsi="Swis721 Th BT"/>
          <w:b/>
          <w:i/>
          <w:color w:val="404040" w:themeColor="text1" w:themeTint="BF"/>
          <w:sz w:val="24"/>
          <w:szCs w:val="24"/>
        </w:rPr>
      </w:pPr>
    </w:p>
    <w:p w:rsidR="00B42FB7" w:rsidRDefault="006B4EF1">
      <w:pPr>
        <w:pStyle w:val="Corpo"/>
        <w:rPr>
          <w:b/>
          <w:i/>
          <w:sz w:val="24"/>
        </w:rPr>
      </w:pPr>
      <w:r>
        <w:rPr>
          <w:b/>
          <w:i/>
          <w:sz w:val="24"/>
        </w:rPr>
        <w:t>Redução de TG, Insulina, HOMA-IR, Fetuína-A e Fatores Inflamatórios na DHGNA</w:t>
      </w:r>
    </w:p>
    <w:p w:rsidR="00B42FB7" w:rsidRDefault="00B42FB7">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B42FB7" w:rsidRDefault="006B4EF1">
            <w:pPr>
              <w:pStyle w:val="Corpo"/>
              <w:jc w:val="center"/>
              <w:rPr>
                <w:rFonts w:eastAsiaTheme="minorEastAsia"/>
                <w:b/>
                <w:color w:val="FFFFFF" w:themeColor="background1"/>
                <w:lang w:eastAsia="pt-BR"/>
              </w:rPr>
            </w:pPr>
            <w:r>
              <w:rPr>
                <w:rFonts w:eastAsiaTheme="minorEastAsia"/>
                <w:b/>
                <w:color w:val="FFFFFF" w:themeColor="background1"/>
                <w:sz w:val="22"/>
                <w:lang w:eastAsia="pt-BR"/>
              </w:rPr>
              <w:t>Cápsulas de Picolinato de Cromo</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Picolinato de Cromo.....................200 mcg</w:t>
            </w:r>
          </w:p>
        </w:tc>
      </w:tr>
      <w:tr w:rsidR="00B42FB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Excipiente q</w:t>
            </w:r>
            <w:r w:rsidRPr="00C74A32">
              <w:rPr>
                <w:rFonts w:eastAsiaTheme="minorEastAsia"/>
                <w:lang w:eastAsia="pt-BR"/>
              </w:rPr>
              <w:t>.</w:t>
            </w:r>
            <w:r>
              <w:rPr>
                <w:rFonts w:eastAsiaTheme="minorEastAsia"/>
                <w:lang w:eastAsia="pt-BR"/>
              </w:rPr>
              <w:t>s</w:t>
            </w:r>
            <w:r w:rsidRPr="00C74A32">
              <w:rPr>
                <w:rFonts w:eastAsiaTheme="minorEastAsia"/>
                <w:lang w:eastAsia="pt-BR"/>
              </w:rPr>
              <w:t>.</w:t>
            </w:r>
            <w:r>
              <w:rPr>
                <w:rFonts w:eastAsiaTheme="minorEastAsia"/>
                <w:lang w:eastAsia="pt-BR"/>
              </w:rPr>
              <w:t>p..........................1 Cápsula</w:t>
            </w:r>
          </w:p>
        </w:tc>
      </w:tr>
    </w:tbl>
    <w:p w:rsidR="00B42FB7" w:rsidRPr="008C55CA" w:rsidRDefault="006B4EF1" w:rsidP="008C55CA">
      <w:pPr>
        <w:pStyle w:val="Corpo"/>
        <w:ind w:right="4762"/>
        <w:jc w:val="center"/>
        <w:rPr>
          <w:szCs w:val="23"/>
        </w:rPr>
      </w:pPr>
      <w:r w:rsidRPr="008C55CA">
        <w:rPr>
          <w:szCs w:val="23"/>
        </w:rPr>
        <w:t>Administrar 1 cápsula 2 vezes ao dia ou conforme orientação médica.</w:t>
      </w: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6B4EF1">
      <w:pPr>
        <w:pStyle w:val="Ttulo1"/>
        <w:jc w:val="center"/>
      </w:pPr>
      <w:bookmarkStart w:id="95" w:name="_Toc121130805"/>
      <w:r>
        <w:rPr>
          <w:bCs/>
        </w:rPr>
        <w:lastRenderedPageBreak/>
        <w:t>Ômega-3 em Pacientes Diabéticos com DHGNA</w:t>
      </w:r>
      <w:bookmarkEnd w:id="95"/>
    </w:p>
    <w:p w:rsidR="00B42FB7" w:rsidRDefault="006B4EF1">
      <w:pPr>
        <w:pStyle w:val="Ttulo2"/>
      </w:pPr>
      <w:bookmarkStart w:id="96" w:name="_Toc121130806"/>
      <w:r>
        <w:t>Melhora o Índice de Gordura Hepática, o Produto de Acumulação Lipídica e o Índice de Adiposidade Visceral</w:t>
      </w:r>
      <w:bookmarkEnd w:id="96"/>
    </w:p>
    <w:p w:rsidR="00B42FB7" w:rsidRDefault="006B4EF1">
      <w:pPr>
        <w:pStyle w:val="Corpo"/>
        <w:spacing w:after="120"/>
        <w:rPr>
          <w:sz w:val="24"/>
        </w:rPr>
      </w:pPr>
      <w:r>
        <w:rPr>
          <w:sz w:val="24"/>
        </w:rPr>
        <w:t xml:space="preserve">O presente estudo teve como objetivo investigar os efeitos da suplementação de ômega-3 no índice de gordura hepática, no produto de acumulação lipídica e no índice de adiposidade visceral em pacientes diabéticos com DHGNA. (Sangouni AA, </w:t>
      </w:r>
      <w:r>
        <w:rPr>
          <w:i/>
          <w:sz w:val="24"/>
        </w:rPr>
        <w:t xml:space="preserve">et al., </w:t>
      </w:r>
      <w:r>
        <w:rPr>
          <w:sz w:val="24"/>
        </w:rPr>
        <w:t>2021).</w:t>
      </w:r>
    </w:p>
    <w:p w:rsidR="00B42FB7" w:rsidRDefault="006B4EF1">
      <w:pPr>
        <w:pStyle w:val="Corpo"/>
        <w:spacing w:after="120"/>
        <w:rPr>
          <w:sz w:val="24"/>
        </w:rPr>
      </w:pPr>
      <w:r>
        <w:rPr>
          <w:noProof/>
          <w:lang w:eastAsia="pt-BR"/>
        </w:rPr>
        <mc:AlternateContent>
          <mc:Choice Requires="wps">
            <w:drawing>
              <wp:anchor distT="0" distB="0" distL="114300" distR="114300" simplePos="0" relativeHeight="251801600" behindDoc="0" locked="0" layoutInCell="1" allowOverlap="1">
                <wp:simplePos x="0" y="0"/>
                <wp:positionH relativeFrom="margin">
                  <wp:align>right</wp:align>
                </wp:positionH>
                <wp:positionV relativeFrom="paragraph">
                  <wp:posOffset>95885</wp:posOffset>
                </wp:positionV>
                <wp:extent cx="5732145" cy="508635"/>
                <wp:effectExtent l="4445" t="4445" r="16510" b="7620"/>
                <wp:wrapNone/>
                <wp:docPr id="600" name="Caixa de texto 6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2060" cy="508635"/>
                        </a:xfrm>
                        <a:prstGeom prst="rect">
                          <a:avLst/>
                        </a:prstGeom>
                        <a:solidFill>
                          <a:schemeClr val="bg1">
                            <a:lumMod val="100000"/>
                            <a:lumOff val="0"/>
                          </a:schemeClr>
                        </a:solidFill>
                        <a:ln w="9525">
                          <a:solidFill>
                            <a:srgbClr val="FF8501"/>
                          </a:solidFill>
                          <a:miter lim="800000"/>
                        </a:ln>
                      </wps:spPr>
                      <wps:txbx>
                        <w:txbxContent>
                          <w:p w:rsidR="00282D70" w:rsidRDefault="00282D70">
                            <w:pPr>
                              <w:spacing w:after="0" w:line="276" w:lineRule="auto"/>
                              <w:jc w:val="center"/>
                              <w:rPr>
                                <w:rFonts w:ascii="Swis721 Th BT" w:hAnsi="Swis721 Th BT"/>
                                <w:sz w:val="23"/>
                                <w:szCs w:val="23"/>
                              </w:rPr>
                            </w:pPr>
                            <w:r>
                              <w:rPr>
                                <w:rFonts w:ascii="Swis721 Th BT" w:hAnsi="Swis721 Th BT"/>
                                <w:sz w:val="23"/>
                                <w:szCs w:val="23"/>
                              </w:rPr>
                              <w:t xml:space="preserve">Um ensaio clínico duplo-cego, randomizado e controlado foi conduzido com </w:t>
                            </w:r>
                          </w:p>
                          <w:p w:rsidR="00282D70" w:rsidRDefault="00282D70">
                            <w:pPr>
                              <w:spacing w:after="0" w:line="276" w:lineRule="auto"/>
                              <w:jc w:val="center"/>
                              <w:rPr>
                                <w:rFonts w:ascii="Swis721 Th BT" w:hAnsi="Swis721 Th BT"/>
                                <w:sz w:val="23"/>
                                <w:szCs w:val="23"/>
                              </w:rPr>
                            </w:pPr>
                            <w:r>
                              <w:rPr>
                                <w:rFonts w:ascii="Swis721 Th BT" w:hAnsi="Swis721 Th BT"/>
                                <w:sz w:val="23"/>
                                <w:szCs w:val="23"/>
                              </w:rPr>
                              <w:t>60 pacientes diabéticos com DHGNA divididos em dois grupos. Eles receberam, por 12 semanas, a seguinte posologia:</w:t>
                            </w:r>
                          </w:p>
                        </w:txbxContent>
                      </wps:txbx>
                      <wps:bodyPr rot="0" vert="horz" wrap="square" lIns="91440" tIns="45720" rIns="91440" bIns="45720" anchor="t" anchorCtr="0" upright="1">
                        <a:noAutofit/>
                      </wps:bodyPr>
                    </wps:wsp>
                  </a:graphicData>
                </a:graphic>
              </wp:anchor>
            </w:drawing>
          </mc:Choice>
          <mc:Fallback>
            <w:pict>
              <v:shape id="Caixa de texto 600" o:spid="_x0000_s1134" type="#_x0000_t202" style="position:absolute;left:0;text-align:left;margin-left:400.15pt;margin-top:7.55pt;width:451.35pt;height:40.05pt;z-index:251801600;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" fillcolor="white [3212]" strokecolor="#ff8501">
                <v:textbox>
                  <w:txbxContent>
                    <w:p w:rsidR="00282D70" w:rsidRDefault="00282D70">
                      <w:pPr>
                        <w:spacing w:after="0" w:line="276" w:lineRule="auto"/>
                        <w:jc w:val="center"/>
                        <w:rPr>
                          <w:rFonts w:ascii="Swis721 Th BT" w:hAnsi="Swis721 Th BT"/>
                          <w:sz w:val="23"/>
                          <w:szCs w:val="23"/>
                        </w:rPr>
                      </w:pPr>
                      <w:r>
                        <w:rPr>
                          <w:rFonts w:ascii="Swis721 Th BT" w:hAnsi="Swis721 Th BT"/>
                          <w:sz w:val="23"/>
                          <w:szCs w:val="23"/>
                        </w:rPr>
                        <w:t xml:space="preserve">Um ensaio clínico duplo-cego, randomizado e controlado foi conduzido com </w:t>
                      </w:r>
                    </w:p>
                    <w:p w:rsidR="00282D70" w:rsidRDefault="00282D70">
                      <w:pPr>
                        <w:spacing w:after="0" w:line="276" w:lineRule="auto"/>
                        <w:jc w:val="center"/>
                        <w:rPr>
                          <w:rFonts w:ascii="Swis721 Th BT" w:hAnsi="Swis721 Th BT"/>
                          <w:sz w:val="23"/>
                          <w:szCs w:val="23"/>
                        </w:rPr>
                      </w:pPr>
                      <w:r>
                        <w:rPr>
                          <w:rFonts w:ascii="Swis721 Th BT" w:hAnsi="Swis721 Th BT"/>
                          <w:sz w:val="23"/>
                          <w:szCs w:val="23"/>
                        </w:rPr>
                        <w:t>60 pacientes diabéticos com DHGNA divididos em dois grupos. Eles receberam, por 12 semanas, a seguinte posologia:</w:t>
                      </w:r>
                    </w:p>
                  </w:txbxContent>
                </v:textbox>
                <w10:wrap anchorx="margin"/>
              </v:shape>
            </w:pict>
          </mc:Fallback>
        </mc:AlternateContent>
      </w:r>
      <w:r>
        <w:rPr>
          <w:sz w:val="24"/>
        </w:rPr>
        <w:br/>
      </w:r>
    </w:p>
    <w:p w:rsidR="00B42FB7" w:rsidRDefault="00B42FB7">
      <w:pPr>
        <w:pStyle w:val="Corpo"/>
      </w:pPr>
    </w:p>
    <w:p w:rsidR="00B42FB7" w:rsidRDefault="006B4EF1">
      <w:pPr>
        <w:pStyle w:val="Corpo"/>
      </w:pPr>
      <w:r>
        <w:rPr>
          <w:noProof/>
          <w:lang w:eastAsia="pt-BR"/>
        </w:rPr>
        <mc:AlternateContent>
          <mc:Choice Requires="wps">
            <w:drawing>
              <wp:anchor distT="0" distB="0" distL="114300" distR="114300" simplePos="0" relativeHeight="251803648" behindDoc="0" locked="0" layoutInCell="1" allowOverlap="1">
                <wp:simplePos x="0" y="0"/>
                <wp:positionH relativeFrom="column">
                  <wp:posOffset>916940</wp:posOffset>
                </wp:positionH>
                <wp:positionV relativeFrom="paragraph">
                  <wp:posOffset>17780</wp:posOffset>
                </wp:positionV>
                <wp:extent cx="226695" cy="138430"/>
                <wp:effectExtent l="0" t="0" r="1905" b="0"/>
                <wp:wrapNone/>
                <wp:docPr id="601" name="Triângulo isósceles 6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601" o:spid="_x0000_s1026" o:spt="5" type="#_x0000_t5" style="position:absolute;left:0pt;flip:y;margin-left:72.2pt;margin-top:1.4pt;height:10.9pt;width:17.85pt;z-index:251803648;mso-width-relative:page;mso-height-relative:page;" fillcolor="#D9D9D9 [3212]" filled="t" stroked="f" coordsize="21600,21600" o:gfxdata="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hksbj1AAA&#10;AAgBAAAPAAAAAAAAAAEAIAAAACIAAABkcnMvZG93bnJldi54bWxQSwECFAAUAAAACACHTuJA+a+n&#10;ylsCAACnBAAADgAAAAAAAAABACAAAAAjAQAAZHJzL2Uyb0RvYy54bWxQSwUGAAAAAAYABgBZAQAA&#10;8AUAAAAA&#10;" adj="10800">
                <v:fill on="t" focussize="0,0"/>
                <v:stroke on="f"/>
                <v:imagedata o:title=""/>
                <o:lock v:ext="edit" aspectratio="f"/>
              </v:shape>
            </w:pict>
          </mc:Fallback>
        </mc:AlternateContent>
      </w:r>
      <w:r>
        <w:rPr>
          <w:noProof/>
          <w:lang w:eastAsia="pt-BR"/>
        </w:rPr>
        <mc:AlternateContent>
          <mc:Choice Requires="wps">
            <w:drawing>
              <wp:anchor distT="0" distB="0" distL="114300" distR="114300" simplePos="0" relativeHeight="251805696" behindDoc="0" locked="0" layoutInCell="1" allowOverlap="1">
                <wp:simplePos x="0" y="0"/>
                <wp:positionH relativeFrom="column">
                  <wp:posOffset>4731385</wp:posOffset>
                </wp:positionH>
                <wp:positionV relativeFrom="paragraph">
                  <wp:posOffset>14605</wp:posOffset>
                </wp:positionV>
                <wp:extent cx="192405" cy="138430"/>
                <wp:effectExtent l="0" t="0" r="0" b="0"/>
                <wp:wrapNone/>
                <wp:docPr id="602" name="Triângulo isósceles 6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92121"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602" o:spid="_x0000_s1026" o:spt="5" type="#_x0000_t5" style="position:absolute;left:0pt;flip:y;margin-left:372.55pt;margin-top:1.15pt;height:10.9pt;width:15.15pt;z-index:251805696;mso-width-relative:page;mso-height-relative:page;" fillcolor="#D9D9D9 [3212]" filled="t" stroked="f" coordsize="21600,21600" o:gfxdata="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52AuEdYA&#10;AAAIAQAADwAAAAAAAAABACAAAAAiAAAAZHJzL2Rvd25yZXYueG1sUEsBAhQAFAAAAAgAh07iQFhi&#10;jzhaAgAApwQAAA4AAAAAAAAAAQAgAAAAJQEAAGRycy9lMm9Eb2MueG1sUEsFBgAAAAAGAAYAWQEA&#10;APEFAAAAAA==&#10;" adj="10800">
                <v:fill on="t" focussize="0,0"/>
                <v:stroke on="f"/>
                <v:imagedata o:title=""/>
                <o:lock v:ext="edit" aspectratio="f"/>
              </v:shape>
            </w:pict>
          </mc:Fallback>
        </mc:AlternateContent>
      </w:r>
    </w:p>
    <w:p w:rsidR="00B42FB7" w:rsidRDefault="006B4EF1">
      <w:pPr>
        <w:pStyle w:val="Corpo"/>
      </w:pPr>
      <w:r>
        <w:rPr>
          <w:noProof/>
          <w:lang w:eastAsia="pt-BR"/>
        </w:rPr>
        <mc:AlternateContent>
          <mc:Choice Requires="wps">
            <w:drawing>
              <wp:anchor distT="0" distB="0" distL="114300" distR="114300" simplePos="0" relativeHeight="251804672" behindDoc="0" locked="0" layoutInCell="1" allowOverlap="1">
                <wp:simplePos x="0" y="0"/>
                <wp:positionH relativeFrom="column">
                  <wp:posOffset>3650615</wp:posOffset>
                </wp:positionH>
                <wp:positionV relativeFrom="paragraph">
                  <wp:posOffset>65405</wp:posOffset>
                </wp:positionV>
                <wp:extent cx="2089150" cy="939800"/>
                <wp:effectExtent l="0" t="0" r="25400" b="12700"/>
                <wp:wrapNone/>
                <wp:docPr id="603" name="Caixa de texto 6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9150" cy="939800"/>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Placebo</w:t>
                            </w:r>
                          </w:p>
                          <w:p w:rsidR="00282D70" w:rsidRDefault="00282D70">
                            <w:pPr>
                              <w:spacing w:after="0" w:line="240" w:lineRule="auto"/>
                              <w:jc w:val="center"/>
                              <w:rPr>
                                <w:rFonts w:ascii="Swis721 Th BT" w:hAnsi="Swis721 Th BT"/>
                                <w:i/>
                                <w:iCs/>
                                <w:color w:val="FFFFFF" w:themeColor="background1"/>
                                <w:sz w:val="23"/>
                                <w:szCs w:val="23"/>
                              </w:rPr>
                            </w:pPr>
                          </w:p>
                          <w:p w:rsidR="00282D70" w:rsidRDefault="00282D70">
                            <w:pPr>
                              <w:spacing w:after="0" w:line="240" w:lineRule="auto"/>
                              <w:jc w:val="center"/>
                              <w:rPr>
                                <w:rFonts w:ascii="Swis721 Th BT" w:hAnsi="Swis721 Th BT"/>
                                <w:iCs/>
                                <w:color w:val="FFFFFF" w:themeColor="background1"/>
                                <w:sz w:val="23"/>
                                <w:szCs w:val="23"/>
                              </w:rPr>
                            </w:pPr>
                            <w:r>
                              <w:rPr>
                                <w:rFonts w:ascii="Swis721 Th BT" w:hAnsi="Swis721 Th BT"/>
                                <w:iCs/>
                                <w:color w:val="FFFFFF" w:themeColor="background1"/>
                                <w:sz w:val="23"/>
                                <w:szCs w:val="23"/>
                              </w:rPr>
                              <w:t>Placebo - 2 g ao dia</w:t>
                            </w:r>
                          </w:p>
                          <w:p w:rsidR="00282D70" w:rsidRDefault="00282D70">
                            <w:pPr>
                              <w:spacing w:after="0" w:line="240" w:lineRule="auto"/>
                              <w:jc w:val="center"/>
                              <w:rPr>
                                <w:rFonts w:ascii="Swis721 Th BT" w:hAnsi="Swis721 Th BT"/>
                                <w:color w:val="FFFFFF" w:themeColor="background1"/>
                                <w:szCs w:val="23"/>
                              </w:rPr>
                            </w:pPr>
                            <w:r>
                              <w:rPr>
                                <w:rFonts w:ascii="Swis721 Th BT" w:hAnsi="Swis721 Th BT"/>
                                <w:iCs/>
                                <w:color w:val="FFFFFF" w:themeColor="background1"/>
                                <w:sz w:val="23"/>
                                <w:szCs w:val="23"/>
                              </w:rPr>
                              <w:t>(</w:t>
                            </w:r>
                            <w:proofErr w:type="gramStart"/>
                            <w:r>
                              <w:rPr>
                                <w:rFonts w:ascii="Swis721 Th BT" w:hAnsi="Swis721 Th BT"/>
                                <w:iCs/>
                                <w:color w:val="FFFFFF" w:themeColor="background1"/>
                                <w:sz w:val="23"/>
                                <w:szCs w:val="23"/>
                              </w:rPr>
                              <w:t>cápsulas</w:t>
                            </w:r>
                            <w:proofErr w:type="gramEnd"/>
                            <w:r>
                              <w:rPr>
                                <w:rFonts w:ascii="Swis721 Th BT" w:hAnsi="Swis721 Th BT"/>
                                <w:iCs/>
                                <w:color w:val="FFFFFF" w:themeColor="background1"/>
                                <w:sz w:val="23"/>
                                <w:szCs w:val="23"/>
                              </w:rPr>
                              <w:t xml:space="preserve"> de 1000 mg)</w:t>
                            </w:r>
                          </w:p>
                          <w:p w:rsidR="00282D70" w:rsidRDefault="00282D70">
                            <w:pPr>
                              <w:spacing w:after="0" w:line="240" w:lineRule="auto"/>
                              <w:jc w:val="center"/>
                              <w:rPr>
                                <w:rFonts w:ascii="Swis721 Th BT" w:hAnsi="Swis721 Th BT"/>
                                <w:i/>
                                <w:color w:val="FFFFFF" w:themeColor="background1"/>
                                <w:szCs w:val="23"/>
                              </w:rPr>
                            </w:pPr>
                          </w:p>
                        </w:txbxContent>
                      </wps:txbx>
                      <wps:bodyPr rot="0" vert="horz" wrap="square" lIns="91440" tIns="45720" rIns="91440" bIns="45720" anchor="t" anchorCtr="0" upright="1">
                        <a:noAutofit/>
                      </wps:bodyPr>
                    </wps:wsp>
                  </a:graphicData>
                </a:graphic>
              </wp:anchor>
            </w:drawing>
          </mc:Choice>
          <mc:Fallback>
            <w:pict>
              <v:shape id="Caixa de texto 603" o:spid="_x0000_s1135" type="#_x0000_t202" style="position:absolute;left:0;text-align:left;margin-left:287.45pt;margin-top:5.15pt;width:164.5pt;height:74pt;z-index:251804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" fillcolor="#ff8501" strokecolor="#ff8501">
                <v:textbox>
                  <w:txbxContent>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Placebo</w:t>
                      </w:r>
                    </w:p>
                    <w:p w:rsidR="00282D70" w:rsidRDefault="00282D70">
                      <w:pPr>
                        <w:spacing w:after="0" w:line="240" w:lineRule="auto"/>
                        <w:jc w:val="center"/>
                        <w:rPr>
                          <w:rFonts w:ascii="Swis721 Th BT" w:hAnsi="Swis721 Th BT"/>
                          <w:i/>
                          <w:iCs/>
                          <w:color w:val="FFFFFF" w:themeColor="background1"/>
                          <w:sz w:val="23"/>
                          <w:szCs w:val="23"/>
                        </w:rPr>
                      </w:pPr>
                    </w:p>
                    <w:p w:rsidR="00282D70" w:rsidRDefault="00282D70">
                      <w:pPr>
                        <w:spacing w:after="0" w:line="240" w:lineRule="auto"/>
                        <w:jc w:val="center"/>
                        <w:rPr>
                          <w:rFonts w:ascii="Swis721 Th BT" w:hAnsi="Swis721 Th BT"/>
                          <w:iCs/>
                          <w:color w:val="FFFFFF" w:themeColor="background1"/>
                          <w:sz w:val="23"/>
                          <w:szCs w:val="23"/>
                        </w:rPr>
                      </w:pPr>
                      <w:r>
                        <w:rPr>
                          <w:rFonts w:ascii="Swis721 Th BT" w:hAnsi="Swis721 Th BT"/>
                          <w:iCs/>
                          <w:color w:val="FFFFFF" w:themeColor="background1"/>
                          <w:sz w:val="23"/>
                          <w:szCs w:val="23"/>
                        </w:rPr>
                        <w:t>Placebo - 2 g ao dia</w:t>
                      </w:r>
                    </w:p>
                    <w:p w:rsidR="00282D70" w:rsidRDefault="00282D70">
                      <w:pPr>
                        <w:spacing w:after="0" w:line="240" w:lineRule="auto"/>
                        <w:jc w:val="center"/>
                        <w:rPr>
                          <w:rFonts w:ascii="Swis721 Th BT" w:hAnsi="Swis721 Th BT"/>
                          <w:color w:val="FFFFFF" w:themeColor="background1"/>
                          <w:szCs w:val="23"/>
                        </w:rPr>
                      </w:pPr>
                      <w:r>
                        <w:rPr>
                          <w:rFonts w:ascii="Swis721 Th BT" w:hAnsi="Swis721 Th BT"/>
                          <w:iCs/>
                          <w:color w:val="FFFFFF" w:themeColor="background1"/>
                          <w:sz w:val="23"/>
                          <w:szCs w:val="23"/>
                        </w:rPr>
                        <w:t>(</w:t>
                      </w:r>
                      <w:proofErr w:type="gramStart"/>
                      <w:r>
                        <w:rPr>
                          <w:rFonts w:ascii="Swis721 Th BT" w:hAnsi="Swis721 Th BT"/>
                          <w:iCs/>
                          <w:color w:val="FFFFFF" w:themeColor="background1"/>
                          <w:sz w:val="23"/>
                          <w:szCs w:val="23"/>
                        </w:rPr>
                        <w:t>cápsulas</w:t>
                      </w:r>
                      <w:proofErr w:type="gramEnd"/>
                      <w:r>
                        <w:rPr>
                          <w:rFonts w:ascii="Swis721 Th BT" w:hAnsi="Swis721 Th BT"/>
                          <w:iCs/>
                          <w:color w:val="FFFFFF" w:themeColor="background1"/>
                          <w:sz w:val="23"/>
                          <w:szCs w:val="23"/>
                        </w:rPr>
                        <w:t xml:space="preserve"> de 1000 mg)</w:t>
                      </w:r>
                    </w:p>
                    <w:p w:rsidR="00282D70" w:rsidRDefault="00282D70">
                      <w:pPr>
                        <w:spacing w:after="0" w:line="240" w:lineRule="auto"/>
                        <w:jc w:val="center"/>
                        <w:rPr>
                          <w:rFonts w:ascii="Swis721 Th BT" w:hAnsi="Swis721 Th BT"/>
                          <w:i/>
                          <w:color w:val="FFFFFF" w:themeColor="background1"/>
                          <w:szCs w:val="23"/>
                        </w:rPr>
                      </w:pPr>
                    </w:p>
                  </w:txbxContent>
                </v:textbox>
              </v:shape>
            </w:pict>
          </mc:Fallback>
        </mc:AlternateContent>
      </w:r>
      <w:r>
        <w:rPr>
          <w:noProof/>
          <w:lang w:eastAsia="pt-BR"/>
        </w:rPr>
        <mc:AlternateContent>
          <mc:Choice Requires="wps">
            <w:drawing>
              <wp:anchor distT="0" distB="0" distL="114300" distR="114300" simplePos="0" relativeHeight="251802624" behindDoc="0" locked="0" layoutInCell="1" allowOverlap="1">
                <wp:simplePos x="0" y="0"/>
                <wp:positionH relativeFrom="column">
                  <wp:posOffset>5715</wp:posOffset>
                </wp:positionH>
                <wp:positionV relativeFrom="paragraph">
                  <wp:posOffset>65405</wp:posOffset>
                </wp:positionV>
                <wp:extent cx="2203450" cy="996950"/>
                <wp:effectExtent l="0" t="0" r="25400" b="12700"/>
                <wp:wrapNone/>
                <wp:docPr id="604" name="Caixa de texto 6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3450" cy="996950"/>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Ômega 3</w:t>
                            </w:r>
                          </w:p>
                          <w:p w:rsidR="00282D70" w:rsidRDefault="00282D70">
                            <w:pPr>
                              <w:spacing w:after="0" w:line="240" w:lineRule="auto"/>
                              <w:jc w:val="center"/>
                              <w:rPr>
                                <w:rFonts w:ascii="Swis721 Th BT" w:hAnsi="Swis721 Th BT"/>
                                <w:i/>
                                <w:iCs/>
                                <w:color w:val="FFFFFF" w:themeColor="background1"/>
                                <w:sz w:val="23"/>
                                <w:szCs w:val="23"/>
                              </w:rPr>
                            </w:pPr>
                          </w:p>
                          <w:p w:rsidR="00282D70" w:rsidRDefault="00282D70">
                            <w:pPr>
                              <w:spacing w:after="0" w:line="240" w:lineRule="auto"/>
                              <w:jc w:val="center"/>
                              <w:rPr>
                                <w:rFonts w:ascii="Swis721 Th BT" w:hAnsi="Swis721 Th BT"/>
                                <w:iCs/>
                                <w:color w:val="FFFFFF" w:themeColor="background1"/>
                                <w:sz w:val="23"/>
                                <w:szCs w:val="23"/>
                              </w:rPr>
                            </w:pPr>
                            <w:r>
                              <w:rPr>
                                <w:rFonts w:ascii="Swis721 Th BT" w:hAnsi="Swis721 Th BT"/>
                                <w:iCs/>
                                <w:color w:val="FFFFFF" w:themeColor="background1"/>
                                <w:sz w:val="23"/>
                                <w:szCs w:val="23"/>
                              </w:rPr>
                              <w:t xml:space="preserve">Ômega-3 - </w:t>
                            </w:r>
                            <w:proofErr w:type="gramStart"/>
                            <w:r>
                              <w:rPr>
                                <w:rFonts w:ascii="Swis721 Th BT" w:hAnsi="Swis721 Th BT"/>
                                <w:iCs/>
                                <w:color w:val="FFFFFF" w:themeColor="background1"/>
                                <w:sz w:val="23"/>
                                <w:szCs w:val="23"/>
                              </w:rPr>
                              <w:t>2 g</w:t>
                            </w:r>
                            <w:proofErr w:type="gramEnd"/>
                            <w:r>
                              <w:rPr>
                                <w:rFonts w:ascii="Swis721 Th BT" w:hAnsi="Swis721 Th BT"/>
                                <w:iCs/>
                                <w:color w:val="FFFFFF" w:themeColor="background1"/>
                                <w:sz w:val="23"/>
                                <w:szCs w:val="23"/>
                              </w:rPr>
                              <w:t xml:space="preserve"> ao dia </w:t>
                            </w:r>
                          </w:p>
                          <w:p w:rsidR="00282D70" w:rsidRDefault="00282D70">
                            <w:pPr>
                              <w:spacing w:after="0" w:line="240" w:lineRule="auto"/>
                              <w:jc w:val="center"/>
                              <w:rPr>
                                <w:rFonts w:ascii="Swis721 Th BT" w:hAnsi="Swis721 Th BT"/>
                                <w:iCs/>
                                <w:color w:val="FFFFFF" w:themeColor="background1"/>
                                <w:sz w:val="23"/>
                                <w:szCs w:val="23"/>
                              </w:rPr>
                            </w:pPr>
                            <w:r>
                              <w:rPr>
                                <w:rFonts w:ascii="Swis721 Th BT" w:hAnsi="Swis721 Th BT"/>
                                <w:iCs/>
                                <w:color w:val="FFFFFF" w:themeColor="background1"/>
                                <w:sz w:val="23"/>
                                <w:szCs w:val="23"/>
                              </w:rPr>
                              <w:t>(</w:t>
                            </w:r>
                            <w:proofErr w:type="gramStart"/>
                            <w:r>
                              <w:rPr>
                                <w:rFonts w:ascii="Swis721 Th BT" w:hAnsi="Swis721 Th BT"/>
                                <w:iCs/>
                                <w:color w:val="FFFFFF" w:themeColor="background1"/>
                                <w:sz w:val="23"/>
                                <w:szCs w:val="23"/>
                              </w:rPr>
                              <w:t>cápsulas</w:t>
                            </w:r>
                            <w:proofErr w:type="gramEnd"/>
                            <w:r>
                              <w:rPr>
                                <w:rFonts w:ascii="Swis721 Th BT" w:hAnsi="Swis721 Th BT"/>
                                <w:iCs/>
                                <w:color w:val="FFFFFF" w:themeColor="background1"/>
                                <w:sz w:val="23"/>
                                <w:szCs w:val="23"/>
                              </w:rPr>
                              <w:t xml:space="preserve"> de 1000 mg com 180 mg EPA e 120 mg DHA)</w:t>
                            </w:r>
                          </w:p>
                        </w:txbxContent>
                      </wps:txbx>
                      <wps:bodyPr rot="0" vert="horz" wrap="square" lIns="91440" tIns="45720" rIns="91440" bIns="45720" anchor="t" anchorCtr="0" upright="1">
                        <a:noAutofit/>
                      </wps:bodyPr>
                    </wps:wsp>
                  </a:graphicData>
                </a:graphic>
              </wp:anchor>
            </w:drawing>
          </mc:Choice>
          <mc:Fallback>
            <w:pict>
              <v:shape id="Caixa de texto 604" o:spid="_x0000_s1136" type="#_x0000_t202" style="position:absolute;left:0;text-align:left;margin-left:.45pt;margin-top:5.15pt;width:173.5pt;height:78.5pt;z-index:251802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" fillcolor="#ff8501" strokecolor="#ff8501">
                <v:textbox>
                  <w:txbxContent>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Ômega 3</w:t>
                      </w:r>
                    </w:p>
                    <w:p w:rsidR="00282D70" w:rsidRDefault="00282D70">
                      <w:pPr>
                        <w:spacing w:after="0" w:line="240" w:lineRule="auto"/>
                        <w:jc w:val="center"/>
                        <w:rPr>
                          <w:rFonts w:ascii="Swis721 Th BT" w:hAnsi="Swis721 Th BT"/>
                          <w:i/>
                          <w:iCs/>
                          <w:color w:val="FFFFFF" w:themeColor="background1"/>
                          <w:sz w:val="23"/>
                          <w:szCs w:val="23"/>
                        </w:rPr>
                      </w:pPr>
                    </w:p>
                    <w:p w:rsidR="00282D70" w:rsidRDefault="00282D70">
                      <w:pPr>
                        <w:spacing w:after="0" w:line="240" w:lineRule="auto"/>
                        <w:jc w:val="center"/>
                        <w:rPr>
                          <w:rFonts w:ascii="Swis721 Th BT" w:hAnsi="Swis721 Th BT"/>
                          <w:iCs/>
                          <w:color w:val="FFFFFF" w:themeColor="background1"/>
                          <w:sz w:val="23"/>
                          <w:szCs w:val="23"/>
                        </w:rPr>
                      </w:pPr>
                      <w:r>
                        <w:rPr>
                          <w:rFonts w:ascii="Swis721 Th BT" w:hAnsi="Swis721 Th BT"/>
                          <w:iCs/>
                          <w:color w:val="FFFFFF" w:themeColor="background1"/>
                          <w:sz w:val="23"/>
                          <w:szCs w:val="23"/>
                        </w:rPr>
                        <w:t xml:space="preserve">Ômega-3 - </w:t>
                      </w:r>
                      <w:proofErr w:type="gramStart"/>
                      <w:r>
                        <w:rPr>
                          <w:rFonts w:ascii="Swis721 Th BT" w:hAnsi="Swis721 Th BT"/>
                          <w:iCs/>
                          <w:color w:val="FFFFFF" w:themeColor="background1"/>
                          <w:sz w:val="23"/>
                          <w:szCs w:val="23"/>
                        </w:rPr>
                        <w:t>2 g</w:t>
                      </w:r>
                      <w:proofErr w:type="gramEnd"/>
                      <w:r>
                        <w:rPr>
                          <w:rFonts w:ascii="Swis721 Th BT" w:hAnsi="Swis721 Th BT"/>
                          <w:iCs/>
                          <w:color w:val="FFFFFF" w:themeColor="background1"/>
                          <w:sz w:val="23"/>
                          <w:szCs w:val="23"/>
                        </w:rPr>
                        <w:t xml:space="preserve"> ao dia </w:t>
                      </w:r>
                    </w:p>
                    <w:p w:rsidR="00282D70" w:rsidRDefault="00282D70">
                      <w:pPr>
                        <w:spacing w:after="0" w:line="240" w:lineRule="auto"/>
                        <w:jc w:val="center"/>
                        <w:rPr>
                          <w:rFonts w:ascii="Swis721 Th BT" w:hAnsi="Swis721 Th BT"/>
                          <w:iCs/>
                          <w:color w:val="FFFFFF" w:themeColor="background1"/>
                          <w:sz w:val="23"/>
                          <w:szCs w:val="23"/>
                        </w:rPr>
                      </w:pPr>
                      <w:r>
                        <w:rPr>
                          <w:rFonts w:ascii="Swis721 Th BT" w:hAnsi="Swis721 Th BT"/>
                          <w:iCs/>
                          <w:color w:val="FFFFFF" w:themeColor="background1"/>
                          <w:sz w:val="23"/>
                          <w:szCs w:val="23"/>
                        </w:rPr>
                        <w:t>(</w:t>
                      </w:r>
                      <w:proofErr w:type="gramStart"/>
                      <w:r>
                        <w:rPr>
                          <w:rFonts w:ascii="Swis721 Th BT" w:hAnsi="Swis721 Th BT"/>
                          <w:iCs/>
                          <w:color w:val="FFFFFF" w:themeColor="background1"/>
                          <w:sz w:val="23"/>
                          <w:szCs w:val="23"/>
                        </w:rPr>
                        <w:t>cápsulas</w:t>
                      </w:r>
                      <w:proofErr w:type="gramEnd"/>
                      <w:r>
                        <w:rPr>
                          <w:rFonts w:ascii="Swis721 Th BT" w:hAnsi="Swis721 Th BT"/>
                          <w:iCs/>
                          <w:color w:val="FFFFFF" w:themeColor="background1"/>
                          <w:sz w:val="23"/>
                          <w:szCs w:val="23"/>
                        </w:rPr>
                        <w:t xml:space="preserve"> de 1000 mg com 180 mg EPA e 120 mg DHA)</w:t>
                      </w:r>
                    </w:p>
                  </w:txbxContent>
                </v:textbox>
              </v:shape>
            </w:pict>
          </mc:Fallback>
        </mc:AlternateContent>
      </w:r>
    </w:p>
    <w:p w:rsidR="00B42FB7" w:rsidRDefault="00B42FB7">
      <w:pPr>
        <w:pStyle w:val="Corpo"/>
      </w:pPr>
    </w:p>
    <w:p w:rsidR="00B42FB7" w:rsidRDefault="00B42FB7">
      <w:pPr>
        <w:pStyle w:val="Corpo"/>
      </w:pPr>
    </w:p>
    <w:p w:rsidR="00B42FB7" w:rsidRDefault="00B42FB7">
      <w:pPr>
        <w:pStyle w:val="Corpo"/>
      </w:pPr>
    </w:p>
    <w:p w:rsidR="00B42FB7" w:rsidRDefault="00B42FB7">
      <w:pPr>
        <w:pStyle w:val="Corpo"/>
      </w:pPr>
    </w:p>
    <w:p w:rsidR="00B42FB7" w:rsidRDefault="00B42FB7">
      <w:pPr>
        <w:pStyle w:val="Corpo"/>
        <w:rPr>
          <w:sz w:val="20"/>
        </w:rPr>
      </w:pPr>
    </w:p>
    <w:p w:rsidR="00B42FB7" w:rsidRDefault="00B42FB7">
      <w:pPr>
        <w:pStyle w:val="Corpo"/>
        <w:rPr>
          <w:b/>
          <w:color w:val="339966"/>
          <w:sz w:val="25"/>
          <w:szCs w:val="25"/>
          <w14:textFill>
            <w14:solidFill>
              <w14:srgbClr w14:val="339966">
                <w14:lumMod w14:val="75000"/>
                <w14:lumOff w14:val="25000"/>
              </w14:srgbClr>
            </w14:solidFill>
          </w14:textFill>
        </w:rPr>
      </w:pPr>
    </w:p>
    <w:p w:rsidR="00B42FB7" w:rsidRPr="008C55CA" w:rsidRDefault="006B4EF1">
      <w:pPr>
        <w:pStyle w:val="Corpo"/>
        <w:rPr>
          <w:b/>
          <w:color w:val="0070C0"/>
        </w:rPr>
      </w:pPr>
      <w:r w:rsidRPr="008C55CA">
        <w:rPr>
          <w:b/>
          <w:color w:val="0070C0"/>
          <w:szCs w:val="23"/>
        </w:rPr>
        <w:t>Parâmetros Avaliados (</w:t>
      </w:r>
      <w:r w:rsidRPr="008C55CA">
        <w:rPr>
          <w:b/>
          <w:color w:val="0070C0"/>
        </w:rPr>
        <w:t>Avaliações Laboratoriais e Antropométricas):</w:t>
      </w:r>
    </w:p>
    <w:p w:rsidR="00B42FB7" w:rsidRDefault="006B4EF1">
      <w:pPr>
        <w:pStyle w:val="Corpo"/>
        <w:numPr>
          <w:ilvl w:val="0"/>
          <w:numId w:val="25"/>
        </w:numPr>
        <w:rPr>
          <w:sz w:val="24"/>
          <w:shd w:val="clear" w:color="auto" w:fill="FFFFFF"/>
        </w:rPr>
      </w:pPr>
      <w:r>
        <w:rPr>
          <w:sz w:val="24"/>
          <w:shd w:val="clear" w:color="auto" w:fill="FFFFFF"/>
        </w:rPr>
        <w:t>No início e final do estudo: triglicerídeos (TG), lipoproteína de alta densidade (HDL-c) e as concentrações de gama glutamil-transferase (GGT);</w:t>
      </w:r>
    </w:p>
    <w:p w:rsidR="00B42FB7" w:rsidRDefault="006B4EF1">
      <w:pPr>
        <w:pStyle w:val="Corpo"/>
        <w:numPr>
          <w:ilvl w:val="0"/>
          <w:numId w:val="25"/>
        </w:numPr>
        <w:rPr>
          <w:sz w:val="24"/>
          <w:shd w:val="clear" w:color="auto" w:fill="FFFFFF"/>
        </w:rPr>
      </w:pPr>
      <w:r>
        <w:rPr>
          <w:sz w:val="24"/>
          <w:shd w:val="clear" w:color="auto" w:fill="FFFFFF"/>
        </w:rPr>
        <w:t>Altura, peso e circunferência da cintura;</w:t>
      </w:r>
    </w:p>
    <w:p w:rsidR="00B42FB7" w:rsidRDefault="006B4EF1">
      <w:pPr>
        <w:pStyle w:val="Corpo"/>
        <w:numPr>
          <w:ilvl w:val="0"/>
          <w:numId w:val="25"/>
        </w:numPr>
        <w:rPr>
          <w:sz w:val="24"/>
          <w:shd w:val="clear" w:color="auto" w:fill="FFFFFF"/>
        </w:rPr>
      </w:pPr>
      <w:r>
        <w:rPr>
          <w:sz w:val="24"/>
          <w:shd w:val="clear" w:color="auto" w:fill="FFFFFF"/>
        </w:rPr>
        <w:t>Cálculo de IMC:  peso (</w:t>
      </w:r>
      <w:proofErr w:type="gramStart"/>
      <w:r>
        <w:rPr>
          <w:sz w:val="24"/>
          <w:shd w:val="clear" w:color="auto" w:fill="FFFFFF"/>
        </w:rPr>
        <w:t>kg)/</w:t>
      </w:r>
      <w:proofErr w:type="gramEnd"/>
      <w:r>
        <w:rPr>
          <w:sz w:val="24"/>
          <w:shd w:val="clear" w:color="auto" w:fill="FFFFFF"/>
        </w:rPr>
        <w:t>altura (m</w:t>
      </w:r>
      <w:r>
        <w:rPr>
          <w:sz w:val="24"/>
          <w:shd w:val="clear" w:color="auto" w:fill="FFFFFF"/>
          <w:vertAlign w:val="superscript"/>
        </w:rPr>
        <w:t>2</w:t>
      </w:r>
      <w:r>
        <w:rPr>
          <w:sz w:val="24"/>
          <w:shd w:val="clear" w:color="auto" w:fill="FFFFFF"/>
        </w:rPr>
        <w:t>);</w:t>
      </w:r>
    </w:p>
    <w:p w:rsidR="00B42FB7" w:rsidRDefault="006B4EF1">
      <w:pPr>
        <w:pStyle w:val="Corpo"/>
        <w:numPr>
          <w:ilvl w:val="0"/>
          <w:numId w:val="25"/>
        </w:numPr>
        <w:rPr>
          <w:bCs/>
          <w:sz w:val="24"/>
          <w:shd w:val="clear" w:color="auto" w:fill="FFFFFF"/>
        </w:rPr>
      </w:pPr>
      <w:r>
        <w:rPr>
          <w:sz w:val="24"/>
          <w:shd w:val="clear" w:color="auto" w:fill="FFFFFF"/>
        </w:rPr>
        <w:t>Índice de a</w:t>
      </w:r>
      <w:r>
        <w:rPr>
          <w:bCs/>
          <w:sz w:val="24"/>
          <w:shd w:val="clear" w:color="auto" w:fill="FFFFFF"/>
        </w:rPr>
        <w:t>diposidade visceral (VAI), índice de gordura hepática (FLI) e produto de acumulação lipídica (LAP).</w:t>
      </w:r>
    </w:p>
    <w:p w:rsidR="00B42FB7" w:rsidRDefault="00B42FB7">
      <w:pPr>
        <w:pStyle w:val="Corpo"/>
        <w:rPr>
          <w:sz w:val="24"/>
          <w:shd w:val="clear" w:color="auto" w:fill="FFFFFF"/>
        </w:rPr>
      </w:pPr>
    </w:p>
    <w:p w:rsidR="00B42FB7" w:rsidRPr="008C55CA" w:rsidRDefault="006B4EF1">
      <w:pPr>
        <w:pStyle w:val="Corpo"/>
        <w:rPr>
          <w:b/>
          <w:color w:val="0070C0"/>
        </w:rPr>
      </w:pPr>
      <w:r w:rsidRPr="008C55CA">
        <w:rPr>
          <w:b/>
          <w:color w:val="0070C0"/>
        </w:rPr>
        <w:t>Resultados:</w:t>
      </w:r>
    </w:p>
    <w:p w:rsidR="00B42FB7" w:rsidRDefault="00B42FB7">
      <w:pPr>
        <w:pStyle w:val="Corpo"/>
        <w:rPr>
          <w:sz w:val="16"/>
          <w:szCs w:val="16"/>
        </w:rPr>
      </w:pPr>
    </w:p>
    <w:p w:rsidR="00B42FB7" w:rsidRDefault="006B4EF1" w:rsidP="00C74A32">
      <w:pPr>
        <w:pStyle w:val="Corpo"/>
        <w:numPr>
          <w:ilvl w:val="0"/>
          <w:numId w:val="4"/>
        </w:numPr>
        <w:spacing w:after="0"/>
        <w:rPr>
          <w:sz w:val="24"/>
        </w:rPr>
      </w:pPr>
      <w:r>
        <w:rPr>
          <w:sz w:val="24"/>
          <w:shd w:val="clear" w:color="auto" w:fill="FFFFFF"/>
        </w:rPr>
        <w:t>Nenhuma diferença significativa foi encontrada entre os grupos no índice de a</w:t>
      </w:r>
      <w:r>
        <w:rPr>
          <w:bCs/>
          <w:sz w:val="24"/>
          <w:shd w:val="clear" w:color="auto" w:fill="FFFFFF"/>
        </w:rPr>
        <w:t>diposidade visceral (VAI), índice de gordura hepática (FLI) e produto de acumulação lipídica (LAP) na linha base;</w:t>
      </w:r>
    </w:p>
    <w:p w:rsidR="00B42FB7" w:rsidRDefault="006B4EF1" w:rsidP="00C74A32">
      <w:pPr>
        <w:pStyle w:val="Corpo"/>
        <w:numPr>
          <w:ilvl w:val="0"/>
          <w:numId w:val="4"/>
        </w:numPr>
        <w:spacing w:after="0"/>
        <w:rPr>
          <w:color w:val="000000"/>
          <w:sz w:val="24"/>
          <w:shd w:val="clear" w:color="auto" w:fill="FFFFFF"/>
          <w14:textFill>
            <w14:solidFill>
              <w14:srgbClr w14:val="000000">
                <w14:lumMod w14:val="75000"/>
                <w14:lumOff w14:val="25000"/>
              </w14:srgbClr>
            </w14:solidFill>
          </w14:textFill>
        </w:rPr>
      </w:pPr>
      <w:r>
        <w:rPr>
          <w:color w:val="000000"/>
          <w:sz w:val="24"/>
          <w:shd w:val="clear" w:color="auto" w:fill="FFFFFF"/>
          <w14:textFill>
            <w14:solidFill>
              <w14:srgbClr w14:val="000000">
                <w14:lumMod w14:val="75000"/>
                <w14:lumOff w14:val="25000"/>
              </w14:srgbClr>
            </w14:solidFill>
          </w14:textFill>
        </w:rPr>
        <w:t xml:space="preserve">A suplementação com ômega-3, comparada ao placebo, levou a uma significativa melhora no </w:t>
      </w:r>
      <w:r>
        <w:rPr>
          <w:bCs/>
          <w:color w:val="000000"/>
          <w:sz w:val="24"/>
          <w:shd w:val="clear" w:color="auto" w:fill="FFFFFF"/>
          <w14:textFill>
            <w14:solidFill>
              <w14:srgbClr w14:val="000000">
                <w14:lumMod w14:val="75000"/>
                <w14:lumOff w14:val="25000"/>
              </w14:srgbClr>
            </w14:solidFill>
          </w14:textFill>
        </w:rPr>
        <w:t>índice de gordura hepática, FLI</w:t>
      </w:r>
      <w:r>
        <w:rPr>
          <w:color w:val="000000"/>
          <w:sz w:val="24"/>
          <w:shd w:val="clear" w:color="auto" w:fill="FFFFFF"/>
          <w14:textFill>
            <w14:solidFill>
              <w14:srgbClr w14:val="000000">
                <w14:lumMod w14:val="75000"/>
                <w14:lumOff w14:val="25000"/>
              </w14:srgbClr>
            </w14:solidFill>
          </w14:textFill>
        </w:rPr>
        <w:t xml:space="preserve"> (-3.6 ± 12.1 </w:t>
      </w:r>
      <w:r w:rsidRPr="00C74A32">
        <w:rPr>
          <w:i/>
          <w:iCs/>
          <w:color w:val="000000"/>
          <w:sz w:val="24"/>
          <w:shd w:val="clear" w:color="auto" w:fill="FFFFFF"/>
          <w14:textFill>
            <w14:solidFill>
              <w14:srgbClr w14:val="000000">
                <w14:lumMod w14:val="75000"/>
                <w14:lumOff w14:val="25000"/>
              </w14:srgbClr>
            </w14:solidFill>
          </w14:textFill>
        </w:rPr>
        <w:t>vs</w:t>
      </w:r>
      <w:r>
        <w:rPr>
          <w:color w:val="000000"/>
          <w:sz w:val="24"/>
          <w:shd w:val="clear" w:color="auto" w:fill="FFFFFF"/>
          <w14:textFill>
            <w14:solidFill>
              <w14:srgbClr w14:val="000000">
                <w14:lumMod w14:val="75000"/>
                <w14:lumOff w14:val="25000"/>
              </w14:srgbClr>
            </w14:solidFill>
          </w14:textFill>
        </w:rPr>
        <w:t xml:space="preserve">. 0.9 ± 8.9; P = 0.04), no </w:t>
      </w:r>
      <w:r>
        <w:rPr>
          <w:bCs/>
          <w:color w:val="000000"/>
          <w:sz w:val="24"/>
          <w:shd w:val="clear" w:color="auto" w:fill="FFFFFF"/>
          <w14:textFill>
            <w14:solidFill>
              <w14:srgbClr w14:val="000000">
                <w14:lumMod w14:val="75000"/>
                <w14:lumOff w14:val="25000"/>
              </w14:srgbClr>
            </w14:solidFill>
          </w14:textFill>
        </w:rPr>
        <w:t xml:space="preserve">produto de acumulação lipídica, LAP </w:t>
      </w:r>
      <w:r>
        <w:rPr>
          <w:color w:val="000000"/>
          <w:sz w:val="24"/>
          <w:shd w:val="clear" w:color="auto" w:fill="FFFFFF"/>
          <w14:textFill>
            <w14:solidFill>
              <w14:srgbClr w14:val="000000">
                <w14:lumMod w14:val="75000"/>
                <w14:lumOff w14:val="25000"/>
              </w14:srgbClr>
            </w14:solidFill>
          </w14:textFill>
        </w:rPr>
        <w:t xml:space="preserve">(-14.2 ± 27.9 </w:t>
      </w:r>
      <w:r w:rsidRPr="00C74A32">
        <w:rPr>
          <w:i/>
          <w:iCs/>
          <w:color w:val="000000"/>
          <w:sz w:val="24"/>
          <w:shd w:val="clear" w:color="auto" w:fill="FFFFFF"/>
          <w14:textFill>
            <w14:solidFill>
              <w14:srgbClr w14:val="000000">
                <w14:lumMod w14:val="75000"/>
                <w14:lumOff w14:val="25000"/>
              </w14:srgbClr>
            </w14:solidFill>
          </w14:textFill>
        </w:rPr>
        <w:t>vs</w:t>
      </w:r>
      <w:r>
        <w:rPr>
          <w:color w:val="000000"/>
          <w:sz w:val="24"/>
          <w:shd w:val="clear" w:color="auto" w:fill="FFFFFF"/>
          <w14:textFill>
            <w14:solidFill>
              <w14:srgbClr w14:val="000000">
                <w14:lumMod w14:val="75000"/>
                <w14:lumOff w14:val="25000"/>
              </w14:srgbClr>
            </w14:solidFill>
          </w14:textFill>
        </w:rPr>
        <w:t>. 8.0 ± 26.3; P = 0.002) e no índice de a</w:t>
      </w:r>
      <w:r>
        <w:rPr>
          <w:bCs/>
          <w:color w:val="000000"/>
          <w:sz w:val="24"/>
          <w:shd w:val="clear" w:color="auto" w:fill="FFFFFF"/>
          <w14:textFill>
            <w14:solidFill>
              <w14:srgbClr w14:val="000000">
                <w14:lumMod w14:val="75000"/>
                <w14:lumOff w14:val="25000"/>
              </w14:srgbClr>
            </w14:solidFill>
          </w14:textFill>
        </w:rPr>
        <w:t xml:space="preserve">diposidade visceral, VAI </w:t>
      </w:r>
      <w:r>
        <w:rPr>
          <w:color w:val="000000"/>
          <w:sz w:val="24"/>
          <w:shd w:val="clear" w:color="auto" w:fill="FFFFFF"/>
          <w14:textFill>
            <w14:solidFill>
              <w14:srgbClr w14:val="000000">
                <w14:lumMod w14:val="75000"/>
                <w14:lumOff w14:val="25000"/>
              </w14:srgbClr>
            </w14:solidFill>
          </w14:textFill>
        </w:rPr>
        <w:t xml:space="preserve">(-0.5 ± 0.9 </w:t>
      </w:r>
      <w:r w:rsidRPr="00C74A32">
        <w:rPr>
          <w:i/>
          <w:iCs/>
          <w:color w:val="000000"/>
          <w:sz w:val="24"/>
          <w:shd w:val="clear" w:color="auto" w:fill="FFFFFF"/>
          <w14:textFill>
            <w14:solidFill>
              <w14:srgbClr w14:val="000000">
                <w14:lumMod w14:val="75000"/>
                <w14:lumOff w14:val="25000"/>
              </w14:srgbClr>
            </w14:solidFill>
          </w14:textFill>
        </w:rPr>
        <w:t>vs</w:t>
      </w:r>
      <w:r>
        <w:rPr>
          <w:color w:val="000000"/>
          <w:sz w:val="24"/>
          <w:shd w:val="clear" w:color="auto" w:fill="FFFFFF"/>
          <w14:textFill>
            <w14:solidFill>
              <w14:srgbClr w14:val="000000">
                <w14:lumMod w14:val="75000"/>
                <w14:lumOff w14:val="25000"/>
              </w14:srgbClr>
            </w14:solidFill>
          </w14:textFill>
        </w:rPr>
        <w:t>. 0.0 ± 0.8; P = 0.01)</w:t>
      </w:r>
      <w:r>
        <w:rPr>
          <w:sz w:val="24"/>
          <w:shd w:val="clear" w:color="auto" w:fill="FFFFFF"/>
        </w:rPr>
        <w:t>.</w:t>
      </w:r>
    </w:p>
    <w:p w:rsidR="00B42FB7" w:rsidRDefault="006B4EF1">
      <w:pPr>
        <w:pStyle w:val="Corpo"/>
        <w:ind w:left="360"/>
        <w:jc w:val="center"/>
        <w:rPr>
          <w:b/>
          <w:color w:val="ED7D31" w:themeColor="accent2"/>
          <w:sz w:val="60"/>
          <w:szCs w:val="60"/>
        </w:rPr>
      </w:pPr>
      <w:r>
        <w:rPr>
          <w:b/>
          <w:color w:val="ED7D31" w:themeColor="accent2"/>
          <w:sz w:val="60"/>
          <w:szCs w:val="60"/>
        </w:rPr>
        <w:lastRenderedPageBreak/>
        <w:t>Formulário</w:t>
      </w:r>
    </w:p>
    <w:p w:rsidR="00B42FB7" w:rsidRDefault="00B42FB7">
      <w:pPr>
        <w:spacing w:after="20" w:line="240" w:lineRule="auto"/>
        <w:jc w:val="both"/>
        <w:rPr>
          <w:rFonts w:ascii="Swis721 Th BT" w:eastAsia="MS Mincho" w:hAnsi="Swis721 Th BT"/>
          <w:b/>
          <w:i/>
          <w:color w:val="404040" w:themeColor="text1" w:themeTint="BF"/>
          <w:sz w:val="24"/>
          <w:szCs w:val="24"/>
        </w:rPr>
      </w:pPr>
    </w:p>
    <w:p w:rsidR="00B42FB7" w:rsidRDefault="006B4EF1">
      <w:pPr>
        <w:pStyle w:val="Corpo"/>
        <w:rPr>
          <w:b/>
          <w:i/>
          <w:iCs/>
          <w:sz w:val="24"/>
        </w:rPr>
      </w:pPr>
      <w:r>
        <w:rPr>
          <w:b/>
          <w:i/>
          <w:iCs/>
          <w:sz w:val="24"/>
        </w:rPr>
        <w:t xml:space="preserve">Ômega-3 melhora o </w:t>
      </w:r>
      <w:r>
        <w:rPr>
          <w:b/>
          <w:bCs/>
          <w:i/>
          <w:iCs/>
          <w:sz w:val="24"/>
        </w:rPr>
        <w:t>índice de gordura hepática, o produto de acumulação lipídica</w:t>
      </w:r>
      <w:r>
        <w:rPr>
          <w:b/>
          <w:i/>
          <w:iCs/>
          <w:sz w:val="24"/>
        </w:rPr>
        <w:t xml:space="preserve"> e o índice de a</w:t>
      </w:r>
      <w:r>
        <w:rPr>
          <w:b/>
          <w:bCs/>
          <w:i/>
          <w:iCs/>
          <w:sz w:val="24"/>
        </w:rPr>
        <w:t>diposidade visceral em pacientes diabéticos e com DHGNA</w:t>
      </w:r>
    </w:p>
    <w:p w:rsidR="00B42FB7" w:rsidRDefault="00B42FB7">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B42FB7" w:rsidRDefault="006B4EF1">
            <w:pPr>
              <w:pStyle w:val="Corpo"/>
              <w:jc w:val="center"/>
              <w:rPr>
                <w:rFonts w:eastAsiaTheme="minorEastAsia"/>
                <w:b/>
                <w:i/>
                <w:iCs/>
                <w:color w:val="FFFFFF" w:themeColor="background1"/>
                <w:lang w:eastAsia="pt-BR"/>
              </w:rPr>
            </w:pPr>
            <w:r>
              <w:rPr>
                <w:rFonts w:eastAsiaTheme="minorEastAsia"/>
                <w:b/>
                <w:color w:val="FFFFFF" w:themeColor="background1"/>
                <w:sz w:val="22"/>
                <w:lang w:eastAsia="pt-BR"/>
              </w:rPr>
              <w:t xml:space="preserve">Cápsulas de </w:t>
            </w:r>
            <w:r>
              <w:rPr>
                <w:rFonts w:eastAsiaTheme="minorEastAsia"/>
                <w:b/>
                <w:iCs/>
                <w:color w:val="FFFFFF" w:themeColor="background1"/>
                <w:lang w:eastAsia="pt-BR"/>
              </w:rPr>
              <w:t>Ômega 3</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i/>
                <w:iCs/>
                <w:lang w:eastAsia="pt-BR"/>
              </w:rPr>
            </w:pPr>
            <w:r>
              <w:rPr>
                <w:rFonts w:eastAsiaTheme="minorEastAsia"/>
                <w:iCs/>
                <w:lang w:eastAsia="pt-BR"/>
              </w:rPr>
              <w:t>Ômega</w:t>
            </w:r>
            <w:r>
              <w:rPr>
                <w:rFonts w:eastAsiaTheme="minorEastAsia"/>
                <w:iCs/>
                <w:lang w:val="en-US" w:eastAsia="pt-BR"/>
              </w:rPr>
              <w:t>-</w:t>
            </w:r>
            <w:r>
              <w:rPr>
                <w:rFonts w:eastAsiaTheme="minorEastAsia"/>
                <w:iCs/>
                <w:lang w:eastAsia="pt-BR"/>
              </w:rPr>
              <w:t>3</w:t>
            </w:r>
            <w:r>
              <w:rPr>
                <w:rFonts w:eastAsiaTheme="minorEastAsia"/>
                <w:i/>
                <w:iCs/>
                <w:lang w:eastAsia="pt-BR"/>
              </w:rPr>
              <w:t xml:space="preserve"> </w:t>
            </w:r>
            <w:r>
              <w:rPr>
                <w:rFonts w:eastAsiaTheme="minorEastAsia"/>
                <w:lang w:eastAsia="pt-BR"/>
              </w:rPr>
              <w:t>......................</w:t>
            </w:r>
            <w:r w:rsidR="00244FD1">
              <w:rPr>
                <w:rFonts w:eastAsiaTheme="minorEastAsia"/>
                <w:lang w:eastAsia="pt-BR"/>
              </w:rPr>
              <w:t>....</w:t>
            </w:r>
            <w:r>
              <w:rPr>
                <w:rFonts w:eastAsiaTheme="minorEastAsia"/>
                <w:lang w:eastAsia="pt-BR"/>
              </w:rPr>
              <w:t>......... 1000 mg</w:t>
            </w:r>
          </w:p>
        </w:tc>
      </w:tr>
    </w:tbl>
    <w:p w:rsidR="00B42FB7" w:rsidRPr="008C55CA" w:rsidRDefault="006B4EF1" w:rsidP="008C55CA">
      <w:pPr>
        <w:pStyle w:val="Corpo"/>
        <w:ind w:right="4818"/>
        <w:jc w:val="center"/>
        <w:rPr>
          <w:szCs w:val="23"/>
        </w:rPr>
      </w:pPr>
      <w:r w:rsidRPr="008C55CA">
        <w:rPr>
          <w:szCs w:val="23"/>
        </w:rPr>
        <w:t>Administrar 2 cápsulas ao dia ou conforme orientação médica.</w:t>
      </w:r>
    </w:p>
    <w:p w:rsidR="00B42FB7" w:rsidRDefault="00B42FB7">
      <w:pPr>
        <w:rPr>
          <w:rFonts w:ascii="Swis721 Th BT" w:hAnsi="Swis721 Th BT"/>
        </w:rPr>
      </w:pPr>
    </w:p>
    <w:p w:rsidR="00B42FB7" w:rsidRDefault="00B42FB7">
      <w:pPr>
        <w:pStyle w:val="Corpo"/>
        <w:spacing w:after="120"/>
        <w:rPr>
          <w:sz w:val="24"/>
        </w:rPr>
      </w:pPr>
    </w:p>
    <w:p w:rsidR="00B42FB7" w:rsidRDefault="00B42FB7">
      <w:pPr>
        <w:pStyle w:val="Corpo"/>
        <w:spacing w:after="120"/>
        <w:rPr>
          <w:sz w:val="24"/>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6B4EF1">
      <w:pPr>
        <w:pStyle w:val="Ttulo1"/>
        <w:jc w:val="center"/>
      </w:pPr>
      <w:bookmarkStart w:id="97" w:name="_Toc121130807"/>
      <w:r>
        <w:rPr>
          <w:bCs/>
        </w:rPr>
        <w:lastRenderedPageBreak/>
        <w:t>Óleo de Seabuckthorn</w:t>
      </w:r>
      <w:bookmarkEnd w:id="97"/>
    </w:p>
    <w:p w:rsidR="00B42FB7" w:rsidRDefault="006B4EF1">
      <w:pPr>
        <w:pStyle w:val="Ttulo2"/>
      </w:pPr>
      <w:bookmarkStart w:id="98" w:name="_Toc121130808"/>
      <w:r>
        <w:t>Melhora dos Parâmetros Cardiometabólicos em Pacientes Hipertensos com Hipercolesterolemia</w:t>
      </w:r>
      <w:bookmarkEnd w:id="98"/>
    </w:p>
    <w:p w:rsidR="00B42FB7" w:rsidRDefault="00B42FB7">
      <w:pPr>
        <w:jc w:val="both"/>
        <w:rPr>
          <w:rFonts w:ascii="Swis721 Th BT" w:hAnsi="Swis721 Th BT"/>
          <w:color w:val="404040" w:themeColor="text1" w:themeTint="BF"/>
          <w:sz w:val="24"/>
          <w:szCs w:val="24"/>
        </w:rPr>
      </w:pPr>
    </w:p>
    <w:p w:rsidR="00B42FB7" w:rsidRDefault="006B4EF1">
      <w:pPr>
        <w:jc w:val="both"/>
        <w:rPr>
          <w:rFonts w:ascii="Swis721 Th BT" w:hAnsi="Swis721 Th BT"/>
          <w:color w:val="404040" w:themeColor="text1" w:themeTint="BF"/>
          <w:sz w:val="24"/>
          <w:szCs w:val="24"/>
        </w:rPr>
      </w:pPr>
      <w:r>
        <w:rPr>
          <w:rFonts w:ascii="Swis721 Th BT" w:hAnsi="Swis721 Th BT"/>
          <w:color w:val="404040" w:themeColor="text1" w:themeTint="BF"/>
          <w:sz w:val="24"/>
          <w:szCs w:val="24"/>
        </w:rPr>
        <w:t xml:space="preserve">Um estudo publicado no periódico internacional </w:t>
      </w:r>
      <w:r>
        <w:rPr>
          <w:rFonts w:ascii="Swis721 Th BT" w:hAnsi="Swis721 Th BT"/>
          <w:i/>
          <w:color w:val="404040" w:themeColor="text1" w:themeTint="BF"/>
          <w:sz w:val="24"/>
          <w:szCs w:val="24"/>
        </w:rPr>
        <w:t>Clinical Nutrition</w:t>
      </w:r>
      <w:r>
        <w:rPr>
          <w:rFonts w:ascii="Swis721 Th BT" w:hAnsi="Swis721 Th BT"/>
          <w:color w:val="404040" w:themeColor="text1" w:themeTint="BF"/>
          <w:sz w:val="24"/>
          <w:szCs w:val="24"/>
        </w:rPr>
        <w:t xml:space="preserve"> teve como objetivo avaliar os efeitos da suplementação do óleo da semente do seabuckthorn (derivado do </w:t>
      </w:r>
      <w:r>
        <w:rPr>
          <w:rFonts w:ascii="Swis721 Th BT" w:hAnsi="Swis721 Th BT"/>
          <w:i/>
          <w:color w:val="404040" w:themeColor="text1" w:themeTint="BF"/>
          <w:sz w:val="24"/>
          <w:szCs w:val="24"/>
        </w:rPr>
        <w:t>H. rhamnoides</w:t>
      </w:r>
      <w:r>
        <w:rPr>
          <w:rFonts w:ascii="Swis721 Th BT" w:hAnsi="Swis721 Th BT"/>
          <w:color w:val="404040" w:themeColor="text1" w:themeTint="BF"/>
          <w:sz w:val="24"/>
          <w:szCs w:val="24"/>
        </w:rPr>
        <w:t xml:space="preserve">) na diminuição dos fatores de risco cardiovasculares e da pressão arterial sistólica (VASHISHTHA </w:t>
      </w:r>
      <w:r>
        <w:rPr>
          <w:rFonts w:ascii="Swis721 Th BT" w:hAnsi="Swis721 Th BT"/>
          <w:i/>
          <w:color w:val="404040" w:themeColor="text1" w:themeTint="BF"/>
          <w:sz w:val="24"/>
          <w:szCs w:val="24"/>
        </w:rPr>
        <w:t xml:space="preserve">et al., </w:t>
      </w:r>
      <w:r>
        <w:rPr>
          <w:rFonts w:ascii="Swis721 Th BT" w:hAnsi="Swis721 Th BT"/>
          <w:color w:val="404040" w:themeColor="text1" w:themeTint="BF"/>
          <w:sz w:val="24"/>
          <w:szCs w:val="24"/>
        </w:rPr>
        <w:t>2016).</w:t>
      </w:r>
    </w:p>
    <w:p w:rsidR="00B42FB7" w:rsidRDefault="00244FD1">
      <w:pPr>
        <w:pStyle w:val="Corpo"/>
        <w:spacing w:after="120"/>
        <w:rPr>
          <w:sz w:val="24"/>
        </w:rPr>
      </w:pPr>
      <w:r>
        <w:rPr>
          <w:noProof/>
          <w:lang w:eastAsia="pt-BR"/>
        </w:rPr>
        <mc:AlternateContent>
          <mc:Choice Requires="wps">
            <w:drawing>
              <wp:anchor distT="0" distB="0" distL="114300" distR="114300" simplePos="0" relativeHeight="251806720" behindDoc="0" locked="0" layoutInCell="1" allowOverlap="1" wp14:editId="44BF0D3D">
                <wp:simplePos x="0" y="0"/>
                <wp:positionH relativeFrom="margin">
                  <wp:posOffset>11686</wp:posOffset>
                </wp:positionH>
                <wp:positionV relativeFrom="paragraph">
                  <wp:posOffset>92815</wp:posOffset>
                </wp:positionV>
                <wp:extent cx="5731510" cy="723332"/>
                <wp:effectExtent l="0" t="0" r="21590" b="19685"/>
                <wp:wrapNone/>
                <wp:docPr id="605" name="Caixa de texto 6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723332"/>
                        </a:xfrm>
                        <a:prstGeom prst="rect">
                          <a:avLst/>
                        </a:prstGeom>
                        <a:solidFill>
                          <a:schemeClr val="bg1">
                            <a:lumMod val="100000"/>
                            <a:lumOff val="0"/>
                          </a:schemeClr>
                        </a:solidFill>
                        <a:ln w="9525">
                          <a:solidFill>
                            <a:srgbClr val="FF8501"/>
                          </a:solidFill>
                          <a:miter lim="800000"/>
                        </a:ln>
                      </wps:spPr>
                      <wps:txbx>
                        <w:txbxContent>
                          <w:p w:rsidR="00282D70" w:rsidRDefault="00282D70">
                            <w:pPr>
                              <w:spacing w:after="0" w:line="276" w:lineRule="auto"/>
                              <w:jc w:val="center"/>
                              <w:rPr>
                                <w:rFonts w:ascii="Swis721 Th BT" w:hAnsi="Swis721 Th BT"/>
                                <w:sz w:val="23"/>
                                <w:szCs w:val="23"/>
                              </w:rPr>
                            </w:pPr>
                            <w:r>
                              <w:rPr>
                                <w:rFonts w:ascii="Swis721 Th BT" w:hAnsi="Swis721 Th BT"/>
                                <w:sz w:val="23"/>
                                <w:szCs w:val="23"/>
                              </w:rPr>
                              <w:t xml:space="preserve">Para isso, foi realizado um estudo clínico, randomizado, controlado por placebo, duplo-cego e longitudinal em 106 pacientes (32 normotensos e 74 com alterações na pressão). Eles foram divididos em dois grupos para receberem, por 30 dias, a seguinte posologia: </w:t>
                            </w:r>
                          </w:p>
                          <w:p w:rsidR="00282D70" w:rsidRDefault="00282D70">
                            <w:pPr>
                              <w:spacing w:after="0" w:line="276" w:lineRule="auto"/>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id="Caixa de texto 605" o:spid="_x0000_s1137" type="#_x0000_t202" style="position:absolute;left:0;text-align:left;margin-left:.9pt;margin-top:7.3pt;width:451.3pt;height:56.95pt;z-index:25180672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" fillcolor="white [3212]" strokecolor="#ff8501">
                <v:textbox>
                  <w:txbxContent>
                    <w:p w:rsidR="00282D70" w:rsidRDefault="00282D70">
                      <w:pPr>
                        <w:spacing w:after="0" w:line="276" w:lineRule="auto"/>
                        <w:jc w:val="center"/>
                        <w:rPr>
                          <w:rFonts w:ascii="Swis721 Th BT" w:hAnsi="Swis721 Th BT"/>
                          <w:sz w:val="23"/>
                          <w:szCs w:val="23"/>
                        </w:rPr>
                      </w:pPr>
                      <w:r>
                        <w:rPr>
                          <w:rFonts w:ascii="Swis721 Th BT" w:hAnsi="Swis721 Th BT"/>
                          <w:sz w:val="23"/>
                          <w:szCs w:val="23"/>
                        </w:rPr>
                        <w:t xml:space="preserve">Para isso, foi realizado um estudo clínico, randomizado, controlado por placebo, duplo-cego e longitudinal em 106 pacientes (32 normotensos e 74 com alterações na pressão). Eles foram divididos em dois grupos para receberem, por 30 dias, a seguinte posologia: </w:t>
                      </w:r>
                    </w:p>
                    <w:p w:rsidR="00282D70" w:rsidRDefault="00282D70">
                      <w:pPr>
                        <w:spacing w:after="0" w:line="276" w:lineRule="auto"/>
                        <w:jc w:val="center"/>
                        <w:rPr>
                          <w:rFonts w:ascii="Swis721 Th BT" w:hAnsi="Swis721 Th BT"/>
                          <w:sz w:val="23"/>
                          <w:szCs w:val="23"/>
                        </w:rPr>
                      </w:pPr>
                    </w:p>
                  </w:txbxContent>
                </v:textbox>
                <w10:wrap anchorx="margin"/>
              </v:shape>
            </w:pict>
          </mc:Fallback>
        </mc:AlternateContent>
      </w:r>
      <w:r w:rsidR="006B4EF1">
        <w:rPr>
          <w:sz w:val="24"/>
        </w:rPr>
        <w:br/>
      </w:r>
    </w:p>
    <w:p w:rsidR="00B42FB7" w:rsidRDefault="00B42FB7">
      <w:pPr>
        <w:pStyle w:val="Corpo"/>
      </w:pPr>
    </w:p>
    <w:p w:rsidR="00B42FB7" w:rsidRDefault="00B42FB7">
      <w:pPr>
        <w:pStyle w:val="Corpo"/>
      </w:pPr>
    </w:p>
    <w:p w:rsidR="00B42FB7" w:rsidRDefault="00B42FB7">
      <w:pPr>
        <w:pStyle w:val="Corpo"/>
      </w:pPr>
    </w:p>
    <w:p w:rsidR="00B42FB7" w:rsidRDefault="006B4EF1">
      <w:pPr>
        <w:pStyle w:val="Corpo"/>
      </w:pPr>
      <w:r>
        <w:rPr>
          <w:noProof/>
          <w:lang w:eastAsia="pt-BR"/>
        </w:rPr>
        <mc:AlternateContent>
          <mc:Choice Requires="wps">
            <w:drawing>
              <wp:anchor distT="0" distB="0" distL="114300" distR="114300" simplePos="0" relativeHeight="251810816" behindDoc="0" locked="0" layoutInCell="1" allowOverlap="1">
                <wp:simplePos x="0" y="0"/>
                <wp:positionH relativeFrom="column">
                  <wp:posOffset>4417060</wp:posOffset>
                </wp:positionH>
                <wp:positionV relativeFrom="paragraph">
                  <wp:posOffset>14605</wp:posOffset>
                </wp:positionV>
                <wp:extent cx="192405" cy="138430"/>
                <wp:effectExtent l="0" t="0" r="0" b="0"/>
                <wp:wrapNone/>
                <wp:docPr id="607" name="Triângulo isósceles 6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92121"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607" o:spid="_x0000_s1026" o:spt="5" type="#_x0000_t5" style="position:absolute;left:0pt;flip:y;margin-left:347.8pt;margin-top:1.15pt;height:10.9pt;width:15.15pt;z-index:251810816;mso-width-relative:page;mso-height-relative:page;" fillcolor="#D9D9D9 [3212]" filled="t" stroked="f" coordsize="21600,21600" o:gfxdata="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C38nDF&#10;1wAAAAgBAAAPAAAAAAAAAAEAIAAAACIAAABkcnMvZG93bnJldi54bWxQSwECFAAUAAAACACHTuJA&#10;NI0r1VsCAACnBAAADgAAAAAAAAABACAAAAAmAQAAZHJzL2Uyb0RvYy54bWxQSwUGAAAAAAYABgBZ&#10;AQAA8wUAAAAA&#10;" adj="10800">
                <v:fill on="t" focussize="0,0"/>
                <v:stroke on="f"/>
                <v:imagedata o:title=""/>
                <o:lock v:ext="edit" aspectratio="f"/>
              </v:shape>
            </w:pict>
          </mc:Fallback>
        </mc:AlternateContent>
      </w:r>
      <w:r>
        <w:rPr>
          <w:noProof/>
          <w:lang w:eastAsia="pt-BR"/>
        </w:rPr>
        <mc:AlternateContent>
          <mc:Choice Requires="wps">
            <w:drawing>
              <wp:anchor distT="0" distB="0" distL="114300" distR="114300" simplePos="0" relativeHeight="251808768" behindDoc="0" locked="0" layoutInCell="1" allowOverlap="1">
                <wp:simplePos x="0" y="0"/>
                <wp:positionH relativeFrom="column">
                  <wp:posOffset>916940</wp:posOffset>
                </wp:positionH>
                <wp:positionV relativeFrom="paragraph">
                  <wp:posOffset>17780</wp:posOffset>
                </wp:positionV>
                <wp:extent cx="226695" cy="138430"/>
                <wp:effectExtent l="0" t="0" r="1905" b="0"/>
                <wp:wrapNone/>
                <wp:docPr id="606" name="Triângulo isósceles 6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606" o:spid="_x0000_s1026" o:spt="5" type="#_x0000_t5" style="position:absolute;left:0pt;flip:y;margin-left:72.2pt;margin-top:1.4pt;height:10.9pt;width:17.85pt;z-index:251808768;mso-width-relative:page;mso-height-relative:page;" fillcolor="#D9D9D9 [3212]" filled="t" stroked="f" coordsize="21600,21600" o:gfxdata="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hksbj1AAA&#10;AAgBAAAPAAAAAAAAAAEAIAAAACIAAABkcnMvZG93bnJldi54bWxQSwECFAAUAAAACACHTuJAkoRu&#10;/FsCAACnBAAADgAAAAAAAAABACAAAAAjAQAAZHJzL2Uyb0RvYy54bWxQSwUGAAAAAAYABgBZAQAA&#10;8AUAAAAA&#10;" adj="10800">
                <v:fill on="t" focussize="0,0"/>
                <v:stroke on="f"/>
                <v:imagedata o:title=""/>
                <o:lock v:ext="edit" aspectratio="f"/>
              </v:shape>
            </w:pict>
          </mc:Fallback>
        </mc:AlternateContent>
      </w:r>
    </w:p>
    <w:p w:rsidR="00B42FB7" w:rsidRDefault="006B4EF1">
      <w:pPr>
        <w:pStyle w:val="Corpo"/>
      </w:pPr>
      <w:r>
        <w:rPr>
          <w:noProof/>
          <w:lang w:eastAsia="pt-BR"/>
        </w:rPr>
        <mc:AlternateContent>
          <mc:Choice Requires="wps">
            <w:drawing>
              <wp:anchor distT="0" distB="0" distL="114300" distR="114300" simplePos="0" relativeHeight="251809792" behindDoc="0" locked="0" layoutInCell="1" allowOverlap="1">
                <wp:simplePos x="0" y="0"/>
                <wp:positionH relativeFrom="margin">
                  <wp:align>right</wp:align>
                </wp:positionH>
                <wp:positionV relativeFrom="paragraph">
                  <wp:posOffset>69850</wp:posOffset>
                </wp:positionV>
                <wp:extent cx="2375535" cy="695960"/>
                <wp:effectExtent l="0" t="0" r="24765" b="27940"/>
                <wp:wrapNone/>
                <wp:docPr id="613" name="Caixa de texto 6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5753" cy="696036"/>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rFonts w:ascii="Swis721 Th BT" w:hAnsi="Swis721 Th BT"/>
                                <w:b/>
                                <w:bCs/>
                                <w:color w:val="FFFFFF" w:themeColor="background1"/>
                                <w:sz w:val="23"/>
                                <w:szCs w:val="23"/>
                              </w:rPr>
                            </w:pPr>
                            <w:r>
                              <w:rPr>
                                <w:rFonts w:ascii="Swis721 Th BT" w:hAnsi="Swis721 Th BT"/>
                                <w:b/>
                                <w:bCs/>
                                <w:color w:val="FFFFFF" w:themeColor="background1"/>
                                <w:sz w:val="23"/>
                                <w:szCs w:val="23"/>
                              </w:rPr>
                              <w:t>Grupo 2</w:t>
                            </w:r>
                          </w:p>
                          <w:p w:rsidR="00282D70" w:rsidRDefault="00282D70">
                            <w:pPr>
                              <w:spacing w:after="0" w:line="240" w:lineRule="auto"/>
                              <w:jc w:val="center"/>
                              <w:rPr>
                                <w:rFonts w:ascii="Swis721 Th BT" w:hAnsi="Swis721 Th BT"/>
                                <w:bCs/>
                                <w:color w:val="FFFFFF" w:themeColor="background1"/>
                                <w:sz w:val="23"/>
                                <w:szCs w:val="23"/>
                              </w:rPr>
                            </w:pPr>
                            <w:r>
                              <w:rPr>
                                <w:rFonts w:ascii="Swis721 Th BT" w:hAnsi="Swis721 Th BT"/>
                                <w:bCs/>
                                <w:color w:val="FFFFFF" w:themeColor="background1"/>
                                <w:sz w:val="23"/>
                                <w:szCs w:val="23"/>
                              </w:rPr>
                              <w:t>Placebo</w:t>
                            </w:r>
                          </w:p>
                          <w:p w:rsidR="00282D70" w:rsidRDefault="00282D70">
                            <w:pPr>
                              <w:spacing w:after="0" w:line="240" w:lineRule="auto"/>
                              <w:jc w:val="center"/>
                              <w:rPr>
                                <w:rFonts w:ascii="Swis721 Th BT" w:hAnsi="Swis721 Th BT"/>
                                <w:bCs/>
                                <w:color w:val="FFFFFF" w:themeColor="background1"/>
                                <w:sz w:val="23"/>
                                <w:szCs w:val="23"/>
                              </w:rPr>
                            </w:pPr>
                            <w:r>
                              <w:rPr>
                                <w:rFonts w:ascii="Swis721 Th BT" w:hAnsi="Swis721 Th BT"/>
                                <w:bCs/>
                                <w:color w:val="FFFFFF" w:themeColor="background1"/>
                                <w:sz w:val="23"/>
                                <w:szCs w:val="23"/>
                              </w:rPr>
                              <w:t>Dose diária</w:t>
                            </w:r>
                          </w:p>
                          <w:p w:rsidR="00282D70" w:rsidRDefault="00282D70">
                            <w:pPr>
                              <w:spacing w:after="0" w:line="240" w:lineRule="auto"/>
                              <w:jc w:val="center"/>
                              <w:rPr>
                                <w:rFonts w:ascii="Swis721 Th BT" w:hAnsi="Swis721 Th BT"/>
                                <w:i/>
                                <w:color w:val="FFFFFF" w:themeColor="background1"/>
                                <w:szCs w:val="23"/>
                              </w:rPr>
                            </w:pPr>
                          </w:p>
                        </w:txbxContent>
                      </wps:txbx>
                      <wps:bodyPr rot="0" vert="horz" wrap="square" lIns="91440" tIns="45720" rIns="91440" bIns="45720" anchor="t" anchorCtr="0" upright="1">
                        <a:noAutofit/>
                      </wps:bodyPr>
                    </wps:wsp>
                  </a:graphicData>
                </a:graphic>
              </wp:anchor>
            </w:drawing>
          </mc:Choice>
          <mc:Fallback>
            <w:pict>
              <v:shape id="Caixa de texto 613" o:spid="_x0000_s1138" type="#_x0000_t202" style="position:absolute;left:0;text-align:left;margin-left:135.85pt;margin-top:5.5pt;width:187.05pt;height:54.8pt;z-index:251809792;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" fillcolor="#ff8501" strokecolor="#ff8501">
                <v:textbox>
                  <w:txbxContent>
                    <w:p w:rsidR="00282D70" w:rsidRDefault="00282D70">
                      <w:pPr>
                        <w:spacing w:after="0" w:line="240" w:lineRule="auto"/>
                        <w:jc w:val="center"/>
                        <w:rPr>
                          <w:rFonts w:ascii="Swis721 Th BT" w:hAnsi="Swis721 Th BT"/>
                          <w:b/>
                          <w:bCs/>
                          <w:color w:val="FFFFFF" w:themeColor="background1"/>
                          <w:sz w:val="23"/>
                          <w:szCs w:val="23"/>
                        </w:rPr>
                      </w:pPr>
                      <w:r>
                        <w:rPr>
                          <w:rFonts w:ascii="Swis721 Th BT" w:hAnsi="Swis721 Th BT"/>
                          <w:b/>
                          <w:bCs/>
                          <w:color w:val="FFFFFF" w:themeColor="background1"/>
                          <w:sz w:val="23"/>
                          <w:szCs w:val="23"/>
                        </w:rPr>
                        <w:t>Grupo 2</w:t>
                      </w:r>
                    </w:p>
                    <w:p w:rsidR="00282D70" w:rsidRDefault="00282D70">
                      <w:pPr>
                        <w:spacing w:after="0" w:line="240" w:lineRule="auto"/>
                        <w:jc w:val="center"/>
                        <w:rPr>
                          <w:rFonts w:ascii="Swis721 Th BT" w:hAnsi="Swis721 Th BT"/>
                          <w:bCs/>
                          <w:color w:val="FFFFFF" w:themeColor="background1"/>
                          <w:sz w:val="23"/>
                          <w:szCs w:val="23"/>
                        </w:rPr>
                      </w:pPr>
                      <w:r>
                        <w:rPr>
                          <w:rFonts w:ascii="Swis721 Th BT" w:hAnsi="Swis721 Th BT"/>
                          <w:bCs/>
                          <w:color w:val="FFFFFF" w:themeColor="background1"/>
                          <w:sz w:val="23"/>
                          <w:szCs w:val="23"/>
                        </w:rPr>
                        <w:t>Placebo</w:t>
                      </w:r>
                    </w:p>
                    <w:p w:rsidR="00282D70" w:rsidRDefault="00282D70">
                      <w:pPr>
                        <w:spacing w:after="0" w:line="240" w:lineRule="auto"/>
                        <w:jc w:val="center"/>
                        <w:rPr>
                          <w:rFonts w:ascii="Swis721 Th BT" w:hAnsi="Swis721 Th BT"/>
                          <w:bCs/>
                          <w:color w:val="FFFFFF" w:themeColor="background1"/>
                          <w:sz w:val="23"/>
                          <w:szCs w:val="23"/>
                        </w:rPr>
                      </w:pPr>
                      <w:r>
                        <w:rPr>
                          <w:rFonts w:ascii="Swis721 Th BT" w:hAnsi="Swis721 Th BT"/>
                          <w:bCs/>
                          <w:color w:val="FFFFFF" w:themeColor="background1"/>
                          <w:sz w:val="23"/>
                          <w:szCs w:val="23"/>
                        </w:rPr>
                        <w:t>Dose diária</w:t>
                      </w:r>
                    </w:p>
                    <w:p w:rsidR="00282D70" w:rsidRDefault="00282D70">
                      <w:pPr>
                        <w:spacing w:after="0" w:line="240" w:lineRule="auto"/>
                        <w:jc w:val="center"/>
                        <w:rPr>
                          <w:rFonts w:ascii="Swis721 Th BT" w:hAnsi="Swis721 Th BT"/>
                          <w:i/>
                          <w:color w:val="FFFFFF" w:themeColor="background1"/>
                          <w:szCs w:val="23"/>
                        </w:rPr>
                      </w:pPr>
                    </w:p>
                  </w:txbxContent>
                </v:textbox>
                <w10:wrap anchorx="margin"/>
              </v:shape>
            </w:pict>
          </mc:Fallback>
        </mc:AlternateContent>
      </w:r>
      <w:r>
        <w:rPr>
          <w:noProof/>
          <w:lang w:eastAsia="pt-BR"/>
        </w:rPr>
        <mc:AlternateContent>
          <mc:Choice Requires="wps">
            <w:drawing>
              <wp:anchor distT="0" distB="0" distL="114300" distR="114300" simplePos="0" relativeHeight="251807744" behindDoc="0" locked="0" layoutInCell="1" allowOverlap="1">
                <wp:simplePos x="0" y="0"/>
                <wp:positionH relativeFrom="column">
                  <wp:posOffset>11430</wp:posOffset>
                </wp:positionH>
                <wp:positionV relativeFrom="paragraph">
                  <wp:posOffset>69850</wp:posOffset>
                </wp:positionV>
                <wp:extent cx="2203450" cy="682625"/>
                <wp:effectExtent l="0" t="0" r="25400" b="22860"/>
                <wp:wrapNone/>
                <wp:docPr id="614" name="Caixa de texto 6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3450" cy="682388"/>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rFonts w:ascii="Swis721 Th BT" w:hAnsi="Swis721 Th BT"/>
                                <w:b/>
                                <w:bCs/>
                                <w:color w:val="FFFFFF" w:themeColor="background1"/>
                                <w:sz w:val="23"/>
                                <w:szCs w:val="23"/>
                              </w:rPr>
                            </w:pPr>
                            <w:r>
                              <w:rPr>
                                <w:rFonts w:ascii="Swis721 Th BT" w:hAnsi="Swis721 Th BT"/>
                                <w:b/>
                                <w:bCs/>
                                <w:color w:val="FFFFFF" w:themeColor="background1"/>
                                <w:sz w:val="23"/>
                                <w:szCs w:val="23"/>
                              </w:rPr>
                              <w:t>Grupo 1</w:t>
                            </w:r>
                          </w:p>
                          <w:p w:rsidR="00282D70" w:rsidRDefault="00282D70">
                            <w:pPr>
                              <w:spacing w:after="0" w:line="240" w:lineRule="auto"/>
                              <w:jc w:val="center"/>
                              <w:rPr>
                                <w:rFonts w:ascii="Swis721 Th BT" w:hAnsi="Swis721 Th BT"/>
                                <w:bCs/>
                                <w:color w:val="FFFFFF" w:themeColor="background1"/>
                                <w:sz w:val="23"/>
                                <w:szCs w:val="23"/>
                              </w:rPr>
                            </w:pPr>
                            <w:r>
                              <w:rPr>
                                <w:rFonts w:ascii="Swis721 Th BT" w:hAnsi="Swis721 Th BT"/>
                                <w:bCs/>
                                <w:color w:val="FFFFFF" w:themeColor="background1"/>
                                <w:sz w:val="23"/>
                                <w:szCs w:val="23"/>
                              </w:rPr>
                              <w:t>Óleo de Seabuckthorn</w:t>
                            </w:r>
                          </w:p>
                          <w:p w:rsidR="00282D70" w:rsidRDefault="00282D70">
                            <w:pPr>
                              <w:spacing w:after="0" w:line="240" w:lineRule="auto"/>
                              <w:jc w:val="center"/>
                              <w:rPr>
                                <w:rFonts w:ascii="Swis721 Th BT" w:hAnsi="Swis721 Th BT"/>
                                <w:bCs/>
                                <w:color w:val="FFFFFF" w:themeColor="background1"/>
                                <w:sz w:val="23"/>
                                <w:szCs w:val="23"/>
                              </w:rPr>
                            </w:pPr>
                            <w:r>
                              <w:rPr>
                                <w:rFonts w:ascii="Swis721 Th BT" w:hAnsi="Swis721 Th BT"/>
                                <w:bCs/>
                                <w:color w:val="FFFFFF" w:themeColor="background1"/>
                                <w:sz w:val="23"/>
                                <w:szCs w:val="23"/>
                              </w:rPr>
                              <w:t>Dose diária</w:t>
                            </w:r>
                          </w:p>
                          <w:p w:rsidR="00282D70" w:rsidRDefault="00282D70">
                            <w:pPr>
                              <w:spacing w:after="0" w:line="240" w:lineRule="auto"/>
                              <w:jc w:val="center"/>
                              <w:rPr>
                                <w:rFonts w:ascii="Swis721 Th BT" w:hAnsi="Swis721 Th BT"/>
                                <w:iCs/>
                                <w:color w:val="FFFFFF" w:themeColor="background1"/>
                                <w:sz w:val="23"/>
                                <w:szCs w:val="23"/>
                              </w:rPr>
                            </w:pPr>
                          </w:p>
                        </w:txbxContent>
                      </wps:txbx>
                      <wps:bodyPr rot="0" vert="horz" wrap="square" lIns="91440" tIns="45720" rIns="91440" bIns="45720" anchor="t" anchorCtr="0" upright="1">
                        <a:noAutofit/>
                      </wps:bodyPr>
                    </wps:wsp>
                  </a:graphicData>
                </a:graphic>
              </wp:anchor>
            </w:drawing>
          </mc:Choice>
          <mc:Fallback>
            <w:pict>
              <v:shape id="Caixa de texto 614" o:spid="_x0000_s1139" type="#_x0000_t202" style="position:absolute;left:0;text-align:left;margin-left:.9pt;margin-top:5.5pt;width:173.5pt;height:53.75pt;z-index:251807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" fillcolor="#ff8501" strokecolor="#ff8501">
                <v:textbox>
                  <w:txbxContent>
                    <w:p w:rsidR="00282D70" w:rsidRDefault="00282D70">
                      <w:pPr>
                        <w:spacing w:after="0" w:line="240" w:lineRule="auto"/>
                        <w:jc w:val="center"/>
                        <w:rPr>
                          <w:rFonts w:ascii="Swis721 Th BT" w:hAnsi="Swis721 Th BT"/>
                          <w:b/>
                          <w:bCs/>
                          <w:color w:val="FFFFFF" w:themeColor="background1"/>
                          <w:sz w:val="23"/>
                          <w:szCs w:val="23"/>
                        </w:rPr>
                      </w:pPr>
                      <w:r>
                        <w:rPr>
                          <w:rFonts w:ascii="Swis721 Th BT" w:hAnsi="Swis721 Th BT"/>
                          <w:b/>
                          <w:bCs/>
                          <w:color w:val="FFFFFF" w:themeColor="background1"/>
                          <w:sz w:val="23"/>
                          <w:szCs w:val="23"/>
                        </w:rPr>
                        <w:t>Grupo 1</w:t>
                      </w:r>
                    </w:p>
                    <w:p w:rsidR="00282D70" w:rsidRDefault="00282D70">
                      <w:pPr>
                        <w:spacing w:after="0" w:line="240" w:lineRule="auto"/>
                        <w:jc w:val="center"/>
                        <w:rPr>
                          <w:rFonts w:ascii="Swis721 Th BT" w:hAnsi="Swis721 Th BT"/>
                          <w:bCs/>
                          <w:color w:val="FFFFFF" w:themeColor="background1"/>
                          <w:sz w:val="23"/>
                          <w:szCs w:val="23"/>
                        </w:rPr>
                      </w:pPr>
                      <w:r>
                        <w:rPr>
                          <w:rFonts w:ascii="Swis721 Th BT" w:hAnsi="Swis721 Th BT"/>
                          <w:bCs/>
                          <w:color w:val="FFFFFF" w:themeColor="background1"/>
                          <w:sz w:val="23"/>
                          <w:szCs w:val="23"/>
                        </w:rPr>
                        <w:t>Óleo de Seabuckthorn</w:t>
                      </w:r>
                    </w:p>
                    <w:p w:rsidR="00282D70" w:rsidRDefault="00282D70">
                      <w:pPr>
                        <w:spacing w:after="0" w:line="240" w:lineRule="auto"/>
                        <w:jc w:val="center"/>
                        <w:rPr>
                          <w:rFonts w:ascii="Swis721 Th BT" w:hAnsi="Swis721 Th BT"/>
                          <w:bCs/>
                          <w:color w:val="FFFFFF" w:themeColor="background1"/>
                          <w:sz w:val="23"/>
                          <w:szCs w:val="23"/>
                        </w:rPr>
                      </w:pPr>
                      <w:r>
                        <w:rPr>
                          <w:rFonts w:ascii="Swis721 Th BT" w:hAnsi="Swis721 Th BT"/>
                          <w:bCs/>
                          <w:color w:val="FFFFFF" w:themeColor="background1"/>
                          <w:sz w:val="23"/>
                          <w:szCs w:val="23"/>
                        </w:rPr>
                        <w:t>Dose diária</w:t>
                      </w:r>
                    </w:p>
                    <w:p w:rsidR="00282D70" w:rsidRDefault="00282D70">
                      <w:pPr>
                        <w:spacing w:after="0" w:line="240" w:lineRule="auto"/>
                        <w:jc w:val="center"/>
                        <w:rPr>
                          <w:rFonts w:ascii="Swis721 Th BT" w:hAnsi="Swis721 Th BT"/>
                          <w:iCs/>
                          <w:color w:val="FFFFFF" w:themeColor="background1"/>
                          <w:sz w:val="23"/>
                          <w:szCs w:val="23"/>
                        </w:rPr>
                      </w:pPr>
                    </w:p>
                  </w:txbxContent>
                </v:textbox>
              </v:shape>
            </w:pict>
          </mc:Fallback>
        </mc:AlternateContent>
      </w:r>
    </w:p>
    <w:p w:rsidR="00B42FB7" w:rsidRDefault="00B42FB7">
      <w:pPr>
        <w:pStyle w:val="Corpo"/>
      </w:pPr>
    </w:p>
    <w:p w:rsidR="00B42FB7" w:rsidRDefault="00B42FB7">
      <w:pPr>
        <w:pStyle w:val="Corpo"/>
      </w:pPr>
    </w:p>
    <w:p w:rsidR="00B42FB7" w:rsidRDefault="00B42FB7">
      <w:pPr>
        <w:pStyle w:val="Corpo"/>
      </w:pPr>
    </w:p>
    <w:p w:rsidR="00B42FB7" w:rsidRDefault="00B42FB7">
      <w:pPr>
        <w:pStyle w:val="Corpo"/>
        <w:rPr>
          <w:sz w:val="20"/>
        </w:rPr>
      </w:pPr>
    </w:p>
    <w:p w:rsidR="00B42FB7" w:rsidRDefault="006B4EF1">
      <w:pPr>
        <w:pStyle w:val="Subtitulocorpo"/>
        <w:rPr>
          <w:color w:val="0070C0"/>
          <w:sz w:val="24"/>
          <w:szCs w:val="24"/>
        </w:rPr>
      </w:pPr>
      <w:r>
        <w:rPr>
          <w:color w:val="0070C0"/>
          <w:sz w:val="24"/>
          <w:szCs w:val="24"/>
        </w:rPr>
        <w:t>Resultados:</w:t>
      </w:r>
    </w:p>
    <w:p w:rsidR="00B42FB7" w:rsidRDefault="00B42FB7">
      <w:pPr>
        <w:pStyle w:val="Subtitulocorpo"/>
        <w:rPr>
          <w:sz w:val="24"/>
          <w:szCs w:val="24"/>
        </w:rPr>
      </w:pPr>
    </w:p>
    <w:p w:rsidR="00B42FB7" w:rsidRDefault="006B4EF1">
      <w:pPr>
        <w:pStyle w:val="Corpo"/>
        <w:numPr>
          <w:ilvl w:val="0"/>
          <w:numId w:val="26"/>
        </w:numPr>
        <w:spacing w:line="276" w:lineRule="auto"/>
      </w:pPr>
      <w:r>
        <w:t>A suplementação do óleo de Seabuckthorn resultou em normalização da pressão arterial nos pacientes com hipertensão;</w:t>
      </w:r>
    </w:p>
    <w:p w:rsidR="00B42FB7" w:rsidRDefault="006B4EF1">
      <w:pPr>
        <w:pStyle w:val="Corpo"/>
        <w:numPr>
          <w:ilvl w:val="0"/>
          <w:numId w:val="26"/>
        </w:numPr>
        <w:spacing w:line="276" w:lineRule="auto"/>
      </w:pPr>
      <w:r>
        <w:t xml:space="preserve">A suplementação promoveu diminuição dos marcadores associados com a LDL oxidada e níveis de triglicerídeos; </w:t>
      </w:r>
    </w:p>
    <w:p w:rsidR="00B42FB7" w:rsidRDefault="006B4EF1">
      <w:pPr>
        <w:pStyle w:val="Corpo"/>
        <w:numPr>
          <w:ilvl w:val="0"/>
          <w:numId w:val="26"/>
        </w:numPr>
        <w:spacing w:line="276" w:lineRule="auto"/>
      </w:pPr>
      <w:r>
        <w:t xml:space="preserve">A suplementação também melhorou o </w:t>
      </w:r>
      <w:r w:rsidRPr="00C74A32">
        <w:t>status</w:t>
      </w:r>
      <w:r>
        <w:t xml:space="preserve"> antioxidante total tanto nos indivíduos com níveis elevados de colesterol quanto nos pacientes com hipertensão.</w:t>
      </w:r>
    </w:p>
    <w:p w:rsidR="00B42FB7" w:rsidRDefault="00B42FB7">
      <w:pPr>
        <w:pStyle w:val="Subtitulocorpo"/>
        <w:rPr>
          <w:sz w:val="4"/>
          <w:szCs w:val="4"/>
        </w:rPr>
      </w:pPr>
    </w:p>
    <w:p w:rsidR="00B42FB7" w:rsidRDefault="00B42FB7">
      <w:pPr>
        <w:pStyle w:val="Subtitulocorpo"/>
        <w:rPr>
          <w:sz w:val="10"/>
          <w:szCs w:val="10"/>
        </w:rPr>
      </w:pPr>
    </w:p>
    <w:p w:rsidR="00B42FB7" w:rsidRDefault="006B4EF1">
      <w:pPr>
        <w:pStyle w:val="Subtitulocorpo"/>
        <w:rPr>
          <w:color w:val="0070C0"/>
          <w:sz w:val="24"/>
          <w:szCs w:val="24"/>
        </w:rPr>
      </w:pPr>
      <w:r>
        <w:rPr>
          <w:color w:val="0070C0"/>
          <w:sz w:val="24"/>
          <w:szCs w:val="24"/>
        </w:rPr>
        <w:t>Conclusão:</w:t>
      </w:r>
    </w:p>
    <w:p w:rsidR="00B42FB7" w:rsidRDefault="00B42FB7">
      <w:pPr>
        <w:pStyle w:val="Corpo"/>
        <w:spacing w:line="276" w:lineRule="auto"/>
        <w:rPr>
          <w:sz w:val="16"/>
          <w:szCs w:val="16"/>
        </w:rPr>
      </w:pPr>
    </w:p>
    <w:p w:rsidR="00B42FB7" w:rsidRDefault="006B4EF1">
      <w:pPr>
        <w:pStyle w:val="Corpo"/>
        <w:spacing w:line="276" w:lineRule="auto"/>
        <w:jc w:val="center"/>
        <w:rPr>
          <w:b/>
        </w:rPr>
      </w:pPr>
      <w:r>
        <w:rPr>
          <w:b/>
        </w:rPr>
        <w:t>O presente estudo demonstrou a eficácia do óleo de Seabuckthorn na redução de dislipidemia, dos fatores de risco cardiovasculares e da hipertensão, que pode ser devido à presença de ácidos graxos ômega 3, 6 e 9 no óleo. A melhora no status antioxidante pode ser atribuída à presença de beta-caroteno e vitamina E nesse óleo.</w:t>
      </w:r>
    </w:p>
    <w:p w:rsidR="00244FD1" w:rsidRDefault="00244FD1">
      <w:pPr>
        <w:pStyle w:val="Corpo"/>
        <w:spacing w:line="276" w:lineRule="auto"/>
        <w:jc w:val="center"/>
        <w:rPr>
          <w:b/>
          <w:sz w:val="16"/>
          <w:szCs w:val="16"/>
        </w:rPr>
      </w:pPr>
    </w:p>
    <w:p w:rsidR="00B42FB7" w:rsidRDefault="006B4EF1">
      <w:pPr>
        <w:pStyle w:val="Corpo"/>
        <w:ind w:left="360"/>
        <w:jc w:val="center"/>
        <w:rPr>
          <w:b/>
          <w:color w:val="ED7D31" w:themeColor="accent2"/>
          <w:sz w:val="60"/>
          <w:szCs w:val="60"/>
        </w:rPr>
      </w:pPr>
      <w:r>
        <w:rPr>
          <w:b/>
          <w:color w:val="ED7D31" w:themeColor="accent2"/>
          <w:sz w:val="60"/>
          <w:szCs w:val="60"/>
        </w:rPr>
        <w:lastRenderedPageBreak/>
        <w:t>Formulário</w:t>
      </w:r>
    </w:p>
    <w:p w:rsidR="00B42FB7" w:rsidRDefault="00B42FB7">
      <w:pPr>
        <w:spacing w:after="20" w:line="240" w:lineRule="auto"/>
        <w:jc w:val="both"/>
        <w:rPr>
          <w:rFonts w:ascii="Swis721 Th BT" w:eastAsia="MS Mincho" w:hAnsi="Swis721 Th BT"/>
          <w:b/>
          <w:i/>
          <w:color w:val="404040" w:themeColor="text1" w:themeTint="BF"/>
          <w:sz w:val="24"/>
          <w:szCs w:val="24"/>
        </w:rPr>
      </w:pPr>
    </w:p>
    <w:p w:rsidR="00B42FB7" w:rsidRDefault="006B4EF1">
      <w:pPr>
        <w:pStyle w:val="Corpo"/>
        <w:rPr>
          <w:b/>
          <w:i/>
          <w:sz w:val="24"/>
        </w:rPr>
      </w:pPr>
      <w:r>
        <w:rPr>
          <w:b/>
          <w:i/>
          <w:sz w:val="24"/>
        </w:rPr>
        <w:t>Suplementação com o Óleo de Seabuckthorn Melhora os Parâmetros Cardiometabólicos</w:t>
      </w:r>
    </w:p>
    <w:p w:rsidR="00B42FB7" w:rsidRDefault="00B42FB7">
      <w:pPr>
        <w:pStyle w:val="Corpo"/>
        <w:rPr>
          <w:b/>
          <w:i/>
          <w:sz w:val="24"/>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B42FB7" w:rsidRDefault="006B4EF1">
            <w:pPr>
              <w:pStyle w:val="Corpo"/>
              <w:jc w:val="center"/>
              <w:rPr>
                <w:rFonts w:eastAsiaTheme="minorEastAsia"/>
                <w:b/>
                <w:color w:val="FFFFFF" w:themeColor="background1"/>
                <w:szCs w:val="23"/>
                <w:lang w:eastAsia="pt-BR"/>
              </w:rPr>
            </w:pPr>
            <w:r>
              <w:rPr>
                <w:rFonts w:eastAsiaTheme="minorEastAsia"/>
                <w:b/>
                <w:color w:val="FFFFFF" w:themeColor="background1"/>
                <w:szCs w:val="23"/>
                <w:lang w:eastAsia="pt-BR"/>
              </w:rPr>
              <w:t>Cápsulas de Óleo de Seabucckthorn</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jc w:val="center"/>
              <w:rPr>
                <w:rFonts w:eastAsiaTheme="minorEastAsia"/>
                <w:lang w:eastAsia="pt-BR"/>
              </w:rPr>
            </w:pPr>
            <w:r>
              <w:rPr>
                <w:rFonts w:eastAsiaTheme="minorEastAsia"/>
                <w:lang w:eastAsia="pt-BR"/>
              </w:rPr>
              <w:t>Óleo de Seabucckthorn (Seaberry Ômega-7</w:t>
            </w:r>
            <w:proofErr w:type="gramStart"/>
            <w:r>
              <w:rPr>
                <w:rFonts w:ascii="Corbel Light" w:eastAsiaTheme="minorEastAsia" w:hAnsi="Corbel Light"/>
                <w:lang w:eastAsia="pt-BR"/>
              </w:rPr>
              <w:t>™)</w:t>
            </w:r>
            <w:r>
              <w:rPr>
                <w:rFonts w:eastAsiaTheme="minorEastAsia"/>
                <w:lang w:eastAsia="pt-BR"/>
              </w:rPr>
              <w:t>.......................</w:t>
            </w:r>
            <w:proofErr w:type="gramEnd"/>
            <w:r>
              <w:rPr>
                <w:rFonts w:eastAsiaTheme="minorEastAsia"/>
                <w:lang w:eastAsia="pt-BR"/>
              </w:rPr>
              <w:t>500 a 2000 mg</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jc w:val="center"/>
              <w:rPr>
                <w:rFonts w:eastAsiaTheme="minorEastAsia"/>
                <w:iCs/>
                <w:lang w:eastAsia="pt-BR"/>
              </w:rPr>
            </w:pPr>
            <w:r>
              <w:rPr>
                <w:rFonts w:eastAsiaTheme="minorEastAsia"/>
                <w:lang w:eastAsia="pt-BR"/>
              </w:rPr>
              <w:t>Excipiente q</w:t>
            </w:r>
            <w:r w:rsidRPr="00C74A32">
              <w:rPr>
                <w:rFonts w:eastAsiaTheme="minorEastAsia"/>
                <w:lang w:eastAsia="pt-BR"/>
              </w:rPr>
              <w:t>.</w:t>
            </w:r>
            <w:r>
              <w:rPr>
                <w:rFonts w:eastAsiaTheme="minorEastAsia"/>
                <w:lang w:eastAsia="pt-BR"/>
              </w:rPr>
              <w:t>s</w:t>
            </w:r>
            <w:r w:rsidRPr="00C74A32">
              <w:rPr>
                <w:rFonts w:eastAsiaTheme="minorEastAsia"/>
                <w:lang w:eastAsia="pt-BR"/>
              </w:rPr>
              <w:t>.</w:t>
            </w:r>
            <w:r>
              <w:rPr>
                <w:rFonts w:eastAsiaTheme="minorEastAsia"/>
                <w:lang w:eastAsia="pt-BR"/>
              </w:rPr>
              <w:t>p..........................1 Cápsula</w:t>
            </w:r>
          </w:p>
        </w:tc>
      </w:tr>
    </w:tbl>
    <w:p w:rsidR="00B42FB7" w:rsidRPr="008C55CA" w:rsidRDefault="006B4EF1">
      <w:pPr>
        <w:pStyle w:val="Corpo"/>
        <w:ind w:right="4818"/>
        <w:jc w:val="center"/>
        <w:rPr>
          <w:szCs w:val="23"/>
        </w:rPr>
      </w:pPr>
      <w:r w:rsidRPr="008C55CA">
        <w:rPr>
          <w:szCs w:val="23"/>
        </w:rPr>
        <w:t>Administrar 1 cápsula ao dia ou conforme orientação médica.</w:t>
      </w:r>
    </w:p>
    <w:p w:rsidR="00B42FB7" w:rsidRDefault="00B42FB7">
      <w:pPr>
        <w:rPr>
          <w:rFonts w:ascii="Swis721 Th BT" w:hAnsi="Swis721 Th BT"/>
        </w:rPr>
      </w:pPr>
    </w:p>
    <w:p w:rsidR="00B42FB7" w:rsidRDefault="00B42FB7">
      <w:pPr>
        <w:pStyle w:val="Corpo"/>
        <w:spacing w:after="120"/>
        <w:rPr>
          <w:sz w:val="24"/>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6B4EF1">
      <w:pPr>
        <w:pStyle w:val="Ttulo1"/>
        <w:jc w:val="center"/>
        <w:rPr>
          <w:bCs/>
        </w:rPr>
      </w:pPr>
      <w:bookmarkStart w:id="99" w:name="_Toc121130809"/>
      <w:r>
        <w:rPr>
          <w:bCs/>
        </w:rPr>
        <w:lastRenderedPageBreak/>
        <w:t>Vitamina K2</w:t>
      </w:r>
      <w:bookmarkEnd w:id="99"/>
    </w:p>
    <w:p w:rsidR="00B42FB7" w:rsidRDefault="006B4EF1">
      <w:pPr>
        <w:pStyle w:val="Ttulo2"/>
      </w:pPr>
      <w:bookmarkStart w:id="100" w:name="_Toc121130810"/>
      <w:proofErr w:type="gramStart"/>
      <w:r>
        <w:t>Suplementação Melhora</w:t>
      </w:r>
      <w:proofErr w:type="gramEnd"/>
      <w:r>
        <w:t xml:space="preserve"> o Controle Glicêmico em Indivíduos com Diabetes Tipo 2</w:t>
      </w:r>
      <w:bookmarkEnd w:id="100"/>
    </w:p>
    <w:p w:rsidR="00B42FB7" w:rsidRDefault="00B42FB7">
      <w:pPr>
        <w:jc w:val="both"/>
        <w:rPr>
          <w:rFonts w:ascii="Swis721 Th BT" w:hAnsi="Swis721 Th BT"/>
          <w:color w:val="404040" w:themeColor="text1" w:themeTint="BF"/>
          <w:sz w:val="24"/>
          <w:szCs w:val="24"/>
        </w:rPr>
      </w:pPr>
    </w:p>
    <w:p w:rsidR="00B42FB7" w:rsidRDefault="006B4EF1">
      <w:pPr>
        <w:jc w:val="both"/>
        <w:rPr>
          <w:rFonts w:ascii="Swis721 Th BT" w:hAnsi="Swis721 Th BT"/>
          <w:color w:val="404040" w:themeColor="text1" w:themeTint="BF"/>
          <w:sz w:val="24"/>
          <w:szCs w:val="24"/>
        </w:rPr>
      </w:pPr>
      <w:r>
        <w:rPr>
          <w:rFonts w:ascii="Swis721 Th BT" w:hAnsi="Swis721 Th BT"/>
          <w:color w:val="404040" w:themeColor="text1" w:themeTint="BF"/>
          <w:sz w:val="24"/>
          <w:szCs w:val="24"/>
        </w:rPr>
        <w:t xml:space="preserve">Este estudo teve como objetivo investigar os efeitos da suplementação de vitamina K2 na forma de menaquinona-7 (MK-7) sobre o metabolismo da glicose, insulina e lipídeos em pacientes com diabetes mellitus tipo 2, DM2 (RAHIMI SAKAK F, </w:t>
      </w:r>
      <w:r>
        <w:rPr>
          <w:rFonts w:ascii="Swis721 Th BT" w:hAnsi="Swis721 Th BT"/>
          <w:i/>
          <w:color w:val="404040" w:themeColor="text1" w:themeTint="BF"/>
          <w:sz w:val="24"/>
          <w:szCs w:val="24"/>
        </w:rPr>
        <w:t xml:space="preserve">et a., </w:t>
      </w:r>
      <w:r>
        <w:rPr>
          <w:rFonts w:ascii="Swis721 Th BT" w:hAnsi="Swis721 Th BT"/>
          <w:color w:val="404040" w:themeColor="text1" w:themeTint="BF"/>
          <w:sz w:val="24"/>
          <w:szCs w:val="24"/>
        </w:rPr>
        <w:t>2021).</w:t>
      </w:r>
    </w:p>
    <w:p w:rsidR="00B42FB7" w:rsidRDefault="006B4EF1">
      <w:pPr>
        <w:pStyle w:val="Corpo"/>
        <w:spacing w:after="120"/>
        <w:rPr>
          <w:sz w:val="24"/>
        </w:rPr>
      </w:pPr>
      <w:r>
        <w:rPr>
          <w:noProof/>
          <w:lang w:eastAsia="pt-BR"/>
        </w:rPr>
        <mc:AlternateContent>
          <mc:Choice Requires="wps">
            <w:drawing>
              <wp:anchor distT="0" distB="0" distL="114300" distR="114300" simplePos="0" relativeHeight="251811840" behindDoc="0" locked="0" layoutInCell="1" allowOverlap="1">
                <wp:simplePos x="0" y="0"/>
                <wp:positionH relativeFrom="margin">
                  <wp:align>right</wp:align>
                </wp:positionH>
                <wp:positionV relativeFrom="paragraph">
                  <wp:posOffset>95885</wp:posOffset>
                </wp:positionV>
                <wp:extent cx="5732145" cy="520065"/>
                <wp:effectExtent l="0" t="0" r="21590" b="13335"/>
                <wp:wrapNone/>
                <wp:docPr id="36" name="Caixa de texto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2060" cy="520262"/>
                        </a:xfrm>
                        <a:prstGeom prst="rect">
                          <a:avLst/>
                        </a:prstGeom>
                        <a:solidFill>
                          <a:schemeClr val="bg1">
                            <a:lumMod val="100000"/>
                            <a:lumOff val="0"/>
                          </a:schemeClr>
                        </a:solidFill>
                        <a:ln w="9525">
                          <a:solidFill>
                            <a:srgbClr val="FF8501"/>
                          </a:solidFill>
                          <a:miter lim="800000"/>
                        </a:ln>
                      </wps:spPr>
                      <wps:txbx>
                        <w:txbxContent>
                          <w:p w:rsidR="00282D70" w:rsidRDefault="00282D70">
                            <w:pPr>
                              <w:spacing w:after="0" w:line="276" w:lineRule="auto"/>
                              <w:jc w:val="center"/>
                              <w:rPr>
                                <w:rFonts w:ascii="Swis721 Th BT" w:hAnsi="Swis721 Th BT"/>
                                <w:sz w:val="23"/>
                                <w:szCs w:val="23"/>
                              </w:rPr>
                            </w:pPr>
                            <w:r>
                              <w:rPr>
                                <w:rFonts w:ascii="Swis721 Th BT" w:hAnsi="Swis721 Th BT"/>
                                <w:sz w:val="23"/>
                                <w:szCs w:val="23"/>
                              </w:rPr>
                              <w:t xml:space="preserve">Para isso, 68 indivíduos com diabetes tipo 2 não insulinodependentes foram divididos em dois grupos para receberem durante 12 semanas  </w:t>
                            </w:r>
                          </w:p>
                          <w:p w:rsidR="00282D70" w:rsidRDefault="00282D70">
                            <w:pPr>
                              <w:spacing w:after="0" w:line="276" w:lineRule="auto"/>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anchor>
            </w:drawing>
          </mc:Choice>
          <mc:Fallback>
            <w:pict>
              <v:shape id="Caixa de texto 36" o:spid="_x0000_s1140" type="#_x0000_t202" style="position:absolute;left:0;text-align:left;margin-left:400.15pt;margin-top:7.55pt;width:451.35pt;height:40.95pt;z-index:251811840;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" fillcolor="white [3212]" strokecolor="#ff8501">
                <v:textbox>
                  <w:txbxContent>
                    <w:p w:rsidR="00282D70" w:rsidRDefault="00282D70">
                      <w:pPr>
                        <w:spacing w:after="0" w:line="276" w:lineRule="auto"/>
                        <w:jc w:val="center"/>
                        <w:rPr>
                          <w:rFonts w:ascii="Swis721 Th BT" w:hAnsi="Swis721 Th BT"/>
                          <w:sz w:val="23"/>
                          <w:szCs w:val="23"/>
                        </w:rPr>
                      </w:pPr>
                      <w:r>
                        <w:rPr>
                          <w:rFonts w:ascii="Swis721 Th BT" w:hAnsi="Swis721 Th BT"/>
                          <w:sz w:val="23"/>
                          <w:szCs w:val="23"/>
                        </w:rPr>
                        <w:t xml:space="preserve">Para isso, 68 indivíduos com diabetes tipo 2 não insulinodependentes foram divididos em dois grupos para receberem durante 12 semanas  </w:t>
                      </w:r>
                    </w:p>
                    <w:p w:rsidR="00282D70" w:rsidRDefault="00282D70">
                      <w:pPr>
                        <w:spacing w:after="0" w:line="276" w:lineRule="auto"/>
                        <w:jc w:val="center"/>
                        <w:rPr>
                          <w:rFonts w:ascii="Swis721 Th BT" w:hAnsi="Swis721 Th BT"/>
                          <w:sz w:val="23"/>
                          <w:szCs w:val="23"/>
                        </w:rPr>
                      </w:pPr>
                    </w:p>
                  </w:txbxContent>
                </v:textbox>
                <w10:wrap anchorx="margin"/>
              </v:shape>
            </w:pict>
          </mc:Fallback>
        </mc:AlternateContent>
      </w:r>
      <w:r>
        <w:rPr>
          <w:sz w:val="24"/>
        </w:rPr>
        <w:br/>
      </w:r>
    </w:p>
    <w:p w:rsidR="00B42FB7" w:rsidRDefault="00B42FB7">
      <w:pPr>
        <w:pStyle w:val="Corpo"/>
      </w:pPr>
    </w:p>
    <w:p w:rsidR="00B42FB7" w:rsidRDefault="006B4EF1">
      <w:pPr>
        <w:pStyle w:val="Corpo"/>
      </w:pPr>
      <w:r>
        <w:rPr>
          <w:noProof/>
          <w:lang w:eastAsia="pt-BR"/>
        </w:rPr>
        <mc:AlternateContent>
          <mc:Choice Requires="wps">
            <w:drawing>
              <wp:anchor distT="0" distB="0" distL="114300" distR="114300" simplePos="0" relativeHeight="251815936" behindDoc="0" locked="0" layoutInCell="1" allowOverlap="1">
                <wp:simplePos x="0" y="0"/>
                <wp:positionH relativeFrom="column">
                  <wp:posOffset>4417060</wp:posOffset>
                </wp:positionH>
                <wp:positionV relativeFrom="paragraph">
                  <wp:posOffset>14605</wp:posOffset>
                </wp:positionV>
                <wp:extent cx="192405" cy="138430"/>
                <wp:effectExtent l="0" t="0" r="0" b="0"/>
                <wp:wrapNone/>
                <wp:docPr id="37" name="Triângulo isósceles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92121"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37" o:spid="_x0000_s1026" o:spt="5" type="#_x0000_t5" style="position:absolute;left:0pt;flip:y;margin-left:347.8pt;margin-top:1.15pt;height:10.9pt;width:15.15pt;z-index:251815936;mso-width-relative:page;mso-height-relative:page;" fillcolor="#D9D9D9 [3212]" filled="t" stroked="f" coordsize="21600,21600" o:gfxdata="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t/JwxdcA&#10;AAAIAQAADwAAAAAAAAABACAAAAAiAAAAZHJzL2Rvd25yZXYueG1sUEsBAhQAFAAAAAgAh07iQCao&#10;p1pZAgAApQQAAA4AAAAAAAAAAQAgAAAAJgEAAGRycy9lMm9Eb2MueG1sUEsFBgAAAAAGAAYAWQEA&#10;APEFAAAAAA==&#10;" adj="10800">
                <v:fill on="t" focussize="0,0"/>
                <v:stroke on="f"/>
                <v:imagedata o:title=""/>
                <o:lock v:ext="edit" aspectratio="f"/>
              </v:shape>
            </w:pict>
          </mc:Fallback>
        </mc:AlternateContent>
      </w:r>
      <w:r>
        <w:rPr>
          <w:noProof/>
          <w:lang w:eastAsia="pt-BR"/>
        </w:rPr>
        <mc:AlternateContent>
          <mc:Choice Requires="wps">
            <w:drawing>
              <wp:anchor distT="0" distB="0" distL="114300" distR="114300" simplePos="0" relativeHeight="251813888" behindDoc="0" locked="0" layoutInCell="1" allowOverlap="1">
                <wp:simplePos x="0" y="0"/>
                <wp:positionH relativeFrom="column">
                  <wp:posOffset>916940</wp:posOffset>
                </wp:positionH>
                <wp:positionV relativeFrom="paragraph">
                  <wp:posOffset>17780</wp:posOffset>
                </wp:positionV>
                <wp:extent cx="226695" cy="138430"/>
                <wp:effectExtent l="0" t="0" r="1905" b="0"/>
                <wp:wrapNone/>
                <wp:docPr id="65" name="Triângulo isósceles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65" o:spid="_x0000_s1026" o:spt="5" type="#_x0000_t5" style="position:absolute;left:0pt;flip:y;margin-left:72.2pt;margin-top:1.4pt;height:10.9pt;width:17.85pt;z-index:251813888;mso-width-relative:page;mso-height-relative:page;" fillcolor="#D9D9D9 [3212]" filled="t" stroked="f" coordsize="21600,21600" o:gfxdata="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IZLG49QAAAAI&#10;AQAADwAAAAAAAAABACAAAAAiAAAAZHJzL2Rvd25yZXYueG1sUEsBAhQAFAAAAAgAh07iQKR6m75Z&#10;AgAApQQAAA4AAAAAAAAAAQAgAAAAIwEAAGRycy9lMm9Eb2MueG1sUEsFBgAAAAAGAAYAWQEAAO4F&#10;AAAAAA==&#10;" adj="10800">
                <v:fill on="t" focussize="0,0"/>
                <v:stroke on="f"/>
                <v:imagedata o:title=""/>
                <o:lock v:ext="edit" aspectratio="f"/>
              </v:shape>
            </w:pict>
          </mc:Fallback>
        </mc:AlternateContent>
      </w:r>
    </w:p>
    <w:p w:rsidR="00B42FB7" w:rsidRDefault="006B4EF1">
      <w:pPr>
        <w:pStyle w:val="Corpo"/>
      </w:pPr>
      <w:r>
        <w:rPr>
          <w:noProof/>
          <w:lang w:eastAsia="pt-BR"/>
        </w:rPr>
        <mc:AlternateContent>
          <mc:Choice Requires="wps">
            <w:drawing>
              <wp:anchor distT="0" distB="0" distL="114300" distR="114300" simplePos="0" relativeHeight="251814912" behindDoc="0" locked="0" layoutInCell="1" allowOverlap="1">
                <wp:simplePos x="0" y="0"/>
                <wp:positionH relativeFrom="margin">
                  <wp:align>right</wp:align>
                </wp:positionH>
                <wp:positionV relativeFrom="paragraph">
                  <wp:posOffset>66675</wp:posOffset>
                </wp:positionV>
                <wp:extent cx="2375535" cy="835025"/>
                <wp:effectExtent l="0" t="0" r="24765" b="22225"/>
                <wp:wrapNone/>
                <wp:docPr id="67" name="Caixa de texto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5535" cy="835025"/>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rFonts w:ascii="Swis721 Th BT" w:hAnsi="Swis721 Th BT"/>
                                <w:b/>
                                <w:bCs/>
                                <w:color w:val="FFFFFF" w:themeColor="background1"/>
                                <w:sz w:val="23"/>
                                <w:szCs w:val="23"/>
                              </w:rPr>
                            </w:pPr>
                            <w:r>
                              <w:rPr>
                                <w:rFonts w:ascii="Swis721 Th BT" w:hAnsi="Swis721 Th BT"/>
                                <w:b/>
                                <w:bCs/>
                                <w:color w:val="FFFFFF" w:themeColor="background1"/>
                                <w:sz w:val="23"/>
                                <w:szCs w:val="23"/>
                              </w:rPr>
                              <w:t>Grupo 2 (n = 34)</w:t>
                            </w:r>
                          </w:p>
                          <w:p w:rsidR="00282D70" w:rsidRDefault="00282D70">
                            <w:pPr>
                              <w:spacing w:after="0" w:line="240" w:lineRule="auto"/>
                              <w:jc w:val="center"/>
                              <w:rPr>
                                <w:rFonts w:ascii="Swis721 Th BT" w:hAnsi="Swis721 Th BT"/>
                                <w:bCs/>
                                <w:iCs/>
                                <w:color w:val="FFFFFF" w:themeColor="background1"/>
                                <w:sz w:val="23"/>
                                <w:szCs w:val="23"/>
                              </w:rPr>
                            </w:pPr>
                            <w:r>
                              <w:rPr>
                                <w:rFonts w:ascii="Swis721 Th BT" w:hAnsi="Swis721 Th BT"/>
                                <w:bCs/>
                                <w:iCs/>
                                <w:color w:val="FFFFFF" w:themeColor="background1"/>
                                <w:sz w:val="23"/>
                                <w:szCs w:val="23"/>
                              </w:rPr>
                              <w:t>Cápsulas Placebo</w:t>
                            </w:r>
                          </w:p>
                          <w:p w:rsidR="00282D70" w:rsidRDefault="00282D70">
                            <w:pPr>
                              <w:spacing w:after="0" w:line="240" w:lineRule="auto"/>
                              <w:jc w:val="center"/>
                              <w:rPr>
                                <w:rFonts w:ascii="Swis721 Th BT" w:hAnsi="Swis721 Th BT"/>
                                <w:bCs/>
                                <w:iCs/>
                                <w:color w:val="FFFFFF" w:themeColor="background1"/>
                                <w:sz w:val="23"/>
                                <w:szCs w:val="23"/>
                              </w:rPr>
                            </w:pPr>
                            <w:proofErr w:type="gramStart"/>
                            <w:r>
                              <w:rPr>
                                <w:rFonts w:ascii="Swis721 Th BT" w:hAnsi="Swis721 Th BT"/>
                                <w:bCs/>
                                <w:iCs/>
                                <w:color w:val="FFFFFF" w:themeColor="background1"/>
                                <w:sz w:val="23"/>
                                <w:szCs w:val="23"/>
                              </w:rPr>
                              <w:t>duas</w:t>
                            </w:r>
                            <w:proofErr w:type="gramEnd"/>
                            <w:r>
                              <w:rPr>
                                <w:rFonts w:ascii="Swis721 Th BT" w:hAnsi="Swis721 Th BT"/>
                                <w:bCs/>
                                <w:iCs/>
                                <w:color w:val="FFFFFF" w:themeColor="background1"/>
                                <w:sz w:val="23"/>
                                <w:szCs w:val="23"/>
                              </w:rPr>
                              <w:t xml:space="preserve"> vezes ao dia, </w:t>
                            </w:r>
                          </w:p>
                          <w:p w:rsidR="00282D70" w:rsidRDefault="00282D70">
                            <w:pPr>
                              <w:spacing w:after="0" w:line="240" w:lineRule="auto"/>
                              <w:jc w:val="center"/>
                              <w:rPr>
                                <w:rFonts w:ascii="Swis721 Th BT" w:hAnsi="Swis721 Th BT"/>
                                <w:bCs/>
                                <w:color w:val="FFFFFF" w:themeColor="background1"/>
                                <w:sz w:val="23"/>
                                <w:szCs w:val="23"/>
                              </w:rPr>
                            </w:pPr>
                            <w:proofErr w:type="gramStart"/>
                            <w:r>
                              <w:rPr>
                                <w:rFonts w:ascii="Swis721 Th BT" w:hAnsi="Swis721 Th BT"/>
                                <w:bCs/>
                                <w:iCs/>
                                <w:color w:val="FFFFFF" w:themeColor="background1"/>
                                <w:sz w:val="23"/>
                                <w:szCs w:val="23"/>
                              </w:rPr>
                              <w:t>após</w:t>
                            </w:r>
                            <w:proofErr w:type="gramEnd"/>
                            <w:r>
                              <w:rPr>
                                <w:rFonts w:ascii="Swis721 Th BT" w:hAnsi="Swis721 Th BT"/>
                                <w:bCs/>
                                <w:iCs/>
                                <w:color w:val="FFFFFF" w:themeColor="background1"/>
                                <w:sz w:val="23"/>
                                <w:szCs w:val="23"/>
                              </w:rPr>
                              <w:t xml:space="preserve"> café da manhã e jantar </w:t>
                            </w:r>
                          </w:p>
                          <w:p w:rsidR="00282D70" w:rsidRDefault="00282D70">
                            <w:pPr>
                              <w:spacing w:after="0" w:line="240" w:lineRule="auto"/>
                              <w:jc w:val="center"/>
                              <w:rPr>
                                <w:rFonts w:ascii="Swis721 Th BT" w:hAnsi="Swis721 Th BT"/>
                                <w:i/>
                                <w:color w:val="FFFFFF" w:themeColor="background1"/>
                                <w:szCs w:val="23"/>
                              </w:rPr>
                            </w:pPr>
                          </w:p>
                        </w:txbxContent>
                      </wps:txbx>
                      <wps:bodyPr rot="0" vert="horz" wrap="square" lIns="91440" tIns="45720" rIns="91440" bIns="45720" anchor="t" anchorCtr="0" upright="1">
                        <a:noAutofit/>
                      </wps:bodyPr>
                    </wps:wsp>
                  </a:graphicData>
                </a:graphic>
              </wp:anchor>
            </w:drawing>
          </mc:Choice>
          <mc:Fallback>
            <w:pict>
              <v:shape id="Caixa de texto 67" o:spid="_x0000_s1141" type="#_x0000_t202" style="position:absolute;left:0;text-align:left;margin-left:135.85pt;margin-top:5.25pt;width:187.05pt;height:65.75pt;z-index:251814912;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" fillcolor="#ff8501" strokecolor="#ff8501">
                <v:textbox>
                  <w:txbxContent>
                    <w:p w:rsidR="00282D70" w:rsidRDefault="00282D70">
                      <w:pPr>
                        <w:spacing w:after="0" w:line="240" w:lineRule="auto"/>
                        <w:jc w:val="center"/>
                        <w:rPr>
                          <w:rFonts w:ascii="Swis721 Th BT" w:hAnsi="Swis721 Th BT"/>
                          <w:b/>
                          <w:bCs/>
                          <w:color w:val="FFFFFF" w:themeColor="background1"/>
                          <w:sz w:val="23"/>
                          <w:szCs w:val="23"/>
                        </w:rPr>
                      </w:pPr>
                      <w:r>
                        <w:rPr>
                          <w:rFonts w:ascii="Swis721 Th BT" w:hAnsi="Swis721 Th BT"/>
                          <w:b/>
                          <w:bCs/>
                          <w:color w:val="FFFFFF" w:themeColor="background1"/>
                          <w:sz w:val="23"/>
                          <w:szCs w:val="23"/>
                        </w:rPr>
                        <w:t>Grupo 2 (n = 34)</w:t>
                      </w:r>
                    </w:p>
                    <w:p w:rsidR="00282D70" w:rsidRDefault="00282D70">
                      <w:pPr>
                        <w:spacing w:after="0" w:line="240" w:lineRule="auto"/>
                        <w:jc w:val="center"/>
                        <w:rPr>
                          <w:rFonts w:ascii="Swis721 Th BT" w:hAnsi="Swis721 Th BT"/>
                          <w:bCs/>
                          <w:iCs/>
                          <w:color w:val="FFFFFF" w:themeColor="background1"/>
                          <w:sz w:val="23"/>
                          <w:szCs w:val="23"/>
                        </w:rPr>
                      </w:pPr>
                      <w:r>
                        <w:rPr>
                          <w:rFonts w:ascii="Swis721 Th BT" w:hAnsi="Swis721 Th BT"/>
                          <w:bCs/>
                          <w:iCs/>
                          <w:color w:val="FFFFFF" w:themeColor="background1"/>
                          <w:sz w:val="23"/>
                          <w:szCs w:val="23"/>
                        </w:rPr>
                        <w:t>Cápsulas Placebo</w:t>
                      </w:r>
                    </w:p>
                    <w:p w:rsidR="00282D70" w:rsidRDefault="00282D70">
                      <w:pPr>
                        <w:spacing w:after="0" w:line="240" w:lineRule="auto"/>
                        <w:jc w:val="center"/>
                        <w:rPr>
                          <w:rFonts w:ascii="Swis721 Th BT" w:hAnsi="Swis721 Th BT"/>
                          <w:bCs/>
                          <w:iCs/>
                          <w:color w:val="FFFFFF" w:themeColor="background1"/>
                          <w:sz w:val="23"/>
                          <w:szCs w:val="23"/>
                        </w:rPr>
                      </w:pPr>
                      <w:proofErr w:type="gramStart"/>
                      <w:r>
                        <w:rPr>
                          <w:rFonts w:ascii="Swis721 Th BT" w:hAnsi="Swis721 Th BT"/>
                          <w:bCs/>
                          <w:iCs/>
                          <w:color w:val="FFFFFF" w:themeColor="background1"/>
                          <w:sz w:val="23"/>
                          <w:szCs w:val="23"/>
                        </w:rPr>
                        <w:t>duas</w:t>
                      </w:r>
                      <w:proofErr w:type="gramEnd"/>
                      <w:r>
                        <w:rPr>
                          <w:rFonts w:ascii="Swis721 Th BT" w:hAnsi="Swis721 Th BT"/>
                          <w:bCs/>
                          <w:iCs/>
                          <w:color w:val="FFFFFF" w:themeColor="background1"/>
                          <w:sz w:val="23"/>
                          <w:szCs w:val="23"/>
                        </w:rPr>
                        <w:t xml:space="preserve"> vezes ao dia, </w:t>
                      </w:r>
                    </w:p>
                    <w:p w:rsidR="00282D70" w:rsidRDefault="00282D70">
                      <w:pPr>
                        <w:spacing w:after="0" w:line="240" w:lineRule="auto"/>
                        <w:jc w:val="center"/>
                        <w:rPr>
                          <w:rFonts w:ascii="Swis721 Th BT" w:hAnsi="Swis721 Th BT"/>
                          <w:bCs/>
                          <w:color w:val="FFFFFF" w:themeColor="background1"/>
                          <w:sz w:val="23"/>
                          <w:szCs w:val="23"/>
                        </w:rPr>
                      </w:pPr>
                      <w:proofErr w:type="gramStart"/>
                      <w:r>
                        <w:rPr>
                          <w:rFonts w:ascii="Swis721 Th BT" w:hAnsi="Swis721 Th BT"/>
                          <w:bCs/>
                          <w:iCs/>
                          <w:color w:val="FFFFFF" w:themeColor="background1"/>
                          <w:sz w:val="23"/>
                          <w:szCs w:val="23"/>
                        </w:rPr>
                        <w:t>após</w:t>
                      </w:r>
                      <w:proofErr w:type="gramEnd"/>
                      <w:r>
                        <w:rPr>
                          <w:rFonts w:ascii="Swis721 Th BT" w:hAnsi="Swis721 Th BT"/>
                          <w:bCs/>
                          <w:iCs/>
                          <w:color w:val="FFFFFF" w:themeColor="background1"/>
                          <w:sz w:val="23"/>
                          <w:szCs w:val="23"/>
                        </w:rPr>
                        <w:t xml:space="preserve"> café da manhã e jantar </w:t>
                      </w:r>
                    </w:p>
                    <w:p w:rsidR="00282D70" w:rsidRDefault="00282D70">
                      <w:pPr>
                        <w:spacing w:after="0" w:line="240" w:lineRule="auto"/>
                        <w:jc w:val="center"/>
                        <w:rPr>
                          <w:rFonts w:ascii="Swis721 Th BT" w:hAnsi="Swis721 Th BT"/>
                          <w:i/>
                          <w:color w:val="FFFFFF" w:themeColor="background1"/>
                          <w:szCs w:val="23"/>
                        </w:rPr>
                      </w:pPr>
                    </w:p>
                  </w:txbxContent>
                </v:textbox>
                <w10:wrap anchorx="margin"/>
              </v:shape>
            </w:pict>
          </mc:Fallback>
        </mc:AlternateContent>
      </w:r>
      <w:r>
        <w:rPr>
          <w:noProof/>
          <w:lang w:eastAsia="pt-BR"/>
        </w:rPr>
        <mc:AlternateContent>
          <mc:Choice Requires="wps">
            <w:drawing>
              <wp:anchor distT="0" distB="0" distL="114300" distR="114300" simplePos="0" relativeHeight="251812864" behindDoc="0" locked="0" layoutInCell="1" allowOverlap="1">
                <wp:simplePos x="0" y="0"/>
                <wp:positionH relativeFrom="margin">
                  <wp:align>left</wp:align>
                </wp:positionH>
                <wp:positionV relativeFrom="paragraph">
                  <wp:posOffset>66675</wp:posOffset>
                </wp:positionV>
                <wp:extent cx="2203450" cy="835660"/>
                <wp:effectExtent l="0" t="0" r="25400" b="22225"/>
                <wp:wrapNone/>
                <wp:docPr id="68" name="Caixa de texto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3450" cy="835572"/>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rFonts w:ascii="Swis721 Th BT" w:hAnsi="Swis721 Th BT"/>
                                <w:b/>
                                <w:bCs/>
                                <w:color w:val="FFFFFF" w:themeColor="background1"/>
                                <w:sz w:val="23"/>
                                <w:szCs w:val="23"/>
                              </w:rPr>
                            </w:pPr>
                            <w:r>
                              <w:rPr>
                                <w:rFonts w:ascii="Swis721 Th BT" w:hAnsi="Swis721 Th BT"/>
                                <w:b/>
                                <w:bCs/>
                                <w:color w:val="FFFFFF" w:themeColor="background1"/>
                                <w:sz w:val="23"/>
                                <w:szCs w:val="23"/>
                              </w:rPr>
                              <w:t>Grupo 1 (n = 34)</w:t>
                            </w:r>
                          </w:p>
                          <w:p w:rsidR="00282D70" w:rsidRDefault="00282D70">
                            <w:pPr>
                              <w:spacing w:after="0" w:line="240" w:lineRule="auto"/>
                              <w:jc w:val="center"/>
                              <w:rPr>
                                <w:rFonts w:ascii="Swis721 Th BT" w:hAnsi="Swis721 Th BT"/>
                                <w:bCs/>
                                <w:iCs/>
                                <w:color w:val="FFFFFF" w:themeColor="background1"/>
                                <w:sz w:val="23"/>
                                <w:szCs w:val="23"/>
                              </w:rPr>
                            </w:pPr>
                            <w:r>
                              <w:rPr>
                                <w:rFonts w:ascii="Swis721 Th BT" w:hAnsi="Swis721 Th BT"/>
                                <w:bCs/>
                                <w:iCs/>
                                <w:color w:val="FFFFFF" w:themeColor="background1"/>
                                <w:sz w:val="23"/>
                                <w:szCs w:val="23"/>
                              </w:rPr>
                              <w:t xml:space="preserve">Cápsulas MK-7 – 180 µg </w:t>
                            </w:r>
                          </w:p>
                          <w:p w:rsidR="00282D70" w:rsidRDefault="00282D70">
                            <w:pPr>
                              <w:spacing w:after="0" w:line="240" w:lineRule="auto"/>
                              <w:jc w:val="center"/>
                              <w:rPr>
                                <w:rFonts w:ascii="Swis721 Th BT" w:hAnsi="Swis721 Th BT"/>
                                <w:bCs/>
                                <w:iCs/>
                                <w:color w:val="FFFFFF" w:themeColor="background1"/>
                                <w:sz w:val="23"/>
                                <w:szCs w:val="23"/>
                              </w:rPr>
                            </w:pPr>
                            <w:proofErr w:type="gramStart"/>
                            <w:r>
                              <w:rPr>
                                <w:rFonts w:ascii="Swis721 Th BT" w:hAnsi="Swis721 Th BT"/>
                                <w:bCs/>
                                <w:iCs/>
                                <w:color w:val="FFFFFF" w:themeColor="background1"/>
                                <w:sz w:val="23"/>
                                <w:szCs w:val="23"/>
                              </w:rPr>
                              <w:t>duas</w:t>
                            </w:r>
                            <w:proofErr w:type="gramEnd"/>
                            <w:r>
                              <w:rPr>
                                <w:rFonts w:ascii="Swis721 Th BT" w:hAnsi="Swis721 Th BT"/>
                                <w:bCs/>
                                <w:iCs/>
                                <w:color w:val="FFFFFF" w:themeColor="background1"/>
                                <w:sz w:val="23"/>
                                <w:szCs w:val="23"/>
                              </w:rPr>
                              <w:t xml:space="preserve"> vezes ao dia, </w:t>
                            </w:r>
                          </w:p>
                          <w:p w:rsidR="00282D70" w:rsidRDefault="00282D70">
                            <w:pPr>
                              <w:spacing w:after="0" w:line="240" w:lineRule="auto"/>
                              <w:jc w:val="center"/>
                              <w:rPr>
                                <w:rFonts w:ascii="Swis721 Th BT" w:hAnsi="Swis721 Th BT"/>
                                <w:bCs/>
                                <w:color w:val="FFFFFF" w:themeColor="background1"/>
                                <w:sz w:val="23"/>
                                <w:szCs w:val="23"/>
                              </w:rPr>
                            </w:pPr>
                            <w:proofErr w:type="gramStart"/>
                            <w:r>
                              <w:rPr>
                                <w:rFonts w:ascii="Swis721 Th BT" w:hAnsi="Swis721 Th BT"/>
                                <w:bCs/>
                                <w:iCs/>
                                <w:color w:val="FFFFFF" w:themeColor="background1"/>
                                <w:sz w:val="23"/>
                                <w:szCs w:val="23"/>
                              </w:rPr>
                              <w:t>após</w:t>
                            </w:r>
                            <w:proofErr w:type="gramEnd"/>
                            <w:r>
                              <w:rPr>
                                <w:rFonts w:ascii="Swis721 Th BT" w:hAnsi="Swis721 Th BT"/>
                                <w:bCs/>
                                <w:iCs/>
                                <w:color w:val="FFFFFF" w:themeColor="background1"/>
                                <w:sz w:val="23"/>
                                <w:szCs w:val="23"/>
                              </w:rPr>
                              <w:t xml:space="preserve"> café da manhã e jantar </w:t>
                            </w:r>
                          </w:p>
                          <w:p w:rsidR="00282D70" w:rsidRDefault="00282D70">
                            <w:pPr>
                              <w:spacing w:after="0" w:line="240" w:lineRule="auto"/>
                              <w:jc w:val="center"/>
                              <w:rPr>
                                <w:rFonts w:ascii="Swis721 Th BT" w:hAnsi="Swis721 Th BT"/>
                                <w:iCs/>
                                <w:color w:val="FFFFFF" w:themeColor="background1"/>
                                <w:sz w:val="23"/>
                                <w:szCs w:val="23"/>
                              </w:rPr>
                            </w:pPr>
                          </w:p>
                        </w:txbxContent>
                      </wps:txbx>
                      <wps:bodyPr rot="0" vert="horz" wrap="square" lIns="91440" tIns="45720" rIns="91440" bIns="45720" anchor="t" anchorCtr="0" upright="1">
                        <a:noAutofit/>
                      </wps:bodyPr>
                    </wps:wsp>
                  </a:graphicData>
                </a:graphic>
              </wp:anchor>
            </w:drawing>
          </mc:Choice>
          <mc:Fallback>
            <w:pict>
              <v:shape id="Caixa de texto 68" o:spid="_x0000_s1142" type="#_x0000_t202" style="position:absolute;left:0;text-align:left;margin-left:0;margin-top:5.25pt;width:173.5pt;height:65.8pt;z-index:251812864;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" fillcolor="#ff8501" strokecolor="#ff8501">
                <v:textbox>
                  <w:txbxContent>
                    <w:p w:rsidR="00282D70" w:rsidRDefault="00282D70">
                      <w:pPr>
                        <w:spacing w:after="0" w:line="240" w:lineRule="auto"/>
                        <w:jc w:val="center"/>
                        <w:rPr>
                          <w:rFonts w:ascii="Swis721 Th BT" w:hAnsi="Swis721 Th BT"/>
                          <w:b/>
                          <w:bCs/>
                          <w:color w:val="FFFFFF" w:themeColor="background1"/>
                          <w:sz w:val="23"/>
                          <w:szCs w:val="23"/>
                        </w:rPr>
                      </w:pPr>
                      <w:r>
                        <w:rPr>
                          <w:rFonts w:ascii="Swis721 Th BT" w:hAnsi="Swis721 Th BT"/>
                          <w:b/>
                          <w:bCs/>
                          <w:color w:val="FFFFFF" w:themeColor="background1"/>
                          <w:sz w:val="23"/>
                          <w:szCs w:val="23"/>
                        </w:rPr>
                        <w:t>Grupo 1 (n = 34)</w:t>
                      </w:r>
                    </w:p>
                    <w:p w:rsidR="00282D70" w:rsidRDefault="00282D70">
                      <w:pPr>
                        <w:spacing w:after="0" w:line="240" w:lineRule="auto"/>
                        <w:jc w:val="center"/>
                        <w:rPr>
                          <w:rFonts w:ascii="Swis721 Th BT" w:hAnsi="Swis721 Th BT"/>
                          <w:bCs/>
                          <w:iCs/>
                          <w:color w:val="FFFFFF" w:themeColor="background1"/>
                          <w:sz w:val="23"/>
                          <w:szCs w:val="23"/>
                        </w:rPr>
                      </w:pPr>
                      <w:r>
                        <w:rPr>
                          <w:rFonts w:ascii="Swis721 Th BT" w:hAnsi="Swis721 Th BT"/>
                          <w:bCs/>
                          <w:iCs/>
                          <w:color w:val="FFFFFF" w:themeColor="background1"/>
                          <w:sz w:val="23"/>
                          <w:szCs w:val="23"/>
                        </w:rPr>
                        <w:t xml:space="preserve">Cápsulas MK-7 – 180 µg </w:t>
                      </w:r>
                    </w:p>
                    <w:p w:rsidR="00282D70" w:rsidRDefault="00282D70">
                      <w:pPr>
                        <w:spacing w:after="0" w:line="240" w:lineRule="auto"/>
                        <w:jc w:val="center"/>
                        <w:rPr>
                          <w:rFonts w:ascii="Swis721 Th BT" w:hAnsi="Swis721 Th BT"/>
                          <w:bCs/>
                          <w:iCs/>
                          <w:color w:val="FFFFFF" w:themeColor="background1"/>
                          <w:sz w:val="23"/>
                          <w:szCs w:val="23"/>
                        </w:rPr>
                      </w:pPr>
                      <w:proofErr w:type="gramStart"/>
                      <w:r>
                        <w:rPr>
                          <w:rFonts w:ascii="Swis721 Th BT" w:hAnsi="Swis721 Th BT"/>
                          <w:bCs/>
                          <w:iCs/>
                          <w:color w:val="FFFFFF" w:themeColor="background1"/>
                          <w:sz w:val="23"/>
                          <w:szCs w:val="23"/>
                        </w:rPr>
                        <w:t>duas</w:t>
                      </w:r>
                      <w:proofErr w:type="gramEnd"/>
                      <w:r>
                        <w:rPr>
                          <w:rFonts w:ascii="Swis721 Th BT" w:hAnsi="Swis721 Th BT"/>
                          <w:bCs/>
                          <w:iCs/>
                          <w:color w:val="FFFFFF" w:themeColor="background1"/>
                          <w:sz w:val="23"/>
                          <w:szCs w:val="23"/>
                        </w:rPr>
                        <w:t xml:space="preserve"> vezes ao dia, </w:t>
                      </w:r>
                    </w:p>
                    <w:p w:rsidR="00282D70" w:rsidRDefault="00282D70">
                      <w:pPr>
                        <w:spacing w:after="0" w:line="240" w:lineRule="auto"/>
                        <w:jc w:val="center"/>
                        <w:rPr>
                          <w:rFonts w:ascii="Swis721 Th BT" w:hAnsi="Swis721 Th BT"/>
                          <w:bCs/>
                          <w:color w:val="FFFFFF" w:themeColor="background1"/>
                          <w:sz w:val="23"/>
                          <w:szCs w:val="23"/>
                        </w:rPr>
                      </w:pPr>
                      <w:proofErr w:type="gramStart"/>
                      <w:r>
                        <w:rPr>
                          <w:rFonts w:ascii="Swis721 Th BT" w:hAnsi="Swis721 Th BT"/>
                          <w:bCs/>
                          <w:iCs/>
                          <w:color w:val="FFFFFF" w:themeColor="background1"/>
                          <w:sz w:val="23"/>
                          <w:szCs w:val="23"/>
                        </w:rPr>
                        <w:t>após</w:t>
                      </w:r>
                      <w:proofErr w:type="gramEnd"/>
                      <w:r>
                        <w:rPr>
                          <w:rFonts w:ascii="Swis721 Th BT" w:hAnsi="Swis721 Th BT"/>
                          <w:bCs/>
                          <w:iCs/>
                          <w:color w:val="FFFFFF" w:themeColor="background1"/>
                          <w:sz w:val="23"/>
                          <w:szCs w:val="23"/>
                        </w:rPr>
                        <w:t xml:space="preserve"> café da manhã e jantar </w:t>
                      </w:r>
                    </w:p>
                    <w:p w:rsidR="00282D70" w:rsidRDefault="00282D70">
                      <w:pPr>
                        <w:spacing w:after="0" w:line="240" w:lineRule="auto"/>
                        <w:jc w:val="center"/>
                        <w:rPr>
                          <w:rFonts w:ascii="Swis721 Th BT" w:hAnsi="Swis721 Th BT"/>
                          <w:iCs/>
                          <w:color w:val="FFFFFF" w:themeColor="background1"/>
                          <w:sz w:val="23"/>
                          <w:szCs w:val="23"/>
                        </w:rPr>
                      </w:pPr>
                    </w:p>
                  </w:txbxContent>
                </v:textbox>
                <w10:wrap anchorx="margin"/>
              </v:shape>
            </w:pict>
          </mc:Fallback>
        </mc:AlternateContent>
      </w:r>
    </w:p>
    <w:p w:rsidR="00B42FB7" w:rsidRDefault="00B42FB7">
      <w:pPr>
        <w:pStyle w:val="Corpo"/>
      </w:pPr>
    </w:p>
    <w:p w:rsidR="00B42FB7" w:rsidRDefault="00B42FB7">
      <w:pPr>
        <w:pStyle w:val="Corpo"/>
      </w:pPr>
    </w:p>
    <w:p w:rsidR="00B42FB7" w:rsidRDefault="00B42FB7">
      <w:pPr>
        <w:pStyle w:val="Corpo"/>
      </w:pPr>
    </w:p>
    <w:p w:rsidR="00B42FB7" w:rsidRDefault="00B42FB7">
      <w:pPr>
        <w:pStyle w:val="Corpo"/>
        <w:rPr>
          <w:sz w:val="20"/>
        </w:rPr>
      </w:pPr>
    </w:p>
    <w:p w:rsidR="00B42FB7" w:rsidRDefault="00B42FB7">
      <w:pPr>
        <w:pStyle w:val="Subtitulocorpo"/>
        <w:rPr>
          <w:color w:val="0070C0"/>
          <w:sz w:val="24"/>
          <w:szCs w:val="24"/>
        </w:rPr>
      </w:pPr>
    </w:p>
    <w:p w:rsidR="00B42FB7" w:rsidRDefault="006B4EF1">
      <w:pPr>
        <w:pStyle w:val="Subtitulocorpo"/>
        <w:rPr>
          <w:color w:val="0070C0"/>
          <w:sz w:val="24"/>
          <w:szCs w:val="24"/>
        </w:rPr>
      </w:pPr>
      <w:r>
        <w:rPr>
          <w:color w:val="0070C0"/>
          <w:sz w:val="24"/>
          <w:szCs w:val="24"/>
        </w:rPr>
        <w:t>Resultados:</w:t>
      </w:r>
    </w:p>
    <w:p w:rsidR="00B42FB7" w:rsidRDefault="00B42FB7">
      <w:pPr>
        <w:pStyle w:val="Subtitulocorpo"/>
        <w:rPr>
          <w:sz w:val="24"/>
          <w:szCs w:val="24"/>
        </w:rPr>
      </w:pPr>
    </w:p>
    <w:p w:rsidR="00B42FB7" w:rsidRDefault="006B4EF1">
      <w:pPr>
        <w:pStyle w:val="Corpo"/>
        <w:numPr>
          <w:ilvl w:val="0"/>
          <w:numId w:val="26"/>
        </w:numPr>
        <w:rPr>
          <w:b/>
        </w:rPr>
      </w:pPr>
      <w:r>
        <w:t>No final do ensaio, a glicemia em jejum e a HbA1c (hemoglobina glicada) foram significativamente menores no grupo 1 em comparação com o grupo 2;</w:t>
      </w:r>
    </w:p>
    <w:p w:rsidR="00B42FB7" w:rsidRDefault="006B4EF1">
      <w:pPr>
        <w:pStyle w:val="Corpo"/>
        <w:numPr>
          <w:ilvl w:val="0"/>
          <w:numId w:val="26"/>
        </w:numPr>
        <w:rPr>
          <w:b/>
        </w:rPr>
      </w:pPr>
      <w:r>
        <w:t>O número de participantes que atingiram níveis-alvo de controle glicêmico com base na glicemia de jejum e as concentrações de HbA1c foram significativamente maiores no grupo 1 em comparação ao grupo 2;</w:t>
      </w:r>
    </w:p>
    <w:p w:rsidR="00B42FB7" w:rsidRDefault="006B4EF1">
      <w:pPr>
        <w:pStyle w:val="Corpo"/>
        <w:numPr>
          <w:ilvl w:val="0"/>
          <w:numId w:val="26"/>
        </w:numPr>
        <w:rPr>
          <w:b/>
        </w:rPr>
      </w:pPr>
      <w:r>
        <w:t>As concentrações de insulina e a avaliação do modelo homeostático para resistência à insulina (HOMA-IR) diminuíram significativamente no grupo 1 em comparação com a linha de base, mas seus valores não foram significativamente diferentes em comparação ao grupo 2 no final do ensaio.</w:t>
      </w:r>
    </w:p>
    <w:p w:rsidR="00B42FB7" w:rsidRDefault="006B4EF1">
      <w:pPr>
        <w:pStyle w:val="Corpo"/>
        <w:numPr>
          <w:ilvl w:val="0"/>
          <w:numId w:val="26"/>
        </w:numPr>
        <w:rPr>
          <w:b/>
        </w:rPr>
      </w:pPr>
      <w:r>
        <w:t>Nenhuma variação significativa foi observada nos perfis lipídicos;</w:t>
      </w:r>
    </w:p>
    <w:p w:rsidR="00B42FB7" w:rsidRDefault="00B42FB7">
      <w:pPr>
        <w:pStyle w:val="Corpo"/>
        <w:numPr>
          <w:ilvl w:val="0"/>
          <w:numId w:val="26"/>
        </w:numPr>
        <w:spacing w:line="276" w:lineRule="auto"/>
        <w:rPr>
          <w:sz w:val="4"/>
          <w:szCs w:val="4"/>
        </w:rPr>
      </w:pPr>
    </w:p>
    <w:p w:rsidR="00B42FB7" w:rsidRDefault="00B42FB7">
      <w:pPr>
        <w:pStyle w:val="Subtitulocorpo"/>
        <w:rPr>
          <w:sz w:val="10"/>
          <w:szCs w:val="10"/>
        </w:rPr>
      </w:pPr>
    </w:p>
    <w:p w:rsidR="00B42FB7" w:rsidRDefault="006B4EF1">
      <w:pPr>
        <w:pStyle w:val="Subtitulocorpo"/>
        <w:rPr>
          <w:color w:val="0070C0"/>
          <w:sz w:val="24"/>
          <w:szCs w:val="24"/>
        </w:rPr>
      </w:pPr>
      <w:r>
        <w:rPr>
          <w:color w:val="0070C0"/>
          <w:sz w:val="24"/>
          <w:szCs w:val="24"/>
        </w:rPr>
        <w:t>Conclusão:</w:t>
      </w:r>
    </w:p>
    <w:p w:rsidR="00B42FB7" w:rsidRDefault="00B42FB7">
      <w:pPr>
        <w:pStyle w:val="Corpo"/>
        <w:spacing w:line="276" w:lineRule="auto"/>
        <w:rPr>
          <w:sz w:val="16"/>
          <w:szCs w:val="16"/>
        </w:rPr>
      </w:pPr>
    </w:p>
    <w:p w:rsidR="00B42FB7" w:rsidRDefault="006B4EF1">
      <w:pPr>
        <w:jc w:val="center"/>
        <w:rPr>
          <w:rFonts w:ascii="Swis721 Th BT" w:hAnsi="Swis721 Th BT"/>
          <w:b/>
          <w:i/>
          <w:color w:val="404040" w:themeColor="text1" w:themeTint="BF"/>
          <w:sz w:val="23"/>
          <w:szCs w:val="24"/>
        </w:rPr>
      </w:pPr>
      <w:r>
        <w:rPr>
          <w:rFonts w:ascii="Swis721 Th BT" w:hAnsi="Swis721 Th BT"/>
          <w:b/>
          <w:i/>
          <w:color w:val="404040" w:themeColor="text1" w:themeTint="BF"/>
          <w:sz w:val="23"/>
          <w:szCs w:val="24"/>
        </w:rPr>
        <w:t xml:space="preserve">Os pesquisadores concluíram que 360 </w:t>
      </w:r>
      <w:r>
        <w:rPr>
          <w:rFonts w:ascii="Calibri" w:hAnsi="Calibri" w:cs="Calibri"/>
          <w:b/>
          <w:i/>
          <w:color w:val="404040" w:themeColor="text1" w:themeTint="BF"/>
          <w:sz w:val="23"/>
          <w:szCs w:val="24"/>
        </w:rPr>
        <w:t>μ</w:t>
      </w:r>
      <w:r>
        <w:rPr>
          <w:rFonts w:ascii="Swis721 Th BT" w:hAnsi="Swis721 Th BT"/>
          <w:b/>
          <w:i/>
          <w:color w:val="404040" w:themeColor="text1" w:themeTint="BF"/>
          <w:sz w:val="23"/>
          <w:szCs w:val="24"/>
        </w:rPr>
        <w:t>g/dia de vitamina K2 (na forma de MK-7, por 12 semanas) pode reduzir a glicemia em jejum e HbA1c em indivíduos DM2 não insulinodependentes em comparação com o placebo. O número de pacientes que atingiu os níveis-alvo de controle glicêmico foram significativamente maiores no grupo da vitamina K2 comparado ao placebo no final do estudo.</w:t>
      </w:r>
    </w:p>
    <w:p w:rsidR="00B42FB7" w:rsidRDefault="006B4EF1">
      <w:pPr>
        <w:pStyle w:val="Corpo"/>
        <w:ind w:left="360"/>
        <w:jc w:val="center"/>
        <w:rPr>
          <w:b/>
          <w:color w:val="ED7D31" w:themeColor="accent2"/>
          <w:sz w:val="60"/>
          <w:szCs w:val="60"/>
        </w:rPr>
      </w:pPr>
      <w:r>
        <w:rPr>
          <w:b/>
          <w:color w:val="ED7D31" w:themeColor="accent2"/>
          <w:sz w:val="60"/>
          <w:szCs w:val="60"/>
        </w:rPr>
        <w:lastRenderedPageBreak/>
        <w:t>Formulário</w:t>
      </w:r>
    </w:p>
    <w:p w:rsidR="00B42FB7" w:rsidRDefault="00B42FB7">
      <w:pPr>
        <w:spacing w:after="20" w:line="240" w:lineRule="auto"/>
        <w:jc w:val="both"/>
        <w:rPr>
          <w:rFonts w:ascii="Swis721 Th BT" w:eastAsia="MS Mincho" w:hAnsi="Swis721 Th BT"/>
          <w:b/>
          <w:i/>
          <w:color w:val="404040" w:themeColor="text1" w:themeTint="BF"/>
          <w:sz w:val="24"/>
          <w:szCs w:val="24"/>
        </w:rPr>
      </w:pPr>
    </w:p>
    <w:p w:rsidR="00B42FB7" w:rsidRDefault="006B4EF1">
      <w:pPr>
        <w:spacing w:after="0" w:line="276" w:lineRule="auto"/>
        <w:jc w:val="both"/>
        <w:rPr>
          <w:rFonts w:ascii="Swis721 Th BT" w:eastAsia="MS Mincho" w:hAnsi="Swis721 Th BT"/>
          <w:b/>
          <w:i/>
          <w:color w:val="404040" w:themeColor="text1" w:themeTint="BF"/>
          <w:sz w:val="23"/>
          <w:szCs w:val="23"/>
        </w:rPr>
      </w:pPr>
      <w:r>
        <w:rPr>
          <w:rFonts w:ascii="Swis721 Th BT" w:eastAsia="MS Mincho" w:hAnsi="Swis721 Th BT"/>
          <w:b/>
          <w:i/>
          <w:color w:val="404040" w:themeColor="text1" w:themeTint="BF"/>
          <w:sz w:val="23"/>
          <w:szCs w:val="23"/>
        </w:rPr>
        <w:t>Redução da Glicemia em Jejum e HbA1c em Indivíduos com DM2</w:t>
      </w:r>
    </w:p>
    <w:p w:rsidR="00B42FB7" w:rsidRDefault="00B42FB7">
      <w:pPr>
        <w:pStyle w:val="Corpo"/>
        <w:rPr>
          <w:b/>
          <w:i/>
          <w:sz w:val="24"/>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B42FB7" w:rsidRDefault="006B4EF1">
            <w:pPr>
              <w:pStyle w:val="Corpo"/>
              <w:jc w:val="center"/>
              <w:rPr>
                <w:rFonts w:eastAsiaTheme="minorEastAsia"/>
                <w:b/>
                <w:color w:val="FFFFFF" w:themeColor="background1"/>
                <w:szCs w:val="23"/>
                <w:lang w:eastAsia="pt-BR"/>
              </w:rPr>
            </w:pPr>
            <w:r>
              <w:rPr>
                <w:rFonts w:eastAsiaTheme="minorEastAsia"/>
                <w:b/>
                <w:color w:val="FFFFFF" w:themeColor="background1"/>
                <w:szCs w:val="23"/>
                <w:lang w:eastAsia="pt-BR"/>
              </w:rPr>
              <w:t>Cápsulas de Vitamina K2</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jc w:val="left"/>
              <w:rPr>
                <w:rFonts w:eastAsiaTheme="minorEastAsia"/>
                <w:lang w:eastAsia="pt-BR"/>
              </w:rPr>
            </w:pPr>
            <w:r>
              <w:rPr>
                <w:rFonts w:eastAsiaTheme="minorEastAsia"/>
                <w:szCs w:val="23"/>
                <w:lang w:eastAsia="pt-BR"/>
              </w:rPr>
              <w:t>Vitamina K2 (MK-7) ......................180 mcg</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iCs/>
                <w:lang w:eastAsia="pt-BR"/>
              </w:rPr>
            </w:pPr>
            <w:r>
              <w:rPr>
                <w:rFonts w:eastAsiaTheme="minorEastAsia"/>
                <w:szCs w:val="23"/>
                <w:lang w:eastAsia="pt-BR"/>
              </w:rPr>
              <w:t>Excipiente q</w:t>
            </w:r>
            <w:r w:rsidRPr="00C74A32">
              <w:rPr>
                <w:rFonts w:eastAsiaTheme="minorEastAsia"/>
                <w:szCs w:val="23"/>
                <w:lang w:eastAsia="pt-BR"/>
              </w:rPr>
              <w:t>.</w:t>
            </w:r>
            <w:r>
              <w:rPr>
                <w:rFonts w:eastAsiaTheme="minorEastAsia"/>
                <w:szCs w:val="23"/>
                <w:lang w:eastAsia="pt-BR"/>
              </w:rPr>
              <w:t>s</w:t>
            </w:r>
            <w:r w:rsidRPr="00C74A32">
              <w:rPr>
                <w:rFonts w:eastAsiaTheme="minorEastAsia"/>
                <w:szCs w:val="23"/>
                <w:lang w:eastAsia="pt-BR"/>
              </w:rPr>
              <w:t>.</w:t>
            </w:r>
            <w:r>
              <w:rPr>
                <w:rFonts w:eastAsiaTheme="minorEastAsia"/>
                <w:szCs w:val="23"/>
                <w:lang w:eastAsia="pt-BR"/>
              </w:rPr>
              <w:t>p..........................1 Cápsula</w:t>
            </w:r>
          </w:p>
        </w:tc>
      </w:tr>
    </w:tbl>
    <w:p w:rsidR="00B42FB7" w:rsidRPr="008C55CA" w:rsidRDefault="006B4EF1" w:rsidP="008C55CA">
      <w:pPr>
        <w:ind w:right="4818"/>
        <w:jc w:val="center"/>
        <w:rPr>
          <w:rFonts w:ascii="Swis721 Th BT" w:hAnsi="Swis721 Th BT"/>
          <w:color w:val="404040" w:themeColor="text1" w:themeTint="BF"/>
          <w:sz w:val="23"/>
          <w:szCs w:val="23"/>
        </w:rPr>
      </w:pPr>
      <w:r w:rsidRPr="008C55CA">
        <w:rPr>
          <w:rFonts w:ascii="Swis721 Th BT" w:hAnsi="Swis721 Th BT"/>
          <w:color w:val="404040" w:themeColor="text1" w:themeTint="BF"/>
          <w:sz w:val="23"/>
          <w:szCs w:val="23"/>
        </w:rPr>
        <w:t>Administrar 1 cápsula duas vezes ao dia, após café da manhã e jantar, ou conforme orientação médica.</w:t>
      </w:r>
    </w:p>
    <w:p w:rsidR="00B42FB7" w:rsidRDefault="00B42FB7">
      <w:pPr>
        <w:rPr>
          <w:rFonts w:ascii="Swis721 Th BT" w:hAnsi="Swis721 Th BT"/>
        </w:rPr>
      </w:pPr>
    </w:p>
    <w:p w:rsidR="00B42FB7" w:rsidRDefault="00B42FB7">
      <w:pPr>
        <w:pStyle w:val="Corpo"/>
        <w:spacing w:after="120"/>
        <w:rPr>
          <w:sz w:val="24"/>
        </w:rPr>
      </w:pPr>
    </w:p>
    <w:p w:rsidR="00B42FB7" w:rsidRDefault="00B42FB7">
      <w:pPr>
        <w:jc w:val="both"/>
        <w:rPr>
          <w:rFonts w:ascii="Swis721 Th BT" w:hAnsi="Swis721 Th BT"/>
          <w:color w:val="404040" w:themeColor="text1" w:themeTint="BF"/>
          <w:sz w:val="24"/>
          <w:szCs w:val="24"/>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6B4EF1">
      <w:pPr>
        <w:pStyle w:val="Ttulo1"/>
        <w:jc w:val="center"/>
      </w:pPr>
      <w:bookmarkStart w:id="101" w:name="_Toc121130811"/>
      <w:r>
        <w:lastRenderedPageBreak/>
        <w:t>Zinco</w:t>
      </w:r>
      <w:bookmarkEnd w:id="101"/>
    </w:p>
    <w:p w:rsidR="00B42FB7" w:rsidRDefault="006B4EF1">
      <w:pPr>
        <w:pStyle w:val="Ttulo2"/>
      </w:pPr>
      <w:bookmarkStart w:id="102" w:name="_Toc121130812"/>
      <w:r>
        <w:t>Aumenta a Expressão dos Genes Relacionados com a Atividade da Superóxido Dismutase</w:t>
      </w:r>
      <w:bookmarkEnd w:id="102"/>
    </w:p>
    <w:p w:rsidR="00B42FB7" w:rsidRDefault="00B42FB7">
      <w:pPr>
        <w:pStyle w:val="Corpo"/>
        <w:spacing w:after="120"/>
        <w:rPr>
          <w:szCs w:val="23"/>
        </w:rPr>
      </w:pPr>
    </w:p>
    <w:p w:rsidR="00B42FB7" w:rsidRDefault="006B4EF1">
      <w:pPr>
        <w:pStyle w:val="Corpo"/>
        <w:spacing w:after="120"/>
        <w:rPr>
          <w:szCs w:val="23"/>
        </w:rPr>
      </w:pPr>
      <w:r>
        <w:rPr>
          <w:szCs w:val="23"/>
        </w:rPr>
        <w:t xml:space="preserve">Um estudo conduzido por Nazem </w:t>
      </w:r>
      <w:r>
        <w:rPr>
          <w:i/>
          <w:szCs w:val="23"/>
        </w:rPr>
        <w:t>et al.</w:t>
      </w:r>
      <w:r>
        <w:rPr>
          <w:szCs w:val="23"/>
        </w:rPr>
        <w:t xml:space="preserve"> (2019) avaliou os efeitos da suplementação de zinco na expressão dos genes relacionados com a atividade da superóxido dismutase em indivíduos sobrepesados com diabetes tipo 2. </w:t>
      </w:r>
    </w:p>
    <w:p w:rsidR="00B42FB7" w:rsidRDefault="006B4EF1">
      <w:pPr>
        <w:pStyle w:val="Corpo"/>
        <w:rPr>
          <w:szCs w:val="23"/>
        </w:rPr>
      </w:pPr>
      <w:r>
        <w:rPr>
          <w:noProof/>
          <w:szCs w:val="23"/>
          <w:lang w:eastAsia="pt-BR"/>
        </w:rPr>
        <mc:AlternateContent>
          <mc:Choice Requires="wps">
            <w:drawing>
              <wp:anchor distT="0" distB="0" distL="114300" distR="114300" simplePos="0" relativeHeight="251820032" behindDoc="0" locked="0" layoutInCell="1" allowOverlap="1">
                <wp:simplePos x="0" y="0"/>
                <wp:positionH relativeFrom="margin">
                  <wp:align>right</wp:align>
                </wp:positionH>
                <wp:positionV relativeFrom="paragraph">
                  <wp:posOffset>83820</wp:posOffset>
                </wp:positionV>
                <wp:extent cx="5738495" cy="673100"/>
                <wp:effectExtent l="0" t="0" r="14605" b="13335"/>
                <wp:wrapNone/>
                <wp:docPr id="111" name="Caixa de texto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8648" cy="672999"/>
                        </a:xfrm>
                        <a:prstGeom prst="rect">
                          <a:avLst/>
                        </a:prstGeom>
                        <a:solidFill>
                          <a:schemeClr val="bg1">
                            <a:lumMod val="100000"/>
                            <a:lumOff val="0"/>
                          </a:schemeClr>
                        </a:solidFill>
                        <a:ln w="9525">
                          <a:solidFill>
                            <a:srgbClr val="FF8501"/>
                          </a:solidFill>
                          <a:miter lim="800000"/>
                        </a:ln>
                      </wps:spPr>
                      <wps:txbx>
                        <w:txbxContent>
                          <w:p w:rsidR="00282D70" w:rsidRDefault="00282D70">
                            <w:pPr>
                              <w:jc w:val="center"/>
                              <w:rPr>
                                <w:rFonts w:ascii="Swis721 Th BT" w:hAnsi="Swis721 Th BT"/>
                                <w:sz w:val="23"/>
                                <w:szCs w:val="23"/>
                              </w:rPr>
                            </w:pPr>
                            <w:r>
                              <w:rPr>
                                <w:rFonts w:ascii="Swis721 Th BT" w:hAnsi="Swis721 Th BT"/>
                                <w:sz w:val="23"/>
                                <w:szCs w:val="23"/>
                              </w:rPr>
                              <w:t>Assim, 70 pacientes (IMC maior que 25) sobrepesados participaram desse estudo clínico, randomizado, duplo-cego e controlado por placebo. Eles foram divididos em dois grupos para receberem, por oito semanas, a seguinte posologia:</w:t>
                            </w:r>
                          </w:p>
                        </w:txbxContent>
                      </wps:txbx>
                      <wps:bodyPr rot="0" vert="horz" wrap="square" lIns="91440" tIns="45720" rIns="91440" bIns="45720" anchor="t" anchorCtr="0" upright="1">
                        <a:noAutofit/>
                      </wps:bodyPr>
                    </wps:wsp>
                  </a:graphicData>
                </a:graphic>
              </wp:anchor>
            </w:drawing>
          </mc:Choice>
          <mc:Fallback>
            <w:pict>
              <v:shape id="Caixa de texto 111" o:spid="_x0000_s1143" type="#_x0000_t202" style="position:absolute;left:0;text-align:left;margin-left:400.65pt;margin-top:6.6pt;width:451.85pt;height:53pt;z-index:251820032;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" fillcolor="white [3212]" strokecolor="#ff8501">
                <v:textbox>
                  <w:txbxContent>
                    <w:p w:rsidR="00282D70" w:rsidRDefault="00282D70">
                      <w:pPr>
                        <w:jc w:val="center"/>
                        <w:rPr>
                          <w:rFonts w:ascii="Swis721 Th BT" w:hAnsi="Swis721 Th BT"/>
                          <w:sz w:val="23"/>
                          <w:szCs w:val="23"/>
                        </w:rPr>
                      </w:pPr>
                      <w:r>
                        <w:rPr>
                          <w:rFonts w:ascii="Swis721 Th BT" w:hAnsi="Swis721 Th BT"/>
                          <w:sz w:val="23"/>
                          <w:szCs w:val="23"/>
                        </w:rPr>
                        <w:t>Assim, 70 pacientes (IMC maior que 25) sobrepesados participaram desse estudo clínico, randomizado, duplo-cego e controlado por placebo. Eles foram divididos em dois grupos para receberem, por oito semanas, a seguinte posologia:</w:t>
                      </w:r>
                    </w:p>
                  </w:txbxContent>
                </v:textbox>
                <w10:wrap anchorx="margin"/>
              </v:shape>
            </w:pict>
          </mc:Fallback>
        </mc:AlternateContent>
      </w:r>
      <w:r>
        <w:rPr>
          <w:szCs w:val="23"/>
        </w:rPr>
        <w:br/>
      </w:r>
    </w:p>
    <w:p w:rsidR="00B42FB7" w:rsidRDefault="00B42FB7">
      <w:pPr>
        <w:pStyle w:val="Corpo"/>
        <w:rPr>
          <w:szCs w:val="23"/>
        </w:rPr>
      </w:pPr>
    </w:p>
    <w:p w:rsidR="00B42FB7" w:rsidRDefault="00B42FB7">
      <w:pPr>
        <w:pStyle w:val="Corpo"/>
        <w:rPr>
          <w:szCs w:val="23"/>
        </w:rPr>
      </w:pPr>
    </w:p>
    <w:p w:rsidR="00B42FB7" w:rsidRDefault="006B4EF1">
      <w:pPr>
        <w:pStyle w:val="Corpo"/>
        <w:rPr>
          <w:szCs w:val="23"/>
        </w:rPr>
      </w:pPr>
      <w:r>
        <w:rPr>
          <w:noProof/>
          <w:szCs w:val="23"/>
          <w:lang w:eastAsia="pt-BR"/>
        </w:rPr>
        <mc:AlternateContent>
          <mc:Choice Requires="wps">
            <w:drawing>
              <wp:anchor distT="0" distB="0" distL="114300" distR="114300" simplePos="0" relativeHeight="251819008" behindDoc="0" locked="0" layoutInCell="1" allowOverlap="1">
                <wp:simplePos x="0" y="0"/>
                <wp:positionH relativeFrom="column">
                  <wp:posOffset>4382135</wp:posOffset>
                </wp:positionH>
                <wp:positionV relativeFrom="paragraph">
                  <wp:posOffset>109220</wp:posOffset>
                </wp:positionV>
                <wp:extent cx="226695" cy="138430"/>
                <wp:effectExtent l="0" t="0" r="1905" b="0"/>
                <wp:wrapNone/>
                <wp:docPr id="112" name="Triângulo isósceles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112" o:spid="_x0000_s1026" o:spt="5" type="#_x0000_t5" style="position:absolute;left:0pt;flip:y;margin-left:345.05pt;margin-top:8.6pt;height:10.9pt;width:17.85pt;z-index:251819008;mso-width-relative:page;mso-height-relative:page;" fillcolor="#D9D9D9 [3212]" filled="t" stroked="f" coordsize="21600,21600" o:gfxdata="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COv+bc&#10;1wAAAAkBAAAPAAAAAAAAAAEAIAAAACIAAABkcnMvZG93bnJldi54bWxQSwECFAAUAAAACACHTuJA&#10;KwiWGVsCAACnBAAADgAAAAAAAAABACAAAAAmAQAAZHJzL2Uyb0RvYy54bWxQSwUGAAAAAAYABgBZ&#10;AQAA8wUAAAAA&#10;" adj="10800">
                <v:fill on="t" focussize="0,0"/>
                <v:stroke on="f"/>
                <v:imagedata o:title=""/>
                <o:lock v:ext="edit" aspectratio="f"/>
              </v:shape>
            </w:pict>
          </mc:Fallback>
        </mc:AlternateContent>
      </w:r>
      <w:r>
        <w:rPr>
          <w:noProof/>
          <w:szCs w:val="23"/>
          <w:lang w:eastAsia="pt-BR"/>
        </w:rPr>
        <mc:AlternateContent>
          <mc:Choice Requires="wps">
            <w:drawing>
              <wp:anchor distT="0" distB="0" distL="114300" distR="114300" simplePos="0" relativeHeight="251821056" behindDoc="0" locked="0" layoutInCell="1" allowOverlap="1">
                <wp:simplePos x="0" y="0"/>
                <wp:positionH relativeFrom="column">
                  <wp:posOffset>1102360</wp:posOffset>
                </wp:positionH>
                <wp:positionV relativeFrom="paragraph">
                  <wp:posOffset>96520</wp:posOffset>
                </wp:positionV>
                <wp:extent cx="226695" cy="138430"/>
                <wp:effectExtent l="0" t="0" r="1905" b="0"/>
                <wp:wrapNone/>
                <wp:docPr id="114" name="Triângulo isósceles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114" o:spid="_x0000_s1026" o:spt="5" type="#_x0000_t5" style="position:absolute;left:0pt;flip:y;margin-left:86.8pt;margin-top:7.6pt;height:10.9pt;width:17.85pt;z-index:251821056;mso-width-relative:page;mso-height-relative:page;" fillcolor="#D9D9D9 [3212]" filled="t" stroked="f" coordsize="21600,21600" o:gfxdata="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DTiGrR&#10;1wAAAAkBAAAPAAAAAAAAAAEAIAAAACIAAABkcnMvZG93bnJldi54bWxQSwECFAAUAAAACACHTuJA&#10;Y0JRr1sCAACnBAAADgAAAAAAAAABACAAAAAmAQAAZHJzL2Uyb0RvYy54bWxQSwUGAAAAAAYABgBZ&#10;AQAA8wUAAAAA&#10;" adj="10800">
                <v:fill on="t" focussize="0,0"/>
                <v:stroke on="f"/>
                <v:imagedata o:title=""/>
                <o:lock v:ext="edit" aspectratio="f"/>
              </v:shape>
            </w:pict>
          </mc:Fallback>
        </mc:AlternateContent>
      </w:r>
    </w:p>
    <w:p w:rsidR="00B42FB7" w:rsidRDefault="006B4EF1">
      <w:pPr>
        <w:pStyle w:val="Corpo"/>
        <w:rPr>
          <w:szCs w:val="23"/>
        </w:rPr>
      </w:pPr>
      <w:r>
        <w:rPr>
          <w:noProof/>
          <w:szCs w:val="23"/>
          <w:lang w:eastAsia="pt-BR"/>
        </w:rPr>
        <mc:AlternateContent>
          <mc:Choice Requires="wps">
            <w:drawing>
              <wp:anchor distT="0" distB="0" distL="114300" distR="114300" simplePos="0" relativeHeight="251817984" behindDoc="0" locked="0" layoutInCell="1" allowOverlap="1">
                <wp:simplePos x="0" y="0"/>
                <wp:positionH relativeFrom="column">
                  <wp:posOffset>3281045</wp:posOffset>
                </wp:positionH>
                <wp:positionV relativeFrom="paragraph">
                  <wp:posOffset>173990</wp:posOffset>
                </wp:positionV>
                <wp:extent cx="2457450" cy="760730"/>
                <wp:effectExtent l="0" t="0" r="19050" b="20320"/>
                <wp:wrapNone/>
                <wp:docPr id="115" name="Caixa de texto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0" cy="760730"/>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2 (n = 35)</w:t>
                            </w:r>
                          </w:p>
                          <w:p w:rsidR="00282D70" w:rsidRDefault="00282D70">
                            <w:pPr>
                              <w:spacing w:after="0" w:line="240" w:lineRule="auto"/>
                              <w:jc w:val="center"/>
                            </w:pPr>
                            <w:r>
                              <w:rPr>
                                <w:rFonts w:ascii="Swis721 Th BT" w:hAnsi="Swis721 Th BT"/>
                                <w:color w:val="FFFFFF" w:themeColor="background1"/>
                                <w:sz w:val="23"/>
                                <w:szCs w:val="23"/>
                              </w:rPr>
                              <w:t>Placebo</w:t>
                            </w:r>
                          </w:p>
                        </w:txbxContent>
                      </wps:txbx>
                      <wps:bodyPr rot="0" vert="horz" wrap="square" lIns="91440" tIns="45720" rIns="91440" bIns="45720" anchor="ctr" anchorCtr="0" upright="1">
                        <a:noAutofit/>
                      </wps:bodyPr>
                    </wps:wsp>
                  </a:graphicData>
                </a:graphic>
              </wp:anchor>
            </w:drawing>
          </mc:Choice>
          <mc:Fallback>
            <w:pict>
              <v:shape id="Caixa de texto 115" o:spid="_x0000_s1144" type="#_x0000_t202" style="position:absolute;left:0;text-align:left;margin-left:258.35pt;margin-top:13.7pt;width:193.5pt;height:59.9pt;z-index:251817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" fillcolor="#ff8501" strokecolor="#ff8501">
                <v:textbox>
                  <w:txbxContent>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2 (n = 35)</w:t>
                      </w:r>
                    </w:p>
                    <w:p w:rsidR="00282D70" w:rsidRDefault="00282D70">
                      <w:pPr>
                        <w:spacing w:after="0" w:line="240" w:lineRule="auto"/>
                        <w:jc w:val="center"/>
                      </w:pPr>
                      <w:r>
                        <w:rPr>
                          <w:rFonts w:ascii="Swis721 Th BT" w:hAnsi="Swis721 Th BT"/>
                          <w:color w:val="FFFFFF" w:themeColor="background1"/>
                          <w:sz w:val="23"/>
                          <w:szCs w:val="23"/>
                        </w:rPr>
                        <w:t>Placebo</w:t>
                      </w:r>
                    </w:p>
                  </w:txbxContent>
                </v:textbox>
              </v:shape>
            </w:pict>
          </mc:Fallback>
        </mc:AlternateContent>
      </w:r>
      <w:r>
        <w:rPr>
          <w:noProof/>
          <w:szCs w:val="23"/>
          <w:lang w:eastAsia="pt-BR"/>
        </w:rPr>
        <mc:AlternateContent>
          <mc:Choice Requires="wps">
            <w:drawing>
              <wp:anchor distT="0" distB="0" distL="114300" distR="114300" simplePos="0" relativeHeight="251816960" behindDoc="0" locked="0" layoutInCell="1" allowOverlap="1">
                <wp:simplePos x="0" y="0"/>
                <wp:positionH relativeFrom="column">
                  <wp:posOffset>7620</wp:posOffset>
                </wp:positionH>
                <wp:positionV relativeFrom="paragraph">
                  <wp:posOffset>173990</wp:posOffset>
                </wp:positionV>
                <wp:extent cx="2470150" cy="760730"/>
                <wp:effectExtent l="0" t="0" r="25400" b="20320"/>
                <wp:wrapNone/>
                <wp:docPr id="116" name="Caixa de texto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0150" cy="760780"/>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(n = </w:t>
                            </w:r>
                            <w:proofErr w:type="gramStart"/>
                            <w:r>
                              <w:rPr>
                                <w:rFonts w:ascii="Swis721 Th BT" w:hAnsi="Swis721 Th BT"/>
                                <w:b/>
                                <w:color w:val="FFFFFF" w:themeColor="background1"/>
                                <w:sz w:val="23"/>
                                <w:szCs w:val="23"/>
                              </w:rPr>
                              <w:t>35)</w:t>
                            </w:r>
                            <w:r>
                              <w:rPr>
                                <w:rFonts w:ascii="Swis721 Th BT" w:hAnsi="Swis721 Th BT"/>
                                <w:b/>
                                <w:color w:val="FFFFFF" w:themeColor="background1"/>
                                <w:sz w:val="23"/>
                                <w:szCs w:val="23"/>
                              </w:rPr>
                              <w:br/>
                            </w:r>
                            <w:r>
                              <w:rPr>
                                <w:rFonts w:ascii="Swis721 Th BT" w:hAnsi="Swis721 Th BT"/>
                                <w:color w:val="FFFFFF" w:themeColor="background1"/>
                                <w:sz w:val="23"/>
                                <w:szCs w:val="23"/>
                              </w:rPr>
                              <w:t>Zinco</w:t>
                            </w:r>
                            <w:proofErr w:type="gramEnd"/>
                            <w:r>
                              <w:rPr>
                                <w:rFonts w:ascii="Swis721 Th BT" w:hAnsi="Swis721 Th BT"/>
                                <w:color w:val="FFFFFF" w:themeColor="background1"/>
                                <w:sz w:val="23"/>
                                <w:szCs w:val="23"/>
                              </w:rPr>
                              <w:t xml:space="preserve"> elementar 25 mg</w:t>
                            </w:r>
                          </w:p>
                          <w:p w:rsidR="00282D70" w:rsidRDefault="00282D70">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Dose diária</w:t>
                            </w:r>
                          </w:p>
                          <w:p w:rsidR="00282D70" w:rsidRDefault="00282D70">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ctr" anchorCtr="0" upright="1">
                        <a:noAutofit/>
                      </wps:bodyPr>
                    </wps:wsp>
                  </a:graphicData>
                </a:graphic>
              </wp:anchor>
            </w:drawing>
          </mc:Choice>
          <mc:Fallback>
            <w:pict>
              <v:shape id="Caixa de texto 116" o:spid="_x0000_s1145" type="#_x0000_t202" style="position:absolute;left:0;text-align:left;margin-left:.6pt;margin-top:13.7pt;width:194.5pt;height:59.9pt;z-index:251816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" fillcolor="#ff8501" strokecolor="#ff8501">
                <v:textbox>
                  <w:txbxContent>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(n = </w:t>
                      </w:r>
                      <w:proofErr w:type="gramStart"/>
                      <w:r>
                        <w:rPr>
                          <w:rFonts w:ascii="Swis721 Th BT" w:hAnsi="Swis721 Th BT"/>
                          <w:b/>
                          <w:color w:val="FFFFFF" w:themeColor="background1"/>
                          <w:sz w:val="23"/>
                          <w:szCs w:val="23"/>
                        </w:rPr>
                        <w:t>35)</w:t>
                      </w:r>
                      <w:r>
                        <w:rPr>
                          <w:rFonts w:ascii="Swis721 Th BT" w:hAnsi="Swis721 Th BT"/>
                          <w:b/>
                          <w:color w:val="FFFFFF" w:themeColor="background1"/>
                          <w:sz w:val="23"/>
                          <w:szCs w:val="23"/>
                        </w:rPr>
                        <w:br/>
                      </w:r>
                      <w:r>
                        <w:rPr>
                          <w:rFonts w:ascii="Swis721 Th BT" w:hAnsi="Swis721 Th BT"/>
                          <w:color w:val="FFFFFF" w:themeColor="background1"/>
                          <w:sz w:val="23"/>
                          <w:szCs w:val="23"/>
                        </w:rPr>
                        <w:t>Zinco</w:t>
                      </w:r>
                      <w:proofErr w:type="gramEnd"/>
                      <w:r>
                        <w:rPr>
                          <w:rFonts w:ascii="Swis721 Th BT" w:hAnsi="Swis721 Th BT"/>
                          <w:color w:val="FFFFFF" w:themeColor="background1"/>
                          <w:sz w:val="23"/>
                          <w:szCs w:val="23"/>
                        </w:rPr>
                        <w:t xml:space="preserve"> elementar 25 mg</w:t>
                      </w:r>
                    </w:p>
                    <w:p w:rsidR="00282D70" w:rsidRDefault="00282D70">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Dose diária</w:t>
                      </w:r>
                    </w:p>
                    <w:p w:rsidR="00282D70" w:rsidRDefault="00282D70">
                      <w:pPr>
                        <w:spacing w:after="0" w:line="240" w:lineRule="auto"/>
                        <w:jc w:val="center"/>
                        <w:rPr>
                          <w:rFonts w:ascii="Swis721 Th BT" w:hAnsi="Swis721 Th BT"/>
                          <w:color w:val="FFFFFF" w:themeColor="background1"/>
                          <w:szCs w:val="23"/>
                        </w:rPr>
                      </w:pPr>
                    </w:p>
                  </w:txbxContent>
                </v:textbox>
              </v:shape>
            </w:pict>
          </mc:Fallback>
        </mc:AlternateContent>
      </w:r>
    </w:p>
    <w:p w:rsidR="00B42FB7" w:rsidRDefault="00B42FB7">
      <w:pPr>
        <w:pStyle w:val="Corpo"/>
        <w:rPr>
          <w:szCs w:val="23"/>
        </w:rPr>
      </w:pPr>
    </w:p>
    <w:p w:rsidR="00B42FB7" w:rsidRDefault="00B42FB7">
      <w:pPr>
        <w:pStyle w:val="Corpo"/>
        <w:rPr>
          <w:szCs w:val="23"/>
        </w:rPr>
      </w:pPr>
    </w:p>
    <w:p w:rsidR="00B42FB7" w:rsidRDefault="00B42FB7">
      <w:pPr>
        <w:pStyle w:val="Corpo"/>
        <w:rPr>
          <w:szCs w:val="23"/>
        </w:rPr>
      </w:pPr>
    </w:p>
    <w:p w:rsidR="00B42FB7" w:rsidRDefault="00B42FB7">
      <w:pPr>
        <w:pStyle w:val="Corpo"/>
        <w:spacing w:before="120"/>
        <w:rPr>
          <w:szCs w:val="23"/>
        </w:rPr>
      </w:pPr>
    </w:p>
    <w:p w:rsidR="00B42FB7" w:rsidRDefault="00B42FB7">
      <w:pPr>
        <w:pStyle w:val="Corpo"/>
        <w:rPr>
          <w:b/>
          <w:color w:val="339966"/>
          <w:szCs w:val="23"/>
          <w14:textFill>
            <w14:solidFill>
              <w14:srgbClr w14:val="339966">
                <w14:lumMod w14:val="75000"/>
                <w14:lumOff w14:val="25000"/>
              </w14:srgbClr>
            </w14:solidFill>
          </w14:textFill>
        </w:rPr>
      </w:pPr>
    </w:p>
    <w:p w:rsidR="00B42FB7" w:rsidRDefault="006B4EF1">
      <w:pPr>
        <w:pStyle w:val="Corpo"/>
        <w:rPr>
          <w:b/>
          <w:color w:val="0070C0"/>
          <w:szCs w:val="23"/>
          <w14:textFill>
            <w14:solidFill>
              <w14:srgbClr w14:val="0070C0">
                <w14:lumMod w14:val="75000"/>
                <w14:lumOff w14:val="25000"/>
              </w14:srgbClr>
            </w14:solidFill>
          </w14:textFill>
        </w:rPr>
      </w:pPr>
      <w:r>
        <w:rPr>
          <w:b/>
          <w:color w:val="0070C0"/>
          <w:szCs w:val="23"/>
          <w14:textFill>
            <w14:solidFill>
              <w14:srgbClr w14:val="0070C0">
                <w14:lumMod w14:val="75000"/>
                <w14:lumOff w14:val="25000"/>
              </w14:srgbClr>
            </w14:solidFill>
          </w14:textFill>
        </w:rPr>
        <w:t>Parâmetros Avaliados:</w:t>
      </w:r>
    </w:p>
    <w:p w:rsidR="00B42FB7" w:rsidRDefault="00B42FB7">
      <w:pPr>
        <w:pStyle w:val="Corpo"/>
        <w:rPr>
          <w:b/>
          <w:color w:val="339966"/>
          <w:sz w:val="10"/>
          <w:szCs w:val="10"/>
          <w14:textFill>
            <w14:solidFill>
              <w14:srgbClr w14:val="339966">
                <w14:lumMod w14:val="75000"/>
                <w14:lumOff w14:val="25000"/>
              </w14:srgbClr>
            </w14:solidFill>
          </w14:textFill>
        </w:rPr>
      </w:pPr>
    </w:p>
    <w:p w:rsidR="00B42FB7" w:rsidRDefault="006B4EF1">
      <w:pPr>
        <w:pStyle w:val="Corpo"/>
        <w:numPr>
          <w:ilvl w:val="0"/>
          <w:numId w:val="27"/>
        </w:numPr>
        <w:spacing w:before="120" w:after="0"/>
        <w:rPr>
          <w:szCs w:val="23"/>
        </w:rPr>
      </w:pPr>
      <w:r>
        <w:rPr>
          <w:szCs w:val="23"/>
        </w:rPr>
        <w:t xml:space="preserve">Foram avaliados glicose sanguínea em jejum (FBG), insulina, hemoglobina glicada (HbA1c), níveis de zinco, perfil lipídico e </w:t>
      </w:r>
      <w:r>
        <w:rPr>
          <w:i/>
          <w:szCs w:val="23"/>
        </w:rPr>
        <w:t>Homeostasis Model of Assessment-Insulin Resistance</w:t>
      </w:r>
      <w:r>
        <w:rPr>
          <w:szCs w:val="23"/>
        </w:rPr>
        <w:t xml:space="preserve"> (HOMA-IR).</w:t>
      </w:r>
    </w:p>
    <w:p w:rsidR="00B42FB7" w:rsidRDefault="00B42FB7">
      <w:pPr>
        <w:pStyle w:val="Corpo"/>
        <w:rPr>
          <w:b/>
          <w:color w:val="339966"/>
          <w:szCs w:val="23"/>
          <w14:textFill>
            <w14:solidFill>
              <w14:srgbClr w14:val="339966">
                <w14:lumMod w14:val="75000"/>
                <w14:lumOff w14:val="25000"/>
              </w14:srgbClr>
            </w14:solidFill>
          </w14:textFill>
        </w:rPr>
      </w:pPr>
    </w:p>
    <w:p w:rsidR="00B42FB7" w:rsidRDefault="006B4EF1">
      <w:pPr>
        <w:pStyle w:val="Corpo"/>
        <w:rPr>
          <w:b/>
          <w:color w:val="0070C0"/>
          <w:szCs w:val="23"/>
          <w14:textFill>
            <w14:solidFill>
              <w14:srgbClr w14:val="0070C0">
                <w14:lumMod w14:val="75000"/>
                <w14:lumOff w14:val="25000"/>
              </w14:srgbClr>
            </w14:solidFill>
          </w14:textFill>
        </w:rPr>
      </w:pPr>
      <w:r>
        <w:rPr>
          <w:b/>
          <w:color w:val="0070C0"/>
          <w:szCs w:val="23"/>
          <w14:textFill>
            <w14:solidFill>
              <w14:srgbClr w14:val="0070C0">
                <w14:lumMod w14:val="75000"/>
                <w14:lumOff w14:val="25000"/>
              </w14:srgbClr>
            </w14:solidFill>
          </w14:textFill>
        </w:rPr>
        <w:t>Resultados:</w:t>
      </w:r>
    </w:p>
    <w:p w:rsidR="00B42FB7" w:rsidRDefault="00B42FB7">
      <w:pPr>
        <w:pStyle w:val="Corpo"/>
      </w:pPr>
    </w:p>
    <w:p w:rsidR="00B42FB7" w:rsidRDefault="006B4EF1">
      <w:pPr>
        <w:pStyle w:val="PargrafodaLista"/>
        <w:numPr>
          <w:ilvl w:val="0"/>
          <w:numId w:val="28"/>
        </w:numPr>
        <w:rPr>
          <w:rFonts w:ascii="Swis721 Th BT" w:hAnsi="Swis721 Th BT"/>
          <w:sz w:val="23"/>
          <w:szCs w:val="23"/>
        </w:rPr>
      </w:pPr>
      <w:r>
        <w:rPr>
          <w:rFonts w:ascii="Swis721 Th BT" w:hAnsi="Swis721 Th BT"/>
          <w:sz w:val="23"/>
          <w:szCs w:val="23"/>
        </w:rPr>
        <w:t>Os dados do estudo mostram que, em comparação com o controle, a suplementação de zinco aumenta a expressão dos genes e a atividade da enzima superóxido dismutase (p &lt; 0,01);</w:t>
      </w:r>
    </w:p>
    <w:p w:rsidR="00B42FB7" w:rsidRDefault="006B4EF1">
      <w:pPr>
        <w:pStyle w:val="PargrafodaLista"/>
        <w:numPr>
          <w:ilvl w:val="0"/>
          <w:numId w:val="28"/>
        </w:numPr>
        <w:rPr>
          <w:rFonts w:ascii="Swis721 Th BT" w:hAnsi="Swis721 Th BT"/>
          <w:sz w:val="23"/>
          <w:szCs w:val="23"/>
        </w:rPr>
      </w:pPr>
      <w:r>
        <w:rPr>
          <w:rFonts w:ascii="Swis721 Th BT" w:hAnsi="Swis721 Th BT"/>
          <w:sz w:val="23"/>
          <w:szCs w:val="23"/>
        </w:rPr>
        <w:t>Houve redução, no grupo suplementado com zinco, nos seguintes fatores: FBG, HbA1c, HOMA-IR (p &lt; 0,001), triglicerídeos e colesterol total (p &lt; 0,05).</w:t>
      </w:r>
    </w:p>
    <w:p w:rsidR="00B42FB7" w:rsidRDefault="00B42FB7">
      <w:pPr>
        <w:pStyle w:val="Corpo"/>
        <w:rPr>
          <w:szCs w:val="23"/>
        </w:rPr>
      </w:pPr>
    </w:p>
    <w:p w:rsidR="00B42FB7" w:rsidRDefault="006B4EF1">
      <w:pPr>
        <w:pStyle w:val="Corpo"/>
        <w:rPr>
          <w:b/>
          <w:color w:val="0070C0"/>
          <w:szCs w:val="23"/>
          <w14:textFill>
            <w14:solidFill>
              <w14:srgbClr w14:val="0070C0">
                <w14:lumMod w14:val="75000"/>
                <w14:lumOff w14:val="25000"/>
              </w14:srgbClr>
            </w14:solidFill>
          </w14:textFill>
        </w:rPr>
      </w:pPr>
      <w:r>
        <w:rPr>
          <w:b/>
          <w:color w:val="0070C0"/>
          <w:szCs w:val="23"/>
          <w14:textFill>
            <w14:solidFill>
              <w14:srgbClr w14:val="0070C0">
                <w14:lumMod w14:val="75000"/>
                <w14:lumOff w14:val="25000"/>
              </w14:srgbClr>
            </w14:solidFill>
          </w14:textFill>
        </w:rPr>
        <w:t>Conclusão:</w:t>
      </w:r>
    </w:p>
    <w:p w:rsidR="00B42FB7" w:rsidRDefault="00B42FB7">
      <w:pPr>
        <w:pStyle w:val="Corpo"/>
      </w:pPr>
    </w:p>
    <w:p w:rsidR="00B42FB7" w:rsidRDefault="006B4EF1">
      <w:pPr>
        <w:pStyle w:val="Corpo"/>
        <w:jc w:val="center"/>
        <w:rPr>
          <w:b/>
          <w:i/>
        </w:rPr>
      </w:pPr>
      <w:r>
        <w:rPr>
          <w:b/>
          <w:i/>
        </w:rPr>
        <w:t>O estudo sugere que a suplementação diária de zinco pode ser útil no manejo de pacientes sobrepesados com diabetes tipo 2.</w:t>
      </w:r>
    </w:p>
    <w:p w:rsidR="00B42FB7" w:rsidRDefault="00B42FB7">
      <w:pPr>
        <w:pStyle w:val="Corpo"/>
      </w:pPr>
    </w:p>
    <w:p w:rsidR="00B42FB7" w:rsidRDefault="006B4EF1">
      <w:pPr>
        <w:pStyle w:val="Corpo"/>
        <w:ind w:left="360"/>
        <w:jc w:val="center"/>
        <w:rPr>
          <w:b/>
          <w:color w:val="ED7D31" w:themeColor="accent2"/>
          <w:sz w:val="60"/>
          <w:szCs w:val="60"/>
        </w:rPr>
      </w:pPr>
      <w:r>
        <w:rPr>
          <w:b/>
          <w:color w:val="ED7D31" w:themeColor="accent2"/>
          <w:sz w:val="60"/>
          <w:szCs w:val="60"/>
        </w:rPr>
        <w:lastRenderedPageBreak/>
        <w:t>Formulário</w:t>
      </w:r>
    </w:p>
    <w:p w:rsidR="00B42FB7" w:rsidRDefault="00B42FB7">
      <w:pPr>
        <w:spacing w:after="20" w:line="240" w:lineRule="auto"/>
        <w:jc w:val="both"/>
        <w:rPr>
          <w:rFonts w:ascii="Swis721 Th BT" w:eastAsia="MS Mincho" w:hAnsi="Swis721 Th BT"/>
          <w:b/>
          <w:i/>
          <w:color w:val="404040" w:themeColor="text1" w:themeTint="BF"/>
          <w:sz w:val="24"/>
          <w:szCs w:val="24"/>
        </w:rPr>
      </w:pPr>
    </w:p>
    <w:p w:rsidR="00B42FB7" w:rsidRDefault="006B4EF1">
      <w:pPr>
        <w:pStyle w:val="Corpo"/>
        <w:rPr>
          <w:b/>
          <w:i/>
          <w:sz w:val="24"/>
        </w:rPr>
      </w:pPr>
      <w:r>
        <w:rPr>
          <w:b/>
          <w:i/>
          <w:sz w:val="24"/>
        </w:rPr>
        <w:t xml:space="preserve">Suplementação de Zinco Aumenta a Expressão de Enzimas Antioxidantes </w:t>
      </w:r>
    </w:p>
    <w:p w:rsidR="00B42FB7" w:rsidRDefault="00B42FB7">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B42FB7" w:rsidRDefault="006B4EF1">
            <w:pPr>
              <w:pStyle w:val="Corpo"/>
              <w:jc w:val="center"/>
              <w:rPr>
                <w:rFonts w:eastAsiaTheme="minorEastAsia"/>
                <w:b/>
                <w:color w:val="FFFFFF" w:themeColor="background1"/>
                <w:lang w:eastAsia="pt-BR"/>
              </w:rPr>
            </w:pPr>
            <w:r>
              <w:rPr>
                <w:rFonts w:eastAsiaTheme="minorEastAsia"/>
                <w:b/>
                <w:color w:val="FFFFFF" w:themeColor="background1"/>
                <w:sz w:val="22"/>
                <w:lang w:eastAsia="pt-BR"/>
              </w:rPr>
              <w:t>Cápsulas de Zinco Elementar</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Zinco elementar................................25 mg</w:t>
            </w:r>
          </w:p>
        </w:tc>
      </w:tr>
      <w:tr w:rsidR="00B42FB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Excipiente q</w:t>
            </w:r>
            <w:r w:rsidRPr="00C74A32">
              <w:rPr>
                <w:rFonts w:eastAsiaTheme="minorEastAsia"/>
                <w:lang w:eastAsia="pt-BR"/>
              </w:rPr>
              <w:t>.</w:t>
            </w:r>
            <w:r>
              <w:rPr>
                <w:rFonts w:eastAsiaTheme="minorEastAsia"/>
                <w:lang w:eastAsia="pt-BR"/>
              </w:rPr>
              <w:t>s</w:t>
            </w:r>
            <w:r w:rsidRPr="00C74A32">
              <w:rPr>
                <w:rFonts w:eastAsiaTheme="minorEastAsia"/>
                <w:lang w:eastAsia="pt-BR"/>
              </w:rPr>
              <w:t>.</w:t>
            </w:r>
            <w:r>
              <w:rPr>
                <w:rFonts w:eastAsiaTheme="minorEastAsia"/>
                <w:lang w:eastAsia="pt-BR"/>
              </w:rPr>
              <w:t>p..........................1 Cápsula</w:t>
            </w:r>
          </w:p>
        </w:tc>
      </w:tr>
    </w:tbl>
    <w:p w:rsidR="00B42FB7" w:rsidRPr="008C55CA" w:rsidRDefault="006B4EF1" w:rsidP="008C55CA">
      <w:pPr>
        <w:pStyle w:val="Corpo"/>
        <w:ind w:right="4818"/>
        <w:jc w:val="center"/>
        <w:rPr>
          <w:szCs w:val="23"/>
        </w:rPr>
      </w:pPr>
      <w:r w:rsidRPr="008C55CA">
        <w:rPr>
          <w:szCs w:val="23"/>
        </w:rPr>
        <w:t>Administrar 1 cápsula ao dia ou conforme orientação médica.</w:t>
      </w:r>
    </w:p>
    <w:p w:rsidR="00B42FB7" w:rsidRDefault="00B42FB7">
      <w:pPr>
        <w:rPr>
          <w:rFonts w:ascii="Swis721 Th BT" w:hAnsi="Swis721 Th BT"/>
        </w:rPr>
      </w:pPr>
    </w:p>
    <w:p w:rsidR="00B42FB7" w:rsidRDefault="00B42FB7">
      <w:pPr>
        <w:pStyle w:val="Corpo"/>
        <w:spacing w:after="120"/>
        <w:rPr>
          <w:sz w:val="24"/>
        </w:rPr>
      </w:pPr>
    </w:p>
    <w:p w:rsidR="00B42FB7" w:rsidRDefault="00B42FB7">
      <w:pPr>
        <w:jc w:val="both"/>
        <w:rPr>
          <w:rFonts w:ascii="Swis721 Th BT" w:hAnsi="Swis721 Th BT"/>
          <w:color w:val="404040" w:themeColor="text1" w:themeTint="BF"/>
          <w:sz w:val="24"/>
          <w:szCs w:val="24"/>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6B4EF1">
      <w:pPr>
        <w:pStyle w:val="Ttulo1"/>
        <w:jc w:val="center"/>
        <w:rPr>
          <w:bCs/>
        </w:rPr>
      </w:pPr>
      <w:bookmarkStart w:id="103" w:name="_Toc121130813"/>
      <w:r>
        <w:rPr>
          <w:bCs/>
        </w:rPr>
        <w:lastRenderedPageBreak/>
        <w:t>Zinco + Magnésio</w:t>
      </w:r>
      <w:bookmarkEnd w:id="103"/>
    </w:p>
    <w:p w:rsidR="00B42FB7" w:rsidRDefault="006B4EF1">
      <w:pPr>
        <w:pStyle w:val="Ttulo2"/>
      </w:pPr>
      <w:bookmarkStart w:id="104" w:name="_Toc121130814"/>
      <w:r>
        <w:t>Melhora os Parâmetros Metabólicos em Pacientes com Doença Cardíaca</w:t>
      </w:r>
      <w:bookmarkEnd w:id="104"/>
    </w:p>
    <w:p w:rsidR="00B42FB7" w:rsidRDefault="00B42FB7">
      <w:pPr>
        <w:pStyle w:val="Corpo"/>
        <w:spacing w:after="120"/>
        <w:rPr>
          <w:rFonts w:eastAsiaTheme="majorEastAsia" w:cstheme="majorBidi"/>
          <w:b/>
          <w:bCs/>
          <w:iCs/>
          <w:color w:val="2E74B5"/>
          <w:sz w:val="40"/>
          <w:szCs w:val="26"/>
          <w14:textFill>
            <w14:solidFill>
              <w14:srgbClr w14:val="2E74B5">
                <w14:lumMod w14:val="75000"/>
                <w14:lumOff w14:val="25000"/>
              </w14:srgbClr>
            </w14:solidFill>
          </w14:textFill>
        </w:rPr>
      </w:pPr>
    </w:p>
    <w:p w:rsidR="00B42FB7" w:rsidRDefault="006B4EF1">
      <w:pPr>
        <w:pStyle w:val="Corpo"/>
        <w:spacing w:after="120"/>
        <w:rPr>
          <w:szCs w:val="23"/>
        </w:rPr>
      </w:pPr>
      <w:r>
        <w:rPr>
          <w:szCs w:val="23"/>
        </w:rPr>
        <w:t xml:space="preserve">Um estudo conduzido por Hamedifard </w:t>
      </w:r>
      <w:r>
        <w:rPr>
          <w:i/>
          <w:szCs w:val="23"/>
        </w:rPr>
        <w:t>et al</w:t>
      </w:r>
      <w:r>
        <w:rPr>
          <w:szCs w:val="23"/>
        </w:rPr>
        <w:t xml:space="preserve">. (2020) teve como objetivo avaliar o impacto da suplementação de zinco e magnésio no controle glicêmico, nos níveis séricos de lipídios e nos biomarcadores do estresse oxidativo e inflamação em pacientes com doença cardíaca coronariana e diabetes mellitus tipo 2. </w:t>
      </w:r>
    </w:p>
    <w:p w:rsidR="00B42FB7" w:rsidRDefault="006B4EF1">
      <w:pPr>
        <w:pStyle w:val="Corpo"/>
        <w:rPr>
          <w:szCs w:val="23"/>
        </w:rPr>
      </w:pPr>
      <w:r>
        <w:rPr>
          <w:noProof/>
          <w:szCs w:val="23"/>
          <w:lang w:eastAsia="pt-BR"/>
        </w:rPr>
        <mc:AlternateContent>
          <mc:Choice Requires="wps">
            <w:drawing>
              <wp:anchor distT="0" distB="0" distL="114300" distR="114300" simplePos="0" relativeHeight="251825152" behindDoc="0" locked="0" layoutInCell="1" allowOverlap="1">
                <wp:simplePos x="0" y="0"/>
                <wp:positionH relativeFrom="margin">
                  <wp:align>right</wp:align>
                </wp:positionH>
                <wp:positionV relativeFrom="paragraph">
                  <wp:posOffset>6350</wp:posOffset>
                </wp:positionV>
                <wp:extent cx="5738495" cy="795655"/>
                <wp:effectExtent l="0" t="0" r="14605" b="24130"/>
                <wp:wrapNone/>
                <wp:docPr id="586" name="Caixa de texto 5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8648" cy="795646"/>
                        </a:xfrm>
                        <a:prstGeom prst="rect">
                          <a:avLst/>
                        </a:prstGeom>
                        <a:solidFill>
                          <a:schemeClr val="bg1">
                            <a:lumMod val="100000"/>
                            <a:lumOff val="0"/>
                          </a:schemeClr>
                        </a:solidFill>
                        <a:ln w="9525">
                          <a:solidFill>
                            <a:srgbClr val="FF8501"/>
                          </a:solidFill>
                          <a:miter lim="800000"/>
                        </a:ln>
                      </wps:spPr>
                      <wps:txbx>
                        <w:txbxContent>
                          <w:p w:rsidR="00282D70" w:rsidRDefault="00282D70">
                            <w:pPr>
                              <w:jc w:val="center"/>
                              <w:rPr>
                                <w:rFonts w:ascii="Swis721 Th BT" w:hAnsi="Swis721 Th BT"/>
                                <w:sz w:val="23"/>
                                <w:szCs w:val="23"/>
                              </w:rPr>
                            </w:pPr>
                            <w:r>
                              <w:rPr>
                                <w:rFonts w:ascii="Swis721 Th BT" w:hAnsi="Swis721 Th BT"/>
                                <w:sz w:val="23"/>
                                <w:szCs w:val="23"/>
                              </w:rPr>
                              <w:t>Para isso, 60 indivíduos com doença coronariana e diabetes tipo 2 foram selecionados para participarem desse estudo clínico, randomizado, duplo-cego e placebo-controlado. Os pacientes foram divididos em dois grupos para receberem, por 12 semanas, a seguinte posologia:</w:t>
                            </w:r>
                          </w:p>
                          <w:p w:rsidR="00282D70" w:rsidRDefault="00282D70">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anchor>
            </w:drawing>
          </mc:Choice>
          <mc:Fallback>
            <w:pict>
              <v:shape id="Caixa de texto 586" o:spid="_x0000_s1146" type="#_x0000_t202" style="position:absolute;left:0;text-align:left;margin-left:400.65pt;margin-top:.5pt;width:451.85pt;height:62.65pt;z-index:251825152;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" fillcolor="white [3212]" strokecolor="#ff8501">
                <v:textbox>
                  <w:txbxContent>
                    <w:p w:rsidR="00282D70" w:rsidRDefault="00282D70">
                      <w:pPr>
                        <w:jc w:val="center"/>
                        <w:rPr>
                          <w:rFonts w:ascii="Swis721 Th BT" w:hAnsi="Swis721 Th BT"/>
                          <w:sz w:val="23"/>
                          <w:szCs w:val="23"/>
                        </w:rPr>
                      </w:pPr>
                      <w:r>
                        <w:rPr>
                          <w:rFonts w:ascii="Swis721 Th BT" w:hAnsi="Swis721 Th BT"/>
                          <w:sz w:val="23"/>
                          <w:szCs w:val="23"/>
                        </w:rPr>
                        <w:t>Para isso, 60 indivíduos com doença coronariana e diabetes tipo 2 foram selecionados para participarem desse estudo clínico, randomizado, duplo-cego e placebo-controlado. Os pacientes foram divididos em dois grupos para receberem, por 12 semanas, a seguinte posologia:</w:t>
                      </w:r>
                    </w:p>
                    <w:p w:rsidR="00282D70" w:rsidRDefault="00282D70">
                      <w:pPr>
                        <w:jc w:val="center"/>
                        <w:rPr>
                          <w:rFonts w:ascii="Swis721 Th BT" w:hAnsi="Swis721 Th BT"/>
                          <w:sz w:val="23"/>
                          <w:szCs w:val="23"/>
                        </w:rPr>
                      </w:pPr>
                    </w:p>
                  </w:txbxContent>
                </v:textbox>
                <w10:wrap anchorx="margin"/>
              </v:shape>
            </w:pict>
          </mc:Fallback>
        </mc:AlternateContent>
      </w:r>
      <w:r>
        <w:rPr>
          <w:szCs w:val="23"/>
        </w:rPr>
        <w:br/>
      </w:r>
    </w:p>
    <w:p w:rsidR="00B42FB7" w:rsidRDefault="00B42FB7">
      <w:pPr>
        <w:pStyle w:val="Corpo"/>
        <w:rPr>
          <w:szCs w:val="23"/>
        </w:rPr>
      </w:pPr>
    </w:p>
    <w:p w:rsidR="00B42FB7" w:rsidRDefault="00B42FB7">
      <w:pPr>
        <w:pStyle w:val="Corpo"/>
        <w:rPr>
          <w:szCs w:val="23"/>
        </w:rPr>
      </w:pPr>
    </w:p>
    <w:p w:rsidR="00B42FB7" w:rsidRDefault="006B4EF1">
      <w:pPr>
        <w:pStyle w:val="Corpo"/>
        <w:rPr>
          <w:szCs w:val="23"/>
        </w:rPr>
      </w:pPr>
      <w:r>
        <w:rPr>
          <w:noProof/>
          <w:szCs w:val="23"/>
          <w:lang w:eastAsia="pt-BR"/>
        </w:rPr>
        <mc:AlternateContent>
          <mc:Choice Requires="wps">
            <w:drawing>
              <wp:anchor distT="0" distB="0" distL="114300" distR="114300" simplePos="0" relativeHeight="251824128" behindDoc="0" locked="0" layoutInCell="1" allowOverlap="1">
                <wp:simplePos x="0" y="0"/>
                <wp:positionH relativeFrom="column">
                  <wp:posOffset>4382135</wp:posOffset>
                </wp:positionH>
                <wp:positionV relativeFrom="paragraph">
                  <wp:posOffset>109220</wp:posOffset>
                </wp:positionV>
                <wp:extent cx="226695" cy="138430"/>
                <wp:effectExtent l="0" t="0" r="1905" b="0"/>
                <wp:wrapNone/>
                <wp:docPr id="587" name="Triângulo isósceles 5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587" o:spid="_x0000_s1026" o:spt="5" type="#_x0000_t5" style="position:absolute;left:0pt;flip:y;margin-left:345.05pt;margin-top:8.6pt;height:10.9pt;width:17.85pt;z-index:251824128;mso-width-relative:page;mso-height-relative:page;" fillcolor="#D9D9D9 [3212]" filled="t" stroked="f" coordsize="21600,21600" o:gfxdata="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COv+bc&#10;1wAAAAkBAAAPAAAAAAAAAAEAIAAAACIAAABkcnMvZG93bnJldi54bWxQSwECFAAUAAAACACHTuJA&#10;TONYPFsCAACnBAAADgAAAAAAAAABACAAAAAmAQAAZHJzL2Uyb0RvYy54bWxQSwUGAAAAAAYABgBZ&#10;AQAA8wUAAAAA&#10;" adj="10800">
                <v:fill on="t" focussize="0,0"/>
                <v:stroke on="f"/>
                <v:imagedata o:title=""/>
                <o:lock v:ext="edit" aspectratio="f"/>
              </v:shape>
            </w:pict>
          </mc:Fallback>
        </mc:AlternateContent>
      </w:r>
      <w:r>
        <w:rPr>
          <w:noProof/>
          <w:szCs w:val="23"/>
          <w:lang w:eastAsia="pt-BR"/>
        </w:rPr>
        <mc:AlternateContent>
          <mc:Choice Requires="wps">
            <w:drawing>
              <wp:anchor distT="0" distB="0" distL="114300" distR="114300" simplePos="0" relativeHeight="251826176" behindDoc="0" locked="0" layoutInCell="1" allowOverlap="1">
                <wp:simplePos x="0" y="0"/>
                <wp:positionH relativeFrom="column">
                  <wp:posOffset>1102360</wp:posOffset>
                </wp:positionH>
                <wp:positionV relativeFrom="paragraph">
                  <wp:posOffset>96520</wp:posOffset>
                </wp:positionV>
                <wp:extent cx="226695" cy="138430"/>
                <wp:effectExtent l="0" t="0" r="1905" b="0"/>
                <wp:wrapNone/>
                <wp:docPr id="588" name="Triângulo isósceles 5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588" o:spid="_x0000_s1026" o:spt="5" type="#_x0000_t5" style="position:absolute;left:0pt;flip:y;margin-left:86.8pt;margin-top:7.6pt;height:10.9pt;width:17.85pt;z-index:251826176;mso-width-relative:page;mso-height-relative:page;" fillcolor="#D9D9D9 [3212]" filled="t" stroked="f" coordsize="21600,21600" o:gfxdata="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DTiGrR&#10;1wAAAAkBAAAPAAAAAAAAAAEAIAAAACIAAABkcnMvZG93bnJldi54bWxQSwECFAAUAAAACACHTuJA&#10;udTE0VsCAACnBAAADgAAAAAAAAABACAAAAAmAQAAZHJzL2Uyb0RvYy54bWxQSwUGAAAAAAYABgBZ&#10;AQAA8wUAAAAA&#10;" adj="10800">
                <v:fill on="t" focussize="0,0"/>
                <v:stroke on="f"/>
                <v:imagedata o:title=""/>
                <o:lock v:ext="edit" aspectratio="f"/>
              </v:shape>
            </w:pict>
          </mc:Fallback>
        </mc:AlternateContent>
      </w:r>
    </w:p>
    <w:p w:rsidR="00B42FB7" w:rsidRDefault="006B4EF1">
      <w:pPr>
        <w:pStyle w:val="Corpo"/>
        <w:rPr>
          <w:szCs w:val="23"/>
        </w:rPr>
      </w:pPr>
      <w:r>
        <w:rPr>
          <w:noProof/>
          <w:szCs w:val="23"/>
          <w:lang w:eastAsia="pt-BR"/>
        </w:rPr>
        <mc:AlternateContent>
          <mc:Choice Requires="wps">
            <w:drawing>
              <wp:anchor distT="0" distB="0" distL="114300" distR="114300" simplePos="0" relativeHeight="251823104" behindDoc="0" locked="0" layoutInCell="1" allowOverlap="1">
                <wp:simplePos x="0" y="0"/>
                <wp:positionH relativeFrom="margin">
                  <wp:align>right</wp:align>
                </wp:positionH>
                <wp:positionV relativeFrom="paragraph">
                  <wp:posOffset>172085</wp:posOffset>
                </wp:positionV>
                <wp:extent cx="2457450" cy="961390"/>
                <wp:effectExtent l="0" t="0" r="19050" b="10160"/>
                <wp:wrapNone/>
                <wp:docPr id="589" name="Caixa de texto 5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0" cy="961390"/>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2 (n = 30)</w:t>
                            </w:r>
                          </w:p>
                          <w:p w:rsidR="00282D70" w:rsidRDefault="00282D70">
                            <w:pPr>
                              <w:spacing w:after="0" w:line="240" w:lineRule="auto"/>
                              <w:jc w:val="center"/>
                              <w:rPr>
                                <w:rFonts w:ascii="Swis721 Th BT" w:hAnsi="Swis721 Th BT"/>
                                <w:b/>
                                <w:color w:val="FFFFFF" w:themeColor="background1"/>
                                <w:sz w:val="23"/>
                                <w:szCs w:val="23"/>
                              </w:rPr>
                            </w:pP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 xml:space="preserve">Placebo </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Dose diária</w:t>
                            </w:r>
                          </w:p>
                          <w:p w:rsidR="00282D70" w:rsidRDefault="00282D70">
                            <w:pPr>
                              <w:spacing w:after="0" w:line="240" w:lineRule="auto"/>
                              <w:jc w:val="center"/>
                            </w:pPr>
                          </w:p>
                        </w:txbxContent>
                      </wps:txbx>
                      <wps:bodyPr rot="0" vert="horz" wrap="square" lIns="91440" tIns="45720" rIns="91440" bIns="45720" anchor="ctr" anchorCtr="0" upright="1">
                        <a:noAutofit/>
                      </wps:bodyPr>
                    </wps:wsp>
                  </a:graphicData>
                </a:graphic>
              </wp:anchor>
            </w:drawing>
          </mc:Choice>
          <mc:Fallback>
            <w:pict>
              <v:shape id="Caixa de texto 589" o:spid="_x0000_s1147" type="#_x0000_t202" style="position:absolute;left:0;text-align:left;margin-left:142.3pt;margin-top:13.55pt;width:193.5pt;height:75.7pt;z-index:251823104;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" fillcolor="#ff8501" strokecolor="#ff8501">
                <v:textbox>
                  <w:txbxContent>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2 (n = 30)</w:t>
                      </w:r>
                    </w:p>
                    <w:p w:rsidR="00282D70" w:rsidRDefault="00282D70">
                      <w:pPr>
                        <w:spacing w:after="0" w:line="240" w:lineRule="auto"/>
                        <w:jc w:val="center"/>
                        <w:rPr>
                          <w:rFonts w:ascii="Swis721 Th BT" w:hAnsi="Swis721 Th BT"/>
                          <w:b/>
                          <w:color w:val="FFFFFF" w:themeColor="background1"/>
                          <w:sz w:val="23"/>
                          <w:szCs w:val="23"/>
                        </w:rPr>
                      </w:pP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 xml:space="preserve">Placebo </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Dose diária</w:t>
                      </w:r>
                    </w:p>
                    <w:p w:rsidR="00282D70" w:rsidRDefault="00282D70">
                      <w:pPr>
                        <w:spacing w:after="0" w:line="240" w:lineRule="auto"/>
                        <w:jc w:val="center"/>
                      </w:pPr>
                    </w:p>
                  </w:txbxContent>
                </v:textbox>
                <w10:wrap anchorx="margin"/>
              </v:shape>
            </w:pict>
          </mc:Fallback>
        </mc:AlternateContent>
      </w:r>
      <w:r>
        <w:rPr>
          <w:noProof/>
          <w:szCs w:val="23"/>
          <w:lang w:eastAsia="pt-BR"/>
        </w:rPr>
        <mc:AlternateContent>
          <mc:Choice Requires="wps">
            <w:drawing>
              <wp:anchor distT="0" distB="0" distL="114300" distR="114300" simplePos="0" relativeHeight="251822080" behindDoc="0" locked="0" layoutInCell="1" allowOverlap="1">
                <wp:simplePos x="0" y="0"/>
                <wp:positionH relativeFrom="column">
                  <wp:posOffset>12065</wp:posOffset>
                </wp:positionH>
                <wp:positionV relativeFrom="paragraph">
                  <wp:posOffset>172085</wp:posOffset>
                </wp:positionV>
                <wp:extent cx="2470150" cy="962025"/>
                <wp:effectExtent l="0" t="0" r="25400" b="10160"/>
                <wp:wrapNone/>
                <wp:docPr id="615" name="Caixa de texto 6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0150" cy="961901"/>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1 (n = 30)</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Óxido de magnésio 250 mg</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Sulfato de zinco 150 mg</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Dose diária</w:t>
                            </w:r>
                          </w:p>
                          <w:p w:rsidR="00282D70" w:rsidRDefault="00282D70">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ctr" anchorCtr="0" upright="1">
                        <a:noAutofit/>
                      </wps:bodyPr>
                    </wps:wsp>
                  </a:graphicData>
                </a:graphic>
              </wp:anchor>
            </w:drawing>
          </mc:Choice>
          <mc:Fallback>
            <w:pict>
              <v:shape id="Caixa de texto 615" o:spid="_x0000_s1148" type="#_x0000_t202" style="position:absolute;left:0;text-align:left;margin-left:.95pt;margin-top:13.55pt;width:194.5pt;height:75.75pt;z-index:251822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" fillcolor="#ff8501" strokecolor="#ff8501">
                <v:textbox>
                  <w:txbxContent>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1 (n = 30)</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Óxido de magnésio 250 mg</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Sulfato de zinco 150 mg</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Dose diária</w:t>
                      </w:r>
                    </w:p>
                    <w:p w:rsidR="00282D70" w:rsidRDefault="00282D70">
                      <w:pPr>
                        <w:spacing w:after="0" w:line="240" w:lineRule="auto"/>
                        <w:jc w:val="center"/>
                        <w:rPr>
                          <w:rFonts w:ascii="Swis721 Th BT" w:hAnsi="Swis721 Th BT"/>
                          <w:color w:val="FFFFFF" w:themeColor="background1"/>
                          <w:szCs w:val="23"/>
                        </w:rPr>
                      </w:pPr>
                    </w:p>
                  </w:txbxContent>
                </v:textbox>
              </v:shape>
            </w:pict>
          </mc:Fallback>
        </mc:AlternateContent>
      </w:r>
    </w:p>
    <w:p w:rsidR="00B42FB7" w:rsidRDefault="00B42FB7">
      <w:pPr>
        <w:pStyle w:val="Corpo"/>
        <w:rPr>
          <w:szCs w:val="23"/>
        </w:rPr>
      </w:pPr>
    </w:p>
    <w:p w:rsidR="00B42FB7" w:rsidRDefault="00B42FB7">
      <w:pPr>
        <w:pStyle w:val="Corpo"/>
        <w:rPr>
          <w:szCs w:val="23"/>
        </w:rPr>
      </w:pPr>
    </w:p>
    <w:p w:rsidR="00B42FB7" w:rsidRDefault="00B42FB7">
      <w:pPr>
        <w:pStyle w:val="Corpo"/>
        <w:rPr>
          <w:szCs w:val="23"/>
        </w:rPr>
      </w:pPr>
    </w:p>
    <w:p w:rsidR="00B42FB7" w:rsidRDefault="00B42FB7">
      <w:pPr>
        <w:pStyle w:val="Corpo"/>
        <w:spacing w:before="120"/>
        <w:rPr>
          <w:szCs w:val="23"/>
        </w:rPr>
      </w:pPr>
    </w:p>
    <w:p w:rsidR="00B42FB7" w:rsidRDefault="00B42FB7">
      <w:pPr>
        <w:pStyle w:val="Corpo"/>
        <w:rPr>
          <w:b/>
          <w:color w:val="339966"/>
          <w:szCs w:val="23"/>
          <w14:textFill>
            <w14:solidFill>
              <w14:srgbClr w14:val="339966">
                <w14:lumMod w14:val="75000"/>
                <w14:lumOff w14:val="25000"/>
              </w14:srgbClr>
            </w14:solidFill>
          </w14:textFill>
        </w:rPr>
      </w:pPr>
    </w:p>
    <w:p w:rsidR="00B42FB7" w:rsidRDefault="00B42FB7">
      <w:pPr>
        <w:pStyle w:val="Corpo"/>
        <w:rPr>
          <w:b/>
          <w:color w:val="339966"/>
          <w:szCs w:val="23"/>
          <w14:textFill>
            <w14:solidFill>
              <w14:srgbClr w14:val="339966">
                <w14:lumMod w14:val="75000"/>
                <w14:lumOff w14:val="25000"/>
              </w14:srgbClr>
            </w14:solidFill>
          </w14:textFill>
        </w:rPr>
      </w:pPr>
    </w:p>
    <w:p w:rsidR="00B42FB7" w:rsidRDefault="006B4EF1">
      <w:pPr>
        <w:pStyle w:val="Corpo"/>
        <w:rPr>
          <w:b/>
          <w:color w:val="0070C0"/>
          <w:szCs w:val="23"/>
          <w14:textFill>
            <w14:solidFill>
              <w14:srgbClr w14:val="0070C0">
                <w14:lumMod w14:val="75000"/>
                <w14:lumOff w14:val="25000"/>
              </w14:srgbClr>
            </w14:solidFill>
          </w14:textFill>
        </w:rPr>
      </w:pPr>
      <w:r>
        <w:rPr>
          <w:b/>
          <w:color w:val="0070C0"/>
          <w:szCs w:val="23"/>
          <w14:textFill>
            <w14:solidFill>
              <w14:srgbClr w14:val="0070C0">
                <w14:lumMod w14:val="75000"/>
                <w14:lumOff w14:val="25000"/>
              </w14:srgbClr>
            </w14:solidFill>
          </w14:textFill>
        </w:rPr>
        <w:t>Resultados:</w:t>
      </w:r>
    </w:p>
    <w:p w:rsidR="00B42FB7" w:rsidRDefault="00B42FB7">
      <w:pPr>
        <w:pStyle w:val="Corpo"/>
      </w:pPr>
    </w:p>
    <w:p w:rsidR="00B42FB7" w:rsidRDefault="006B4EF1">
      <w:pPr>
        <w:pStyle w:val="PargrafodaLista"/>
        <w:numPr>
          <w:ilvl w:val="0"/>
          <w:numId w:val="28"/>
        </w:numPr>
        <w:jc w:val="both"/>
        <w:rPr>
          <w:rFonts w:ascii="Swis721 Th BT" w:hAnsi="Swis721 Th BT"/>
          <w:sz w:val="23"/>
          <w:szCs w:val="23"/>
        </w:rPr>
      </w:pPr>
      <w:r>
        <w:rPr>
          <w:rFonts w:ascii="Swis721 Th BT" w:hAnsi="Swis721 Th BT"/>
          <w:sz w:val="23"/>
          <w:szCs w:val="23"/>
        </w:rPr>
        <w:t xml:space="preserve">A suplementação de zinco e magnésio reduziu de maneira significativa os níveis de glicose em jejum (FPG) em -9,44 mg/dL (IC de 95%: -18,30 a -0,57 e p = 0,03) e níveis de insulina em - 1,37 </w:t>
      </w:r>
      <w:r>
        <w:rPr>
          <w:rFonts w:ascii="Calibri" w:hAnsi="Calibri" w:cs="Calibri"/>
          <w:sz w:val="23"/>
          <w:szCs w:val="23"/>
        </w:rPr>
        <w:t>μ</w:t>
      </w:r>
      <w:r>
        <w:rPr>
          <w:rFonts w:ascii="Swis721 Th BT" w:hAnsi="Swis721 Th BT"/>
          <w:sz w:val="23"/>
          <w:szCs w:val="23"/>
        </w:rPr>
        <w:t>IU/mL (IC de 95%: -2,57 a -0,18 e p = 0,02) em comparação com o placebo;</w:t>
      </w:r>
    </w:p>
    <w:p w:rsidR="00B42FB7" w:rsidRDefault="006B4EF1">
      <w:pPr>
        <w:pStyle w:val="PargrafodaLista"/>
        <w:numPr>
          <w:ilvl w:val="0"/>
          <w:numId w:val="28"/>
        </w:numPr>
        <w:jc w:val="both"/>
        <w:rPr>
          <w:rFonts w:ascii="Swis721 Th BT" w:hAnsi="Swis721 Th BT"/>
          <w:sz w:val="23"/>
          <w:szCs w:val="23"/>
        </w:rPr>
      </w:pPr>
      <w:r>
        <w:rPr>
          <w:rFonts w:ascii="Swis721 Th BT" w:hAnsi="Swis721 Th BT"/>
          <w:sz w:val="23"/>
          <w:szCs w:val="23"/>
        </w:rPr>
        <w:t>Os níveis de colesterol HDL aumentaram significativamente em 2,09 mg/dL (IC 95%: 0,05 a 4,13 e p = 0,04) em comparação com o placebo;</w:t>
      </w:r>
    </w:p>
    <w:p w:rsidR="00B42FB7" w:rsidRDefault="006B4EF1">
      <w:pPr>
        <w:pStyle w:val="PargrafodaLista"/>
        <w:numPr>
          <w:ilvl w:val="0"/>
          <w:numId w:val="28"/>
        </w:numPr>
        <w:jc w:val="both"/>
        <w:rPr>
          <w:rFonts w:ascii="Swis721 Th BT" w:hAnsi="Swis721 Th BT"/>
          <w:sz w:val="23"/>
          <w:szCs w:val="23"/>
        </w:rPr>
      </w:pPr>
      <w:r>
        <w:rPr>
          <w:rFonts w:ascii="Swis721 Th BT" w:hAnsi="Swis721 Th BT"/>
          <w:sz w:val="23"/>
          <w:szCs w:val="23"/>
        </w:rPr>
        <w:t xml:space="preserve">Foi observado também uma associação entre a suplementação de zinco e magnésio e uma diminuição dos níveis da proteína C reativa (PCR) em -0,85 mg/L (IC de 95%: -1,26 a -0,45 e p &lt; 0,001), houve aumento nos níveis totais de nitrito 5,13 </w:t>
      </w:r>
      <w:r>
        <w:rPr>
          <w:rFonts w:ascii="Calibri" w:hAnsi="Calibri" w:cs="Calibri"/>
          <w:sz w:val="23"/>
          <w:szCs w:val="23"/>
        </w:rPr>
        <w:t>μ</w:t>
      </w:r>
      <w:r>
        <w:rPr>
          <w:rFonts w:ascii="Swis721 Th BT" w:hAnsi="Swis721 Th BT"/>
          <w:sz w:val="23"/>
          <w:szCs w:val="23"/>
        </w:rPr>
        <w:t>mol/L (IC de 95%: 1,85 a 8,41 e p = 0,003) e uma eleva</w:t>
      </w:r>
      <w:r>
        <w:rPr>
          <w:rFonts w:ascii="Swis721 Th BT" w:hAnsi="Swis721 Th BT" w:cs="Swis721 Th BT"/>
          <w:sz w:val="23"/>
          <w:szCs w:val="23"/>
        </w:rPr>
        <w:t>çã</w:t>
      </w:r>
      <w:r>
        <w:rPr>
          <w:rFonts w:ascii="Swis721 Th BT" w:hAnsi="Swis721 Th BT"/>
          <w:sz w:val="23"/>
          <w:szCs w:val="23"/>
        </w:rPr>
        <w:t>o da capacidade antioxidante total (TAC) em 43,44 mmol/L (IC95%: 3,39 a 83,5 e p = 0,03) quando comparado com o placebo;</w:t>
      </w:r>
    </w:p>
    <w:p w:rsidR="00B42FB7" w:rsidRDefault="006B4EF1">
      <w:pPr>
        <w:pStyle w:val="PargrafodaLista"/>
        <w:numPr>
          <w:ilvl w:val="0"/>
          <w:numId w:val="28"/>
        </w:numPr>
        <w:jc w:val="both"/>
        <w:rPr>
          <w:rFonts w:ascii="Swis721 Th BT" w:hAnsi="Swis721 Th BT"/>
          <w:sz w:val="23"/>
          <w:szCs w:val="23"/>
        </w:rPr>
      </w:pPr>
      <w:r>
        <w:rPr>
          <w:rFonts w:ascii="Swis721 Th BT" w:hAnsi="Swis721 Th BT"/>
          <w:sz w:val="23"/>
          <w:szCs w:val="23"/>
        </w:rPr>
        <w:t xml:space="preserve">Além disso, a suplementação de zinco e magnésio reduziram o </w:t>
      </w:r>
      <w:r>
        <w:rPr>
          <w:rFonts w:ascii="Swis721 Th BT" w:hAnsi="Swis721 Th BT"/>
          <w:i/>
          <w:iCs/>
          <w:sz w:val="23"/>
          <w:szCs w:val="23"/>
        </w:rPr>
        <w:t>Beck Depression Inventory index</w:t>
      </w:r>
      <w:r>
        <w:rPr>
          <w:rFonts w:ascii="Swis721 Th BT" w:hAnsi="Swis721 Th BT"/>
          <w:sz w:val="23"/>
          <w:szCs w:val="23"/>
        </w:rPr>
        <w:t xml:space="preserve"> (BDI) em -1,66 (IC: 95%: -3,32 a -0,009 e p=0,04) e </w:t>
      </w:r>
      <w:r>
        <w:rPr>
          <w:rFonts w:ascii="Swis721 Th BT" w:hAnsi="Swis721 Th BT"/>
          <w:i/>
          <w:iCs/>
          <w:sz w:val="23"/>
          <w:szCs w:val="23"/>
        </w:rPr>
        <w:t>Beck Anxiety Inventory</w:t>
      </w:r>
      <w:r>
        <w:rPr>
          <w:rFonts w:ascii="Swis721 Th BT" w:hAnsi="Swis721 Th BT"/>
          <w:sz w:val="23"/>
          <w:szCs w:val="23"/>
        </w:rPr>
        <w:t xml:space="preserve"> (BAI) em -1,30 (IC de 95%: -2,43 a -0,16 e p = 0,02) quando comparado com placebo.</w:t>
      </w:r>
    </w:p>
    <w:p w:rsidR="00B42FB7" w:rsidRDefault="006B4EF1">
      <w:pPr>
        <w:pStyle w:val="Corpo"/>
        <w:ind w:left="360"/>
        <w:jc w:val="center"/>
        <w:rPr>
          <w:b/>
          <w:color w:val="ED7D31" w:themeColor="accent2"/>
          <w:sz w:val="60"/>
          <w:szCs w:val="60"/>
        </w:rPr>
      </w:pPr>
      <w:r>
        <w:rPr>
          <w:b/>
          <w:color w:val="ED7D31" w:themeColor="accent2"/>
          <w:sz w:val="60"/>
          <w:szCs w:val="60"/>
        </w:rPr>
        <w:lastRenderedPageBreak/>
        <w:t>Formulário</w:t>
      </w:r>
    </w:p>
    <w:p w:rsidR="00B42FB7" w:rsidRDefault="00B42FB7">
      <w:pPr>
        <w:spacing w:after="20" w:line="240" w:lineRule="auto"/>
        <w:jc w:val="both"/>
        <w:rPr>
          <w:rFonts w:ascii="Swis721 Th BT" w:eastAsia="MS Mincho" w:hAnsi="Swis721 Th BT"/>
          <w:b/>
          <w:i/>
          <w:color w:val="404040" w:themeColor="text1" w:themeTint="BF"/>
          <w:sz w:val="24"/>
          <w:szCs w:val="24"/>
        </w:rPr>
      </w:pPr>
    </w:p>
    <w:p w:rsidR="00B42FB7" w:rsidRDefault="006B4EF1">
      <w:pPr>
        <w:pStyle w:val="Corpo"/>
        <w:rPr>
          <w:b/>
          <w:i/>
        </w:rPr>
      </w:pPr>
      <w:r>
        <w:rPr>
          <w:b/>
          <w:i/>
        </w:rPr>
        <w:t>Suplementação de Zinco e Magnésio Melhora os Parâmetros Metabólicos em Pacientes com Diabetes Tipo 2</w:t>
      </w:r>
    </w:p>
    <w:p w:rsidR="00B42FB7" w:rsidRDefault="00B42FB7">
      <w:pPr>
        <w:pStyle w:val="Titulo"/>
        <w:rPr>
          <w:b/>
          <w:i/>
          <w:color w:val="404040" w:themeColor="text1" w:themeTint="BF"/>
          <w:sz w:val="10"/>
          <w:szCs w:val="10"/>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B42FB7" w:rsidRDefault="006B4EF1">
            <w:pPr>
              <w:pStyle w:val="Corpo"/>
              <w:jc w:val="center"/>
              <w:rPr>
                <w:rFonts w:eastAsiaTheme="minorEastAsia"/>
                <w:b/>
                <w:color w:val="FFFFFF" w:themeColor="background1"/>
                <w:lang w:eastAsia="pt-BR"/>
              </w:rPr>
            </w:pPr>
            <w:r>
              <w:rPr>
                <w:rFonts w:eastAsiaTheme="minorEastAsia"/>
                <w:b/>
                <w:color w:val="FFFFFF" w:themeColor="background1"/>
                <w:sz w:val="22"/>
                <w:lang w:eastAsia="pt-BR"/>
              </w:rPr>
              <w:t>Zinco + Magnésio</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jc w:val="center"/>
              <w:rPr>
                <w:rFonts w:eastAsiaTheme="minorEastAsia"/>
                <w:lang w:eastAsia="pt-BR"/>
              </w:rPr>
            </w:pPr>
            <w:r>
              <w:rPr>
                <w:rFonts w:eastAsiaTheme="minorEastAsia"/>
                <w:lang w:eastAsia="pt-BR"/>
              </w:rPr>
              <w:t>Sulfato de zinco..............................150 mg</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jc w:val="center"/>
              <w:rPr>
                <w:rFonts w:eastAsiaTheme="minorEastAsia"/>
                <w:lang w:eastAsia="pt-BR"/>
              </w:rPr>
            </w:pPr>
            <w:r>
              <w:rPr>
                <w:rFonts w:eastAsiaTheme="minorEastAsia"/>
                <w:lang w:eastAsia="pt-BR"/>
              </w:rPr>
              <w:t xml:space="preserve">Óxido de </w:t>
            </w:r>
            <w:r>
              <w:rPr>
                <w:rFonts w:eastAsiaTheme="minorEastAsia"/>
                <w:lang w:val="en-US" w:eastAsia="pt-BR"/>
              </w:rPr>
              <w:t>m</w:t>
            </w:r>
            <w:r>
              <w:rPr>
                <w:rFonts w:eastAsiaTheme="minorEastAsia"/>
                <w:lang w:eastAsia="pt-BR"/>
              </w:rPr>
              <w:t>agnésio........................250 mg</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jc w:val="center"/>
              <w:rPr>
                <w:rFonts w:eastAsiaTheme="minorEastAsia"/>
                <w:lang w:eastAsia="pt-BR"/>
              </w:rPr>
            </w:pPr>
            <w:r>
              <w:rPr>
                <w:rFonts w:eastAsiaTheme="minorEastAsia"/>
                <w:lang w:eastAsia="pt-BR"/>
              </w:rPr>
              <w:t>Excipiente q</w:t>
            </w:r>
            <w:r w:rsidRPr="00C74A32">
              <w:rPr>
                <w:rFonts w:eastAsiaTheme="minorEastAsia"/>
                <w:lang w:eastAsia="pt-BR"/>
              </w:rPr>
              <w:t>.</w:t>
            </w:r>
            <w:r>
              <w:rPr>
                <w:rFonts w:eastAsiaTheme="minorEastAsia"/>
                <w:lang w:eastAsia="pt-BR"/>
              </w:rPr>
              <w:t>s</w:t>
            </w:r>
            <w:r w:rsidRPr="00C74A32">
              <w:rPr>
                <w:rFonts w:eastAsiaTheme="minorEastAsia"/>
                <w:lang w:eastAsia="pt-BR"/>
              </w:rPr>
              <w:t>.</w:t>
            </w:r>
            <w:r>
              <w:rPr>
                <w:rFonts w:eastAsiaTheme="minorEastAsia"/>
                <w:lang w:eastAsia="pt-BR"/>
              </w:rPr>
              <w:t>p..........................1 Cápsula</w:t>
            </w:r>
          </w:p>
        </w:tc>
      </w:tr>
    </w:tbl>
    <w:p w:rsidR="00B42FB7" w:rsidRPr="008C55CA" w:rsidRDefault="006B4EF1">
      <w:pPr>
        <w:pStyle w:val="Corpo"/>
        <w:ind w:right="4818"/>
        <w:jc w:val="center"/>
        <w:rPr>
          <w:szCs w:val="23"/>
        </w:rPr>
      </w:pPr>
      <w:r w:rsidRPr="008C55CA">
        <w:rPr>
          <w:szCs w:val="23"/>
        </w:rPr>
        <w:t>Administrar 1 cápsula ao dia ou conforme orientação médica.</w:t>
      </w:r>
    </w:p>
    <w:p w:rsidR="00B42FB7" w:rsidRDefault="00B42FB7">
      <w:pPr>
        <w:rPr>
          <w:rFonts w:ascii="Swis721 Th BT" w:hAnsi="Swis721 Th BT"/>
        </w:rPr>
      </w:pPr>
    </w:p>
    <w:p w:rsidR="00B42FB7" w:rsidRDefault="00B42FB7">
      <w:pPr>
        <w:pStyle w:val="Corpo"/>
        <w:spacing w:after="120"/>
        <w:rPr>
          <w:sz w:val="24"/>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6B4EF1">
      <w:pPr>
        <w:pStyle w:val="Ttulo1"/>
        <w:jc w:val="center"/>
        <w:rPr>
          <w:bCs/>
        </w:rPr>
      </w:pPr>
      <w:bookmarkStart w:id="105" w:name="_Toc121130815"/>
      <w:r>
        <w:rPr>
          <w:bCs/>
        </w:rPr>
        <w:lastRenderedPageBreak/>
        <w:t>Ácido Alfa-Lipoico</w:t>
      </w:r>
      <w:bookmarkEnd w:id="105"/>
    </w:p>
    <w:p w:rsidR="00B42FB7" w:rsidRDefault="006B4EF1">
      <w:pPr>
        <w:pStyle w:val="Ttulo2"/>
      </w:pPr>
      <w:bookmarkStart w:id="106" w:name="_Toc121130816"/>
      <w:r>
        <w:t>Auxilia na Regulação do Metabolismo dos Lipídios e Melhora a Capacidade Antioxidante</w:t>
      </w:r>
      <w:bookmarkEnd w:id="106"/>
    </w:p>
    <w:p w:rsidR="00B42FB7" w:rsidRDefault="006B4EF1">
      <w:pPr>
        <w:jc w:val="both"/>
        <w:rPr>
          <w:rFonts w:ascii="Swis721 Th BT" w:hAnsi="Swis721 Th BT"/>
          <w:color w:val="404040" w:themeColor="text1" w:themeTint="BF"/>
          <w:sz w:val="23"/>
          <w:szCs w:val="23"/>
        </w:rPr>
      </w:pPr>
      <w:r>
        <w:rPr>
          <w:rFonts w:ascii="Swis721 Th BT" w:hAnsi="Swis721 Th BT"/>
          <w:color w:val="404040" w:themeColor="text1" w:themeTint="BF"/>
          <w:sz w:val="23"/>
          <w:szCs w:val="23"/>
        </w:rPr>
        <w:t xml:space="preserve">A diminuição da população de células T reguladoras (Tregs) está altamente envolvida na inflamação do tecido adiposo e na resistência à insulina na obesidade. As Tregs dependem de ácidos graxos (via </w:t>
      </w:r>
      <w:r>
        <w:rPr>
          <w:rFonts w:ascii="Calibri" w:hAnsi="Calibri" w:cs="Calibri"/>
          <w:color w:val="404040" w:themeColor="text1" w:themeTint="BF"/>
          <w:sz w:val="23"/>
          <w:szCs w:val="23"/>
        </w:rPr>
        <w:t>β</w:t>
      </w:r>
      <w:r>
        <w:rPr>
          <w:rFonts w:ascii="Swis721 Th BT" w:hAnsi="Swis721 Th BT"/>
          <w:color w:val="404040" w:themeColor="text1" w:themeTint="BF"/>
          <w:sz w:val="23"/>
          <w:szCs w:val="23"/>
        </w:rPr>
        <w:t>-oxida</w:t>
      </w:r>
      <w:r>
        <w:rPr>
          <w:rFonts w:ascii="Swis721 Th BT" w:hAnsi="Swis721 Th BT" w:cs="Swis721 Th BT"/>
          <w:color w:val="404040" w:themeColor="text1" w:themeTint="BF"/>
          <w:sz w:val="23"/>
          <w:szCs w:val="23"/>
        </w:rPr>
        <w:t>çã</w:t>
      </w:r>
      <w:r>
        <w:rPr>
          <w:rFonts w:ascii="Swis721 Th BT" w:hAnsi="Swis721 Th BT"/>
          <w:color w:val="404040" w:themeColor="text1" w:themeTint="BF"/>
          <w:sz w:val="23"/>
          <w:szCs w:val="23"/>
        </w:rPr>
        <w:t xml:space="preserve">o) para função imunossupressora, adaptando seus sistemas antioxidantes para permitir a sobrevivência ao estresse oxidativo. Este estudo conduzido por Le Garf </w:t>
      </w:r>
      <w:r>
        <w:rPr>
          <w:rFonts w:ascii="Swis721 Th BT" w:hAnsi="Swis721 Th BT"/>
          <w:i/>
          <w:iCs/>
          <w:color w:val="404040" w:themeColor="text1" w:themeTint="BF"/>
          <w:sz w:val="23"/>
          <w:szCs w:val="23"/>
        </w:rPr>
        <w:t>et al.</w:t>
      </w:r>
      <w:r>
        <w:rPr>
          <w:rFonts w:ascii="Swis721 Th BT" w:hAnsi="Swis721 Th BT"/>
          <w:color w:val="404040" w:themeColor="text1" w:themeTint="BF"/>
          <w:sz w:val="23"/>
          <w:szCs w:val="23"/>
        </w:rPr>
        <w:t xml:space="preserve"> (2021) avaliou se o ácido alfa-lipoico pode melhorar o imunometabolismo quando adicionado as estratégias clássicas no manejo da obesidade.  </w:t>
      </w:r>
    </w:p>
    <w:p w:rsidR="00B42FB7" w:rsidRDefault="006B4EF1">
      <w:pPr>
        <w:pStyle w:val="Corpo"/>
        <w:rPr>
          <w:szCs w:val="23"/>
        </w:rPr>
      </w:pPr>
      <w:r>
        <w:rPr>
          <w:noProof/>
          <w:szCs w:val="23"/>
          <w:lang w:eastAsia="pt-BR"/>
        </w:rPr>
        <mc:AlternateContent>
          <mc:Choice Requires="wps">
            <w:drawing>
              <wp:anchor distT="0" distB="0" distL="114300" distR="114300" simplePos="0" relativeHeight="251828224" behindDoc="0" locked="0" layoutInCell="1" allowOverlap="1">
                <wp:simplePos x="0" y="0"/>
                <wp:positionH relativeFrom="margin">
                  <wp:align>right</wp:align>
                </wp:positionH>
                <wp:positionV relativeFrom="paragraph">
                  <wp:posOffset>83820</wp:posOffset>
                </wp:positionV>
                <wp:extent cx="5738495" cy="673100"/>
                <wp:effectExtent l="0" t="0" r="14605" b="13335"/>
                <wp:wrapNone/>
                <wp:docPr id="616" name="Caixa de texto 6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8648" cy="672999"/>
                        </a:xfrm>
                        <a:prstGeom prst="rect">
                          <a:avLst/>
                        </a:prstGeom>
                        <a:solidFill>
                          <a:schemeClr val="bg1">
                            <a:lumMod val="100000"/>
                            <a:lumOff val="0"/>
                          </a:schemeClr>
                        </a:solidFill>
                        <a:ln w="9525">
                          <a:solidFill>
                            <a:srgbClr val="FF8501"/>
                          </a:solidFill>
                          <a:miter lim="800000"/>
                        </a:ln>
                      </wps:spPr>
                      <wps:txbx>
                        <w:txbxContent>
                          <w:p w:rsidR="00282D70" w:rsidRDefault="00282D70">
                            <w:pPr>
                              <w:jc w:val="center"/>
                              <w:rPr>
                                <w:rFonts w:ascii="Swis721 Th BT" w:hAnsi="Swis721 Th BT"/>
                                <w:sz w:val="23"/>
                                <w:szCs w:val="23"/>
                              </w:rPr>
                            </w:pPr>
                            <w:r>
                              <w:rPr>
                                <w:rFonts w:ascii="Swis721 Th BT" w:hAnsi="Swis721 Th BT"/>
                                <w:sz w:val="23"/>
                                <w:szCs w:val="23"/>
                              </w:rPr>
                              <w:t xml:space="preserve">Para isso, foi conduzido um estudo </w:t>
                            </w:r>
                            <w:r>
                              <w:rPr>
                                <w:rFonts w:ascii="Swis721 Th BT" w:hAnsi="Swis721 Th BT"/>
                                <w:i/>
                                <w:iCs/>
                                <w:sz w:val="23"/>
                                <w:szCs w:val="23"/>
                              </w:rPr>
                              <w:t>in vitro</w:t>
                            </w:r>
                            <w:r>
                              <w:rPr>
                                <w:rFonts w:ascii="Swis721 Th BT" w:hAnsi="Swis721 Th BT"/>
                                <w:sz w:val="23"/>
                                <w:szCs w:val="23"/>
                              </w:rPr>
                              <w:t xml:space="preserve"> em animais e uma outra parte do estudo foi clínico e realizado em mulheres. Estas pacientes receberam, por oito semanas, a seguinte posologia associada com treinos regulares e alterações na dieta:</w:t>
                            </w:r>
                          </w:p>
                          <w:p w:rsidR="00282D70" w:rsidRDefault="00282D70">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anchor>
            </w:drawing>
          </mc:Choice>
          <mc:Fallback>
            <w:pict>
              <v:shape id="Caixa de texto 616" o:spid="_x0000_s1149" type="#_x0000_t202" style="position:absolute;left:0;text-align:left;margin-left:400.65pt;margin-top:6.6pt;width:451.85pt;height:53pt;z-index:251828224;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" fillcolor="white [3212]" strokecolor="#ff8501">
                <v:textbox>
                  <w:txbxContent>
                    <w:p w:rsidR="00282D70" w:rsidRDefault="00282D70">
                      <w:pPr>
                        <w:jc w:val="center"/>
                        <w:rPr>
                          <w:rFonts w:ascii="Swis721 Th BT" w:hAnsi="Swis721 Th BT"/>
                          <w:sz w:val="23"/>
                          <w:szCs w:val="23"/>
                        </w:rPr>
                      </w:pPr>
                      <w:r>
                        <w:rPr>
                          <w:rFonts w:ascii="Swis721 Th BT" w:hAnsi="Swis721 Th BT"/>
                          <w:sz w:val="23"/>
                          <w:szCs w:val="23"/>
                        </w:rPr>
                        <w:t xml:space="preserve">Para isso, foi conduzido um estudo </w:t>
                      </w:r>
                      <w:r>
                        <w:rPr>
                          <w:rFonts w:ascii="Swis721 Th BT" w:hAnsi="Swis721 Th BT"/>
                          <w:i/>
                          <w:iCs/>
                          <w:sz w:val="23"/>
                          <w:szCs w:val="23"/>
                        </w:rPr>
                        <w:t>in vitro</w:t>
                      </w:r>
                      <w:r>
                        <w:rPr>
                          <w:rFonts w:ascii="Swis721 Th BT" w:hAnsi="Swis721 Th BT"/>
                          <w:sz w:val="23"/>
                          <w:szCs w:val="23"/>
                        </w:rPr>
                        <w:t xml:space="preserve"> em animais e uma outra parte do estudo foi clínico e realizado em mulheres. Estas pacientes receberam, por oito semanas, a seguinte posologia associada com treinos regulares e alterações na dieta:</w:t>
                      </w:r>
                    </w:p>
                    <w:p w:rsidR="00282D70" w:rsidRDefault="00282D70">
                      <w:pPr>
                        <w:jc w:val="center"/>
                        <w:rPr>
                          <w:rFonts w:ascii="Swis721 Th BT" w:hAnsi="Swis721 Th BT"/>
                          <w:sz w:val="23"/>
                          <w:szCs w:val="23"/>
                        </w:rPr>
                      </w:pPr>
                    </w:p>
                  </w:txbxContent>
                </v:textbox>
                <w10:wrap anchorx="margin"/>
              </v:shape>
            </w:pict>
          </mc:Fallback>
        </mc:AlternateContent>
      </w:r>
      <w:r>
        <w:rPr>
          <w:szCs w:val="23"/>
        </w:rPr>
        <w:br/>
      </w:r>
    </w:p>
    <w:p w:rsidR="00B42FB7" w:rsidRDefault="00B42FB7">
      <w:pPr>
        <w:pStyle w:val="Corpo"/>
        <w:rPr>
          <w:szCs w:val="23"/>
        </w:rPr>
      </w:pPr>
    </w:p>
    <w:p w:rsidR="00B42FB7" w:rsidRDefault="00B42FB7">
      <w:pPr>
        <w:pStyle w:val="Corpo"/>
        <w:rPr>
          <w:szCs w:val="23"/>
        </w:rPr>
      </w:pPr>
    </w:p>
    <w:p w:rsidR="00B42FB7" w:rsidRDefault="006B4EF1">
      <w:pPr>
        <w:pStyle w:val="Corpo"/>
        <w:rPr>
          <w:szCs w:val="23"/>
        </w:rPr>
      </w:pPr>
      <w:r>
        <w:rPr>
          <w:noProof/>
          <w:szCs w:val="23"/>
          <w:lang w:eastAsia="pt-BR"/>
        </w:rPr>
        <mc:AlternateContent>
          <mc:Choice Requires="wps">
            <w:drawing>
              <wp:anchor distT="0" distB="0" distL="114300" distR="114300" simplePos="0" relativeHeight="251829248" behindDoc="0" locked="0" layoutInCell="1" allowOverlap="1">
                <wp:simplePos x="0" y="0"/>
                <wp:positionH relativeFrom="column">
                  <wp:posOffset>2729230</wp:posOffset>
                </wp:positionH>
                <wp:positionV relativeFrom="paragraph">
                  <wp:posOffset>131445</wp:posOffset>
                </wp:positionV>
                <wp:extent cx="226695" cy="138430"/>
                <wp:effectExtent l="0" t="0" r="1905" b="0"/>
                <wp:wrapNone/>
                <wp:docPr id="618" name="Triângulo isósceles 6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618" o:spid="_x0000_s1026" o:spt="5" type="#_x0000_t5" style="position:absolute;left:0pt;flip:y;margin-left:214.9pt;margin-top:10.35pt;height:10.9pt;width:17.85pt;z-index:251829248;mso-width-relative:page;mso-height-relative:page;" fillcolor="#D9D9D9 [3212]" filled="t" stroked="f" coordsize="21600,21600" o:gfxdata="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BUxe22&#10;1wAAAAkBAAAPAAAAAAAAAAEAIAAAACIAAABkcnMvZG93bnJldi54bWxQSwECFAAUAAAACACHTuJA&#10;V60bM1sCAACnBAAADgAAAAAAAAABACAAAAAmAQAAZHJzL2Uyb0RvYy54bWxQSwUGAAAAAAYABgBZ&#10;AQAA8wUAAAAA&#10;" adj="10800">
                <v:fill on="t" focussize="0,0"/>
                <v:stroke on="f"/>
                <v:imagedata o:title=""/>
                <o:lock v:ext="edit" aspectratio="f"/>
              </v:shape>
            </w:pict>
          </mc:Fallback>
        </mc:AlternateContent>
      </w:r>
    </w:p>
    <w:p w:rsidR="00B42FB7" w:rsidRDefault="006B4EF1">
      <w:pPr>
        <w:pStyle w:val="Corpo"/>
        <w:rPr>
          <w:szCs w:val="23"/>
        </w:rPr>
      </w:pPr>
      <w:r>
        <w:rPr>
          <w:noProof/>
          <w:szCs w:val="23"/>
          <w:lang w:eastAsia="pt-BR"/>
        </w:rPr>
        <mc:AlternateContent>
          <mc:Choice Requires="wps">
            <w:drawing>
              <wp:anchor distT="0" distB="0" distL="114300" distR="114300" simplePos="0" relativeHeight="251827200" behindDoc="0" locked="0" layoutInCell="1" allowOverlap="1" wp14:editId="7074BB3C">
                <wp:simplePos x="0" y="0"/>
                <wp:positionH relativeFrom="margin">
                  <wp:posOffset>1826838</wp:posOffset>
                </wp:positionH>
                <wp:positionV relativeFrom="paragraph">
                  <wp:posOffset>165792</wp:posOffset>
                </wp:positionV>
                <wp:extent cx="2078264" cy="641445"/>
                <wp:effectExtent l="0" t="0" r="17780" b="25400"/>
                <wp:wrapNone/>
                <wp:docPr id="620" name="Caixa de texto 6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8264" cy="641445"/>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rFonts w:ascii="Swis721 Th BT" w:hAnsi="Swis721 Th BT"/>
                                <w:b/>
                                <w:bCs/>
                                <w:color w:val="FFFFFF" w:themeColor="background1"/>
                                <w:sz w:val="23"/>
                                <w:szCs w:val="23"/>
                              </w:rPr>
                            </w:pPr>
                            <w:r>
                              <w:rPr>
                                <w:rFonts w:ascii="Swis721 Th BT" w:hAnsi="Swis721 Th BT"/>
                                <w:b/>
                                <w:bCs/>
                                <w:color w:val="FFFFFF" w:themeColor="background1"/>
                                <w:sz w:val="23"/>
                                <w:szCs w:val="23"/>
                              </w:rPr>
                              <w:t>Grupo Tratamento</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Ácido Alfa-Lipoico 600 mg</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Dose diária</w:t>
                            </w:r>
                          </w:p>
                          <w:p w:rsidR="00282D70" w:rsidRDefault="00282D70">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ctr" anchorCtr="0" upright="1">
                        <a:noAutofit/>
                      </wps:bodyPr>
                    </wps:wsp>
                  </a:graphicData>
                </a:graphic>
                <wp14:sizeRelV relativeFrom="margin">
                  <wp14:pctHeight>0</wp14:pctHeight>
                </wp14:sizeRelV>
              </wp:anchor>
            </w:drawing>
          </mc:Choice>
          <mc:Fallback>
            <w:pict>
              <v:shape id="Caixa de texto 620" o:spid="_x0000_s1150" type="#_x0000_t202" style="position:absolute;left:0;text-align:left;margin-left:143.85pt;margin-top:13.05pt;width:163.65pt;height:50.5pt;z-index:25182720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" fillcolor="#ff8501" strokecolor="#ff8501">
                <v:textbox>
                  <w:txbxContent>
                    <w:p w:rsidR="00282D70" w:rsidRDefault="00282D70">
                      <w:pPr>
                        <w:spacing w:after="0" w:line="240" w:lineRule="auto"/>
                        <w:jc w:val="center"/>
                        <w:rPr>
                          <w:rFonts w:ascii="Swis721 Th BT" w:hAnsi="Swis721 Th BT"/>
                          <w:b/>
                          <w:bCs/>
                          <w:color w:val="FFFFFF" w:themeColor="background1"/>
                          <w:sz w:val="23"/>
                          <w:szCs w:val="23"/>
                        </w:rPr>
                      </w:pPr>
                      <w:r>
                        <w:rPr>
                          <w:rFonts w:ascii="Swis721 Th BT" w:hAnsi="Swis721 Th BT"/>
                          <w:b/>
                          <w:bCs/>
                          <w:color w:val="FFFFFF" w:themeColor="background1"/>
                          <w:sz w:val="23"/>
                          <w:szCs w:val="23"/>
                        </w:rPr>
                        <w:t>Grupo Tratamento</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Ácido Alfa-Lipoico 600 mg</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Dose diária</w:t>
                      </w:r>
                    </w:p>
                    <w:p w:rsidR="00282D70" w:rsidRDefault="00282D70">
                      <w:pPr>
                        <w:spacing w:after="0" w:line="240" w:lineRule="auto"/>
                        <w:jc w:val="center"/>
                        <w:rPr>
                          <w:rFonts w:ascii="Swis721 Th BT" w:hAnsi="Swis721 Th BT"/>
                          <w:color w:val="FFFFFF" w:themeColor="background1"/>
                          <w:szCs w:val="23"/>
                        </w:rPr>
                      </w:pPr>
                    </w:p>
                  </w:txbxContent>
                </v:textbox>
                <w10:wrap anchorx="margin"/>
              </v:shape>
            </w:pict>
          </mc:Fallback>
        </mc:AlternateContent>
      </w:r>
    </w:p>
    <w:p w:rsidR="00B42FB7" w:rsidRDefault="00B42FB7">
      <w:pPr>
        <w:pStyle w:val="Corpo"/>
        <w:rPr>
          <w:szCs w:val="23"/>
        </w:rPr>
      </w:pPr>
    </w:p>
    <w:p w:rsidR="00B42FB7" w:rsidRDefault="00B42FB7">
      <w:pPr>
        <w:pStyle w:val="Corpo"/>
        <w:rPr>
          <w:szCs w:val="23"/>
        </w:rPr>
      </w:pPr>
    </w:p>
    <w:p w:rsidR="00B42FB7" w:rsidRDefault="00B42FB7">
      <w:pPr>
        <w:pStyle w:val="Corpo"/>
        <w:rPr>
          <w:szCs w:val="23"/>
        </w:rPr>
      </w:pPr>
    </w:p>
    <w:p w:rsidR="00B42FB7" w:rsidRDefault="00B42FB7">
      <w:pPr>
        <w:pStyle w:val="Corpo"/>
        <w:rPr>
          <w:b/>
          <w:color w:val="339966"/>
          <w:szCs w:val="23"/>
          <w14:textFill>
            <w14:solidFill>
              <w14:srgbClr w14:val="339966">
                <w14:lumMod w14:val="75000"/>
                <w14:lumOff w14:val="25000"/>
              </w14:srgbClr>
            </w14:solidFill>
          </w14:textFill>
        </w:rPr>
      </w:pPr>
    </w:p>
    <w:p w:rsidR="00B42FB7" w:rsidRDefault="006B4EF1">
      <w:pPr>
        <w:pStyle w:val="Corpo"/>
        <w:rPr>
          <w:b/>
          <w:color w:val="0070C0"/>
          <w:szCs w:val="23"/>
          <w14:textFill>
            <w14:solidFill>
              <w14:srgbClr w14:val="0070C0">
                <w14:lumMod w14:val="75000"/>
                <w14:lumOff w14:val="25000"/>
              </w14:srgbClr>
            </w14:solidFill>
          </w14:textFill>
        </w:rPr>
      </w:pPr>
      <w:r>
        <w:rPr>
          <w:b/>
          <w:color w:val="0070C0"/>
          <w:szCs w:val="23"/>
          <w14:textFill>
            <w14:solidFill>
              <w14:srgbClr w14:val="0070C0">
                <w14:lumMod w14:val="75000"/>
                <w14:lumOff w14:val="25000"/>
              </w14:srgbClr>
            </w14:solidFill>
          </w14:textFill>
        </w:rPr>
        <w:t>Resultados:</w:t>
      </w:r>
    </w:p>
    <w:p w:rsidR="00B42FB7" w:rsidRDefault="00B42FB7">
      <w:pPr>
        <w:pStyle w:val="Corpo"/>
      </w:pPr>
    </w:p>
    <w:p w:rsidR="00B42FB7" w:rsidRDefault="006B4EF1">
      <w:pPr>
        <w:pStyle w:val="PargrafodaLista"/>
        <w:numPr>
          <w:ilvl w:val="0"/>
          <w:numId w:val="28"/>
        </w:numPr>
        <w:rPr>
          <w:rFonts w:ascii="Swis721 Th BT" w:hAnsi="Swis721 Th BT"/>
          <w:sz w:val="23"/>
          <w:szCs w:val="23"/>
        </w:rPr>
      </w:pPr>
      <w:r>
        <w:rPr>
          <w:rFonts w:ascii="Swis721 Th BT" w:hAnsi="Swis721 Th BT"/>
          <w:sz w:val="23"/>
          <w:szCs w:val="23"/>
        </w:rPr>
        <w:t>No estudo em animais, foi notada uma melhora na atividade do fator nuclear eritroide relacionado ao fator 2 (Nrf2) e também nos processos de beta-oxidação dos ácidos graxos;</w:t>
      </w:r>
    </w:p>
    <w:p w:rsidR="00B42FB7" w:rsidRDefault="006B4EF1">
      <w:pPr>
        <w:pStyle w:val="PargrafodaLista"/>
        <w:numPr>
          <w:ilvl w:val="0"/>
          <w:numId w:val="28"/>
        </w:numPr>
        <w:rPr>
          <w:rFonts w:ascii="Swis721 Th BT" w:hAnsi="Swis721 Th BT"/>
          <w:sz w:val="23"/>
          <w:szCs w:val="23"/>
        </w:rPr>
      </w:pPr>
      <w:r>
        <w:rPr>
          <w:rFonts w:ascii="Swis721 Th BT" w:hAnsi="Swis721 Th BT"/>
          <w:sz w:val="23"/>
          <w:szCs w:val="23"/>
        </w:rPr>
        <w:t>No estudo em animais, foi observado também uma diminuição do tecido adiposo visceral e preservação das Tregs;</w:t>
      </w:r>
    </w:p>
    <w:p w:rsidR="00B42FB7" w:rsidRDefault="006B4EF1">
      <w:pPr>
        <w:pStyle w:val="PargrafodaLista"/>
        <w:numPr>
          <w:ilvl w:val="0"/>
          <w:numId w:val="28"/>
        </w:numPr>
        <w:rPr>
          <w:rFonts w:ascii="Swis721 Th BT" w:hAnsi="Swis721 Th BT"/>
          <w:sz w:val="23"/>
          <w:szCs w:val="23"/>
        </w:rPr>
      </w:pPr>
      <w:r>
        <w:rPr>
          <w:rFonts w:ascii="Swis721 Th BT" w:hAnsi="Swis721 Th BT"/>
          <w:sz w:val="23"/>
          <w:szCs w:val="23"/>
        </w:rPr>
        <w:t>No estudo clínico em mulheres, a suplementação com ácido alfa-lipoico induziu uma significativa melhora do metabolismo, aumento da capacidade antioxidante e melhora da atividade das células T CD4+;</w:t>
      </w:r>
    </w:p>
    <w:p w:rsidR="00B42FB7" w:rsidRDefault="006B4EF1">
      <w:pPr>
        <w:pStyle w:val="PargrafodaLista"/>
        <w:numPr>
          <w:ilvl w:val="0"/>
          <w:numId w:val="28"/>
        </w:numPr>
        <w:rPr>
          <w:rFonts w:ascii="Swis721 Th BT" w:hAnsi="Swis721 Th BT"/>
          <w:sz w:val="23"/>
          <w:szCs w:val="23"/>
        </w:rPr>
      </w:pPr>
      <w:r>
        <w:rPr>
          <w:rFonts w:ascii="Swis721 Th BT" w:hAnsi="Swis721 Th BT"/>
          <w:sz w:val="23"/>
          <w:szCs w:val="23"/>
        </w:rPr>
        <w:t>Também foi observada diminuição do tecido adiposo visceral nas mulheres avaliadas.</w:t>
      </w:r>
    </w:p>
    <w:p w:rsidR="00B42FB7" w:rsidRDefault="00B42FB7">
      <w:pPr>
        <w:pStyle w:val="PargrafodaLista"/>
        <w:ind w:left="360"/>
        <w:jc w:val="both"/>
        <w:rPr>
          <w:rFonts w:ascii="Swis721 Th BT" w:hAnsi="Swis721 Th BT"/>
        </w:rPr>
      </w:pPr>
    </w:p>
    <w:p w:rsidR="00B42FB7" w:rsidRDefault="006B4EF1">
      <w:pPr>
        <w:pStyle w:val="Subtitulocorpo"/>
        <w:rPr>
          <w:color w:val="0070C0"/>
          <w:sz w:val="24"/>
          <w:szCs w:val="24"/>
        </w:rPr>
      </w:pPr>
      <w:r>
        <w:rPr>
          <w:color w:val="0070C0"/>
          <w:sz w:val="24"/>
          <w:szCs w:val="24"/>
        </w:rPr>
        <w:t>Conclusão:</w:t>
      </w:r>
    </w:p>
    <w:p w:rsidR="00B42FB7" w:rsidRDefault="00B42FB7">
      <w:pPr>
        <w:pStyle w:val="Subtitulocorpo"/>
        <w:rPr>
          <w:sz w:val="4"/>
          <w:szCs w:val="4"/>
        </w:rPr>
      </w:pPr>
    </w:p>
    <w:p w:rsidR="00B42FB7" w:rsidRDefault="00B42FB7">
      <w:pPr>
        <w:pStyle w:val="Corpo"/>
        <w:spacing w:line="276" w:lineRule="auto"/>
        <w:rPr>
          <w:sz w:val="10"/>
          <w:szCs w:val="10"/>
        </w:rPr>
      </w:pPr>
    </w:p>
    <w:p w:rsidR="00B42FB7" w:rsidRDefault="006B4EF1">
      <w:pPr>
        <w:pStyle w:val="Corpo"/>
        <w:spacing w:after="0" w:line="276" w:lineRule="auto"/>
        <w:jc w:val="center"/>
        <w:rPr>
          <w:b/>
          <w:i/>
        </w:rPr>
      </w:pPr>
      <w:r>
        <w:rPr>
          <w:b/>
          <w:i/>
        </w:rPr>
        <w:t>A suplementação com ácido alfa-lipoico apresentou um efeito na melhora do padrão antioxidante e também auxiliou na diminuição do tecido adiposo visceral. Entretanto, mais estudos são necessários para avaliar os efeitos do ácido alfa-lipoico no metabolismo de pacientes obesos.</w:t>
      </w:r>
    </w:p>
    <w:p w:rsidR="00B42FB7" w:rsidRDefault="006B4EF1">
      <w:pPr>
        <w:pStyle w:val="Corpo"/>
        <w:ind w:left="360"/>
        <w:jc w:val="center"/>
        <w:rPr>
          <w:b/>
          <w:color w:val="ED7D31" w:themeColor="accent2"/>
          <w:sz w:val="60"/>
          <w:szCs w:val="60"/>
        </w:rPr>
      </w:pPr>
      <w:r>
        <w:rPr>
          <w:b/>
          <w:color w:val="ED7D31" w:themeColor="accent2"/>
          <w:sz w:val="60"/>
          <w:szCs w:val="60"/>
        </w:rPr>
        <w:lastRenderedPageBreak/>
        <w:t>Formulário</w:t>
      </w:r>
    </w:p>
    <w:p w:rsidR="00B42FB7" w:rsidRDefault="00B42FB7">
      <w:pPr>
        <w:rPr>
          <w:rFonts w:ascii="Swis721 Th BT" w:hAnsi="Swis721 Th BT"/>
        </w:rPr>
      </w:pPr>
    </w:p>
    <w:p w:rsidR="00B42FB7" w:rsidRDefault="006B4EF1">
      <w:pPr>
        <w:pStyle w:val="Corpo"/>
        <w:rPr>
          <w:b/>
          <w:i/>
          <w:sz w:val="24"/>
        </w:rPr>
      </w:pPr>
      <w:r>
        <w:rPr>
          <w:b/>
          <w:i/>
          <w:sz w:val="24"/>
        </w:rPr>
        <w:t>Ácido Alfa-Lipoico Melhora a Capacidade Metabólica e Antioxidante</w:t>
      </w:r>
    </w:p>
    <w:p w:rsidR="00B42FB7" w:rsidRDefault="00B42FB7">
      <w:pPr>
        <w:pStyle w:val="Corpo"/>
        <w:rPr>
          <w:b/>
          <w:i/>
          <w:sz w:val="24"/>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B42FB7" w:rsidRDefault="006B4EF1">
            <w:pPr>
              <w:pStyle w:val="Corpo"/>
              <w:jc w:val="center"/>
              <w:rPr>
                <w:rFonts w:eastAsiaTheme="minorEastAsia"/>
                <w:b/>
                <w:color w:val="FFFFFF" w:themeColor="background1"/>
                <w:szCs w:val="23"/>
                <w:lang w:eastAsia="pt-BR"/>
              </w:rPr>
            </w:pPr>
            <w:r>
              <w:rPr>
                <w:rFonts w:eastAsiaTheme="minorEastAsia"/>
                <w:b/>
                <w:color w:val="FFFFFF" w:themeColor="background1"/>
                <w:szCs w:val="23"/>
                <w:lang w:eastAsia="pt-BR"/>
              </w:rPr>
              <w:t>Cápsulas de Ácido Alfa-Lipoico</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iCs/>
                <w:lang w:eastAsia="pt-BR"/>
              </w:rPr>
              <w:t>Ácido Alfa-Lipoico..........................</w:t>
            </w:r>
            <w:r>
              <w:rPr>
                <w:rFonts w:eastAsiaTheme="minorEastAsia"/>
                <w:lang w:eastAsia="pt-BR"/>
              </w:rPr>
              <w:t>600 mg</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iCs/>
                <w:lang w:eastAsia="pt-BR"/>
              </w:rPr>
            </w:pPr>
            <w:r>
              <w:rPr>
                <w:rFonts w:eastAsiaTheme="minorEastAsia"/>
                <w:iCs/>
                <w:lang w:eastAsia="pt-BR"/>
              </w:rPr>
              <w:t>Excipiente q</w:t>
            </w:r>
            <w:r w:rsidRPr="00C74A32">
              <w:rPr>
                <w:rFonts w:eastAsiaTheme="minorEastAsia"/>
                <w:iCs/>
                <w:lang w:eastAsia="pt-BR"/>
              </w:rPr>
              <w:t>.</w:t>
            </w:r>
            <w:r>
              <w:rPr>
                <w:rFonts w:eastAsiaTheme="minorEastAsia"/>
                <w:iCs/>
                <w:lang w:eastAsia="pt-BR"/>
              </w:rPr>
              <w:t>s</w:t>
            </w:r>
            <w:r w:rsidRPr="00C74A32">
              <w:rPr>
                <w:rFonts w:eastAsiaTheme="minorEastAsia"/>
                <w:iCs/>
                <w:lang w:eastAsia="pt-BR"/>
              </w:rPr>
              <w:t>.</w:t>
            </w:r>
            <w:r>
              <w:rPr>
                <w:rFonts w:eastAsiaTheme="minorEastAsia"/>
                <w:iCs/>
                <w:lang w:eastAsia="pt-BR"/>
              </w:rPr>
              <w:t>p..........................1 Cápsula</w:t>
            </w:r>
          </w:p>
        </w:tc>
      </w:tr>
    </w:tbl>
    <w:p w:rsidR="00B42FB7" w:rsidRPr="008C55CA" w:rsidRDefault="006B4EF1" w:rsidP="00282D70">
      <w:pPr>
        <w:pStyle w:val="Corpo"/>
        <w:ind w:right="4818"/>
        <w:jc w:val="center"/>
        <w:rPr>
          <w:szCs w:val="23"/>
        </w:rPr>
      </w:pPr>
      <w:r w:rsidRPr="008C55CA">
        <w:rPr>
          <w:szCs w:val="23"/>
        </w:rPr>
        <w:t>Administrar 1 cápsula ao dia ou conforme orientação médica.</w:t>
      </w: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6B4EF1">
      <w:pPr>
        <w:pStyle w:val="Ttulo1"/>
        <w:jc w:val="center"/>
        <w:rPr>
          <w:bCs/>
        </w:rPr>
      </w:pPr>
      <w:bookmarkStart w:id="107" w:name="_Toc121130817"/>
      <w:r>
        <w:rPr>
          <w:bCs/>
        </w:rPr>
        <w:lastRenderedPageBreak/>
        <w:t>Ácido Alfa-Lipoico</w:t>
      </w:r>
      <w:bookmarkEnd w:id="107"/>
    </w:p>
    <w:p w:rsidR="00B42FB7" w:rsidRDefault="006B4EF1">
      <w:pPr>
        <w:pStyle w:val="Ttulo2"/>
      </w:pPr>
      <w:bookmarkStart w:id="108" w:name="_Toc121130818"/>
      <w:r>
        <w:t>Suplementação em Mulheres com Diabetes Gestacional</w:t>
      </w:r>
      <w:bookmarkEnd w:id="108"/>
    </w:p>
    <w:p w:rsidR="00B42FB7" w:rsidRDefault="00B42FB7">
      <w:pPr>
        <w:rPr>
          <w:rFonts w:ascii="Swis721 Th BT" w:hAnsi="Swis721 Th BT"/>
          <w:color w:val="404040" w:themeColor="text1" w:themeTint="BF"/>
          <w:sz w:val="24"/>
          <w:szCs w:val="24"/>
        </w:rPr>
      </w:pPr>
    </w:p>
    <w:p w:rsidR="00B42FB7" w:rsidRDefault="006B4EF1">
      <w:pPr>
        <w:rPr>
          <w:rFonts w:ascii="Swis721 Th BT" w:hAnsi="Swis721 Th BT"/>
          <w:color w:val="404040" w:themeColor="text1" w:themeTint="BF"/>
          <w:sz w:val="24"/>
          <w:szCs w:val="24"/>
        </w:rPr>
      </w:pPr>
      <w:r>
        <w:rPr>
          <w:rFonts w:ascii="Swis721 Th BT" w:hAnsi="Swis721 Th BT"/>
          <w:color w:val="404040" w:themeColor="text1" w:themeTint="BF"/>
          <w:sz w:val="24"/>
          <w:szCs w:val="24"/>
        </w:rPr>
        <w:t xml:space="preserve">Um estudo publicado no periódico internacional </w:t>
      </w:r>
      <w:r>
        <w:rPr>
          <w:rFonts w:ascii="Swis721 Th BT" w:hAnsi="Swis721 Th BT"/>
          <w:i/>
          <w:iCs/>
          <w:color w:val="404040" w:themeColor="text1" w:themeTint="BF"/>
          <w:sz w:val="24"/>
          <w:szCs w:val="24"/>
        </w:rPr>
        <w:t xml:space="preserve">Gynecological Endocrinology </w:t>
      </w:r>
      <w:r>
        <w:rPr>
          <w:rFonts w:ascii="Swis721 Th BT" w:hAnsi="Swis721 Th BT"/>
          <w:color w:val="404040" w:themeColor="text1" w:themeTint="BF"/>
          <w:sz w:val="24"/>
          <w:szCs w:val="24"/>
        </w:rPr>
        <w:t xml:space="preserve">investigou os efeitos do ácido alfa-lipoico nos marcadores do estresse oxidativo em mulheres com diabetes mellitus gestacional, DMG (MANDANI </w:t>
      </w:r>
      <w:r>
        <w:rPr>
          <w:rFonts w:ascii="Swis721 Th BT" w:hAnsi="Swis721 Th BT"/>
          <w:i/>
          <w:color w:val="404040" w:themeColor="text1" w:themeTint="BF"/>
          <w:sz w:val="24"/>
          <w:szCs w:val="24"/>
        </w:rPr>
        <w:t>et al.,</w:t>
      </w:r>
      <w:r>
        <w:rPr>
          <w:rFonts w:ascii="Swis721 Th BT" w:hAnsi="Swis721 Th BT"/>
          <w:color w:val="404040" w:themeColor="text1" w:themeTint="BF"/>
          <w:sz w:val="24"/>
          <w:szCs w:val="24"/>
        </w:rPr>
        <w:t xml:space="preserve"> 2021).</w:t>
      </w:r>
    </w:p>
    <w:p w:rsidR="00B42FB7" w:rsidRDefault="006B4EF1">
      <w:pPr>
        <w:pStyle w:val="Corpo"/>
        <w:rPr>
          <w:sz w:val="24"/>
        </w:rPr>
      </w:pPr>
      <w:r>
        <w:rPr>
          <w:noProof/>
          <w:lang w:eastAsia="pt-BR"/>
        </w:rPr>
        <mc:AlternateContent>
          <mc:Choice Requires="wps">
            <w:drawing>
              <wp:anchor distT="0" distB="0" distL="114300" distR="114300" simplePos="0" relativeHeight="251830272" behindDoc="0" locked="0" layoutInCell="1" allowOverlap="1">
                <wp:simplePos x="0" y="0"/>
                <wp:positionH relativeFrom="margin">
                  <wp:align>right</wp:align>
                </wp:positionH>
                <wp:positionV relativeFrom="paragraph">
                  <wp:posOffset>90805</wp:posOffset>
                </wp:positionV>
                <wp:extent cx="5731510" cy="815340"/>
                <wp:effectExtent l="0" t="0" r="21590" b="23495"/>
                <wp:wrapNone/>
                <wp:docPr id="621" name="Caixa de texto 6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813" cy="815323"/>
                        </a:xfrm>
                        <a:prstGeom prst="rect">
                          <a:avLst/>
                        </a:prstGeom>
                        <a:solidFill>
                          <a:schemeClr val="bg1">
                            <a:lumMod val="100000"/>
                            <a:lumOff val="0"/>
                          </a:schemeClr>
                        </a:solidFill>
                        <a:ln w="9525">
                          <a:solidFill>
                            <a:schemeClr val="accent2"/>
                          </a:solidFill>
                          <a:miter lim="800000"/>
                        </a:ln>
                      </wps:spPr>
                      <wps:txbx>
                        <w:txbxContent>
                          <w:p w:rsidR="00282D70" w:rsidRDefault="00282D70">
                            <w:pPr>
                              <w:jc w:val="center"/>
                              <w:rPr>
                                <w:rFonts w:ascii="Swis721 Th BT" w:hAnsi="Swis721 Th BT"/>
                                <w:sz w:val="23"/>
                                <w:szCs w:val="23"/>
                              </w:rPr>
                            </w:pPr>
                            <w:r>
                              <w:rPr>
                                <w:rFonts w:ascii="Swis721 Th BT" w:hAnsi="Swis721 Th BT"/>
                                <w:sz w:val="23"/>
                                <w:szCs w:val="23"/>
                              </w:rPr>
                              <w:t>Para isso, 60 mulheres com diabetes mellitus gestacional foram selecionadas para participarem desse estudo clínico, randomizado, duplo-cego e controlado por placebo. Elas foram divididas em dois grupos para receberem, por oito semanas, a seguinte posologia:</w:t>
                            </w:r>
                          </w:p>
                          <w:p w:rsidR="00282D70" w:rsidRDefault="00282D70">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anchor>
            </w:drawing>
          </mc:Choice>
          <mc:Fallback>
            <w:pict>
              <v:shape id="Caixa de texto 621" o:spid="_x0000_s1151" type="#_x0000_t202" style="position:absolute;left:0;text-align:left;margin-left:400.1pt;margin-top:7.15pt;width:451.3pt;height:64.2pt;z-index:251830272;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" fillcolor="white [3212]" strokecolor="#ed7d31 [3205]">
                <v:textbox>
                  <w:txbxContent>
                    <w:p w:rsidR="00282D70" w:rsidRDefault="00282D70">
                      <w:pPr>
                        <w:jc w:val="center"/>
                        <w:rPr>
                          <w:rFonts w:ascii="Swis721 Th BT" w:hAnsi="Swis721 Th BT"/>
                          <w:sz w:val="23"/>
                          <w:szCs w:val="23"/>
                        </w:rPr>
                      </w:pPr>
                      <w:r>
                        <w:rPr>
                          <w:rFonts w:ascii="Swis721 Th BT" w:hAnsi="Swis721 Th BT"/>
                          <w:sz w:val="23"/>
                          <w:szCs w:val="23"/>
                        </w:rPr>
                        <w:t>Para isso, 60 mulheres com diabetes mellitus gestacional foram selecionadas para participarem desse estudo clínico, randomizado, duplo-cego e controlado por placebo. Elas foram divididas em dois grupos para receberem, por oito semanas, a seguinte posologia:</w:t>
                      </w:r>
                    </w:p>
                    <w:p w:rsidR="00282D70" w:rsidRDefault="00282D70">
                      <w:pPr>
                        <w:jc w:val="center"/>
                        <w:rPr>
                          <w:rFonts w:ascii="Swis721 Th BT" w:hAnsi="Swis721 Th BT"/>
                          <w:sz w:val="23"/>
                          <w:szCs w:val="23"/>
                        </w:rPr>
                      </w:pPr>
                    </w:p>
                  </w:txbxContent>
                </v:textbox>
                <w10:wrap anchorx="margin"/>
              </v:shape>
            </w:pict>
          </mc:Fallback>
        </mc:AlternateContent>
      </w:r>
      <w:r>
        <w:rPr>
          <w:sz w:val="24"/>
        </w:rPr>
        <w:br/>
      </w:r>
    </w:p>
    <w:p w:rsidR="00B42FB7" w:rsidRDefault="00B42FB7">
      <w:pPr>
        <w:pStyle w:val="Corpo"/>
      </w:pPr>
    </w:p>
    <w:p w:rsidR="00B42FB7" w:rsidRDefault="00B42FB7">
      <w:pPr>
        <w:pStyle w:val="Corpo"/>
      </w:pPr>
    </w:p>
    <w:p w:rsidR="00B42FB7" w:rsidRDefault="00B42FB7">
      <w:pPr>
        <w:pStyle w:val="Corpo"/>
      </w:pPr>
    </w:p>
    <w:p w:rsidR="00B42FB7" w:rsidRDefault="006B4EF1">
      <w:pPr>
        <w:pStyle w:val="Corpo"/>
      </w:pPr>
      <w:r>
        <w:rPr>
          <w:noProof/>
          <w:lang w:eastAsia="pt-BR"/>
        </w:rPr>
        <mc:AlternateContent>
          <mc:Choice Requires="wps">
            <w:drawing>
              <wp:anchor distT="0" distB="0" distL="114300" distR="114300" simplePos="0" relativeHeight="251832320" behindDoc="0" locked="0" layoutInCell="1" allowOverlap="1">
                <wp:simplePos x="0" y="0"/>
                <wp:positionH relativeFrom="column">
                  <wp:posOffset>4592955</wp:posOffset>
                </wp:positionH>
                <wp:positionV relativeFrom="paragraph">
                  <wp:posOffset>10795</wp:posOffset>
                </wp:positionV>
                <wp:extent cx="226695" cy="138430"/>
                <wp:effectExtent l="0" t="0" r="1905" b="0"/>
                <wp:wrapNone/>
                <wp:docPr id="622" name="Triângulo isósceles 6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622" o:spid="_x0000_s1026" o:spt="5" type="#_x0000_t5" style="position:absolute;left:0pt;flip:y;margin-left:361.65pt;margin-top:0.85pt;height:10.9pt;width:17.85pt;z-index:251832320;mso-width-relative:page;mso-height-relative:page;" fillcolor="#D9D9D9 [3212]" filled="t" stroked="f" coordsize="21600,21600" o:gfxdata="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GDoRNrW&#10;AAAACAEAAA8AAAAAAAAAAQAgAAAAIgAAAGRycy9kb3ducmV2LnhtbFBLAQIUABQAAAAIAIdO4kC6&#10;8nsPWwIAAKcEAAAOAAAAAAAAAAEAIAAAACUBAABkcnMvZTJvRG9jLnhtbFBLBQYAAAAABgAGAFkB&#10;AADyBQAAAAA=&#10;" adj="10800">
                <v:fill on="t" focussize="0,0"/>
                <v:stroke on="f"/>
                <v:imagedata o:title=""/>
                <o:lock v:ext="edit" aspectratio="f"/>
              </v:shape>
            </w:pict>
          </mc:Fallback>
        </mc:AlternateContent>
      </w:r>
      <w:r>
        <w:rPr>
          <w:noProof/>
          <w:lang w:eastAsia="pt-BR"/>
        </w:rPr>
        <mc:AlternateContent>
          <mc:Choice Requires="wps">
            <w:drawing>
              <wp:anchor distT="0" distB="0" distL="114300" distR="114300" simplePos="0" relativeHeight="251831296" behindDoc="0" locked="0" layoutInCell="1" allowOverlap="1">
                <wp:simplePos x="0" y="0"/>
                <wp:positionH relativeFrom="column">
                  <wp:posOffset>887730</wp:posOffset>
                </wp:positionH>
                <wp:positionV relativeFrom="paragraph">
                  <wp:posOffset>19050</wp:posOffset>
                </wp:positionV>
                <wp:extent cx="226695" cy="138430"/>
                <wp:effectExtent l="0" t="0" r="1905" b="0"/>
                <wp:wrapNone/>
                <wp:docPr id="623" name="Triângulo isósceles 6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623" o:spid="_x0000_s1026" o:spt="5" type="#_x0000_t5" style="position:absolute;left:0pt;flip:y;margin-left:69.9pt;margin-top:1.5pt;height:10.9pt;width:17.85pt;z-index:251831296;mso-width-relative:page;mso-height-relative:page;" fillcolor="#D9D9D9 [3212]" filled="t" stroked="f" coordsize="21600,21600" o:gfxdata="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N4l+PvW&#10;AAAACAEAAA8AAAAAAAAAAQAgAAAAIgAAAGRycy9kb3ducmV2LnhtbFBLAQIUABQAAAAIAIdO4kCZ&#10;k3WPWwIAAKcEAAAOAAAAAAAAAAEAIAAAACUBAABkcnMvZTJvRG9jLnhtbFBLBQYAAAAABgAGAFkB&#10;AADyBQAAAAA=&#10;" adj="10800">
                <v:fill on="t" focussize="0,0"/>
                <v:stroke on="f"/>
                <v:imagedata o:title=""/>
                <o:lock v:ext="edit" aspectratio="f"/>
              </v:shape>
            </w:pict>
          </mc:Fallback>
        </mc:AlternateContent>
      </w:r>
    </w:p>
    <w:p w:rsidR="00B42FB7" w:rsidRDefault="006B4EF1">
      <w:pPr>
        <w:pStyle w:val="Corpo"/>
      </w:pPr>
      <w:r>
        <w:rPr>
          <w:noProof/>
          <w:lang w:eastAsia="pt-BR"/>
        </w:rPr>
        <mc:AlternateContent>
          <mc:Choice Requires="wps">
            <w:drawing>
              <wp:anchor distT="0" distB="0" distL="114300" distR="114300" simplePos="0" relativeHeight="251834368" behindDoc="0" locked="0" layoutInCell="1" allowOverlap="1">
                <wp:simplePos x="0" y="0"/>
                <wp:positionH relativeFrom="margin">
                  <wp:posOffset>3740785</wp:posOffset>
                </wp:positionH>
                <wp:positionV relativeFrom="paragraph">
                  <wp:posOffset>121920</wp:posOffset>
                </wp:positionV>
                <wp:extent cx="2005965" cy="763905"/>
                <wp:effectExtent l="0" t="0" r="13335" b="17145"/>
                <wp:wrapNone/>
                <wp:docPr id="624" name="Caixa de texto 6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5965" cy="763905"/>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2 (n = 30)</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Dose diária</w:t>
                            </w:r>
                          </w:p>
                          <w:p w:rsidR="00282D70" w:rsidRDefault="00282D70">
                            <w:pPr>
                              <w:spacing w:after="0" w:line="240" w:lineRule="auto"/>
                              <w:jc w:val="center"/>
                              <w:rPr>
                                <w:rFonts w:ascii="Swis721 Th BT" w:hAnsi="Swis721 Th BT"/>
                                <w:b/>
                                <w:color w:val="FFFFFF" w:themeColor="background1"/>
                                <w:sz w:val="12"/>
                                <w:szCs w:val="12"/>
                              </w:rPr>
                            </w:pPr>
                          </w:p>
                          <w:p w:rsidR="00282D70" w:rsidRDefault="00282D70">
                            <w:pPr>
                              <w:spacing w:after="0" w:line="240" w:lineRule="auto"/>
                              <w:jc w:val="center"/>
                              <w:rPr>
                                <w:rFonts w:ascii="Swis721 Th BT" w:hAnsi="Swis721 Th BT"/>
                                <w:b/>
                                <w:color w:val="FFFFFF" w:themeColor="background1"/>
                                <w:sz w:val="23"/>
                                <w:szCs w:val="23"/>
                              </w:rPr>
                            </w:pPr>
                          </w:p>
                          <w:p w:rsidR="00282D70" w:rsidRDefault="00282D70">
                            <w:pPr>
                              <w:spacing w:after="0" w:line="240" w:lineRule="auto"/>
                              <w:jc w:val="center"/>
                              <w:rPr>
                                <w:rFonts w:ascii="Swis721 Th BT" w:hAnsi="Swis721 Th BT"/>
                                <w:b/>
                                <w:color w:val="FFFFFF" w:themeColor="background1"/>
                                <w:sz w:val="12"/>
                                <w:szCs w:val="12"/>
                              </w:rPr>
                            </w:pPr>
                          </w:p>
                          <w:p w:rsidR="00282D70" w:rsidRDefault="00282D70">
                            <w:pPr>
                              <w:spacing w:after="0" w:line="240" w:lineRule="auto"/>
                            </w:pPr>
                          </w:p>
                        </w:txbxContent>
                      </wps:txbx>
                      <wps:bodyPr rot="0" vert="horz" wrap="square" lIns="91440" tIns="45720" rIns="91440" bIns="45720" anchor="t" anchorCtr="0" upright="1">
                        <a:noAutofit/>
                      </wps:bodyPr>
                    </wps:wsp>
                  </a:graphicData>
                </a:graphic>
              </wp:anchor>
            </w:drawing>
          </mc:Choice>
          <mc:Fallback>
            <w:pict>
              <v:shape id="Caixa de texto 624" o:spid="_x0000_s1152" type="#_x0000_t202" style="position:absolute;left:0;text-align:left;margin-left:294.55pt;margin-top:9.6pt;width:157.95pt;height:60.15pt;z-index:25183436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" fillcolor="#ff8501" strokecolor="#ff8501">
                <v:textbox>
                  <w:txbxContent>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2 (n = 30)</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Dose diária</w:t>
                      </w:r>
                    </w:p>
                    <w:p w:rsidR="00282D70" w:rsidRDefault="00282D70">
                      <w:pPr>
                        <w:spacing w:after="0" w:line="240" w:lineRule="auto"/>
                        <w:jc w:val="center"/>
                        <w:rPr>
                          <w:rFonts w:ascii="Swis721 Th BT" w:hAnsi="Swis721 Th BT"/>
                          <w:b/>
                          <w:color w:val="FFFFFF" w:themeColor="background1"/>
                          <w:sz w:val="12"/>
                          <w:szCs w:val="12"/>
                        </w:rPr>
                      </w:pPr>
                    </w:p>
                    <w:p w:rsidR="00282D70" w:rsidRDefault="00282D70">
                      <w:pPr>
                        <w:spacing w:after="0" w:line="240" w:lineRule="auto"/>
                        <w:jc w:val="center"/>
                        <w:rPr>
                          <w:rFonts w:ascii="Swis721 Th BT" w:hAnsi="Swis721 Th BT"/>
                          <w:b/>
                          <w:color w:val="FFFFFF" w:themeColor="background1"/>
                          <w:sz w:val="23"/>
                          <w:szCs w:val="23"/>
                        </w:rPr>
                      </w:pPr>
                    </w:p>
                    <w:p w:rsidR="00282D70" w:rsidRDefault="00282D70">
                      <w:pPr>
                        <w:spacing w:after="0" w:line="240" w:lineRule="auto"/>
                        <w:jc w:val="center"/>
                        <w:rPr>
                          <w:rFonts w:ascii="Swis721 Th BT" w:hAnsi="Swis721 Th BT"/>
                          <w:b/>
                          <w:color w:val="FFFFFF" w:themeColor="background1"/>
                          <w:sz w:val="12"/>
                          <w:szCs w:val="12"/>
                        </w:rPr>
                      </w:pPr>
                    </w:p>
                    <w:p w:rsidR="00282D70" w:rsidRDefault="00282D70">
                      <w:pPr>
                        <w:spacing w:after="0" w:line="240" w:lineRule="auto"/>
                      </w:pPr>
                    </w:p>
                  </w:txbxContent>
                </v:textbox>
                <w10:wrap anchorx="margin"/>
              </v:shape>
            </w:pict>
          </mc:Fallback>
        </mc:AlternateContent>
      </w:r>
      <w:r>
        <w:rPr>
          <w:noProof/>
          <w:lang w:eastAsia="pt-BR"/>
        </w:rPr>
        <mc:AlternateContent>
          <mc:Choice Requires="wps">
            <w:drawing>
              <wp:anchor distT="0" distB="0" distL="114300" distR="114300" simplePos="0" relativeHeight="251833344" behindDoc="0" locked="0" layoutInCell="1" allowOverlap="1">
                <wp:simplePos x="0" y="0"/>
                <wp:positionH relativeFrom="margin">
                  <wp:posOffset>0</wp:posOffset>
                </wp:positionH>
                <wp:positionV relativeFrom="paragraph">
                  <wp:posOffset>106680</wp:posOffset>
                </wp:positionV>
                <wp:extent cx="2005965" cy="764540"/>
                <wp:effectExtent l="0" t="0" r="13335" b="17145"/>
                <wp:wrapNone/>
                <wp:docPr id="625" name="Caixa de texto 6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221" cy="764275"/>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w:t>
                            </w:r>
                            <w:bookmarkStart w:id="109" w:name="_Hlk90967106"/>
                            <w:r>
                              <w:rPr>
                                <w:rFonts w:ascii="Swis721 Th BT" w:hAnsi="Swis721 Th BT"/>
                                <w:b/>
                                <w:color w:val="FFFFFF" w:themeColor="background1"/>
                                <w:sz w:val="23"/>
                                <w:szCs w:val="23"/>
                              </w:rPr>
                              <w:t>1 (n = 30)</w:t>
                            </w:r>
                          </w:p>
                          <w:bookmarkEnd w:id="109"/>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Ácido alfa-lipoico 300 mg</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Dose diária</w:t>
                            </w:r>
                          </w:p>
                          <w:p w:rsidR="00282D70" w:rsidRDefault="00282D70">
                            <w:pPr>
                              <w:spacing w:after="0" w:line="240" w:lineRule="auto"/>
                              <w:jc w:val="center"/>
                              <w:rPr>
                                <w:rFonts w:ascii="Swis721 Th BT" w:hAnsi="Swis721 Th BT"/>
                                <w:b/>
                                <w:color w:val="FFFFFF" w:themeColor="background1"/>
                                <w:sz w:val="12"/>
                                <w:szCs w:val="12"/>
                              </w:rPr>
                            </w:pPr>
                          </w:p>
                          <w:p w:rsidR="00282D70" w:rsidRDefault="00282D70">
                            <w:pPr>
                              <w:spacing w:after="0" w:line="240" w:lineRule="auto"/>
                              <w:jc w:val="center"/>
                              <w:rPr>
                                <w:rFonts w:ascii="Swis721 Th BT" w:hAnsi="Swis721 Th BT"/>
                                <w:b/>
                                <w:color w:val="FFFFFF" w:themeColor="background1"/>
                                <w:sz w:val="23"/>
                                <w:szCs w:val="23"/>
                              </w:rPr>
                            </w:pPr>
                          </w:p>
                          <w:p w:rsidR="00282D70" w:rsidRDefault="00282D70">
                            <w:pPr>
                              <w:spacing w:after="0" w:line="240" w:lineRule="auto"/>
                              <w:jc w:val="center"/>
                              <w:rPr>
                                <w:rFonts w:ascii="Swis721 Th BT" w:hAnsi="Swis721 Th BT"/>
                                <w:b/>
                                <w:color w:val="FFFFFF" w:themeColor="background1"/>
                                <w:sz w:val="12"/>
                                <w:szCs w:val="12"/>
                              </w:rPr>
                            </w:pPr>
                          </w:p>
                          <w:p w:rsidR="00282D70" w:rsidRDefault="00282D70">
                            <w:pPr>
                              <w:spacing w:after="0" w:line="240" w:lineRule="auto"/>
                            </w:pPr>
                          </w:p>
                        </w:txbxContent>
                      </wps:txbx>
                      <wps:bodyPr rot="0" vert="horz" wrap="square" lIns="91440" tIns="45720" rIns="91440" bIns="45720" anchor="t" anchorCtr="0" upright="1">
                        <a:noAutofit/>
                      </wps:bodyPr>
                    </wps:wsp>
                  </a:graphicData>
                </a:graphic>
              </wp:anchor>
            </w:drawing>
          </mc:Choice>
          <mc:Fallback>
            <w:pict>
              <v:shape id="Caixa de texto 625" o:spid="_x0000_s1153" type="#_x0000_t202" style="position:absolute;left:0;text-align:left;margin-left:0;margin-top:8.4pt;width:157.95pt;height:60.2pt;z-index:25183334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" fillcolor="#ff8501" strokecolor="#ff8501">
                <v:textbox>
                  <w:txbxContent>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w:t>
                      </w:r>
                      <w:bookmarkStart w:id="110" w:name="_Hlk90967106"/>
                      <w:r>
                        <w:rPr>
                          <w:rFonts w:ascii="Swis721 Th BT" w:hAnsi="Swis721 Th BT"/>
                          <w:b/>
                          <w:color w:val="FFFFFF" w:themeColor="background1"/>
                          <w:sz w:val="23"/>
                          <w:szCs w:val="23"/>
                        </w:rPr>
                        <w:t>1 (n = 30)</w:t>
                      </w:r>
                    </w:p>
                    <w:bookmarkEnd w:id="110"/>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Ácido alfa-lipoico 300 mg</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Dose diária</w:t>
                      </w:r>
                    </w:p>
                    <w:p w:rsidR="00282D70" w:rsidRDefault="00282D70">
                      <w:pPr>
                        <w:spacing w:after="0" w:line="240" w:lineRule="auto"/>
                        <w:jc w:val="center"/>
                        <w:rPr>
                          <w:rFonts w:ascii="Swis721 Th BT" w:hAnsi="Swis721 Th BT"/>
                          <w:b/>
                          <w:color w:val="FFFFFF" w:themeColor="background1"/>
                          <w:sz w:val="12"/>
                          <w:szCs w:val="12"/>
                        </w:rPr>
                      </w:pPr>
                    </w:p>
                    <w:p w:rsidR="00282D70" w:rsidRDefault="00282D70">
                      <w:pPr>
                        <w:spacing w:after="0" w:line="240" w:lineRule="auto"/>
                        <w:jc w:val="center"/>
                        <w:rPr>
                          <w:rFonts w:ascii="Swis721 Th BT" w:hAnsi="Swis721 Th BT"/>
                          <w:b/>
                          <w:color w:val="FFFFFF" w:themeColor="background1"/>
                          <w:sz w:val="23"/>
                          <w:szCs w:val="23"/>
                        </w:rPr>
                      </w:pPr>
                    </w:p>
                    <w:p w:rsidR="00282D70" w:rsidRDefault="00282D70">
                      <w:pPr>
                        <w:spacing w:after="0" w:line="240" w:lineRule="auto"/>
                        <w:jc w:val="center"/>
                        <w:rPr>
                          <w:rFonts w:ascii="Swis721 Th BT" w:hAnsi="Swis721 Th BT"/>
                          <w:b/>
                          <w:color w:val="FFFFFF" w:themeColor="background1"/>
                          <w:sz w:val="12"/>
                          <w:szCs w:val="12"/>
                        </w:rPr>
                      </w:pPr>
                    </w:p>
                    <w:p w:rsidR="00282D70" w:rsidRDefault="00282D70">
                      <w:pPr>
                        <w:spacing w:after="0" w:line="240" w:lineRule="auto"/>
                      </w:pPr>
                    </w:p>
                  </w:txbxContent>
                </v:textbox>
                <w10:wrap anchorx="margin"/>
              </v:shape>
            </w:pict>
          </mc:Fallback>
        </mc:AlternateContent>
      </w:r>
    </w:p>
    <w:p w:rsidR="00B42FB7" w:rsidRDefault="00B42FB7">
      <w:pPr>
        <w:pStyle w:val="Corpo"/>
      </w:pPr>
    </w:p>
    <w:p w:rsidR="00B42FB7" w:rsidRDefault="00B42FB7">
      <w:pPr>
        <w:pStyle w:val="Corpo"/>
      </w:pPr>
    </w:p>
    <w:p w:rsidR="00B42FB7" w:rsidRDefault="00B42FB7">
      <w:pPr>
        <w:pStyle w:val="Corpo"/>
      </w:pPr>
    </w:p>
    <w:p w:rsidR="00B42FB7" w:rsidRDefault="00B42FB7">
      <w:pPr>
        <w:pStyle w:val="Corpo"/>
        <w:spacing w:before="120"/>
        <w:rPr>
          <w:sz w:val="20"/>
        </w:rPr>
      </w:pPr>
    </w:p>
    <w:p w:rsidR="00B42FB7" w:rsidRDefault="006B4EF1">
      <w:pPr>
        <w:pStyle w:val="Corpo"/>
        <w:rPr>
          <w:b/>
          <w:color w:val="0070C0"/>
          <w14:textFill>
            <w14:solidFill>
              <w14:srgbClr w14:val="0070C0">
                <w14:lumMod w14:val="75000"/>
                <w14:lumOff w14:val="25000"/>
              </w14:srgbClr>
            </w14:solidFill>
          </w14:textFill>
        </w:rPr>
      </w:pPr>
      <w:r>
        <w:rPr>
          <w:b/>
          <w:color w:val="0070C0"/>
          <w14:textFill>
            <w14:solidFill>
              <w14:srgbClr w14:val="0070C0">
                <w14:lumMod w14:val="75000"/>
                <w14:lumOff w14:val="25000"/>
              </w14:srgbClr>
            </w14:solidFill>
          </w14:textFill>
        </w:rPr>
        <w:t>Parâmetros Avaliados:</w:t>
      </w:r>
    </w:p>
    <w:p w:rsidR="00B42FB7" w:rsidRDefault="00B42FB7">
      <w:pPr>
        <w:pStyle w:val="Corpo"/>
        <w:rPr>
          <w:b/>
          <w:color w:val="339966"/>
          <w:sz w:val="10"/>
          <w:szCs w:val="10"/>
          <w14:textFill>
            <w14:solidFill>
              <w14:srgbClr w14:val="339966">
                <w14:lumMod w14:val="75000"/>
                <w14:lumOff w14:val="25000"/>
              </w14:srgbClr>
            </w14:solidFill>
          </w14:textFill>
        </w:rPr>
      </w:pPr>
    </w:p>
    <w:p w:rsidR="00B42FB7" w:rsidRDefault="006B4EF1">
      <w:pPr>
        <w:pStyle w:val="Corpo"/>
        <w:spacing w:line="276" w:lineRule="auto"/>
        <w:rPr>
          <w:rFonts w:cs="Segoe UI"/>
          <w:color w:val="E7E6E6" w:themeColor="background2"/>
          <w:sz w:val="22"/>
          <w:szCs w:val="22"/>
          <w:shd w:val="clear" w:color="auto" w:fill="FFFFFF"/>
          <w14:textFill>
            <w14:solidFill>
              <w14:schemeClr w14:val="bg2">
                <w14:lumMod w14:val="25000"/>
                <w14:lumMod w14:val="75000"/>
                <w14:lumOff w14:val="25000"/>
              </w14:schemeClr>
            </w14:solidFill>
          </w14:textFill>
        </w:rPr>
      </w:pPr>
      <w:r>
        <w:rPr>
          <w:rFonts w:cs="Segoe UI"/>
          <w:color w:val="E7E6E6" w:themeColor="background2"/>
          <w:sz w:val="22"/>
          <w:szCs w:val="22"/>
          <w:shd w:val="clear" w:color="auto" w:fill="FFFFFF"/>
          <w14:textFill>
            <w14:solidFill>
              <w14:schemeClr w14:val="bg2">
                <w14:lumMod w14:val="25000"/>
                <w14:lumMod w14:val="75000"/>
                <w14:lumOff w14:val="25000"/>
              </w14:schemeClr>
            </w14:solidFill>
          </w14:textFill>
        </w:rPr>
        <w:t>Foram calculados níveis de glicose sanguínea (FBS), presença de grupos tióis, níveis de glutationa, catalase, status oxidante total (SOT), índice de estresse oxidativo (IEO), malondialdeído (MDA) e capacidade antioxidante total (CAT).</w:t>
      </w:r>
    </w:p>
    <w:p w:rsidR="00B42FB7" w:rsidRDefault="00B42FB7">
      <w:pPr>
        <w:pStyle w:val="Corpo"/>
        <w:spacing w:line="276" w:lineRule="auto"/>
        <w:rPr>
          <w:sz w:val="4"/>
          <w:szCs w:val="4"/>
        </w:rPr>
      </w:pPr>
    </w:p>
    <w:p w:rsidR="00B42FB7" w:rsidRDefault="00B42FB7">
      <w:pPr>
        <w:pStyle w:val="Corpo"/>
        <w:spacing w:line="276" w:lineRule="auto"/>
        <w:rPr>
          <w:sz w:val="4"/>
          <w:szCs w:val="4"/>
        </w:rPr>
      </w:pPr>
    </w:p>
    <w:p w:rsidR="00B42FB7" w:rsidRDefault="006B4EF1">
      <w:pPr>
        <w:pStyle w:val="Corpo"/>
        <w:rPr>
          <w:b/>
          <w:color w:val="0070C0"/>
          <w14:textFill>
            <w14:solidFill>
              <w14:srgbClr w14:val="0070C0">
                <w14:lumMod w14:val="75000"/>
                <w14:lumOff w14:val="25000"/>
              </w14:srgbClr>
            </w14:solidFill>
          </w14:textFill>
        </w:rPr>
      </w:pPr>
      <w:r>
        <w:rPr>
          <w:b/>
          <w:color w:val="0070C0"/>
          <w14:textFill>
            <w14:solidFill>
              <w14:srgbClr w14:val="0070C0">
                <w14:lumMod w14:val="75000"/>
                <w14:lumOff w14:val="25000"/>
              </w14:srgbClr>
            </w14:solidFill>
          </w14:textFill>
        </w:rPr>
        <w:t>Resultados:</w:t>
      </w:r>
    </w:p>
    <w:p w:rsidR="00B42FB7" w:rsidRDefault="00B42FB7">
      <w:pPr>
        <w:pStyle w:val="Corpo"/>
        <w:rPr>
          <w:b/>
          <w:color w:val="339966"/>
          <w14:textFill>
            <w14:solidFill>
              <w14:srgbClr w14:val="339966">
                <w14:lumMod w14:val="75000"/>
                <w14:lumOff w14:val="25000"/>
              </w14:srgbClr>
            </w14:solidFill>
          </w14:textFill>
        </w:rPr>
      </w:pPr>
    </w:p>
    <w:p w:rsidR="00B42FB7" w:rsidRDefault="006B4EF1">
      <w:pPr>
        <w:pStyle w:val="Corpo"/>
        <w:numPr>
          <w:ilvl w:val="0"/>
          <w:numId w:val="29"/>
        </w:numPr>
        <w:spacing w:line="276" w:lineRule="auto"/>
      </w:pPr>
      <w:r>
        <w:t>Após a intervenção, os valores de FBS (p = 0,001), TAC (p &lt; 0,001), IEO (p = 0,003) e catalase (p &lt; 0,001) foram melhorados de maneira significativa no grupo 1 quando comparado com o grupo 2;</w:t>
      </w:r>
    </w:p>
    <w:p w:rsidR="00B42FB7" w:rsidRDefault="006B4EF1">
      <w:pPr>
        <w:pStyle w:val="Corpo"/>
        <w:numPr>
          <w:ilvl w:val="0"/>
          <w:numId w:val="29"/>
        </w:numPr>
        <w:spacing w:line="276" w:lineRule="auto"/>
      </w:pPr>
      <w:r>
        <w:t>Também foram observadas melhoras mais leves nos níveis de glutationa e no status antioxidante total.</w:t>
      </w:r>
    </w:p>
    <w:p w:rsidR="00B42FB7" w:rsidRDefault="00B42FB7">
      <w:pPr>
        <w:pStyle w:val="Corpo"/>
        <w:spacing w:line="276" w:lineRule="auto"/>
        <w:rPr>
          <w:sz w:val="16"/>
          <w:szCs w:val="16"/>
        </w:rPr>
      </w:pPr>
    </w:p>
    <w:p w:rsidR="00B42FB7" w:rsidRDefault="006B4EF1">
      <w:pPr>
        <w:pStyle w:val="Corpo"/>
        <w:rPr>
          <w:b/>
          <w:color w:val="0070C0"/>
          <w14:textFill>
            <w14:solidFill>
              <w14:srgbClr w14:val="0070C0">
                <w14:lumMod w14:val="75000"/>
                <w14:lumOff w14:val="25000"/>
              </w14:srgbClr>
            </w14:solidFill>
          </w14:textFill>
        </w:rPr>
      </w:pPr>
      <w:r>
        <w:rPr>
          <w:b/>
          <w:color w:val="0070C0"/>
          <w14:textFill>
            <w14:solidFill>
              <w14:srgbClr w14:val="0070C0">
                <w14:lumMod w14:val="75000"/>
                <w14:lumOff w14:val="25000"/>
              </w14:srgbClr>
            </w14:solidFill>
          </w14:textFill>
        </w:rPr>
        <w:t>Conclusão:</w:t>
      </w:r>
    </w:p>
    <w:p w:rsidR="00B42FB7" w:rsidRDefault="00B42FB7">
      <w:pPr>
        <w:pStyle w:val="Corpo"/>
        <w:rPr>
          <w:b/>
          <w:color w:val="339966"/>
          <w:sz w:val="16"/>
          <w:szCs w:val="16"/>
          <w14:textFill>
            <w14:solidFill>
              <w14:srgbClr w14:val="339966">
                <w14:lumMod w14:val="75000"/>
                <w14:lumOff w14:val="25000"/>
              </w14:srgbClr>
            </w14:solidFill>
          </w14:textFill>
        </w:rPr>
      </w:pPr>
    </w:p>
    <w:p w:rsidR="00B42FB7" w:rsidRDefault="006B4EF1">
      <w:pPr>
        <w:pStyle w:val="Corpo"/>
        <w:spacing w:line="276" w:lineRule="auto"/>
        <w:jc w:val="center"/>
        <w:rPr>
          <w:b/>
          <w:i/>
        </w:rPr>
      </w:pPr>
      <w:r>
        <w:rPr>
          <w:b/>
          <w:i/>
        </w:rPr>
        <w:t>Esse estudo mostrou que a suplementação de ácido alfa-lipoico na dose de 300 mg/dia em mulheres com diabetes mellitus gestacional pode ter efeitos significativos na melhora dos níveis de glicose em jejum, capacidade antioxidante total, índice de estresse oxidativo, status oxidante total e níveis de glutationa e catalase.</w:t>
      </w:r>
    </w:p>
    <w:p w:rsidR="00B42FB7" w:rsidRDefault="006B4EF1">
      <w:pPr>
        <w:pStyle w:val="Corpo"/>
        <w:ind w:left="360"/>
        <w:jc w:val="center"/>
        <w:rPr>
          <w:b/>
          <w:color w:val="ED7D31" w:themeColor="accent2"/>
          <w:sz w:val="60"/>
          <w:szCs w:val="60"/>
        </w:rPr>
      </w:pPr>
      <w:r>
        <w:rPr>
          <w:b/>
          <w:color w:val="ED7D31" w:themeColor="accent2"/>
          <w:sz w:val="60"/>
          <w:szCs w:val="60"/>
        </w:rPr>
        <w:lastRenderedPageBreak/>
        <w:t>Formulário</w:t>
      </w:r>
    </w:p>
    <w:p w:rsidR="00B42FB7" w:rsidRDefault="00B42FB7">
      <w:pPr>
        <w:rPr>
          <w:rFonts w:ascii="Swis721 Th BT" w:hAnsi="Swis721 Th BT"/>
        </w:rPr>
      </w:pPr>
    </w:p>
    <w:p w:rsidR="00B42FB7" w:rsidRDefault="006B4EF1">
      <w:pPr>
        <w:pStyle w:val="Corpo"/>
        <w:rPr>
          <w:b/>
          <w:i/>
        </w:rPr>
      </w:pPr>
      <w:r>
        <w:rPr>
          <w:b/>
          <w:i/>
        </w:rPr>
        <w:t>Ácido Alfa-lipoico Melhora os Níveis de Glicose em Jejum e a Capacidade Antioxidante</w:t>
      </w:r>
    </w:p>
    <w:p w:rsidR="00B42FB7" w:rsidRDefault="00B42FB7">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B42FB7" w:rsidRDefault="006B4EF1">
            <w:pPr>
              <w:pStyle w:val="Corpo"/>
              <w:jc w:val="center"/>
              <w:rPr>
                <w:rFonts w:eastAsiaTheme="minorEastAsia"/>
                <w:b/>
                <w:color w:val="FFFFFF" w:themeColor="background1"/>
                <w:lang w:eastAsia="pt-BR"/>
              </w:rPr>
            </w:pPr>
            <w:bookmarkStart w:id="111" w:name="_Hlk84426615"/>
            <w:r>
              <w:rPr>
                <w:rFonts w:eastAsiaTheme="minorEastAsia"/>
                <w:b/>
                <w:color w:val="FFFFFF" w:themeColor="background1"/>
                <w:sz w:val="22"/>
                <w:lang w:eastAsia="pt-BR"/>
              </w:rPr>
              <w:t>Cápsulas de Ácido alfa-lipoico</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jc w:val="center"/>
              <w:rPr>
                <w:rFonts w:eastAsiaTheme="minorEastAsia"/>
                <w:i/>
                <w:iCs/>
                <w:lang w:eastAsia="pt-BR"/>
              </w:rPr>
            </w:pPr>
            <w:r>
              <w:rPr>
                <w:rFonts w:eastAsiaTheme="minorEastAsia"/>
                <w:lang w:eastAsia="pt-BR"/>
              </w:rPr>
              <w:t>Ácido Alfa -Lipoico.........................300 mg</w:t>
            </w:r>
          </w:p>
        </w:tc>
      </w:tr>
      <w:tr w:rsidR="00B42FB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jc w:val="center"/>
              <w:rPr>
                <w:rFonts w:eastAsiaTheme="minorEastAsia"/>
                <w:lang w:eastAsia="pt-BR"/>
              </w:rPr>
            </w:pPr>
            <w:r>
              <w:rPr>
                <w:rFonts w:eastAsiaTheme="minorEastAsia"/>
                <w:lang w:eastAsia="pt-BR"/>
              </w:rPr>
              <w:t>Excipiente q</w:t>
            </w:r>
            <w:r w:rsidRPr="00C74A32">
              <w:rPr>
                <w:rFonts w:eastAsiaTheme="minorEastAsia"/>
                <w:lang w:eastAsia="pt-BR"/>
              </w:rPr>
              <w:t>.</w:t>
            </w:r>
            <w:r>
              <w:rPr>
                <w:rFonts w:eastAsiaTheme="minorEastAsia"/>
                <w:lang w:eastAsia="pt-BR"/>
              </w:rPr>
              <w:t>s</w:t>
            </w:r>
            <w:r w:rsidRPr="00C74A32">
              <w:rPr>
                <w:rFonts w:eastAsiaTheme="minorEastAsia"/>
                <w:lang w:eastAsia="pt-BR"/>
              </w:rPr>
              <w:t>.</w:t>
            </w:r>
            <w:r>
              <w:rPr>
                <w:rFonts w:eastAsiaTheme="minorEastAsia"/>
                <w:lang w:eastAsia="pt-BR"/>
              </w:rPr>
              <w:t>p..........................1 Cápsula</w:t>
            </w:r>
          </w:p>
        </w:tc>
      </w:tr>
    </w:tbl>
    <w:p w:rsidR="00B42FB7" w:rsidRPr="008C55CA" w:rsidRDefault="006B4EF1">
      <w:pPr>
        <w:pStyle w:val="Corpo"/>
        <w:ind w:right="4762"/>
        <w:jc w:val="center"/>
        <w:rPr>
          <w:szCs w:val="23"/>
        </w:rPr>
      </w:pPr>
      <w:r w:rsidRPr="008C55CA">
        <w:rPr>
          <w:szCs w:val="23"/>
        </w:rPr>
        <w:t>Administrar 1 cápsula ao dia ou conforme orientação médica</w:t>
      </w:r>
      <w:bookmarkEnd w:id="111"/>
      <w:r w:rsidRPr="008C55CA">
        <w:rPr>
          <w:szCs w:val="23"/>
        </w:rPr>
        <w:t>.</w:t>
      </w: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6B4EF1">
      <w:pPr>
        <w:pStyle w:val="Ttulo1"/>
        <w:jc w:val="center"/>
        <w:rPr>
          <w:bCs/>
        </w:rPr>
      </w:pPr>
      <w:bookmarkStart w:id="112" w:name="_Toc121130819"/>
      <w:r>
        <w:rPr>
          <w:bCs/>
        </w:rPr>
        <w:lastRenderedPageBreak/>
        <w:t>L-carnitina</w:t>
      </w:r>
      <w:bookmarkEnd w:id="112"/>
    </w:p>
    <w:p w:rsidR="00B42FB7" w:rsidRDefault="006B4EF1">
      <w:pPr>
        <w:pStyle w:val="Ttulo2"/>
      </w:pPr>
      <w:bookmarkStart w:id="113" w:name="_Toc121130820"/>
      <w:r>
        <w:t>L-Carnitina Auxilia na Diminuição do Peso Corpóreo e dos Níveis Elevados de Colesterol</w:t>
      </w:r>
      <w:bookmarkEnd w:id="113"/>
    </w:p>
    <w:p w:rsidR="00B42FB7" w:rsidRDefault="00B42FB7">
      <w:pPr>
        <w:jc w:val="both"/>
        <w:rPr>
          <w:rFonts w:ascii="Swis721 Th BT" w:hAnsi="Swis721 Th BT"/>
          <w:color w:val="404040" w:themeColor="text1" w:themeTint="BF"/>
          <w:sz w:val="24"/>
          <w:szCs w:val="24"/>
        </w:rPr>
      </w:pPr>
    </w:p>
    <w:p w:rsidR="00B42FB7" w:rsidRDefault="006B4EF1">
      <w:pPr>
        <w:jc w:val="both"/>
        <w:rPr>
          <w:rFonts w:ascii="Swis721 Th BT" w:hAnsi="Swis721 Th BT"/>
          <w:color w:val="404040" w:themeColor="text1" w:themeTint="BF"/>
          <w:sz w:val="24"/>
          <w:szCs w:val="24"/>
        </w:rPr>
      </w:pPr>
      <w:r>
        <w:rPr>
          <w:rFonts w:ascii="Swis721 Th BT" w:hAnsi="Swis721 Th BT"/>
          <w:color w:val="404040" w:themeColor="text1" w:themeTint="BF"/>
          <w:sz w:val="24"/>
          <w:szCs w:val="24"/>
        </w:rPr>
        <w:t xml:space="preserve">Um estudo de revisão, conduzido por Talenezhad </w:t>
      </w:r>
      <w:r>
        <w:rPr>
          <w:rFonts w:ascii="Swis721 Th BT" w:hAnsi="Swis721 Th BT"/>
          <w:i/>
          <w:color w:val="404040" w:themeColor="text1" w:themeTint="BF"/>
          <w:sz w:val="24"/>
          <w:szCs w:val="24"/>
        </w:rPr>
        <w:t>et al</w:t>
      </w:r>
      <w:r>
        <w:rPr>
          <w:rFonts w:ascii="Swis721 Th BT" w:hAnsi="Swis721 Th BT"/>
          <w:color w:val="404040" w:themeColor="text1" w:themeTint="BF"/>
          <w:sz w:val="24"/>
          <w:szCs w:val="24"/>
        </w:rPr>
        <w:t xml:space="preserve">. (2020), investigaram os efeitos da L-carnitina no peso corpóreo. </w:t>
      </w:r>
    </w:p>
    <w:p w:rsidR="00B42FB7" w:rsidRDefault="006B4EF1">
      <w:pPr>
        <w:pStyle w:val="Corpo"/>
        <w:rPr>
          <w:sz w:val="24"/>
        </w:rPr>
      </w:pPr>
      <w:r>
        <w:rPr>
          <w:noProof/>
          <w:lang w:eastAsia="pt-BR"/>
        </w:rPr>
        <mc:AlternateContent>
          <mc:Choice Requires="wps">
            <w:drawing>
              <wp:anchor distT="0" distB="0" distL="114300" distR="114300" simplePos="0" relativeHeight="251835392" behindDoc="0" locked="0" layoutInCell="1" allowOverlap="1">
                <wp:simplePos x="0" y="0"/>
                <wp:positionH relativeFrom="margin">
                  <wp:align>right</wp:align>
                </wp:positionH>
                <wp:positionV relativeFrom="paragraph">
                  <wp:posOffset>95250</wp:posOffset>
                </wp:positionV>
                <wp:extent cx="5731510" cy="653415"/>
                <wp:effectExtent l="0" t="0" r="21590" b="13970"/>
                <wp:wrapNone/>
                <wp:docPr id="626" name="Caixa de texto 6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813" cy="653143"/>
                        </a:xfrm>
                        <a:prstGeom prst="rect">
                          <a:avLst/>
                        </a:prstGeom>
                        <a:solidFill>
                          <a:schemeClr val="bg1">
                            <a:lumMod val="100000"/>
                            <a:lumOff val="0"/>
                          </a:schemeClr>
                        </a:solidFill>
                        <a:ln w="9525">
                          <a:solidFill>
                            <a:schemeClr val="accent2"/>
                          </a:solidFill>
                          <a:miter lim="800000"/>
                        </a:ln>
                      </wps:spPr>
                      <wps:txbx>
                        <w:txbxContent>
                          <w:p w:rsidR="00282D70" w:rsidRDefault="00282D70">
                            <w:pPr>
                              <w:jc w:val="center"/>
                              <w:rPr>
                                <w:rFonts w:ascii="Swis721 Th BT" w:hAnsi="Swis721 Th BT"/>
                                <w:sz w:val="23"/>
                                <w:szCs w:val="23"/>
                              </w:rPr>
                            </w:pPr>
                            <w:r>
                              <w:rPr>
                                <w:rFonts w:ascii="Swis721 Th BT" w:hAnsi="Swis721 Th BT"/>
                                <w:sz w:val="23"/>
                                <w:szCs w:val="23"/>
                              </w:rPr>
                              <w:t>Estudos clínicos e randomizados foram pesquisados nos bancos de dados até janeiro de 2019. Foram 37 estudos selecionados (2292 participantes). As análises mostraram os resultados descritos abaixo.</w:t>
                            </w:r>
                          </w:p>
                          <w:p w:rsidR="00282D70" w:rsidRDefault="00282D70">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anchor>
            </w:drawing>
          </mc:Choice>
          <mc:Fallback>
            <w:pict>
              <v:shape id="Caixa de texto 626" o:spid="_x0000_s1154" type="#_x0000_t202" style="position:absolute;left:0;text-align:left;margin-left:400.1pt;margin-top:7.5pt;width:451.3pt;height:51.45pt;z-index:251835392;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" fillcolor="white [3212]" strokecolor="#ed7d31 [3205]">
                <v:textbox>
                  <w:txbxContent>
                    <w:p w:rsidR="00282D70" w:rsidRDefault="00282D70">
                      <w:pPr>
                        <w:jc w:val="center"/>
                        <w:rPr>
                          <w:rFonts w:ascii="Swis721 Th BT" w:hAnsi="Swis721 Th BT"/>
                          <w:sz w:val="23"/>
                          <w:szCs w:val="23"/>
                        </w:rPr>
                      </w:pPr>
                      <w:r>
                        <w:rPr>
                          <w:rFonts w:ascii="Swis721 Th BT" w:hAnsi="Swis721 Th BT"/>
                          <w:sz w:val="23"/>
                          <w:szCs w:val="23"/>
                        </w:rPr>
                        <w:t>Estudos clínicos e randomizados foram pesquisados nos bancos de dados até janeiro de 2019. Foram 37 estudos selecionados (2292 participantes). As análises mostraram os resultados descritos abaixo.</w:t>
                      </w:r>
                    </w:p>
                    <w:p w:rsidR="00282D70" w:rsidRDefault="00282D70">
                      <w:pPr>
                        <w:jc w:val="center"/>
                        <w:rPr>
                          <w:rFonts w:ascii="Swis721 Th BT" w:hAnsi="Swis721 Th BT"/>
                          <w:sz w:val="23"/>
                          <w:szCs w:val="23"/>
                        </w:rPr>
                      </w:pPr>
                    </w:p>
                  </w:txbxContent>
                </v:textbox>
                <w10:wrap anchorx="margin"/>
              </v:shape>
            </w:pict>
          </mc:Fallback>
        </mc:AlternateContent>
      </w:r>
      <w:r>
        <w:rPr>
          <w:sz w:val="24"/>
        </w:rPr>
        <w:br/>
      </w:r>
    </w:p>
    <w:p w:rsidR="00B42FB7" w:rsidRDefault="00B42FB7">
      <w:pPr>
        <w:pStyle w:val="Corpo"/>
      </w:pPr>
    </w:p>
    <w:p w:rsidR="00B42FB7" w:rsidRDefault="00B42FB7">
      <w:pPr>
        <w:pStyle w:val="Corpo"/>
      </w:pPr>
    </w:p>
    <w:p w:rsidR="00B42FB7" w:rsidRDefault="00B42FB7">
      <w:pPr>
        <w:pStyle w:val="Corpo"/>
      </w:pPr>
    </w:p>
    <w:p w:rsidR="00B42FB7" w:rsidRDefault="006B4EF1">
      <w:pPr>
        <w:pStyle w:val="Corpo"/>
        <w:rPr>
          <w:b/>
          <w:color w:val="0070C0"/>
          <w14:textFill>
            <w14:solidFill>
              <w14:srgbClr w14:val="0070C0">
                <w14:lumMod w14:val="75000"/>
                <w14:lumOff w14:val="25000"/>
              </w14:srgbClr>
            </w14:solidFill>
          </w14:textFill>
        </w:rPr>
      </w:pPr>
      <w:r>
        <w:rPr>
          <w:b/>
          <w:color w:val="0070C0"/>
          <w14:textFill>
            <w14:solidFill>
              <w14:srgbClr w14:val="0070C0">
                <w14:lumMod w14:val="75000"/>
                <w14:lumOff w14:val="25000"/>
              </w14:srgbClr>
            </w14:solidFill>
          </w14:textFill>
        </w:rPr>
        <w:t>Resultados</w:t>
      </w:r>
      <w:r>
        <w:rPr>
          <w:b/>
          <w:i/>
          <w:color w:val="0070C0"/>
          <w14:textFill>
            <w14:solidFill>
              <w14:srgbClr w14:val="0070C0">
                <w14:lumMod w14:val="75000"/>
                <w14:lumOff w14:val="25000"/>
              </w14:srgbClr>
            </w14:solidFill>
          </w14:textFill>
        </w:rPr>
        <w:t>:</w:t>
      </w:r>
    </w:p>
    <w:p w:rsidR="00B42FB7" w:rsidRDefault="00B42FB7">
      <w:pPr>
        <w:spacing w:after="0" w:line="276" w:lineRule="auto"/>
        <w:jc w:val="both"/>
        <w:rPr>
          <w:rFonts w:ascii="Segoe UI" w:hAnsi="Segoe UI" w:cs="Segoe UI"/>
          <w:color w:val="212121"/>
          <w:sz w:val="16"/>
          <w:szCs w:val="16"/>
          <w:shd w:val="clear" w:color="auto" w:fill="FFFFFF"/>
        </w:rPr>
      </w:pPr>
    </w:p>
    <w:p w:rsidR="00B42FB7" w:rsidRDefault="006B4EF1">
      <w:pPr>
        <w:pStyle w:val="Corpo"/>
        <w:numPr>
          <w:ilvl w:val="0"/>
          <w:numId w:val="30"/>
        </w:numPr>
        <w:spacing w:line="276" w:lineRule="auto"/>
        <w:rPr>
          <w:color w:val="000000"/>
          <w:shd w:val="clear" w:color="auto" w:fill="FFFFFF"/>
          <w14:textFill>
            <w14:solidFill>
              <w14:srgbClr w14:val="000000">
                <w14:lumMod w14:val="75000"/>
                <w14:lumOff w14:val="25000"/>
              </w14:srgbClr>
            </w14:solidFill>
          </w14:textFill>
        </w:rPr>
      </w:pPr>
      <w:r>
        <w:rPr>
          <w:color w:val="000000"/>
          <w:shd w:val="clear" w:color="auto" w:fill="FFFFFF"/>
          <w14:textFill>
            <w14:solidFill>
              <w14:srgbClr w14:val="000000">
                <w14:lumMod w14:val="75000"/>
                <w14:lumOff w14:val="25000"/>
              </w14:srgbClr>
            </w14:solidFill>
          </w14:textFill>
        </w:rPr>
        <w:t>A suplementação com a L-carnitina reduziu de maneira significativa o peso corpóreo (em média -1,21 Kg, IC – intervalo de confiança: -1,73 a -0,68 – p &lt; 0,001);</w:t>
      </w:r>
    </w:p>
    <w:p w:rsidR="00B42FB7" w:rsidRDefault="006B4EF1">
      <w:pPr>
        <w:pStyle w:val="Corpo"/>
        <w:numPr>
          <w:ilvl w:val="0"/>
          <w:numId w:val="30"/>
        </w:numPr>
        <w:spacing w:line="276" w:lineRule="auto"/>
        <w:rPr>
          <w:color w:val="000000"/>
          <w:shd w:val="clear" w:color="auto" w:fill="FFFFFF"/>
          <w14:textFill>
            <w14:solidFill>
              <w14:srgbClr w14:val="000000">
                <w14:lumMod w14:val="75000"/>
                <w14:lumOff w14:val="25000"/>
              </w14:srgbClr>
            </w14:solidFill>
          </w14:textFill>
        </w:rPr>
      </w:pPr>
      <w:r>
        <w:rPr>
          <w:color w:val="000000"/>
          <w:shd w:val="clear" w:color="auto" w:fill="FFFFFF"/>
          <w14:textFill>
            <w14:solidFill>
              <w14:srgbClr w14:val="000000">
                <w14:lumMod w14:val="75000"/>
                <w14:lumOff w14:val="25000"/>
              </w14:srgbClr>
            </w14:solidFill>
          </w14:textFill>
        </w:rPr>
        <w:t>Houve diminuição significativa no IMC (em média -0,24 Kg, IC – intervalo de confiança: -0,37 a -0,10 – p &lt; 0,001);</w:t>
      </w:r>
    </w:p>
    <w:p w:rsidR="00B42FB7" w:rsidRDefault="006B4EF1">
      <w:pPr>
        <w:pStyle w:val="Corpo"/>
        <w:numPr>
          <w:ilvl w:val="0"/>
          <w:numId w:val="30"/>
        </w:numPr>
        <w:spacing w:line="276" w:lineRule="auto"/>
        <w:rPr>
          <w:color w:val="000000"/>
          <w:shd w:val="clear" w:color="auto" w:fill="FFFFFF"/>
          <w14:textFill>
            <w14:solidFill>
              <w14:srgbClr w14:val="000000">
                <w14:lumMod w14:val="75000"/>
                <w14:lumOff w14:val="25000"/>
              </w14:srgbClr>
            </w14:solidFill>
          </w14:textFill>
        </w:rPr>
      </w:pPr>
      <w:r>
        <w:rPr>
          <w:color w:val="000000"/>
          <w:shd w:val="clear" w:color="auto" w:fill="FFFFFF"/>
          <w14:textFill>
            <w14:solidFill>
              <w14:srgbClr w14:val="000000">
                <w14:lumMod w14:val="75000"/>
                <w14:lumOff w14:val="25000"/>
              </w14:srgbClr>
            </w14:solidFill>
          </w14:textFill>
        </w:rPr>
        <w:t>Uma redução significativa também foi observada na massa gorda</w:t>
      </w:r>
      <w:r>
        <w:rPr>
          <w:shd w:val="clear" w:color="auto" w:fill="FFFFFF"/>
        </w:rPr>
        <w:t xml:space="preserve"> (</w:t>
      </w:r>
      <w:r>
        <w:rPr>
          <w:color w:val="000000"/>
          <w:shd w:val="clear" w:color="auto" w:fill="FFFFFF"/>
          <w14:textFill>
            <w14:solidFill>
              <w14:srgbClr w14:val="000000">
                <w14:lumMod w14:val="75000"/>
                <w14:lumOff w14:val="25000"/>
              </w14:srgbClr>
            </w14:solidFill>
          </w14:textFill>
        </w:rPr>
        <w:t>em média -2,08 Kg, IC – intervalo de confiança: -3,44 a -0,72 – p = 0,003);</w:t>
      </w:r>
    </w:p>
    <w:p w:rsidR="00B42FB7" w:rsidRDefault="006B4EF1">
      <w:pPr>
        <w:pStyle w:val="Corpo"/>
        <w:numPr>
          <w:ilvl w:val="0"/>
          <w:numId w:val="30"/>
        </w:numPr>
        <w:spacing w:line="276" w:lineRule="auto"/>
        <w:rPr>
          <w:color w:val="000000"/>
          <w:shd w:val="clear" w:color="auto" w:fill="FFFFFF"/>
          <w14:textFill>
            <w14:solidFill>
              <w14:srgbClr w14:val="000000">
                <w14:lumMod w14:val="75000"/>
                <w14:lumOff w14:val="25000"/>
              </w14:srgbClr>
            </w14:solidFill>
          </w14:textFill>
        </w:rPr>
      </w:pPr>
      <w:r>
        <w:rPr>
          <w:color w:val="000000"/>
          <w:shd w:val="clear" w:color="auto" w:fill="FFFFFF"/>
          <w14:textFill>
            <w14:solidFill>
              <w14:srgbClr w14:val="000000">
                <w14:lumMod w14:val="75000"/>
                <w14:lumOff w14:val="25000"/>
              </w14:srgbClr>
            </w14:solidFill>
          </w14:textFill>
        </w:rPr>
        <w:t>Não foi observado valor significativo na circunferência da cintura;</w:t>
      </w:r>
    </w:p>
    <w:p w:rsidR="00B42FB7" w:rsidRDefault="006B4EF1">
      <w:pPr>
        <w:pStyle w:val="Corpo"/>
        <w:numPr>
          <w:ilvl w:val="0"/>
          <w:numId w:val="30"/>
        </w:numPr>
        <w:spacing w:line="276" w:lineRule="auto"/>
        <w:rPr>
          <w:color w:val="000000"/>
          <w:shd w:val="clear" w:color="auto" w:fill="FFFFFF"/>
          <w14:textFill>
            <w14:solidFill>
              <w14:srgbClr w14:val="000000">
                <w14:lumMod w14:val="75000"/>
                <w14:lumOff w14:val="25000"/>
              </w14:srgbClr>
            </w14:solidFill>
          </w14:textFill>
        </w:rPr>
      </w:pPr>
      <w:r>
        <w:rPr>
          <w:color w:val="000000"/>
          <w:shd w:val="clear" w:color="auto" w:fill="FFFFFF"/>
          <w14:textFill>
            <w14:solidFill>
              <w14:srgbClr w14:val="000000">
                <w14:lumMod w14:val="75000"/>
                <w14:lumOff w14:val="25000"/>
              </w14:srgbClr>
            </w14:solidFill>
          </w14:textFill>
        </w:rPr>
        <w:t>A dose de L-carnitina em que se atingiu o máximo de redução do peso corpóreo foi de 2000 mg.</w:t>
      </w:r>
    </w:p>
    <w:p w:rsidR="00B42FB7" w:rsidRDefault="00B42FB7">
      <w:pPr>
        <w:pStyle w:val="Corpo"/>
        <w:spacing w:line="276" w:lineRule="auto"/>
        <w:ind w:left="714"/>
        <w:rPr>
          <w:color w:val="000000"/>
          <w:sz w:val="16"/>
          <w:szCs w:val="16"/>
          <w:shd w:val="clear" w:color="auto" w:fill="FFFFFF"/>
          <w14:textFill>
            <w14:solidFill>
              <w14:srgbClr w14:val="000000">
                <w14:lumMod w14:val="75000"/>
                <w14:lumOff w14:val="25000"/>
              </w14:srgbClr>
            </w14:solidFill>
          </w14:textFill>
        </w:rPr>
      </w:pPr>
    </w:p>
    <w:p w:rsidR="00B42FB7" w:rsidRDefault="006B4EF1">
      <w:pPr>
        <w:pStyle w:val="Corpo"/>
        <w:rPr>
          <w:b/>
          <w:color w:val="0070C0"/>
          <w14:textFill>
            <w14:solidFill>
              <w14:srgbClr w14:val="0070C0">
                <w14:lumMod w14:val="75000"/>
                <w14:lumOff w14:val="25000"/>
              </w14:srgbClr>
            </w14:solidFill>
          </w14:textFill>
        </w:rPr>
      </w:pPr>
      <w:r>
        <w:rPr>
          <w:b/>
          <w:color w:val="0070C0"/>
          <w14:textFill>
            <w14:solidFill>
              <w14:srgbClr w14:val="0070C0">
                <w14:lumMod w14:val="75000"/>
                <w14:lumOff w14:val="25000"/>
              </w14:srgbClr>
            </w14:solidFill>
          </w14:textFill>
        </w:rPr>
        <w:t>Outro Estudo Comprovou: L- Carnitina Melhora o Perfil Lipídico em Pacientes com DAC</w:t>
      </w:r>
    </w:p>
    <w:p w:rsidR="00B42FB7" w:rsidRDefault="00B42FB7">
      <w:pPr>
        <w:spacing w:after="0" w:line="276" w:lineRule="auto"/>
      </w:pPr>
    </w:p>
    <w:p w:rsidR="00B42FB7" w:rsidRDefault="006B4EF1">
      <w:pPr>
        <w:pStyle w:val="Corpo"/>
        <w:spacing w:line="276" w:lineRule="auto"/>
        <w:rPr>
          <w:color w:val="000000"/>
          <w14:textFill>
            <w14:solidFill>
              <w14:srgbClr w14:val="000000">
                <w14:lumMod w14:val="75000"/>
                <w14:lumOff w14:val="25000"/>
              </w14:srgbClr>
            </w14:solidFill>
          </w14:textFill>
        </w:rPr>
      </w:pPr>
      <w:r>
        <w:rPr>
          <w:color w:val="000000"/>
          <w14:textFill>
            <w14:solidFill>
              <w14:srgbClr w14:val="000000">
                <w14:lumMod w14:val="75000"/>
                <w14:lumOff w14:val="25000"/>
              </w14:srgbClr>
            </w14:solidFill>
          </w14:textFill>
        </w:rPr>
        <w:t xml:space="preserve">Um estudo conduzido por Lee </w:t>
      </w:r>
      <w:r>
        <w:rPr>
          <w:i/>
          <w:color w:val="000000"/>
          <w14:textFill>
            <w14:solidFill>
              <w14:srgbClr w14:val="000000">
                <w14:lumMod w14:val="75000"/>
                <w14:lumOff w14:val="25000"/>
              </w14:srgbClr>
            </w14:solidFill>
          </w14:textFill>
        </w:rPr>
        <w:t>et al.</w:t>
      </w:r>
      <w:r>
        <w:rPr>
          <w:color w:val="000000"/>
          <w14:textFill>
            <w14:solidFill>
              <w14:srgbClr w14:val="000000">
                <w14:lumMod w14:val="75000"/>
                <w14:lumOff w14:val="25000"/>
              </w14:srgbClr>
            </w14:solidFill>
          </w14:textFill>
        </w:rPr>
        <w:t xml:space="preserve"> (2016) investigou os efeitos da L-carnitina na redução dos níveis lipídicos em pacientes com DAC (doença arterial coronariana). Quarenta e sete pacientes com DAC foram recrutados e randomizados em dois grupos para receberem a seguinte posologia por 12 semanas: 1000 mg de L-carnitina ou placebo. Os pacientes do grupo carnitina apresentaram níveis mais elevados de atividade da SOD (superóxido dismutase) quando comparados com o grupo placebo (p &lt; 0,01). Houve um aumento dos níveis de colesterol HDL (1,34 </w:t>
      </w:r>
      <w:r>
        <w:rPr>
          <w:i/>
          <w:color w:val="000000"/>
          <w14:textFill>
            <w14:solidFill>
              <w14:srgbClr w14:val="000000">
                <w14:lumMod w14:val="75000"/>
                <w14:lumOff w14:val="25000"/>
              </w14:srgbClr>
            </w14:solidFill>
          </w14:textFill>
        </w:rPr>
        <w:t>vs.</w:t>
      </w:r>
      <w:r>
        <w:rPr>
          <w:color w:val="000000"/>
          <w14:textFill>
            <w14:solidFill>
              <w14:srgbClr w14:val="000000">
                <w14:lumMod w14:val="75000"/>
                <w14:lumOff w14:val="25000"/>
              </w14:srgbClr>
            </w14:solidFill>
          </w14:textFill>
        </w:rPr>
        <w:t xml:space="preserve"> 1,16 mmol/l, p = 0,03) e de Apo-A1 (1,24 </w:t>
      </w:r>
      <w:r>
        <w:rPr>
          <w:i/>
          <w:color w:val="000000"/>
          <w14:textFill>
            <w14:solidFill>
              <w14:srgbClr w14:val="000000">
                <w14:lumMod w14:val="75000"/>
                <w14:lumOff w14:val="25000"/>
              </w14:srgbClr>
            </w14:solidFill>
          </w14:textFill>
        </w:rPr>
        <w:t>vs.</w:t>
      </w:r>
      <w:r>
        <w:rPr>
          <w:color w:val="000000"/>
          <w14:textFill>
            <w14:solidFill>
              <w14:srgbClr w14:val="000000">
                <w14:lumMod w14:val="75000"/>
                <w14:lumOff w14:val="25000"/>
              </w14:srgbClr>
            </w14:solidFill>
          </w14:textFill>
        </w:rPr>
        <w:t xml:space="preserve"> 0,18 g/l, p = 0,02) quando comparados com o placebo. A administração diária de L-Carnitina promoveu um aumento da atividade da SOD, dos níveis de colesterol HDL e uma redução dos níveis de triglicerídeos. Sendo assim, melhora as funções fisiológicas em pacientes com DAC.</w:t>
      </w:r>
    </w:p>
    <w:p w:rsidR="00B42FB7" w:rsidRDefault="006B4EF1">
      <w:pPr>
        <w:pStyle w:val="Corpo"/>
        <w:ind w:left="360"/>
        <w:jc w:val="center"/>
        <w:rPr>
          <w:b/>
          <w:color w:val="ED7D31" w:themeColor="accent2"/>
          <w:sz w:val="60"/>
          <w:szCs w:val="60"/>
        </w:rPr>
      </w:pPr>
      <w:r>
        <w:rPr>
          <w:b/>
          <w:color w:val="ED7D31" w:themeColor="accent2"/>
          <w:sz w:val="60"/>
          <w:szCs w:val="60"/>
        </w:rPr>
        <w:lastRenderedPageBreak/>
        <w:t>Formulário</w:t>
      </w:r>
    </w:p>
    <w:p w:rsidR="00B42FB7" w:rsidRDefault="00B42FB7">
      <w:pPr>
        <w:rPr>
          <w:rFonts w:ascii="Swis721 Th BT" w:hAnsi="Swis721 Th BT"/>
        </w:rPr>
      </w:pPr>
    </w:p>
    <w:p w:rsidR="00B42FB7" w:rsidRDefault="006B4EF1">
      <w:pPr>
        <w:pStyle w:val="Corpo"/>
        <w:rPr>
          <w:b/>
          <w:i/>
          <w:sz w:val="24"/>
        </w:rPr>
      </w:pPr>
      <w:r>
        <w:rPr>
          <w:b/>
          <w:i/>
          <w:sz w:val="24"/>
        </w:rPr>
        <w:t>L-carnitina Melhora os Níveis de Colesterol HDL e Auxilia na Diminuição do Peso</w:t>
      </w:r>
    </w:p>
    <w:p w:rsidR="00B42FB7" w:rsidRDefault="00B42FB7">
      <w:pPr>
        <w:pStyle w:val="Corpo"/>
      </w:pPr>
    </w:p>
    <w:p w:rsidR="00B42FB7" w:rsidRDefault="00B42FB7">
      <w:pPr>
        <w:pStyle w:val="Corpo"/>
        <w:rPr>
          <w:sz w:val="6"/>
          <w:szCs w:val="6"/>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B42FB7" w:rsidRDefault="006B4EF1">
            <w:pPr>
              <w:pStyle w:val="Corpo"/>
              <w:jc w:val="center"/>
              <w:rPr>
                <w:rFonts w:eastAsiaTheme="minorEastAsia"/>
                <w:b/>
                <w:color w:val="FFFFFF" w:themeColor="background1"/>
                <w:lang w:eastAsia="pt-BR"/>
              </w:rPr>
            </w:pPr>
            <w:r>
              <w:rPr>
                <w:rFonts w:eastAsiaTheme="minorEastAsia"/>
                <w:b/>
                <w:color w:val="FFFFFF" w:themeColor="background1"/>
                <w:lang w:eastAsia="pt-BR"/>
              </w:rPr>
              <w:t>Sachê de L-carnitina</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sz w:val="22"/>
                <w:szCs w:val="22"/>
                <w:lang w:eastAsia="pt-BR"/>
              </w:rPr>
            </w:pPr>
            <w:r>
              <w:rPr>
                <w:rFonts w:eastAsiaTheme="minorEastAsia"/>
                <w:color w:val="000000"/>
                <w:sz w:val="22"/>
                <w:szCs w:val="22"/>
                <w:lang w:eastAsia="pt-BR"/>
                <w14:textFill>
                  <w14:solidFill>
                    <w14:srgbClr w14:val="000000">
                      <w14:lumMod w14:val="75000"/>
                      <w14:lumOff w14:val="25000"/>
                    </w14:srgbClr>
                  </w14:solidFill>
                </w14:textFill>
              </w:rPr>
              <w:t>L</w:t>
            </w:r>
            <w:r>
              <w:rPr>
                <w:rFonts w:eastAsiaTheme="minorEastAsia"/>
                <w:sz w:val="22"/>
                <w:szCs w:val="22"/>
                <w:lang w:eastAsia="pt-BR"/>
              </w:rPr>
              <w:t>-</w:t>
            </w:r>
            <w:r>
              <w:rPr>
                <w:rFonts w:eastAsiaTheme="minorEastAsia"/>
                <w:color w:val="000000"/>
                <w:sz w:val="22"/>
                <w:szCs w:val="22"/>
                <w:lang w:eastAsia="pt-BR"/>
                <w14:textFill>
                  <w14:solidFill>
                    <w14:srgbClr w14:val="000000">
                      <w14:lumMod w14:val="75000"/>
                      <w14:lumOff w14:val="25000"/>
                    </w14:srgbClr>
                  </w14:solidFill>
                </w14:textFill>
              </w:rPr>
              <w:t>carnitina...........................................1 a 2 g</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sz w:val="22"/>
                <w:szCs w:val="22"/>
                <w:lang w:eastAsia="pt-BR"/>
              </w:rPr>
            </w:pPr>
            <w:r>
              <w:rPr>
                <w:rFonts w:eastAsiaTheme="minorEastAsia"/>
                <w:sz w:val="22"/>
                <w:szCs w:val="22"/>
                <w:lang w:eastAsia="pt-BR"/>
              </w:rPr>
              <w:t>Excipiente q</w:t>
            </w:r>
            <w:r w:rsidRPr="00C74A32">
              <w:rPr>
                <w:rFonts w:eastAsiaTheme="minorEastAsia"/>
                <w:sz w:val="22"/>
                <w:szCs w:val="22"/>
                <w:lang w:eastAsia="pt-BR"/>
              </w:rPr>
              <w:t>.</w:t>
            </w:r>
            <w:r>
              <w:rPr>
                <w:rFonts w:eastAsiaTheme="minorEastAsia"/>
                <w:sz w:val="22"/>
                <w:szCs w:val="22"/>
                <w:lang w:eastAsia="pt-BR"/>
              </w:rPr>
              <w:t>s</w:t>
            </w:r>
            <w:r w:rsidRPr="00C74A32">
              <w:rPr>
                <w:rFonts w:eastAsiaTheme="minorEastAsia"/>
                <w:sz w:val="22"/>
                <w:szCs w:val="22"/>
                <w:lang w:eastAsia="pt-BR"/>
              </w:rPr>
              <w:t>.</w:t>
            </w:r>
            <w:r>
              <w:rPr>
                <w:rFonts w:eastAsiaTheme="minorEastAsia"/>
                <w:sz w:val="22"/>
                <w:szCs w:val="22"/>
                <w:lang w:eastAsia="pt-BR"/>
              </w:rPr>
              <w:t>p.................................1 Sachê</w:t>
            </w:r>
          </w:p>
        </w:tc>
      </w:tr>
    </w:tbl>
    <w:p w:rsidR="00B42FB7" w:rsidRPr="008C55CA" w:rsidRDefault="006B4EF1">
      <w:pPr>
        <w:pStyle w:val="formulas"/>
        <w:ind w:right="4818"/>
        <w:jc w:val="center"/>
        <w:rPr>
          <w:rFonts w:ascii="Swis721 Th BT" w:hAnsi="Swis721 Th BT"/>
          <w:szCs w:val="23"/>
        </w:rPr>
      </w:pPr>
      <w:r w:rsidRPr="008C55CA">
        <w:rPr>
          <w:rFonts w:ascii="Swis721 Th BT" w:hAnsi="Swis721 Th BT"/>
          <w:szCs w:val="23"/>
        </w:rPr>
        <w:t>Administrar 1 sachê ao dia ou conforme orientação médica.</w:t>
      </w: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6B4EF1">
      <w:pPr>
        <w:pStyle w:val="Ttulo1"/>
        <w:jc w:val="center"/>
        <w:rPr>
          <w:bCs/>
        </w:rPr>
      </w:pPr>
      <w:bookmarkStart w:id="114" w:name="_Toc121130821"/>
      <w:r>
        <w:rPr>
          <w:bCs/>
        </w:rPr>
        <w:lastRenderedPageBreak/>
        <w:t>L-</w:t>
      </w:r>
      <w:r>
        <w:rPr>
          <w:rFonts w:asciiTheme="minorHAnsi" w:eastAsiaTheme="minorHAnsi" w:hAnsiTheme="minorHAnsi" w:cstheme="minorBidi"/>
          <w:b w:val="0"/>
          <w:color w:val="0082B2"/>
          <w:sz w:val="22"/>
          <w:szCs w:val="22"/>
        </w:rPr>
        <w:t xml:space="preserve"> </w:t>
      </w:r>
      <w:proofErr w:type="gramStart"/>
      <w:r>
        <w:rPr>
          <w:bCs/>
        </w:rPr>
        <w:t>arginina</w:t>
      </w:r>
      <w:bookmarkEnd w:id="114"/>
      <w:proofErr w:type="gramEnd"/>
    </w:p>
    <w:p w:rsidR="00B42FB7" w:rsidRDefault="006B4EF1">
      <w:pPr>
        <w:pStyle w:val="Ttulo2"/>
      </w:pPr>
      <w:bookmarkStart w:id="115" w:name="_Toc121130822"/>
      <w:r>
        <w:t>Capaz de Melhorar a Saúde Vascular/Microvascular em Pacientes com ou sem DM2</w:t>
      </w:r>
      <w:bookmarkEnd w:id="115"/>
    </w:p>
    <w:p w:rsidR="00B42FB7" w:rsidRDefault="00B42FB7">
      <w:pPr>
        <w:rPr>
          <w:rFonts w:ascii="Swis721 Th BT" w:hAnsi="Swis721 Th BT"/>
        </w:rPr>
      </w:pPr>
    </w:p>
    <w:p w:rsidR="00B42FB7" w:rsidRDefault="006B4EF1">
      <w:pPr>
        <w:pStyle w:val="Corpo"/>
        <w:rPr>
          <w:sz w:val="24"/>
        </w:rPr>
      </w:pPr>
      <w:r>
        <w:rPr>
          <w:sz w:val="24"/>
        </w:rPr>
        <w:t xml:space="preserve">O objetivo deste estudo foi investigar o efeito da suplementação oral de L-arginina no perfil bioquímico sérico, pressão arterial, microcirculação e vasorreatividade/função endotelial em jovens e mulheres idosas com e sem diabetes mellitus tipo 2, DMT2 (Costa </w:t>
      </w:r>
      <w:r>
        <w:rPr>
          <w:i/>
          <w:sz w:val="24"/>
        </w:rPr>
        <w:t xml:space="preserve">et al., </w:t>
      </w:r>
      <w:r>
        <w:rPr>
          <w:sz w:val="24"/>
        </w:rPr>
        <w:t>2021).</w:t>
      </w:r>
    </w:p>
    <w:p w:rsidR="00B42FB7" w:rsidRDefault="00B42FB7">
      <w:pPr>
        <w:pStyle w:val="Corpo"/>
        <w:rPr>
          <w:sz w:val="24"/>
        </w:rPr>
      </w:pPr>
    </w:p>
    <w:p w:rsidR="00B42FB7" w:rsidRDefault="006B4EF1">
      <w:pPr>
        <w:pStyle w:val="Corpo"/>
        <w:rPr>
          <w:sz w:val="24"/>
        </w:rPr>
      </w:pPr>
      <w:r>
        <w:rPr>
          <w:noProof/>
          <w:lang w:eastAsia="pt-BR"/>
        </w:rPr>
        <mc:AlternateContent>
          <mc:Choice Requires="wps">
            <w:drawing>
              <wp:anchor distT="0" distB="0" distL="114300" distR="114300" simplePos="0" relativeHeight="251836416" behindDoc="0" locked="0" layoutInCell="1" allowOverlap="1">
                <wp:simplePos x="0" y="0"/>
                <wp:positionH relativeFrom="margin">
                  <wp:align>right</wp:align>
                </wp:positionH>
                <wp:positionV relativeFrom="paragraph">
                  <wp:posOffset>124460</wp:posOffset>
                </wp:positionV>
                <wp:extent cx="5734050" cy="518160"/>
                <wp:effectExtent l="0" t="0" r="19050" b="15240"/>
                <wp:wrapNone/>
                <wp:docPr id="81" name="Caixa de texto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518160"/>
                        </a:xfrm>
                        <a:prstGeom prst="rect">
                          <a:avLst/>
                        </a:prstGeom>
                        <a:solidFill>
                          <a:schemeClr val="bg1">
                            <a:lumMod val="100000"/>
                            <a:lumOff val="0"/>
                          </a:schemeClr>
                        </a:solidFill>
                        <a:ln w="9525">
                          <a:solidFill>
                            <a:srgbClr val="FF8501"/>
                          </a:solidFill>
                          <a:miter lim="800000"/>
                        </a:ln>
                      </wps:spPr>
                      <wps:txbx>
                        <w:txbxContent>
                          <w:p w:rsidR="00282D70" w:rsidRDefault="00282D70">
                            <w:pPr>
                              <w:jc w:val="center"/>
                              <w:rPr>
                                <w:rFonts w:ascii="Swis721 Th BT" w:hAnsi="Swis721 Th BT"/>
                                <w:sz w:val="23"/>
                                <w:szCs w:val="23"/>
                              </w:rPr>
                            </w:pPr>
                            <w:r>
                              <w:rPr>
                                <w:rFonts w:ascii="Swis721 Th BT" w:hAnsi="Swis721 Th BT"/>
                                <w:sz w:val="23"/>
                                <w:szCs w:val="23"/>
                              </w:rPr>
                              <w:t xml:space="preserve">Para isso, pacientes com idades entre 18-30 e maiores de 65 anos foram selecionados para receberem durante 14 dias: </w:t>
                            </w:r>
                          </w:p>
                        </w:txbxContent>
                      </wps:txbx>
                      <wps:bodyPr rot="0" vert="horz" wrap="square" lIns="91440" tIns="45720" rIns="91440" bIns="45720" anchor="t" anchorCtr="0" upright="1">
                        <a:noAutofit/>
                      </wps:bodyPr>
                    </wps:wsp>
                  </a:graphicData>
                </a:graphic>
              </wp:anchor>
            </w:drawing>
          </mc:Choice>
          <mc:Fallback>
            <w:pict>
              <v:shape id="Caixa de texto 81" o:spid="_x0000_s1155" type="#_x0000_t202" style="position:absolute;left:0;text-align:left;margin-left:400.3pt;margin-top:9.8pt;width:451.5pt;height:40.8pt;z-index:251836416;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" fillcolor="white [3212]" strokecolor="#ff8501">
                <v:textbox>
                  <w:txbxContent>
                    <w:p w:rsidR="00282D70" w:rsidRDefault="00282D70">
                      <w:pPr>
                        <w:jc w:val="center"/>
                        <w:rPr>
                          <w:rFonts w:ascii="Swis721 Th BT" w:hAnsi="Swis721 Th BT"/>
                          <w:sz w:val="23"/>
                          <w:szCs w:val="23"/>
                        </w:rPr>
                      </w:pPr>
                      <w:r>
                        <w:rPr>
                          <w:rFonts w:ascii="Swis721 Th BT" w:hAnsi="Swis721 Th BT"/>
                          <w:sz w:val="23"/>
                          <w:szCs w:val="23"/>
                        </w:rPr>
                        <w:t xml:space="preserve">Para isso, pacientes com idades entre 18-30 e maiores de 65 anos foram selecionados para receberem durante 14 dias: </w:t>
                      </w:r>
                    </w:p>
                  </w:txbxContent>
                </v:textbox>
                <w10:wrap anchorx="margin"/>
              </v:shape>
            </w:pict>
          </mc:Fallback>
        </mc:AlternateContent>
      </w:r>
      <w:r>
        <w:rPr>
          <w:sz w:val="24"/>
        </w:rPr>
        <w:br/>
      </w:r>
    </w:p>
    <w:p w:rsidR="00B42FB7" w:rsidRDefault="00B42FB7">
      <w:pPr>
        <w:pStyle w:val="Corpo"/>
      </w:pPr>
    </w:p>
    <w:p w:rsidR="00B42FB7" w:rsidRDefault="00B42FB7">
      <w:pPr>
        <w:pStyle w:val="Corpo"/>
      </w:pPr>
    </w:p>
    <w:p w:rsidR="00B42FB7" w:rsidRDefault="006B4EF1">
      <w:pPr>
        <w:pStyle w:val="Corpo"/>
      </w:pPr>
      <w:r>
        <w:rPr>
          <w:noProof/>
          <w:lang w:eastAsia="pt-BR"/>
        </w:rPr>
        <mc:AlternateContent>
          <mc:Choice Requires="wps">
            <w:drawing>
              <wp:anchor distT="0" distB="0" distL="114300" distR="114300" simplePos="0" relativeHeight="251838464" behindDoc="0" locked="0" layoutInCell="1" allowOverlap="1">
                <wp:simplePos x="0" y="0"/>
                <wp:positionH relativeFrom="column">
                  <wp:posOffset>2774950</wp:posOffset>
                </wp:positionH>
                <wp:positionV relativeFrom="paragraph">
                  <wp:posOffset>10795</wp:posOffset>
                </wp:positionV>
                <wp:extent cx="226695" cy="138430"/>
                <wp:effectExtent l="0" t="0" r="1905" b="0"/>
                <wp:wrapNone/>
                <wp:docPr id="82" name="Triângulo isósceles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82" o:spid="_x0000_s1026" o:spt="5" type="#_x0000_t5" style="position:absolute;left:0pt;flip:y;margin-left:218.5pt;margin-top:0.85pt;height:10.9pt;width:17.85pt;z-index:251838464;mso-width-relative:page;mso-height-relative:page;" fillcolor="#D9D9D9 [3212]" filled="t" stroked="f" coordsize="21600,21600" o:gfxdata="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AWoFsfX&#10;AAAACAEAAA8AAAAAAAAAAQAgAAAAIgAAAGRycy9kb3ducmV2LnhtbFBLAQIUABQAAAAIAIdO4kAY&#10;bCQdWgIAAKUEAAAOAAAAAAAAAAEAIAAAACYBAABkcnMvZTJvRG9jLnhtbFBLBQYAAAAABgAGAFkB&#10;AADyBQAAAAA=&#10;" adj="10800">
                <v:fill on="t" focussize="0,0"/>
                <v:stroke on="f"/>
                <v:imagedata o:title=""/>
                <o:lock v:ext="edit" aspectratio="f"/>
              </v:shape>
            </w:pict>
          </mc:Fallback>
        </mc:AlternateContent>
      </w:r>
    </w:p>
    <w:p w:rsidR="00B42FB7" w:rsidRDefault="006B4EF1">
      <w:pPr>
        <w:pStyle w:val="Corpo"/>
      </w:pPr>
      <w:r>
        <w:rPr>
          <w:noProof/>
          <w:lang w:eastAsia="pt-BR"/>
        </w:rPr>
        <mc:AlternateContent>
          <mc:Choice Requires="wps">
            <w:drawing>
              <wp:anchor distT="0" distB="0" distL="114300" distR="114300" simplePos="0" relativeHeight="251837440" behindDoc="0" locked="0" layoutInCell="1" allowOverlap="1">
                <wp:simplePos x="0" y="0"/>
                <wp:positionH relativeFrom="column">
                  <wp:posOffset>1923415</wp:posOffset>
                </wp:positionH>
                <wp:positionV relativeFrom="paragraph">
                  <wp:posOffset>22225</wp:posOffset>
                </wp:positionV>
                <wp:extent cx="1913890" cy="781685"/>
                <wp:effectExtent l="0" t="0" r="10160" b="18415"/>
                <wp:wrapNone/>
                <wp:docPr id="84" name="Caixa de texto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L-arginina 5 g</w:t>
                            </w:r>
                          </w:p>
                          <w:p w:rsidR="00282D70" w:rsidRDefault="00282D70">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Uma vez ao dia</w:t>
                            </w:r>
                            <w:r>
                              <w:rPr>
                                <w:rFonts w:ascii="Swis721 Th BT" w:hAnsi="Swis721 Th BT"/>
                                <w:color w:val="FFFFFF" w:themeColor="background1"/>
                                <w:szCs w:val="23"/>
                              </w:rPr>
                              <w:t xml:space="preserve"> </w:t>
                            </w:r>
                          </w:p>
                        </w:txbxContent>
                      </wps:txbx>
                      <wps:bodyPr rot="0" vert="horz" wrap="square" lIns="91440" tIns="45720" rIns="91440" bIns="45720" anchor="t" anchorCtr="0" upright="1">
                        <a:noAutofit/>
                      </wps:bodyPr>
                    </wps:wsp>
                  </a:graphicData>
                </a:graphic>
              </wp:anchor>
            </w:drawing>
          </mc:Choice>
          <mc:Fallback>
            <w:pict>
              <v:shape id="Caixa de texto 84" o:spid="_x0000_s1156" type="#_x0000_t202" style="position:absolute;left:0;text-align:left;margin-left:151.45pt;margin-top:1.75pt;width:150.7pt;height:61.55pt;z-index:251837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" fillcolor="#ff8501" strokecolor="#ff8501">
                <v:textbox>
                  <w:txbxContent>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L-arginina 5 g</w:t>
                      </w:r>
                    </w:p>
                    <w:p w:rsidR="00282D70" w:rsidRDefault="00282D70">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Uma vez ao dia</w:t>
                      </w:r>
                      <w:r>
                        <w:rPr>
                          <w:rFonts w:ascii="Swis721 Th BT" w:hAnsi="Swis721 Th BT"/>
                          <w:color w:val="FFFFFF" w:themeColor="background1"/>
                          <w:szCs w:val="23"/>
                        </w:rPr>
                        <w:t xml:space="preserve"> </w:t>
                      </w:r>
                    </w:p>
                  </w:txbxContent>
                </v:textbox>
              </v:shape>
            </w:pict>
          </mc:Fallback>
        </mc:AlternateContent>
      </w:r>
    </w:p>
    <w:p w:rsidR="00B42FB7" w:rsidRDefault="00B42FB7">
      <w:pPr>
        <w:pStyle w:val="Corpo"/>
      </w:pPr>
    </w:p>
    <w:p w:rsidR="00B42FB7" w:rsidRDefault="00B42FB7">
      <w:pPr>
        <w:pStyle w:val="Corpo"/>
      </w:pPr>
    </w:p>
    <w:p w:rsidR="00B42FB7" w:rsidRDefault="00B42FB7">
      <w:pPr>
        <w:pStyle w:val="Corpo"/>
      </w:pPr>
    </w:p>
    <w:p w:rsidR="00B42FB7" w:rsidRDefault="00B42FB7">
      <w:pPr>
        <w:pStyle w:val="Corpo"/>
        <w:spacing w:before="120"/>
        <w:rPr>
          <w:sz w:val="20"/>
        </w:rPr>
      </w:pPr>
    </w:p>
    <w:p w:rsidR="00B42FB7" w:rsidRPr="008C55CA" w:rsidRDefault="006B4EF1">
      <w:pPr>
        <w:pStyle w:val="Corpo"/>
        <w:numPr>
          <w:ilvl w:val="0"/>
          <w:numId w:val="15"/>
        </w:numPr>
        <w:spacing w:before="120" w:after="0"/>
        <w:ind w:left="360"/>
        <w:rPr>
          <w:szCs w:val="23"/>
        </w:rPr>
      </w:pPr>
      <w:r w:rsidRPr="008C55CA">
        <w:rPr>
          <w:szCs w:val="23"/>
        </w:rPr>
        <w:t>Todos os pacientes foram submetidos a análises bioquímicas, pressão arterial, videocapilaroscopia ungueal (diâmetros capilares, densidade capilar funcional [FCD], pico de velocidade dos glóbulos vermelhos [RBCV max] após 1 min de isquemia, tempo para atingir o pico de RBCV [TRBCV max]) e pletismografia de oclusão venosa (vasorreatividade).</w:t>
      </w:r>
    </w:p>
    <w:p w:rsidR="00B42FB7" w:rsidRDefault="00B42FB7">
      <w:pPr>
        <w:pStyle w:val="Corpo"/>
        <w:rPr>
          <w:b/>
          <w:color w:val="339966"/>
          <w:sz w:val="25"/>
          <w:szCs w:val="25"/>
          <w14:textFill>
            <w14:solidFill>
              <w14:srgbClr w14:val="339966">
                <w14:lumMod w14:val="75000"/>
                <w14:lumOff w14:val="25000"/>
              </w14:srgbClr>
            </w14:solidFill>
          </w14:textFill>
        </w:rPr>
      </w:pPr>
    </w:p>
    <w:p w:rsidR="00B42FB7" w:rsidRDefault="006B4EF1">
      <w:pPr>
        <w:pStyle w:val="Corpo"/>
        <w:rPr>
          <w:b/>
          <w:color w:val="0082B2"/>
          <w14:textFill>
            <w14:solidFill>
              <w14:srgbClr w14:val="0082B2">
                <w14:lumMod w14:val="75000"/>
                <w14:lumOff w14:val="25000"/>
              </w14:srgbClr>
            </w14:solidFill>
          </w14:textFill>
        </w:rPr>
      </w:pPr>
      <w:r>
        <w:rPr>
          <w:b/>
          <w:color w:val="0082B2"/>
          <w14:textFill>
            <w14:solidFill>
              <w14:srgbClr w14:val="0082B2">
                <w14:lumMod w14:val="75000"/>
                <w14:lumOff w14:val="25000"/>
              </w14:srgbClr>
            </w14:solidFill>
          </w14:textFill>
        </w:rPr>
        <w:t>Resultados:</w:t>
      </w:r>
    </w:p>
    <w:p w:rsidR="00B42FB7" w:rsidRDefault="00B42FB7">
      <w:pPr>
        <w:pStyle w:val="Corpo"/>
        <w:rPr>
          <w:sz w:val="16"/>
          <w:szCs w:val="16"/>
        </w:rPr>
      </w:pPr>
    </w:p>
    <w:p w:rsidR="00B42FB7" w:rsidRDefault="006B4EF1">
      <w:pPr>
        <w:pStyle w:val="Corpo"/>
        <w:numPr>
          <w:ilvl w:val="0"/>
          <w:numId w:val="4"/>
        </w:numPr>
        <w:spacing w:after="120"/>
        <w:rPr>
          <w:sz w:val="24"/>
        </w:rPr>
      </w:pPr>
      <w:r>
        <w:rPr>
          <w:sz w:val="24"/>
        </w:rPr>
        <w:t>A L-arginina não alterou a glicemia de jejum e o lipidograma, mas diminuiu a pressão arterial sistólica, diastólica e média em mulheres idosas. Além disso, também aumentou RBCV max em todos os grupos e não diminuiu TRBCV max em pacientes com DMT2;</w:t>
      </w:r>
    </w:p>
    <w:p w:rsidR="00B42FB7" w:rsidRDefault="006B4EF1">
      <w:pPr>
        <w:pStyle w:val="Corpo"/>
        <w:numPr>
          <w:ilvl w:val="0"/>
          <w:numId w:val="4"/>
        </w:numPr>
        <w:spacing w:after="120"/>
        <w:rPr>
          <w:sz w:val="24"/>
        </w:rPr>
      </w:pPr>
      <w:r>
        <w:rPr>
          <w:sz w:val="24"/>
        </w:rPr>
        <w:t>Os diâmetros capilares e FCD permaneceram inalterados em todos os grupos;</w:t>
      </w:r>
    </w:p>
    <w:p w:rsidR="00B42FB7" w:rsidRDefault="006B4EF1">
      <w:pPr>
        <w:pStyle w:val="Corpo"/>
        <w:numPr>
          <w:ilvl w:val="0"/>
          <w:numId w:val="4"/>
        </w:numPr>
        <w:spacing w:after="120"/>
        <w:rPr>
          <w:sz w:val="24"/>
        </w:rPr>
      </w:pPr>
      <w:r>
        <w:rPr>
          <w:sz w:val="24"/>
        </w:rPr>
        <w:t>A L-arginina melhorou a vasorreatividade durante a hiperemia reativa e após a nitroglicerina sublingual em todos os grupos.</w:t>
      </w:r>
    </w:p>
    <w:p w:rsidR="00B42FB7" w:rsidRDefault="00B42FB7">
      <w:pPr>
        <w:pStyle w:val="Corpo"/>
        <w:spacing w:after="120"/>
        <w:ind w:left="786"/>
        <w:rPr>
          <w:sz w:val="24"/>
        </w:rPr>
      </w:pPr>
    </w:p>
    <w:p w:rsidR="00B42FB7" w:rsidRDefault="006B4EF1">
      <w:pPr>
        <w:pStyle w:val="Corpo"/>
        <w:rPr>
          <w:b/>
          <w:color w:val="0082B2"/>
          <w14:textFill>
            <w14:solidFill>
              <w14:srgbClr w14:val="0082B2">
                <w14:lumMod w14:val="75000"/>
                <w14:lumOff w14:val="25000"/>
              </w14:srgbClr>
            </w14:solidFill>
          </w14:textFill>
        </w:rPr>
      </w:pPr>
      <w:r>
        <w:rPr>
          <w:b/>
          <w:color w:val="0082B2"/>
          <w14:textFill>
            <w14:solidFill>
              <w14:srgbClr w14:val="0082B2">
                <w14:lumMod w14:val="75000"/>
                <w14:lumOff w14:val="25000"/>
              </w14:srgbClr>
            </w14:solidFill>
          </w14:textFill>
        </w:rPr>
        <w:t>Conclusão:</w:t>
      </w:r>
    </w:p>
    <w:p w:rsidR="00B42FB7" w:rsidRDefault="00B42FB7">
      <w:pPr>
        <w:pStyle w:val="Corpo"/>
        <w:rPr>
          <w:b/>
          <w:color w:val="339966"/>
          <w:sz w:val="16"/>
          <w:szCs w:val="16"/>
          <w14:textFill>
            <w14:solidFill>
              <w14:srgbClr w14:val="339966">
                <w14:lumMod w14:val="75000"/>
                <w14:lumOff w14:val="25000"/>
              </w14:srgbClr>
            </w14:solidFill>
          </w14:textFill>
        </w:rPr>
      </w:pPr>
    </w:p>
    <w:p w:rsidR="00B42FB7" w:rsidRDefault="006B4EF1">
      <w:pPr>
        <w:pStyle w:val="Corpo"/>
        <w:jc w:val="center"/>
      </w:pPr>
      <w:r>
        <w:rPr>
          <w:b/>
          <w:i/>
        </w:rPr>
        <w:t>De acordo com os resultados, a suplementação de L-arginina foi capaz de melhorar a saúde vascular/microvascular em pacientes com ou sem DM2.</w:t>
      </w:r>
    </w:p>
    <w:p w:rsidR="00B42FB7" w:rsidRDefault="00B42FB7">
      <w:pPr>
        <w:rPr>
          <w:rFonts w:ascii="Swis721 Th BT" w:hAnsi="Swis721 Th BT"/>
        </w:rPr>
      </w:pPr>
    </w:p>
    <w:p w:rsidR="00B42FB7" w:rsidRDefault="006B4EF1">
      <w:pPr>
        <w:pStyle w:val="Corpo"/>
        <w:ind w:left="360"/>
        <w:jc w:val="center"/>
        <w:rPr>
          <w:b/>
          <w:color w:val="ED7D31" w:themeColor="accent2"/>
          <w:sz w:val="60"/>
          <w:szCs w:val="60"/>
        </w:rPr>
      </w:pPr>
      <w:r>
        <w:rPr>
          <w:b/>
          <w:color w:val="ED7D31" w:themeColor="accent2"/>
          <w:sz w:val="60"/>
          <w:szCs w:val="60"/>
        </w:rPr>
        <w:lastRenderedPageBreak/>
        <w:t>Formulário</w:t>
      </w:r>
    </w:p>
    <w:p w:rsidR="00B42FB7" w:rsidRDefault="00B42FB7">
      <w:pPr>
        <w:rPr>
          <w:rFonts w:ascii="Swis721 Th BT" w:hAnsi="Swis721 Th BT"/>
        </w:rPr>
      </w:pPr>
    </w:p>
    <w:p w:rsidR="00B42FB7" w:rsidRDefault="006B4EF1">
      <w:pPr>
        <w:pStyle w:val="Corpo"/>
        <w:rPr>
          <w:b/>
          <w:i/>
          <w:sz w:val="24"/>
        </w:rPr>
      </w:pPr>
      <w:r>
        <w:rPr>
          <w:b/>
          <w:i/>
          <w:sz w:val="24"/>
        </w:rPr>
        <w:t>L-Arginina é Capaz de Melhorar a Saúde Vascular/Microvascular em Pacientes com ou sem DM2.</w:t>
      </w:r>
    </w:p>
    <w:p w:rsidR="00B42FB7" w:rsidRDefault="00B42FB7">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B42FB7" w:rsidRDefault="006B4EF1">
            <w:pPr>
              <w:pStyle w:val="Corpo"/>
              <w:jc w:val="center"/>
              <w:rPr>
                <w:rFonts w:eastAsiaTheme="minorEastAsia"/>
                <w:b/>
                <w:color w:val="FFFFFF" w:themeColor="background1"/>
                <w:lang w:eastAsia="pt-BR"/>
              </w:rPr>
            </w:pPr>
            <w:r>
              <w:rPr>
                <w:rFonts w:eastAsiaTheme="minorEastAsia"/>
                <w:b/>
                <w:color w:val="FFFFFF" w:themeColor="background1"/>
                <w:sz w:val="22"/>
                <w:lang w:eastAsia="pt-BR"/>
              </w:rPr>
              <w:t>L-arginina</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L-arginina...............................................5 g</w:t>
            </w:r>
          </w:p>
        </w:tc>
      </w:tr>
      <w:tr w:rsidR="00B42FB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Excipiente q</w:t>
            </w:r>
            <w:r w:rsidRPr="00C74A32">
              <w:rPr>
                <w:rFonts w:eastAsiaTheme="minorEastAsia"/>
                <w:lang w:eastAsia="pt-BR"/>
              </w:rPr>
              <w:t>.</w:t>
            </w:r>
            <w:r>
              <w:rPr>
                <w:rFonts w:eastAsiaTheme="minorEastAsia"/>
                <w:lang w:eastAsia="pt-BR"/>
              </w:rPr>
              <w:t>s</w:t>
            </w:r>
            <w:r w:rsidRPr="00C74A32">
              <w:rPr>
                <w:rFonts w:eastAsiaTheme="minorEastAsia"/>
                <w:lang w:eastAsia="pt-BR"/>
              </w:rPr>
              <w:t>.</w:t>
            </w:r>
            <w:r>
              <w:rPr>
                <w:rFonts w:eastAsiaTheme="minorEastAsia"/>
                <w:lang w:eastAsia="pt-BR"/>
              </w:rPr>
              <w:t>p..............................1 Sachê</w:t>
            </w:r>
          </w:p>
        </w:tc>
      </w:tr>
    </w:tbl>
    <w:p w:rsidR="00B42FB7" w:rsidRPr="008C55CA" w:rsidRDefault="006B4EF1" w:rsidP="008C55CA">
      <w:pPr>
        <w:pStyle w:val="Corpo"/>
        <w:ind w:right="4676"/>
        <w:jc w:val="center"/>
        <w:rPr>
          <w:szCs w:val="23"/>
        </w:rPr>
      </w:pPr>
      <w:r w:rsidRPr="008C55CA">
        <w:rPr>
          <w:szCs w:val="23"/>
        </w:rPr>
        <w:t>Administrar 1 sachê ao dia ou conforme orientação médica</w:t>
      </w: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6B4EF1">
      <w:pPr>
        <w:pStyle w:val="Ttulo1"/>
        <w:jc w:val="center"/>
        <w:rPr>
          <w:bCs/>
        </w:rPr>
      </w:pPr>
      <w:bookmarkStart w:id="116" w:name="_Toc121130823"/>
      <w:r>
        <w:rPr>
          <w:bCs/>
        </w:rPr>
        <w:lastRenderedPageBreak/>
        <w:t>L-</w:t>
      </w:r>
      <w:r>
        <w:rPr>
          <w:rFonts w:asciiTheme="minorHAnsi" w:eastAsiaTheme="minorHAnsi" w:hAnsiTheme="minorHAnsi" w:cstheme="minorBidi"/>
          <w:b w:val="0"/>
          <w:color w:val="0082B2"/>
          <w:sz w:val="22"/>
          <w:szCs w:val="22"/>
        </w:rPr>
        <w:t xml:space="preserve"> </w:t>
      </w:r>
      <w:r>
        <w:rPr>
          <w:bCs/>
        </w:rPr>
        <w:t>Citrulina</w:t>
      </w:r>
      <w:bookmarkEnd w:id="116"/>
    </w:p>
    <w:p w:rsidR="00B42FB7" w:rsidRDefault="006B4EF1">
      <w:pPr>
        <w:pStyle w:val="Ttulo2"/>
      </w:pPr>
      <w:bookmarkStart w:id="117" w:name="_Toc121130824"/>
      <w:r>
        <w:t>Melhora o Metabolismo da Glicose</w:t>
      </w:r>
      <w:bookmarkEnd w:id="117"/>
    </w:p>
    <w:p w:rsidR="00B42FB7" w:rsidRDefault="00B42FB7">
      <w:pPr>
        <w:pStyle w:val="Corpo"/>
        <w:spacing w:line="276" w:lineRule="auto"/>
        <w:rPr>
          <w:rFonts w:cstheme="minorHAnsi"/>
          <w:sz w:val="24"/>
        </w:rPr>
      </w:pPr>
    </w:p>
    <w:p w:rsidR="00B42FB7" w:rsidRDefault="006B4EF1">
      <w:pPr>
        <w:pStyle w:val="Corpo"/>
        <w:spacing w:line="276" w:lineRule="auto"/>
        <w:rPr>
          <w:rFonts w:cstheme="minorHAnsi"/>
          <w:sz w:val="24"/>
        </w:rPr>
      </w:pPr>
      <w:r>
        <w:rPr>
          <w:rFonts w:cstheme="minorHAnsi"/>
          <w:sz w:val="24"/>
        </w:rPr>
        <w:t xml:space="preserve">Um estudo conduzido por Abbaszadeh </w:t>
      </w:r>
      <w:r>
        <w:rPr>
          <w:rFonts w:cstheme="minorHAnsi"/>
          <w:i/>
          <w:sz w:val="24"/>
        </w:rPr>
        <w:t>et al.</w:t>
      </w:r>
      <w:r>
        <w:rPr>
          <w:rFonts w:cstheme="minorHAnsi"/>
          <w:sz w:val="24"/>
        </w:rPr>
        <w:t xml:space="preserve"> (2021) teve como objetivo examinar os efeitos da L-citrulina no grau de inflamação e na melhora da sensibilidade à insulina em pacientes com diabetes mellitus tipo 2.</w:t>
      </w:r>
    </w:p>
    <w:p w:rsidR="00B42FB7" w:rsidRDefault="00B42FB7">
      <w:pPr>
        <w:spacing w:after="0"/>
        <w:jc w:val="both"/>
        <w:rPr>
          <w:b/>
          <w:bCs/>
          <w:sz w:val="10"/>
          <w:szCs w:val="10"/>
        </w:rPr>
      </w:pPr>
    </w:p>
    <w:p w:rsidR="00B42FB7" w:rsidRDefault="00B42FB7">
      <w:pPr>
        <w:spacing w:after="0"/>
        <w:jc w:val="both"/>
        <w:rPr>
          <w:b/>
          <w:bCs/>
          <w:sz w:val="10"/>
          <w:szCs w:val="10"/>
        </w:rPr>
      </w:pPr>
    </w:p>
    <w:p w:rsidR="00B42FB7" w:rsidRDefault="006B4EF1">
      <w:pPr>
        <w:spacing w:after="0"/>
        <w:jc w:val="both"/>
        <w:rPr>
          <w:b/>
          <w:bCs/>
          <w:sz w:val="24"/>
          <w:szCs w:val="24"/>
        </w:rPr>
      </w:pPr>
      <w:r>
        <w:rPr>
          <w:noProof/>
          <w:lang w:eastAsia="pt-BR"/>
        </w:rPr>
        <mc:AlternateContent>
          <mc:Choice Requires="wps">
            <w:drawing>
              <wp:anchor distT="0" distB="0" distL="114300" distR="114300" simplePos="0" relativeHeight="251842560" behindDoc="0" locked="0" layoutInCell="1" allowOverlap="1">
                <wp:simplePos x="0" y="0"/>
                <wp:positionH relativeFrom="margin">
                  <wp:posOffset>46990</wp:posOffset>
                </wp:positionH>
                <wp:positionV relativeFrom="paragraph">
                  <wp:posOffset>6350</wp:posOffset>
                </wp:positionV>
                <wp:extent cx="5724525" cy="722630"/>
                <wp:effectExtent l="0" t="0" r="28575" b="20955"/>
                <wp:wrapNone/>
                <wp:docPr id="85" name="Caixa de texto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722503"/>
                        </a:xfrm>
                        <a:prstGeom prst="rect">
                          <a:avLst/>
                        </a:prstGeom>
                        <a:solidFill>
                          <a:schemeClr val="bg1">
                            <a:lumMod val="100000"/>
                            <a:lumOff val="0"/>
                          </a:schemeClr>
                        </a:solidFill>
                        <a:ln w="9525">
                          <a:solidFill>
                            <a:srgbClr val="FF8501"/>
                          </a:solidFill>
                          <a:miter lim="800000"/>
                        </a:ln>
                      </wps:spPr>
                      <wps:txbx>
                        <w:txbxContent>
                          <w:p w:rsidR="00282D70" w:rsidRDefault="00282D70">
                            <w:pPr>
                              <w:spacing w:line="276" w:lineRule="auto"/>
                              <w:jc w:val="center"/>
                              <w:rPr>
                                <w:rFonts w:ascii="Swis721 Th BT" w:hAnsi="Swis721 Th BT"/>
                                <w:sz w:val="23"/>
                                <w:szCs w:val="23"/>
                              </w:rPr>
                            </w:pPr>
                            <w:r>
                              <w:rPr>
                                <w:rFonts w:ascii="Swis721 Th BT" w:eastAsia="MS Mincho" w:hAnsi="Swis721 Th BT"/>
                                <w:color w:val="404040" w:themeColor="text1" w:themeTint="BF"/>
                                <w:sz w:val="23"/>
                                <w:szCs w:val="24"/>
                              </w:rPr>
                              <w:t>Para isso, 54 pacientes com diabetes tipo 2 foram selecionados para participarem desse estudo clínico, duplo-cego, randomizado e controlado por placebo. Eles foram randomizados em dois grupos para receberem, durante oito semanas, a seguinte posologia:</w:t>
                            </w:r>
                          </w:p>
                        </w:txbxContent>
                      </wps:txbx>
                      <wps:bodyPr rot="0" vert="horz" wrap="square" lIns="91440" tIns="45720" rIns="91440" bIns="45720" anchor="t" anchorCtr="0" upright="1">
                        <a:noAutofit/>
                      </wps:bodyPr>
                    </wps:wsp>
                  </a:graphicData>
                </a:graphic>
              </wp:anchor>
            </w:drawing>
          </mc:Choice>
          <mc:Fallback>
            <w:pict>
              <v:shape id="Caixa de texto 85" o:spid="_x0000_s1157" type="#_x0000_t202" style="position:absolute;left:0;text-align:left;margin-left:3.7pt;margin-top:.5pt;width:450.75pt;height:56.9pt;z-index:25184256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" fillcolor="white [3212]" strokecolor="#ff8501">
                <v:textbox>
                  <w:txbxContent>
                    <w:p w:rsidR="00282D70" w:rsidRDefault="00282D70">
                      <w:pPr>
                        <w:spacing w:line="276" w:lineRule="auto"/>
                        <w:jc w:val="center"/>
                        <w:rPr>
                          <w:rFonts w:ascii="Swis721 Th BT" w:hAnsi="Swis721 Th BT"/>
                          <w:sz w:val="23"/>
                          <w:szCs w:val="23"/>
                        </w:rPr>
                      </w:pPr>
                      <w:r>
                        <w:rPr>
                          <w:rFonts w:ascii="Swis721 Th BT" w:eastAsia="MS Mincho" w:hAnsi="Swis721 Th BT"/>
                          <w:color w:val="404040" w:themeColor="text1" w:themeTint="BF"/>
                          <w:sz w:val="23"/>
                          <w:szCs w:val="24"/>
                        </w:rPr>
                        <w:t>Para isso, 54 pacientes com diabetes tipo 2 foram selecionados para participarem desse estudo clínico, duplo-cego, randomizado e controlado por placebo. Eles foram randomizados em dois grupos para receberem, durante oito semanas, a seguinte posologia:</w:t>
                      </w:r>
                    </w:p>
                  </w:txbxContent>
                </v:textbox>
                <w10:wrap anchorx="margin"/>
              </v:shape>
            </w:pict>
          </mc:Fallback>
        </mc:AlternateContent>
      </w:r>
    </w:p>
    <w:p w:rsidR="00B42FB7" w:rsidRDefault="00B42FB7">
      <w:pPr>
        <w:spacing w:after="0"/>
        <w:jc w:val="both"/>
        <w:rPr>
          <w:b/>
          <w:bCs/>
          <w:sz w:val="24"/>
          <w:szCs w:val="24"/>
        </w:rPr>
      </w:pPr>
    </w:p>
    <w:p w:rsidR="00B42FB7" w:rsidRDefault="00B42FB7">
      <w:pPr>
        <w:spacing w:after="0"/>
        <w:jc w:val="both"/>
        <w:rPr>
          <w:b/>
          <w:bCs/>
          <w:sz w:val="24"/>
          <w:szCs w:val="24"/>
        </w:rPr>
      </w:pPr>
    </w:p>
    <w:p w:rsidR="00B42FB7" w:rsidRDefault="00B42FB7">
      <w:pPr>
        <w:spacing w:after="0"/>
        <w:jc w:val="both"/>
        <w:rPr>
          <w:b/>
          <w:bCs/>
          <w:sz w:val="24"/>
          <w:szCs w:val="24"/>
        </w:rPr>
      </w:pPr>
    </w:p>
    <w:p w:rsidR="00B42FB7" w:rsidRDefault="006B4EF1">
      <w:pPr>
        <w:spacing w:after="0"/>
        <w:jc w:val="both"/>
        <w:rPr>
          <w:b/>
          <w:bCs/>
          <w:sz w:val="24"/>
          <w:szCs w:val="24"/>
        </w:rPr>
      </w:pPr>
      <w:r>
        <w:rPr>
          <w:b/>
          <w:bCs/>
          <w:noProof/>
          <w:sz w:val="24"/>
          <w:szCs w:val="24"/>
          <w:lang w:eastAsia="pt-BR"/>
        </w:rPr>
        <mc:AlternateContent>
          <mc:Choice Requires="wps">
            <w:drawing>
              <wp:anchor distT="0" distB="0" distL="114300" distR="114300" simplePos="0" relativeHeight="251841536" behindDoc="0" locked="0" layoutInCell="1" allowOverlap="1">
                <wp:simplePos x="0" y="0"/>
                <wp:positionH relativeFrom="column">
                  <wp:posOffset>4825365</wp:posOffset>
                </wp:positionH>
                <wp:positionV relativeFrom="paragraph">
                  <wp:posOffset>107950</wp:posOffset>
                </wp:positionV>
                <wp:extent cx="196850" cy="171450"/>
                <wp:effectExtent l="19050" t="0" r="12700" b="38100"/>
                <wp:wrapNone/>
                <wp:docPr id="86" name="Seta: para Baixo 11"/>
                <wp:cNvGraphicFramePr/>
                <a:graphic xmlns:a="http://schemas.openxmlformats.org/drawingml/2006/main">
                  <a:graphicData uri="http://schemas.microsoft.com/office/word/2010/wordprocessingShape">
                    <wps:wsp>
                      <wps:cNvSpPr/>
                      <wps:spPr>
                        <a:xfrm>
                          <a:off x="0" y="0"/>
                          <a:ext cx="196850" cy="17145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shape id="Seta: para Baixo 11" o:spid="_x0000_s1026" o:spt="67" type="#_x0000_t67" style="position:absolute;left:0pt;margin-left:379.95pt;margin-top:8.5pt;height:13.5pt;width:15.5pt;z-index:251841536;v-text-anchor:middle;mso-width-relative:page;mso-height-relative:page;" fillcolor="#5B9BD5 [3204]" filled="t" stroked="t" coordsize="21600,21600" o:gfxdata="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z0vL+NgAAAAJAQAADwAAAAAAAAABACAA&#10;AAAiAAAAZHJzL2Rvd25yZXYueG1sUEsBAhQAFAAAAAgAh07iQPyECOZ/AgAAJQUAAA4AAAAAAAAA&#10;AQAgAAAAJwEAAGRycy9lMm9Eb2MueG1sUEsFBgAAAAAGAAYAWQEAABgGAAAAAA==&#10;" adj="10800,5400">
                <v:fill on="t" focussize="0,0"/>
                <v:stroke weight="1pt" color="#41719C [3204]" miterlimit="8" joinstyle="miter"/>
                <v:imagedata o:title=""/>
                <o:lock v:ext="edit" aspectratio="f"/>
              </v:shape>
            </w:pict>
          </mc:Fallback>
        </mc:AlternateContent>
      </w:r>
      <w:r>
        <w:rPr>
          <w:b/>
          <w:bCs/>
          <w:noProof/>
          <w:sz w:val="24"/>
          <w:szCs w:val="24"/>
          <w:lang w:eastAsia="pt-BR"/>
        </w:rPr>
        <mc:AlternateContent>
          <mc:Choice Requires="wps">
            <w:drawing>
              <wp:anchor distT="0" distB="0" distL="114300" distR="114300" simplePos="0" relativeHeight="251843584" behindDoc="0" locked="0" layoutInCell="1" allowOverlap="1">
                <wp:simplePos x="0" y="0"/>
                <wp:positionH relativeFrom="column">
                  <wp:posOffset>796925</wp:posOffset>
                </wp:positionH>
                <wp:positionV relativeFrom="paragraph">
                  <wp:posOffset>92710</wp:posOffset>
                </wp:positionV>
                <wp:extent cx="196850" cy="171450"/>
                <wp:effectExtent l="19050" t="0" r="12700" b="38100"/>
                <wp:wrapNone/>
                <wp:docPr id="576" name="Seta: para Baixo 13"/>
                <wp:cNvGraphicFramePr/>
                <a:graphic xmlns:a="http://schemas.openxmlformats.org/drawingml/2006/main">
                  <a:graphicData uri="http://schemas.microsoft.com/office/word/2010/wordprocessingShape">
                    <wps:wsp>
                      <wps:cNvSpPr/>
                      <wps:spPr>
                        <a:xfrm>
                          <a:off x="0" y="0"/>
                          <a:ext cx="196850" cy="171450"/>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shape id="Seta: para Baixo 13" o:spid="_x0000_s1026" o:spt="67" type="#_x0000_t67" style="position:absolute;left:0pt;margin-left:62.75pt;margin-top:7.3pt;height:13.5pt;width:15.5pt;z-index:251843584;v-text-anchor:middle;mso-width-relative:page;mso-height-relative:page;" fillcolor="#5B9BD5" filled="t" stroked="t" coordsize="21600,21600" o:gfxdata="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" adj="10800,5400">
                <v:fill on="t" focussize="0,0"/>
                <v:stroke weight="1pt" color="#41719C" miterlimit="8" joinstyle="miter"/>
                <v:imagedata o:title=""/>
                <o:lock v:ext="edit" aspectratio="f"/>
              </v:shape>
            </w:pict>
          </mc:Fallback>
        </mc:AlternateContent>
      </w:r>
    </w:p>
    <w:p w:rsidR="00B42FB7" w:rsidRDefault="006B4EF1">
      <w:pPr>
        <w:spacing w:after="0"/>
        <w:jc w:val="both"/>
        <w:rPr>
          <w:b/>
          <w:bCs/>
          <w:sz w:val="24"/>
          <w:szCs w:val="24"/>
        </w:rPr>
      </w:pPr>
      <w:r>
        <w:rPr>
          <w:noProof/>
          <w:lang w:eastAsia="pt-BR"/>
        </w:rPr>
        <mc:AlternateContent>
          <mc:Choice Requires="wps">
            <w:drawing>
              <wp:anchor distT="0" distB="0" distL="114300" distR="114300" simplePos="0" relativeHeight="251840512" behindDoc="0" locked="0" layoutInCell="1" allowOverlap="1">
                <wp:simplePos x="0" y="0"/>
                <wp:positionH relativeFrom="column">
                  <wp:posOffset>4072890</wp:posOffset>
                </wp:positionH>
                <wp:positionV relativeFrom="paragraph">
                  <wp:posOffset>124460</wp:posOffset>
                </wp:positionV>
                <wp:extent cx="1666875" cy="857250"/>
                <wp:effectExtent l="0" t="0" r="28575" b="19050"/>
                <wp:wrapNone/>
                <wp:docPr id="577" name="Caixa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857250"/>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Grupo 2 (n = 27)</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Administrar antes do café da manhã</w:t>
                            </w:r>
                          </w:p>
                          <w:p w:rsidR="00282D70" w:rsidRDefault="00282D70">
                            <w:pPr>
                              <w:spacing w:after="0" w:line="240" w:lineRule="auto"/>
                              <w:jc w:val="center"/>
                              <w:rPr>
                                <w:rFonts w:ascii="Swis721 Th BT" w:hAnsi="Swis721 Th BT"/>
                                <w:color w:val="FFFFFF" w:themeColor="background1"/>
                                <w:sz w:val="23"/>
                                <w:szCs w:val="23"/>
                              </w:rPr>
                            </w:pPr>
                          </w:p>
                        </w:txbxContent>
                      </wps:txbx>
                      <wps:bodyPr rot="0" vert="horz" wrap="square" lIns="91440" tIns="45720" rIns="91440" bIns="45720" anchor="ctr" anchorCtr="0" upright="1">
                        <a:noAutofit/>
                      </wps:bodyPr>
                    </wps:wsp>
                  </a:graphicData>
                </a:graphic>
              </wp:anchor>
            </w:drawing>
          </mc:Choice>
          <mc:Fallback>
            <w:pict>
              <v:shape id="_x0000_s1158" type="#_x0000_t202" style="position:absolute;left:0;text-align:left;margin-left:320.7pt;margin-top:9.8pt;width:131.25pt;height:67.5pt;z-index:251840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" fillcolor="#ff8501" strokecolor="#ff8501">
                <v:textbox>
                  <w:txbxContent>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Grupo 2 (n = 27)</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Administrar antes do café da manhã</w:t>
                      </w:r>
                    </w:p>
                    <w:p w:rsidR="00282D70" w:rsidRDefault="00282D70">
                      <w:pPr>
                        <w:spacing w:after="0" w:line="240" w:lineRule="auto"/>
                        <w:jc w:val="center"/>
                        <w:rPr>
                          <w:rFonts w:ascii="Swis721 Th BT" w:hAnsi="Swis721 Th BT"/>
                          <w:color w:val="FFFFFF" w:themeColor="background1"/>
                          <w:sz w:val="23"/>
                          <w:szCs w:val="23"/>
                        </w:rPr>
                      </w:pPr>
                    </w:p>
                  </w:txbxContent>
                </v:textbox>
              </v:shape>
            </w:pict>
          </mc:Fallback>
        </mc:AlternateContent>
      </w:r>
      <w:r>
        <w:rPr>
          <w:noProof/>
          <w:lang w:eastAsia="pt-BR"/>
        </w:rPr>
        <mc:AlternateContent>
          <mc:Choice Requires="wps">
            <w:drawing>
              <wp:anchor distT="0" distB="0" distL="114300" distR="114300" simplePos="0" relativeHeight="251839488" behindDoc="0" locked="0" layoutInCell="1" allowOverlap="1">
                <wp:simplePos x="0" y="0"/>
                <wp:positionH relativeFrom="column">
                  <wp:posOffset>24765</wp:posOffset>
                </wp:positionH>
                <wp:positionV relativeFrom="paragraph">
                  <wp:posOffset>133985</wp:posOffset>
                </wp:positionV>
                <wp:extent cx="1666875" cy="809625"/>
                <wp:effectExtent l="0" t="0" r="28575" b="28575"/>
                <wp:wrapNone/>
                <wp:docPr id="585" name="Caixa de texto 5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809625"/>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Grupo 1 (n = 27)</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L-citrulina 3 g</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Administrar antes do café da manhã</w:t>
                            </w:r>
                          </w:p>
                        </w:txbxContent>
                      </wps:txbx>
                      <wps:bodyPr rot="0" vert="horz" wrap="square" lIns="91440" tIns="45720" rIns="91440" bIns="45720" anchor="ctr" anchorCtr="0" upright="1">
                        <a:noAutofit/>
                      </wps:bodyPr>
                    </wps:wsp>
                  </a:graphicData>
                </a:graphic>
              </wp:anchor>
            </w:drawing>
          </mc:Choice>
          <mc:Fallback>
            <w:pict>
              <v:shape id="Caixa de texto 585" o:spid="_x0000_s1159" type="#_x0000_t202" style="position:absolute;left:0;text-align:left;margin-left:1.95pt;margin-top:10.55pt;width:131.25pt;height:63.75pt;z-index:251839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" fillcolor="#ff8501" strokecolor="#ff8501">
                <v:textbox>
                  <w:txbxContent>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Grupo 1 (n = 27)</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L-citrulina 3 g</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Administrar antes do café da manhã</w:t>
                      </w:r>
                    </w:p>
                  </w:txbxContent>
                </v:textbox>
              </v:shape>
            </w:pict>
          </mc:Fallback>
        </mc:AlternateContent>
      </w:r>
    </w:p>
    <w:p w:rsidR="00B42FB7" w:rsidRDefault="00B42FB7">
      <w:pPr>
        <w:spacing w:after="0"/>
        <w:jc w:val="both"/>
        <w:rPr>
          <w:b/>
          <w:bCs/>
          <w:sz w:val="24"/>
          <w:szCs w:val="24"/>
        </w:rPr>
      </w:pPr>
    </w:p>
    <w:p w:rsidR="00B42FB7" w:rsidRDefault="00B42FB7">
      <w:pPr>
        <w:spacing w:after="0"/>
        <w:jc w:val="both"/>
        <w:rPr>
          <w:b/>
          <w:bCs/>
          <w:sz w:val="24"/>
          <w:szCs w:val="24"/>
        </w:rPr>
      </w:pPr>
    </w:p>
    <w:p w:rsidR="00B42FB7" w:rsidRDefault="00B42FB7">
      <w:pPr>
        <w:spacing w:after="0"/>
        <w:jc w:val="both"/>
        <w:rPr>
          <w:b/>
          <w:bCs/>
          <w:sz w:val="24"/>
          <w:szCs w:val="24"/>
        </w:rPr>
      </w:pPr>
    </w:p>
    <w:p w:rsidR="00B42FB7" w:rsidRDefault="00B42FB7">
      <w:pPr>
        <w:spacing w:after="0"/>
        <w:jc w:val="both"/>
        <w:rPr>
          <w:b/>
          <w:bCs/>
          <w:sz w:val="24"/>
          <w:szCs w:val="24"/>
        </w:rPr>
      </w:pPr>
    </w:p>
    <w:p w:rsidR="00B42FB7" w:rsidRDefault="00B42FB7">
      <w:pPr>
        <w:pStyle w:val="Corpo"/>
        <w:spacing w:line="276" w:lineRule="auto"/>
      </w:pPr>
    </w:p>
    <w:p w:rsidR="00B42FB7" w:rsidRDefault="006B4EF1">
      <w:pPr>
        <w:pStyle w:val="Corpo"/>
        <w:rPr>
          <w:b/>
          <w:color w:val="0070C0"/>
          <w14:textFill>
            <w14:solidFill>
              <w14:srgbClr w14:val="0070C0">
                <w14:lumMod w14:val="75000"/>
                <w14:lumOff w14:val="25000"/>
              </w14:srgbClr>
            </w14:solidFill>
          </w14:textFill>
        </w:rPr>
      </w:pPr>
      <w:r>
        <w:rPr>
          <w:b/>
          <w:color w:val="0070C0"/>
          <w14:textFill>
            <w14:solidFill>
              <w14:srgbClr w14:val="0070C0">
                <w14:lumMod w14:val="75000"/>
                <w14:lumOff w14:val="25000"/>
              </w14:srgbClr>
            </w14:solidFill>
          </w14:textFill>
        </w:rPr>
        <w:t>Parâmetros Avaliados:</w:t>
      </w:r>
    </w:p>
    <w:p w:rsidR="00B42FB7" w:rsidRDefault="00B42FB7">
      <w:pPr>
        <w:pStyle w:val="Corpo"/>
        <w:spacing w:line="276" w:lineRule="auto"/>
        <w:rPr>
          <w:sz w:val="10"/>
          <w:szCs w:val="10"/>
        </w:rPr>
      </w:pPr>
    </w:p>
    <w:p w:rsidR="00B42FB7" w:rsidRDefault="006B4EF1">
      <w:pPr>
        <w:pStyle w:val="Corpo"/>
        <w:spacing w:line="276" w:lineRule="auto"/>
      </w:pPr>
      <w:r>
        <w:t>Foram avaliados os níveis de hemoglobina glicada A1c (HbA1c), níveis de citrulina, proteína quimiotática de monócitos 1 (MCP-1), IL-6 e o</w:t>
      </w:r>
      <w:r w:rsidRPr="00C74A32">
        <w:rPr>
          <w:i/>
          <w:iCs/>
        </w:rPr>
        <w:t xml:space="preserve"> toll-like</w:t>
      </w:r>
      <w:r>
        <w:t xml:space="preserve"> receptor 4 (TLR-4).</w:t>
      </w:r>
    </w:p>
    <w:p w:rsidR="00B42FB7" w:rsidRDefault="00B42FB7">
      <w:pPr>
        <w:pStyle w:val="Corpo"/>
        <w:rPr>
          <w:b/>
          <w:color w:val="339966"/>
          <w:sz w:val="4"/>
          <w:szCs w:val="4"/>
          <w14:textFill>
            <w14:solidFill>
              <w14:srgbClr w14:val="339966">
                <w14:lumMod w14:val="75000"/>
                <w14:lumOff w14:val="25000"/>
              </w14:srgbClr>
            </w14:solidFill>
          </w14:textFill>
        </w:rPr>
      </w:pPr>
    </w:p>
    <w:p w:rsidR="00B42FB7" w:rsidRDefault="00B42FB7">
      <w:pPr>
        <w:pStyle w:val="Corpo"/>
        <w:rPr>
          <w:b/>
          <w:color w:val="339966"/>
          <w:sz w:val="10"/>
          <w:szCs w:val="10"/>
          <w14:textFill>
            <w14:solidFill>
              <w14:srgbClr w14:val="339966">
                <w14:lumMod w14:val="75000"/>
                <w14:lumOff w14:val="25000"/>
              </w14:srgbClr>
            </w14:solidFill>
          </w14:textFill>
        </w:rPr>
      </w:pPr>
    </w:p>
    <w:p w:rsidR="00B42FB7" w:rsidRDefault="006B4EF1">
      <w:pPr>
        <w:pStyle w:val="Corpo"/>
        <w:rPr>
          <w:b/>
          <w:color w:val="0070C0"/>
          <w14:textFill>
            <w14:solidFill>
              <w14:srgbClr w14:val="0070C0">
                <w14:lumMod w14:val="75000"/>
                <w14:lumOff w14:val="25000"/>
              </w14:srgbClr>
            </w14:solidFill>
          </w14:textFill>
        </w:rPr>
      </w:pPr>
      <w:r>
        <w:rPr>
          <w:b/>
          <w:color w:val="0070C0"/>
          <w14:textFill>
            <w14:solidFill>
              <w14:srgbClr w14:val="0070C0">
                <w14:lumMod w14:val="75000"/>
                <w14:lumOff w14:val="25000"/>
              </w14:srgbClr>
            </w14:solidFill>
          </w14:textFill>
        </w:rPr>
        <w:t>Resultados:</w:t>
      </w:r>
    </w:p>
    <w:p w:rsidR="00B42FB7" w:rsidRDefault="00B42FB7">
      <w:pPr>
        <w:pStyle w:val="Corpo"/>
        <w:rPr>
          <w:b/>
          <w:color w:val="339966"/>
          <w14:textFill>
            <w14:solidFill>
              <w14:srgbClr w14:val="339966">
                <w14:lumMod w14:val="75000"/>
                <w14:lumOff w14:val="25000"/>
              </w14:srgbClr>
            </w14:solidFill>
          </w14:textFill>
        </w:rPr>
      </w:pPr>
    </w:p>
    <w:p w:rsidR="00B42FB7" w:rsidRDefault="006B4EF1">
      <w:pPr>
        <w:pStyle w:val="Corpo"/>
        <w:numPr>
          <w:ilvl w:val="0"/>
          <w:numId w:val="31"/>
        </w:numPr>
        <w:spacing w:line="276" w:lineRule="auto"/>
      </w:pPr>
      <w:r>
        <w:t>Não foram observadas diferenças estatisticamente significativas entre os parâmetros analisados na linha base entre os dois grupos;</w:t>
      </w:r>
    </w:p>
    <w:p w:rsidR="00B42FB7" w:rsidRDefault="006B4EF1">
      <w:pPr>
        <w:pStyle w:val="Corpo"/>
        <w:numPr>
          <w:ilvl w:val="0"/>
          <w:numId w:val="31"/>
        </w:numPr>
        <w:spacing w:line="276" w:lineRule="auto"/>
      </w:pPr>
      <w:bookmarkStart w:id="118" w:name="_Hlk74143176"/>
      <w:r>
        <w:t>A suplementação com L-citrulina reduziu de maneira significativa os níveis de glicose em jejum e de HbA1c quando comparado com o placebo (p &lt; 0,05). Os níveis séricos de IL-6 e de TLR-4 não foram reduzidos de maneira significativa;</w:t>
      </w:r>
    </w:p>
    <w:bookmarkEnd w:id="118"/>
    <w:p w:rsidR="00B42FB7" w:rsidRDefault="006B4EF1">
      <w:pPr>
        <w:pStyle w:val="Corpo"/>
        <w:numPr>
          <w:ilvl w:val="0"/>
          <w:numId w:val="31"/>
        </w:numPr>
        <w:spacing w:line="276" w:lineRule="auto"/>
      </w:pPr>
      <w:r>
        <w:t>Ao final do estudo, os níveis de citrulina foram maiores do que aqueles obtidos no grupo placebo.</w:t>
      </w:r>
    </w:p>
    <w:p w:rsidR="00B42FB7" w:rsidRDefault="00B42FB7">
      <w:pPr>
        <w:pStyle w:val="Corpo"/>
        <w:spacing w:line="276" w:lineRule="auto"/>
        <w:rPr>
          <w:sz w:val="16"/>
          <w:szCs w:val="16"/>
        </w:rPr>
      </w:pPr>
    </w:p>
    <w:p w:rsidR="00B42FB7" w:rsidRDefault="006B4EF1">
      <w:pPr>
        <w:pStyle w:val="Corpo"/>
        <w:rPr>
          <w:b/>
          <w:color w:val="0070C0"/>
          <w14:textFill>
            <w14:solidFill>
              <w14:srgbClr w14:val="0070C0">
                <w14:lumMod w14:val="75000"/>
                <w14:lumOff w14:val="25000"/>
              </w14:srgbClr>
            </w14:solidFill>
          </w14:textFill>
        </w:rPr>
      </w:pPr>
      <w:r>
        <w:rPr>
          <w:b/>
          <w:color w:val="0070C0"/>
          <w14:textFill>
            <w14:solidFill>
              <w14:srgbClr w14:val="0070C0">
                <w14:lumMod w14:val="75000"/>
                <w14:lumOff w14:val="25000"/>
              </w14:srgbClr>
            </w14:solidFill>
          </w14:textFill>
        </w:rPr>
        <w:t>Conclusão:</w:t>
      </w:r>
    </w:p>
    <w:p w:rsidR="00B42FB7" w:rsidRDefault="00B42FB7">
      <w:pPr>
        <w:pStyle w:val="Corpo"/>
        <w:rPr>
          <w:b/>
          <w:color w:val="0070C0"/>
          <w14:textFill>
            <w14:solidFill>
              <w14:srgbClr w14:val="0070C0">
                <w14:lumMod w14:val="75000"/>
                <w14:lumOff w14:val="25000"/>
              </w14:srgbClr>
            </w14:solidFill>
          </w14:textFill>
        </w:rPr>
      </w:pPr>
    </w:p>
    <w:p w:rsidR="00B42FB7" w:rsidRDefault="006B4EF1">
      <w:pPr>
        <w:pStyle w:val="Corpo"/>
        <w:spacing w:line="276" w:lineRule="auto"/>
        <w:jc w:val="center"/>
        <w:rPr>
          <w:b/>
          <w:i/>
        </w:rPr>
      </w:pPr>
      <w:r>
        <w:rPr>
          <w:b/>
          <w:i/>
        </w:rPr>
        <w:t>A suplementação com a L-citrulina reduziu de maneira significativa a glicose em jejum e as concentrações de hemoglobina glicada. Foram observados aumentos significativos nos níveis de citrulina. Não foram observados valores significativos em outros parâmetros avaliados.</w:t>
      </w:r>
    </w:p>
    <w:p w:rsidR="00B42FB7" w:rsidRDefault="006B4EF1">
      <w:pPr>
        <w:pStyle w:val="Corpo"/>
        <w:ind w:left="360"/>
        <w:jc w:val="center"/>
        <w:rPr>
          <w:b/>
          <w:color w:val="ED7D31" w:themeColor="accent2"/>
          <w:sz w:val="60"/>
          <w:szCs w:val="60"/>
        </w:rPr>
      </w:pPr>
      <w:r>
        <w:rPr>
          <w:b/>
          <w:color w:val="ED7D31" w:themeColor="accent2"/>
          <w:sz w:val="60"/>
          <w:szCs w:val="60"/>
        </w:rPr>
        <w:lastRenderedPageBreak/>
        <w:t>Formulário</w:t>
      </w:r>
    </w:p>
    <w:p w:rsidR="00B42FB7" w:rsidRDefault="00B42FB7">
      <w:pPr>
        <w:rPr>
          <w:rFonts w:ascii="Swis721 Th BT" w:hAnsi="Swis721 Th BT"/>
        </w:rPr>
      </w:pPr>
    </w:p>
    <w:p w:rsidR="00B42FB7" w:rsidRDefault="006B4EF1">
      <w:pPr>
        <w:pStyle w:val="Corpo"/>
        <w:rPr>
          <w:b/>
          <w:i/>
          <w:sz w:val="24"/>
        </w:rPr>
      </w:pPr>
      <w:r>
        <w:rPr>
          <w:b/>
          <w:i/>
          <w:sz w:val="24"/>
        </w:rPr>
        <w:t>L-Citrulina Melhora os Níveis de Glicose em Jejum</w:t>
      </w:r>
    </w:p>
    <w:p w:rsidR="00B42FB7" w:rsidRDefault="00B42FB7">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B42FB7" w:rsidRDefault="006B4EF1">
            <w:pPr>
              <w:pStyle w:val="Corpo"/>
              <w:jc w:val="center"/>
              <w:rPr>
                <w:rFonts w:eastAsiaTheme="minorEastAsia"/>
                <w:b/>
                <w:color w:val="FFFFFF" w:themeColor="background1"/>
                <w:lang w:eastAsia="pt-BR"/>
              </w:rPr>
            </w:pPr>
            <w:r>
              <w:rPr>
                <w:rFonts w:eastAsiaTheme="minorEastAsia"/>
                <w:b/>
                <w:color w:val="FFFFFF" w:themeColor="background1"/>
                <w:lang w:eastAsia="pt-BR"/>
              </w:rPr>
              <w:t>Sachês de L-citrulina</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jc w:val="center"/>
              <w:rPr>
                <w:rFonts w:eastAsiaTheme="minorEastAsia"/>
                <w:lang w:eastAsia="pt-BR"/>
              </w:rPr>
            </w:pPr>
            <w:r>
              <w:rPr>
                <w:rFonts w:eastAsiaTheme="minorEastAsia"/>
                <w:lang w:eastAsia="pt-BR"/>
              </w:rPr>
              <w:t>L-Citrulina.............................................. 3 g</w:t>
            </w:r>
          </w:p>
        </w:tc>
      </w:tr>
      <w:tr w:rsidR="00B42FB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jc w:val="center"/>
              <w:rPr>
                <w:rFonts w:eastAsiaTheme="minorEastAsia"/>
                <w:lang w:eastAsia="pt-BR"/>
              </w:rPr>
            </w:pPr>
            <w:r>
              <w:rPr>
                <w:rFonts w:eastAsiaTheme="minorEastAsia"/>
                <w:lang w:eastAsia="pt-BR"/>
              </w:rPr>
              <w:t>Excipiente q</w:t>
            </w:r>
            <w:r w:rsidRPr="00C74A32">
              <w:rPr>
                <w:rFonts w:eastAsiaTheme="minorEastAsia"/>
                <w:lang w:eastAsia="pt-BR"/>
              </w:rPr>
              <w:t>.</w:t>
            </w:r>
            <w:r>
              <w:rPr>
                <w:rFonts w:eastAsiaTheme="minorEastAsia"/>
                <w:lang w:eastAsia="pt-BR"/>
              </w:rPr>
              <w:t>s</w:t>
            </w:r>
            <w:r w:rsidRPr="00C74A32">
              <w:rPr>
                <w:rFonts w:eastAsiaTheme="minorEastAsia"/>
                <w:lang w:eastAsia="pt-BR"/>
              </w:rPr>
              <w:t>.</w:t>
            </w:r>
            <w:r>
              <w:rPr>
                <w:rFonts w:eastAsiaTheme="minorEastAsia"/>
                <w:lang w:eastAsia="pt-BR"/>
              </w:rPr>
              <w:t>p.............................1 Sachê</w:t>
            </w:r>
          </w:p>
        </w:tc>
      </w:tr>
    </w:tbl>
    <w:p w:rsidR="00B42FB7" w:rsidRPr="008C55CA" w:rsidRDefault="006B4EF1">
      <w:pPr>
        <w:pStyle w:val="Corpo"/>
        <w:ind w:right="4762"/>
        <w:jc w:val="center"/>
        <w:rPr>
          <w:szCs w:val="23"/>
        </w:rPr>
      </w:pPr>
      <w:r w:rsidRPr="008C55CA">
        <w:rPr>
          <w:szCs w:val="23"/>
        </w:rPr>
        <w:t>Administrar 1 sachê ao dia antes do café da manhã ou conforme orientação médica.</w:t>
      </w: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6B4EF1">
      <w:pPr>
        <w:pStyle w:val="Ttulo1"/>
        <w:jc w:val="center"/>
        <w:rPr>
          <w:bCs/>
        </w:rPr>
      </w:pPr>
      <w:bookmarkStart w:id="119" w:name="_Toc121130825"/>
      <w:r>
        <w:rPr>
          <w:bCs/>
        </w:rPr>
        <w:lastRenderedPageBreak/>
        <w:t>Glutationa</w:t>
      </w:r>
      <w:bookmarkEnd w:id="119"/>
    </w:p>
    <w:p w:rsidR="00B42FB7" w:rsidRDefault="006B4EF1">
      <w:pPr>
        <w:pStyle w:val="Ttulo2"/>
      </w:pPr>
      <w:bookmarkStart w:id="120" w:name="_Toc121130826"/>
      <w:r>
        <w:t>Melhora a Sensibilidade à Insulina em Indivíduos Obesos com ou sem DM2</w:t>
      </w:r>
      <w:bookmarkEnd w:id="120"/>
    </w:p>
    <w:p w:rsidR="00B42FB7" w:rsidRDefault="00B42FB7">
      <w:pPr>
        <w:pStyle w:val="Subtitulocorpo"/>
        <w:rPr>
          <w:sz w:val="22"/>
        </w:rPr>
      </w:pPr>
    </w:p>
    <w:p w:rsidR="00B42FB7" w:rsidRDefault="006B4EF1">
      <w:pPr>
        <w:pStyle w:val="Corpo"/>
        <w:spacing w:after="120"/>
        <w:rPr>
          <w:sz w:val="24"/>
        </w:rPr>
      </w:pPr>
      <w:r>
        <w:rPr>
          <w:sz w:val="24"/>
        </w:rPr>
        <w:t xml:space="preserve">Um estudo randomizado, duplo-cego e controlado por placebo conduzido por Sondergard </w:t>
      </w:r>
      <w:r>
        <w:rPr>
          <w:i/>
          <w:iCs/>
          <w:sz w:val="24"/>
        </w:rPr>
        <w:t xml:space="preserve">et al. </w:t>
      </w:r>
      <w:r>
        <w:rPr>
          <w:sz w:val="24"/>
        </w:rPr>
        <w:t>(2021) avaliou o efeito da suplementação oral de glutationa (GSH) em indivíduos obesos com e sem diabetes tipo 2 (DM2) nas medidas da homeostase da glicose e marcadores de estresse oxidativo.</w:t>
      </w:r>
    </w:p>
    <w:p w:rsidR="00B42FB7" w:rsidRDefault="006B4EF1">
      <w:pPr>
        <w:pStyle w:val="Corpo"/>
        <w:rPr>
          <w:sz w:val="24"/>
        </w:rPr>
      </w:pPr>
      <w:r>
        <w:rPr>
          <w:noProof/>
          <w:lang w:eastAsia="pt-BR"/>
        </w:rPr>
        <mc:AlternateContent>
          <mc:Choice Requires="wps">
            <w:drawing>
              <wp:anchor distT="0" distB="0" distL="114300" distR="114300" simplePos="0" relativeHeight="251848704" behindDoc="0" locked="0" layoutInCell="1" allowOverlap="1">
                <wp:simplePos x="0" y="0"/>
                <wp:positionH relativeFrom="margin">
                  <wp:posOffset>0</wp:posOffset>
                </wp:positionH>
                <wp:positionV relativeFrom="paragraph">
                  <wp:posOffset>97155</wp:posOffset>
                </wp:positionV>
                <wp:extent cx="5735955" cy="518160"/>
                <wp:effectExtent l="0" t="0" r="17780" b="15240"/>
                <wp:wrapNone/>
                <wp:docPr id="617" name="Caixa de texto 6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5781" cy="518160"/>
                        </a:xfrm>
                        <a:prstGeom prst="rect">
                          <a:avLst/>
                        </a:prstGeom>
                        <a:solidFill>
                          <a:schemeClr val="bg1">
                            <a:lumMod val="100000"/>
                            <a:lumOff val="0"/>
                          </a:schemeClr>
                        </a:solidFill>
                        <a:ln w="9525">
                          <a:solidFill>
                            <a:srgbClr val="FF8501"/>
                          </a:solidFill>
                          <a:miter lim="800000"/>
                        </a:ln>
                      </wps:spPr>
                      <wps:txbx>
                        <w:txbxContent>
                          <w:p w:rsidR="00282D70" w:rsidRDefault="00282D70">
                            <w:pPr>
                              <w:jc w:val="center"/>
                              <w:rPr>
                                <w:rFonts w:ascii="Swis721 Th BT" w:hAnsi="Swis721 Th BT"/>
                                <w:sz w:val="23"/>
                                <w:szCs w:val="23"/>
                              </w:rPr>
                            </w:pPr>
                            <w:r>
                              <w:rPr>
                                <w:rFonts w:ascii="Swis721 Th BT" w:hAnsi="Swis721 Th BT"/>
                                <w:sz w:val="23"/>
                                <w:szCs w:val="23"/>
                              </w:rPr>
                              <w:t xml:space="preserve">Para isso, 20 pacientes (10 com DM2 e 10 obesos) foram randomizados em dois grupos, no quais receberam durante 3 semanas: </w:t>
                            </w:r>
                          </w:p>
                        </w:txbxContent>
                      </wps:txbx>
                      <wps:bodyPr rot="0" vert="horz" wrap="square" lIns="91440" tIns="45720" rIns="91440" bIns="45720" anchor="t" anchorCtr="0" upright="1">
                        <a:noAutofit/>
                      </wps:bodyPr>
                    </wps:wsp>
                  </a:graphicData>
                </a:graphic>
              </wp:anchor>
            </w:drawing>
          </mc:Choice>
          <mc:Fallback>
            <w:pict>
              <v:shape id="Caixa de texto 617" o:spid="_x0000_s1160" type="#_x0000_t202" style="position:absolute;left:0;text-align:left;margin-left:0;margin-top:7.65pt;width:451.65pt;height:40.8pt;z-index:25184870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" fillcolor="white [3212]" strokecolor="#ff8501">
                <v:textbox>
                  <w:txbxContent>
                    <w:p w:rsidR="00282D70" w:rsidRDefault="00282D70">
                      <w:pPr>
                        <w:jc w:val="center"/>
                        <w:rPr>
                          <w:rFonts w:ascii="Swis721 Th BT" w:hAnsi="Swis721 Th BT"/>
                          <w:sz w:val="23"/>
                          <w:szCs w:val="23"/>
                        </w:rPr>
                      </w:pPr>
                      <w:r>
                        <w:rPr>
                          <w:rFonts w:ascii="Swis721 Th BT" w:hAnsi="Swis721 Th BT"/>
                          <w:sz w:val="23"/>
                          <w:szCs w:val="23"/>
                        </w:rPr>
                        <w:t xml:space="preserve">Para isso, 20 pacientes (10 com DM2 e 10 obesos) foram randomizados em dois grupos, no quais receberam durante 3 semanas: </w:t>
                      </w:r>
                    </w:p>
                  </w:txbxContent>
                </v:textbox>
                <w10:wrap anchorx="margin"/>
              </v:shape>
            </w:pict>
          </mc:Fallback>
        </mc:AlternateContent>
      </w:r>
      <w:r>
        <w:rPr>
          <w:sz w:val="24"/>
        </w:rPr>
        <w:br/>
      </w:r>
    </w:p>
    <w:p w:rsidR="00B42FB7" w:rsidRDefault="00B42FB7">
      <w:pPr>
        <w:pStyle w:val="Corpo"/>
      </w:pPr>
    </w:p>
    <w:p w:rsidR="00B42FB7" w:rsidRDefault="006B4EF1">
      <w:pPr>
        <w:pStyle w:val="Corpo"/>
      </w:pPr>
      <w:r>
        <w:rPr>
          <w:noProof/>
          <w:lang w:eastAsia="pt-BR"/>
        </w:rPr>
        <mc:AlternateContent>
          <mc:Choice Requires="wps">
            <w:drawing>
              <wp:anchor distT="0" distB="0" distL="114300" distR="114300" simplePos="0" relativeHeight="251845632" behindDoc="0" locked="0" layoutInCell="1" allowOverlap="1">
                <wp:simplePos x="0" y="0"/>
                <wp:positionH relativeFrom="column">
                  <wp:posOffset>4653280</wp:posOffset>
                </wp:positionH>
                <wp:positionV relativeFrom="paragraph">
                  <wp:posOffset>48895</wp:posOffset>
                </wp:positionV>
                <wp:extent cx="226695" cy="138430"/>
                <wp:effectExtent l="0" t="0" r="1905" b="0"/>
                <wp:wrapNone/>
                <wp:docPr id="619" name="Triângulo isósceles 6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619" o:spid="_x0000_s1026" o:spt="5" type="#_x0000_t5" style="position:absolute;left:0pt;flip:y;margin-left:366.4pt;margin-top:3.85pt;height:10.9pt;width:17.85pt;z-index:251845632;mso-width-relative:page;mso-height-relative:page;" fillcolor="#D9D9D9 [3212]" filled="t" stroked="f" coordsize="21600,21600" o:gfxdata="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DTZmWH&#10;1wAAAAgBAAAPAAAAAAAAAAEAIAAAACIAAABkcnMvZG93bnJldi54bWxQSwECFAAUAAAACACHTuJA&#10;dMwVs1sCAACnBAAADgAAAAAAAAABACAAAAAmAQAAZHJzL2Uyb0RvYy54bWxQSwUGAAAAAAYABgBZ&#10;AQAA8wUAAAAA&#10;" adj="10800">
                <v:fill on="t" focussize="0,0"/>
                <v:stroke on="f"/>
                <v:imagedata o:title=""/>
                <o:lock v:ext="edit" aspectratio="f"/>
              </v:shape>
            </w:pict>
          </mc:Fallback>
        </mc:AlternateContent>
      </w:r>
      <w:r>
        <w:rPr>
          <w:noProof/>
          <w:lang w:eastAsia="pt-BR"/>
        </w:rPr>
        <mc:AlternateContent>
          <mc:Choice Requires="wps">
            <w:drawing>
              <wp:anchor distT="0" distB="0" distL="114300" distR="114300" simplePos="0" relativeHeight="251846656" behindDoc="0" locked="0" layoutInCell="1" allowOverlap="1">
                <wp:simplePos x="0" y="0"/>
                <wp:positionH relativeFrom="column">
                  <wp:posOffset>834390</wp:posOffset>
                </wp:positionH>
                <wp:positionV relativeFrom="paragraph">
                  <wp:posOffset>48895</wp:posOffset>
                </wp:positionV>
                <wp:extent cx="226695" cy="138430"/>
                <wp:effectExtent l="0" t="0" r="1905" b="0"/>
                <wp:wrapNone/>
                <wp:docPr id="627" name="Triângulo isósceles 6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627" o:spid="_x0000_s1026" o:spt="5" type="#_x0000_t5" style="position:absolute;left:0pt;flip:y;margin-left:65.7pt;margin-top:3.85pt;height:10.9pt;width:17.85pt;z-index:251846656;mso-width-relative:page;mso-height-relative:page;" fillcolor="#D9D9D9 [3212]" filled="t" stroked="f" coordsize="21600,21600" o:gfxdata="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CYrTlHW&#10;AAAACAEAAA8AAAAAAAAAAQAgAAAAIgAAAGRycy9kb3ducmV2LnhtbFBLAQIUABQAAAAIAIdO4kDW&#10;Hd/iWwIAAKcEAAAOAAAAAAAAAAEAIAAAACUBAABkcnMvZTJvRG9jLnhtbFBLBQYAAAAABgAGAFkB&#10;AADyBQAAAAA=&#10;" adj="10800">
                <v:fill on="t" focussize="0,0"/>
                <v:stroke on="f"/>
                <v:imagedata o:title=""/>
                <o:lock v:ext="edit" aspectratio="f"/>
              </v:shape>
            </w:pict>
          </mc:Fallback>
        </mc:AlternateContent>
      </w:r>
    </w:p>
    <w:p w:rsidR="00B42FB7" w:rsidRDefault="006B4EF1">
      <w:pPr>
        <w:pStyle w:val="Corpo"/>
      </w:pPr>
      <w:r>
        <w:rPr>
          <w:noProof/>
          <w:lang w:eastAsia="pt-BR"/>
        </w:rPr>
        <mc:AlternateContent>
          <mc:Choice Requires="wps">
            <w:drawing>
              <wp:anchor distT="0" distB="0" distL="114300" distR="114300" simplePos="0" relativeHeight="251847680" behindDoc="0" locked="0" layoutInCell="1" allowOverlap="1">
                <wp:simplePos x="0" y="0"/>
                <wp:positionH relativeFrom="column">
                  <wp:posOffset>3827780</wp:posOffset>
                </wp:positionH>
                <wp:positionV relativeFrom="paragraph">
                  <wp:posOffset>127000</wp:posOffset>
                </wp:positionV>
                <wp:extent cx="1905000" cy="781685"/>
                <wp:effectExtent l="0" t="0" r="19050" b="18415"/>
                <wp:wrapNone/>
                <wp:docPr id="628" name="Caixa de texto 6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81685"/>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282D70" w:rsidRDefault="00282D70">
                            <w:pPr>
                              <w:spacing w:after="0" w:line="240" w:lineRule="auto"/>
                              <w:jc w:val="center"/>
                              <w:rPr>
                                <w:rFonts w:ascii="Swis721 Th BT" w:hAnsi="Swis721 Th BT"/>
                                <w:b/>
                                <w:color w:val="FFFFFF" w:themeColor="background1"/>
                                <w:sz w:val="12"/>
                                <w:szCs w:val="12"/>
                              </w:rPr>
                            </w:pPr>
                          </w:p>
                          <w:p w:rsidR="00282D70" w:rsidRDefault="00282D70">
                            <w:pPr>
                              <w:spacing w:before="12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282D70" w:rsidRDefault="00282D70">
                            <w:pPr>
                              <w:spacing w:after="0" w:line="240" w:lineRule="auto"/>
                              <w:jc w:val="center"/>
                              <w:rPr>
                                <w:rFonts w:ascii="Swis721 Th BT" w:hAnsi="Swis721 Th BT"/>
                                <w:b/>
                                <w:color w:val="FFFFFF" w:themeColor="background1"/>
                                <w:sz w:val="12"/>
                                <w:szCs w:val="12"/>
                              </w:rPr>
                            </w:pPr>
                          </w:p>
                          <w:p w:rsidR="00282D70" w:rsidRDefault="00282D70">
                            <w:pPr>
                              <w:spacing w:after="0" w:line="240" w:lineRule="auto"/>
                              <w:jc w:val="center"/>
                              <w:rPr>
                                <w:rFonts w:ascii="Swis721 Th BT" w:hAnsi="Swis721 Th BT"/>
                                <w:b/>
                                <w:color w:val="FFFFFF" w:themeColor="background1"/>
                                <w:sz w:val="23"/>
                                <w:szCs w:val="23"/>
                              </w:rPr>
                            </w:pPr>
                          </w:p>
                          <w:p w:rsidR="00282D70" w:rsidRDefault="00282D70">
                            <w:pPr>
                              <w:spacing w:after="0" w:line="240" w:lineRule="auto"/>
                              <w:jc w:val="center"/>
                              <w:rPr>
                                <w:rFonts w:ascii="Swis721 Th BT" w:hAnsi="Swis721 Th BT"/>
                                <w:b/>
                                <w:color w:val="FFFFFF" w:themeColor="background1"/>
                                <w:sz w:val="12"/>
                                <w:szCs w:val="12"/>
                              </w:rPr>
                            </w:pPr>
                          </w:p>
                          <w:p w:rsidR="00282D70" w:rsidRDefault="00282D70"/>
                        </w:txbxContent>
                      </wps:txbx>
                      <wps:bodyPr rot="0" vert="horz" wrap="square" lIns="91440" tIns="45720" rIns="91440" bIns="45720" anchor="t" anchorCtr="0" upright="1">
                        <a:noAutofit/>
                      </wps:bodyPr>
                    </wps:wsp>
                  </a:graphicData>
                </a:graphic>
              </wp:anchor>
            </w:drawing>
          </mc:Choice>
          <mc:Fallback>
            <w:pict>
              <v:shape id="Caixa de texto 628" o:spid="_x0000_s1161" type="#_x0000_t202" style="position:absolute;left:0;text-align:left;margin-left:301.4pt;margin-top:10pt;width:150pt;height:61.55pt;z-index:251847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" fillcolor="#ff8501" strokecolor="#ff8501">
                <v:textbox>
                  <w:txbxContent>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282D70" w:rsidRDefault="00282D70">
                      <w:pPr>
                        <w:spacing w:after="0" w:line="240" w:lineRule="auto"/>
                        <w:jc w:val="center"/>
                        <w:rPr>
                          <w:rFonts w:ascii="Swis721 Th BT" w:hAnsi="Swis721 Th BT"/>
                          <w:b/>
                          <w:color w:val="FFFFFF" w:themeColor="background1"/>
                          <w:sz w:val="12"/>
                          <w:szCs w:val="12"/>
                        </w:rPr>
                      </w:pPr>
                    </w:p>
                    <w:p w:rsidR="00282D70" w:rsidRDefault="00282D70">
                      <w:pPr>
                        <w:spacing w:before="12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282D70" w:rsidRDefault="00282D70">
                      <w:pPr>
                        <w:spacing w:after="0" w:line="240" w:lineRule="auto"/>
                        <w:jc w:val="center"/>
                        <w:rPr>
                          <w:rFonts w:ascii="Swis721 Th BT" w:hAnsi="Swis721 Th BT"/>
                          <w:b/>
                          <w:color w:val="FFFFFF" w:themeColor="background1"/>
                          <w:sz w:val="12"/>
                          <w:szCs w:val="12"/>
                        </w:rPr>
                      </w:pPr>
                    </w:p>
                    <w:p w:rsidR="00282D70" w:rsidRDefault="00282D70">
                      <w:pPr>
                        <w:spacing w:after="0" w:line="240" w:lineRule="auto"/>
                        <w:jc w:val="center"/>
                        <w:rPr>
                          <w:rFonts w:ascii="Swis721 Th BT" w:hAnsi="Swis721 Th BT"/>
                          <w:b/>
                          <w:color w:val="FFFFFF" w:themeColor="background1"/>
                          <w:sz w:val="23"/>
                          <w:szCs w:val="23"/>
                        </w:rPr>
                      </w:pPr>
                    </w:p>
                    <w:p w:rsidR="00282D70" w:rsidRDefault="00282D70">
                      <w:pPr>
                        <w:spacing w:after="0" w:line="240" w:lineRule="auto"/>
                        <w:jc w:val="center"/>
                        <w:rPr>
                          <w:rFonts w:ascii="Swis721 Th BT" w:hAnsi="Swis721 Th BT"/>
                          <w:b/>
                          <w:color w:val="FFFFFF" w:themeColor="background1"/>
                          <w:sz w:val="12"/>
                          <w:szCs w:val="12"/>
                        </w:rPr>
                      </w:pPr>
                    </w:p>
                    <w:p w:rsidR="00282D70" w:rsidRDefault="00282D70"/>
                  </w:txbxContent>
                </v:textbox>
              </v:shape>
            </w:pict>
          </mc:Fallback>
        </mc:AlternateContent>
      </w:r>
      <w:r>
        <w:rPr>
          <w:noProof/>
          <w:lang w:eastAsia="pt-BR"/>
        </w:rPr>
        <mc:AlternateContent>
          <mc:Choice Requires="wps">
            <w:drawing>
              <wp:anchor distT="0" distB="0" distL="114300" distR="114300" simplePos="0" relativeHeight="251844608" behindDoc="0" locked="0" layoutInCell="1" allowOverlap="1">
                <wp:simplePos x="0" y="0"/>
                <wp:positionH relativeFrom="column">
                  <wp:posOffset>0</wp:posOffset>
                </wp:positionH>
                <wp:positionV relativeFrom="paragraph">
                  <wp:posOffset>127000</wp:posOffset>
                </wp:positionV>
                <wp:extent cx="1913890" cy="781685"/>
                <wp:effectExtent l="0" t="0" r="10160" b="18415"/>
                <wp:wrapNone/>
                <wp:docPr id="629" name="Caixa de texto 6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Glutationa 1000 mg</w:t>
                            </w:r>
                          </w:p>
                          <w:p w:rsidR="00282D70" w:rsidRDefault="00282D70">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Uma vez ao dia</w:t>
                            </w:r>
                            <w:r>
                              <w:rPr>
                                <w:rFonts w:ascii="Swis721 Th BT" w:hAnsi="Swis721 Th BT"/>
                                <w:color w:val="FFFFFF" w:themeColor="background1"/>
                                <w:szCs w:val="23"/>
                              </w:rPr>
                              <w:t xml:space="preserve"> </w:t>
                            </w:r>
                          </w:p>
                        </w:txbxContent>
                      </wps:txbx>
                      <wps:bodyPr rot="0" vert="horz" wrap="square" lIns="91440" tIns="45720" rIns="91440" bIns="45720" anchor="t" anchorCtr="0" upright="1">
                        <a:noAutofit/>
                      </wps:bodyPr>
                    </wps:wsp>
                  </a:graphicData>
                </a:graphic>
              </wp:anchor>
            </w:drawing>
          </mc:Choice>
          <mc:Fallback>
            <w:pict>
              <v:shape id="Caixa de texto 629" o:spid="_x0000_s1162" type="#_x0000_t202" style="position:absolute;left:0;text-align:left;margin-left:0;margin-top:10pt;width:150.7pt;height:61.55pt;z-index:251844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" fillcolor="#ff8501" strokecolor="#ff8501">
                <v:textbox>
                  <w:txbxContent>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Glutationa 1000 mg</w:t>
                      </w:r>
                    </w:p>
                    <w:p w:rsidR="00282D70" w:rsidRDefault="00282D70">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Uma vez ao dia</w:t>
                      </w:r>
                      <w:r>
                        <w:rPr>
                          <w:rFonts w:ascii="Swis721 Th BT" w:hAnsi="Swis721 Th BT"/>
                          <w:color w:val="FFFFFF" w:themeColor="background1"/>
                          <w:szCs w:val="23"/>
                        </w:rPr>
                        <w:t xml:space="preserve"> </w:t>
                      </w:r>
                    </w:p>
                  </w:txbxContent>
                </v:textbox>
              </v:shape>
            </w:pict>
          </mc:Fallback>
        </mc:AlternateContent>
      </w:r>
    </w:p>
    <w:p w:rsidR="00B42FB7" w:rsidRDefault="00B42FB7">
      <w:pPr>
        <w:pStyle w:val="Corpo"/>
      </w:pPr>
    </w:p>
    <w:p w:rsidR="00B42FB7" w:rsidRDefault="00B42FB7">
      <w:pPr>
        <w:pStyle w:val="Corpo"/>
      </w:pPr>
    </w:p>
    <w:p w:rsidR="00B42FB7" w:rsidRDefault="00B42FB7">
      <w:pPr>
        <w:pStyle w:val="Corpo"/>
        <w:spacing w:before="120"/>
        <w:rPr>
          <w:sz w:val="20"/>
        </w:rPr>
      </w:pPr>
    </w:p>
    <w:p w:rsidR="00B42FB7" w:rsidRDefault="00B42FB7">
      <w:pPr>
        <w:pStyle w:val="Corpo"/>
        <w:spacing w:before="120" w:after="0"/>
        <w:rPr>
          <w:sz w:val="4"/>
          <w:szCs w:val="4"/>
        </w:rPr>
      </w:pPr>
    </w:p>
    <w:p w:rsidR="00B42FB7" w:rsidRDefault="006B4EF1">
      <w:pPr>
        <w:pStyle w:val="Corpo"/>
        <w:spacing w:before="120" w:after="0" w:line="276" w:lineRule="auto"/>
        <w:rPr>
          <w:szCs w:val="23"/>
        </w:rPr>
      </w:pPr>
      <w:r>
        <w:rPr>
          <w:szCs w:val="23"/>
        </w:rPr>
        <w:t>Antes e após as 3 semanas, a sensibilidade à insulina foi medida com o</w:t>
      </w:r>
      <w:r>
        <w:rPr>
          <w:i/>
          <w:iCs/>
          <w:szCs w:val="23"/>
        </w:rPr>
        <w:t xml:space="preserve"> clamp</w:t>
      </w:r>
      <w:r>
        <w:rPr>
          <w:szCs w:val="23"/>
        </w:rPr>
        <w:t xml:space="preserve"> euglicêmico-hiperinsulinêmico e uma biópsia muscular foi obtida para medir a taxa de GSH e de peróxido de hidrogênio mitocondrial (H2O2) do músculo esquelético.</w:t>
      </w:r>
    </w:p>
    <w:p w:rsidR="00B42FB7" w:rsidRDefault="00B42FB7">
      <w:pPr>
        <w:pStyle w:val="Corpo"/>
        <w:rPr>
          <w:b/>
          <w:color w:val="0070C0"/>
          <w:sz w:val="16"/>
          <w:szCs w:val="16"/>
          <w14:textFill>
            <w14:solidFill>
              <w14:srgbClr w14:val="0070C0">
                <w14:lumMod w14:val="75000"/>
                <w14:lumOff w14:val="25000"/>
              </w14:srgbClr>
            </w14:solidFill>
          </w14:textFill>
        </w:rPr>
      </w:pPr>
    </w:p>
    <w:p w:rsidR="00B42FB7" w:rsidRDefault="006B4EF1">
      <w:pPr>
        <w:pStyle w:val="Corpo"/>
        <w:rPr>
          <w:b/>
          <w:color w:val="0070C0"/>
          <w14:textFill>
            <w14:solidFill>
              <w14:srgbClr w14:val="0070C0">
                <w14:lumMod w14:val="75000"/>
                <w14:lumOff w14:val="25000"/>
              </w14:srgbClr>
            </w14:solidFill>
          </w14:textFill>
        </w:rPr>
      </w:pPr>
      <w:bookmarkStart w:id="121" w:name="_Hlk68787488"/>
      <w:r>
        <w:rPr>
          <w:b/>
          <w:color w:val="0070C0"/>
          <w14:textFill>
            <w14:solidFill>
              <w14:srgbClr w14:val="0070C0">
                <w14:lumMod w14:val="75000"/>
                <w14:lumOff w14:val="25000"/>
              </w14:srgbClr>
            </w14:solidFill>
          </w14:textFill>
        </w:rPr>
        <w:t>Resultados:</w:t>
      </w:r>
    </w:p>
    <w:bookmarkEnd w:id="121"/>
    <w:p w:rsidR="00B42FB7" w:rsidRDefault="00B42FB7">
      <w:pPr>
        <w:pStyle w:val="Corpo"/>
        <w:rPr>
          <w:sz w:val="16"/>
          <w:szCs w:val="16"/>
        </w:rPr>
      </w:pPr>
    </w:p>
    <w:p w:rsidR="00B42FB7" w:rsidRDefault="006B4EF1">
      <w:pPr>
        <w:pStyle w:val="Corpo"/>
        <w:numPr>
          <w:ilvl w:val="0"/>
          <w:numId w:val="4"/>
        </w:numPr>
        <w:spacing w:after="0"/>
        <w:rPr>
          <w:sz w:val="24"/>
        </w:rPr>
      </w:pPr>
      <w:r>
        <w:rPr>
          <w:sz w:val="24"/>
        </w:rPr>
        <w:t>A sensibilidade à insulina aumentou significativamente no grupo que recebeu GSH quando comparado com o placebo;</w:t>
      </w:r>
    </w:p>
    <w:p w:rsidR="00B42FB7" w:rsidRDefault="006B4EF1">
      <w:pPr>
        <w:pStyle w:val="Corpo"/>
        <w:numPr>
          <w:ilvl w:val="0"/>
          <w:numId w:val="4"/>
        </w:numPr>
        <w:spacing w:after="0"/>
        <w:rPr>
          <w:sz w:val="24"/>
        </w:rPr>
      </w:pPr>
      <w:r>
        <w:rPr>
          <w:sz w:val="24"/>
        </w:rPr>
        <w:t>O GSH do músculo esquelético foi numericamente aumentado (aprox. 19%) no grupo GSH, nenhuma mudança foi observada na proporção de GSH para dissulfeto de glutationa (GSSG);</w:t>
      </w:r>
    </w:p>
    <w:p w:rsidR="00B42FB7" w:rsidRDefault="006B4EF1">
      <w:pPr>
        <w:pStyle w:val="Corpo"/>
        <w:numPr>
          <w:ilvl w:val="0"/>
          <w:numId w:val="4"/>
        </w:numPr>
        <w:spacing w:after="0"/>
        <w:rPr>
          <w:sz w:val="24"/>
        </w:rPr>
      </w:pPr>
      <w:r>
        <w:rPr>
          <w:sz w:val="24"/>
        </w:rPr>
        <w:t>A taxa de emissão mitocondrial de H2O2 do músculo esquelético não mudou em resposta à intervenção e nem a excreção urinária do produto de oxidação de RNA-8-oxo-7,8-dihidroguanosina (8-oxoGuo) ou do produto de oxidação de DNA-8-oxo-7, 8-dihidro-2'-desoxiguanosina (8-oxodG), embora 8-oxodG tenha diminuído como efeito principal do tempo.</w:t>
      </w:r>
    </w:p>
    <w:p w:rsidR="00B42FB7" w:rsidRDefault="00B42FB7">
      <w:pPr>
        <w:pStyle w:val="Corpo"/>
        <w:spacing w:after="120"/>
        <w:ind w:left="360"/>
        <w:rPr>
          <w:sz w:val="16"/>
          <w:szCs w:val="16"/>
        </w:rPr>
      </w:pPr>
    </w:p>
    <w:p w:rsidR="00B42FB7" w:rsidRDefault="006B4EF1">
      <w:pPr>
        <w:pStyle w:val="Corpo"/>
        <w:rPr>
          <w:b/>
          <w:color w:val="0070C0"/>
          <w14:textFill>
            <w14:solidFill>
              <w14:srgbClr w14:val="0070C0">
                <w14:lumMod w14:val="75000"/>
                <w14:lumOff w14:val="25000"/>
              </w14:srgbClr>
            </w14:solidFill>
          </w14:textFill>
        </w:rPr>
      </w:pPr>
      <w:r>
        <w:rPr>
          <w:b/>
          <w:color w:val="0070C0"/>
          <w14:textFill>
            <w14:solidFill>
              <w14:srgbClr w14:val="0070C0">
                <w14:lumMod w14:val="75000"/>
                <w14:lumOff w14:val="25000"/>
              </w14:srgbClr>
            </w14:solidFill>
          </w14:textFill>
        </w:rPr>
        <w:t>Conclusão:</w:t>
      </w:r>
    </w:p>
    <w:p w:rsidR="00B42FB7" w:rsidRDefault="00B42FB7">
      <w:pPr>
        <w:pStyle w:val="Corpo"/>
        <w:jc w:val="center"/>
        <w:rPr>
          <w:b/>
          <w:i/>
        </w:rPr>
      </w:pPr>
    </w:p>
    <w:p w:rsidR="00B42FB7" w:rsidRDefault="006B4EF1">
      <w:pPr>
        <w:pStyle w:val="Corpo"/>
        <w:jc w:val="center"/>
      </w:pPr>
      <w:r>
        <w:rPr>
          <w:b/>
          <w:i/>
        </w:rPr>
        <w:t>A suplementação oral de GSH melhora a sensibilidade à insulina em indivíduos obesos com ou sem DM2, embora não altere os marcadores de estresse oxidativo.</w:t>
      </w:r>
    </w:p>
    <w:p w:rsidR="00B42FB7" w:rsidRDefault="006B4EF1">
      <w:pPr>
        <w:pStyle w:val="Corpo"/>
        <w:ind w:left="360"/>
        <w:jc w:val="center"/>
        <w:rPr>
          <w:b/>
          <w:color w:val="ED7D31" w:themeColor="accent2"/>
          <w:sz w:val="60"/>
          <w:szCs w:val="60"/>
        </w:rPr>
      </w:pPr>
      <w:r>
        <w:br w:type="page"/>
      </w:r>
      <w:r>
        <w:rPr>
          <w:b/>
          <w:color w:val="ED7D31" w:themeColor="accent2"/>
          <w:sz w:val="60"/>
          <w:szCs w:val="60"/>
        </w:rPr>
        <w:lastRenderedPageBreak/>
        <w:t>Formulário</w:t>
      </w:r>
    </w:p>
    <w:p w:rsidR="00B42FB7" w:rsidRDefault="00B42FB7">
      <w:pPr>
        <w:rPr>
          <w:rFonts w:ascii="Swis721 Th BT" w:hAnsi="Swis721 Th BT"/>
        </w:rPr>
      </w:pPr>
    </w:p>
    <w:p w:rsidR="00B42FB7" w:rsidRDefault="006B4EF1">
      <w:pPr>
        <w:pStyle w:val="Corpo"/>
        <w:rPr>
          <w:b/>
          <w:i/>
          <w:sz w:val="24"/>
        </w:rPr>
      </w:pPr>
      <w:r>
        <w:rPr>
          <w:b/>
          <w:i/>
          <w:sz w:val="24"/>
        </w:rPr>
        <w:t>Suplementação de Glutationa na Melhora da Sensibilidade à Insulina</w:t>
      </w:r>
    </w:p>
    <w:p w:rsidR="00B42FB7" w:rsidRDefault="00B42FB7">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B42FB7" w:rsidRDefault="006B4EF1">
            <w:pPr>
              <w:pStyle w:val="Corpo"/>
              <w:jc w:val="center"/>
              <w:rPr>
                <w:rFonts w:eastAsiaTheme="minorEastAsia"/>
                <w:b/>
                <w:color w:val="FFFFFF" w:themeColor="background1"/>
                <w:lang w:eastAsia="pt-BR"/>
              </w:rPr>
            </w:pPr>
            <w:r>
              <w:rPr>
                <w:rFonts w:eastAsiaTheme="minorEastAsia"/>
                <w:b/>
                <w:color w:val="FFFFFF" w:themeColor="background1"/>
                <w:sz w:val="22"/>
                <w:lang w:eastAsia="pt-BR"/>
              </w:rPr>
              <w:t>Cápsulas de Glutationa</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Glutationa.....................................1000 mg</w:t>
            </w:r>
          </w:p>
        </w:tc>
      </w:tr>
      <w:tr w:rsidR="00B42FB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Excipiente q</w:t>
            </w:r>
            <w:r w:rsidRPr="00C74A32">
              <w:rPr>
                <w:rFonts w:eastAsiaTheme="minorEastAsia"/>
                <w:lang w:eastAsia="pt-BR"/>
              </w:rPr>
              <w:t>.</w:t>
            </w:r>
            <w:r>
              <w:rPr>
                <w:rFonts w:eastAsiaTheme="minorEastAsia"/>
                <w:lang w:eastAsia="pt-BR"/>
              </w:rPr>
              <w:t>s</w:t>
            </w:r>
            <w:r w:rsidRPr="00C74A32">
              <w:rPr>
                <w:rFonts w:eastAsiaTheme="minorEastAsia"/>
                <w:lang w:eastAsia="pt-BR"/>
              </w:rPr>
              <w:t>.</w:t>
            </w:r>
            <w:r>
              <w:rPr>
                <w:rFonts w:eastAsiaTheme="minorEastAsia"/>
                <w:lang w:eastAsia="pt-BR"/>
              </w:rPr>
              <w:t>p..........................1 Cápsula</w:t>
            </w:r>
          </w:p>
        </w:tc>
      </w:tr>
    </w:tbl>
    <w:p w:rsidR="00B42FB7" w:rsidRPr="008C55CA" w:rsidRDefault="006B4EF1" w:rsidP="008C55CA">
      <w:pPr>
        <w:pStyle w:val="Corpo"/>
        <w:tabs>
          <w:tab w:val="left" w:pos="3828"/>
        </w:tabs>
        <w:ind w:right="4960"/>
        <w:jc w:val="center"/>
        <w:rPr>
          <w:szCs w:val="23"/>
        </w:rPr>
      </w:pPr>
      <w:r w:rsidRPr="008C55CA">
        <w:rPr>
          <w:szCs w:val="23"/>
        </w:rPr>
        <w:t>Administrar 1 cápsula ao dia ou conforme orientação médica.</w:t>
      </w: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6B4EF1">
      <w:pPr>
        <w:pStyle w:val="Ttulo1"/>
        <w:jc w:val="center"/>
        <w:rPr>
          <w:bCs/>
        </w:rPr>
      </w:pPr>
      <w:bookmarkStart w:id="122" w:name="_Toc121130827"/>
      <w:r>
        <w:rPr>
          <w:bCs/>
        </w:rPr>
        <w:lastRenderedPageBreak/>
        <w:t>Combinação Nutracêutica</w:t>
      </w:r>
      <w:bookmarkEnd w:id="122"/>
    </w:p>
    <w:p w:rsidR="00B42FB7" w:rsidRDefault="006B4EF1">
      <w:pPr>
        <w:pStyle w:val="Ttulo2"/>
      </w:pPr>
      <w:bookmarkStart w:id="123" w:name="_Toc121130828"/>
      <w:r>
        <w:t>Eficaz em Pacientes com Pré-Diabetes</w:t>
      </w:r>
      <w:bookmarkEnd w:id="123"/>
    </w:p>
    <w:p w:rsidR="00B42FB7" w:rsidRDefault="00B42FB7">
      <w:pPr>
        <w:rPr>
          <w:rFonts w:ascii="Swis721 Th BT" w:hAnsi="Swis721 Th BT"/>
        </w:rPr>
      </w:pPr>
    </w:p>
    <w:p w:rsidR="00B42FB7" w:rsidRDefault="006B4EF1">
      <w:pPr>
        <w:pStyle w:val="Corpo"/>
        <w:spacing w:after="120"/>
        <w:rPr>
          <w:sz w:val="24"/>
        </w:rPr>
      </w:pPr>
      <w:r>
        <w:rPr>
          <w:sz w:val="24"/>
        </w:rPr>
        <w:t xml:space="preserve">Este estudo duplo-cego, randomizado e placebo-controlado teve como objetivo avaliar a eficácia da combinação nutracêutica no status glicêmico de pacientes pré-diabéticos </w:t>
      </w:r>
      <w:r>
        <w:rPr>
          <w:sz w:val="24"/>
        </w:rPr>
        <w:fldChar w:fldCharType="begin"/>
      </w:r>
      <w:r>
        <w:rPr>
          <w:sz w:val="24"/>
        </w:rPr>
        <w:instrText xml:space="preserve"> ADDIN EN.CITE &lt;EndNote&gt;&lt;Cite&gt;&lt;Author&gt;Derosa&lt;/Author&gt;&lt;Year&gt;2020&lt;/Year&gt;&lt;IDText&gt;Ilex paraguariensis, white mulberry and chromium picolinate in patients with pre-diabetes&lt;/IDText&gt;&lt;DisplayText&gt;(DEROSA; D&amp;apos;ANGELO; MAFFIOLI, 2020)&lt;/DisplayText&gt;&lt;record&gt;&lt;dates&gt;&lt;pub-dates&gt;&lt;date&gt;Jun&lt;/date&gt;&lt;/pub-dates&gt;&lt;year&gt;2020&lt;/year&gt;&lt;/dates&gt;&lt;keywords&gt;&lt;keyword&gt;Ilex paraguariensis&lt;/keyword&gt;&lt;keyword&gt;chromium picolinate&lt;/keyword&gt;&lt;keyword&gt;pre-diabetes&lt;/keyword&gt;&lt;keyword&gt;white mulberry&lt;/keyword&gt;&lt;/keywords&gt;&lt;isbn&gt;0951-418x&lt;/isbn&gt;&lt;titles&gt;&lt;title&gt;Ilex paraguariensis, white mulberry and chromium picolinate in patients with pre-diabetes&lt;/title&gt;&lt;secondary-title&gt;Phytother Res&lt;/secondary-title&gt;&lt;/titles&gt;&lt;pages&gt;1377-1384&lt;/pages&gt;&lt;number&gt;6&lt;/number&gt;&lt;contributors&gt;&lt;authors&gt;&lt;author&gt;Derosa, G.&lt;/author&gt;&lt;author&gt;D&amp;apos;Angelo, A.&lt;/author&gt;&lt;author&gt;Maffioli, P.&lt;/author&gt;&lt;/authors&gt;&lt;/contributors&gt;&lt;edition&gt;2020/01/30&lt;/edition&gt;&lt;language&gt;eng&lt;/language&gt;&lt;added-date format="utc"&gt;1594298706&lt;/added-date&gt;&lt;ref-type name="Journal Article"&gt;17&lt;/ref-type&gt;&lt;auth-address&gt;Centre of Diabetes and Metabolic Diseases, Department of Internal Medicine and Therapeutics, University of Pavia and Fondazione IRCCS Policlinico San Matteo, PAVIA, Italy.&amp;#xD;Laboratory of Molecular Medicine, University of Pavia, PAVIA, Italy.&amp;#xD;Centre for Prevention, Surveillance, Diagnosis and Treatment of Rare Diseases, Fondazione IRCCS Policlinico San Matteo, PAVIA, Italy.&lt;/auth-address&gt;&lt;remote-database-provider&gt;NLM&lt;/remote-database-provider&gt;&lt;rec-number&gt;1447&lt;/rec-number&gt;&lt;last-updated-date format="utc"&gt;1594298706&lt;/last-updated-date&gt;&lt;accession-num&gt;31994278&lt;/accession-num&gt;&lt;electronic-resource-num&gt;10.1002/ptr.6611&lt;/electronic-resource-num&gt;&lt;volume&gt;34&lt;/volume&gt;&lt;/record&gt;&lt;/Cite&gt;&lt;/EndNote&gt;</w:instrText>
      </w:r>
      <w:r>
        <w:rPr>
          <w:sz w:val="24"/>
        </w:rPr>
        <w:fldChar w:fldCharType="separate"/>
      </w:r>
      <w:r>
        <w:rPr>
          <w:sz w:val="24"/>
        </w:rPr>
        <w:t>(DEROSA; D'ANGELO; MAFFIOLI, 2020)</w:t>
      </w:r>
      <w:r>
        <w:rPr>
          <w:sz w:val="24"/>
        </w:rPr>
        <w:fldChar w:fldCharType="end"/>
      </w:r>
      <w:r>
        <w:rPr>
          <w:sz w:val="24"/>
        </w:rPr>
        <w:t xml:space="preserve">. </w:t>
      </w:r>
    </w:p>
    <w:p w:rsidR="00B42FB7" w:rsidRDefault="006B4EF1">
      <w:pPr>
        <w:pStyle w:val="Corpo"/>
        <w:rPr>
          <w:sz w:val="24"/>
        </w:rPr>
      </w:pPr>
      <w:r>
        <w:rPr>
          <w:noProof/>
          <w:lang w:eastAsia="pt-BR"/>
        </w:rPr>
        <mc:AlternateContent>
          <mc:Choice Requires="wps">
            <w:drawing>
              <wp:anchor distT="0" distB="0" distL="114300" distR="114300" simplePos="0" relativeHeight="251851776" behindDoc="0" locked="0" layoutInCell="1" allowOverlap="1">
                <wp:simplePos x="0" y="0"/>
                <wp:positionH relativeFrom="margin">
                  <wp:align>right</wp:align>
                </wp:positionH>
                <wp:positionV relativeFrom="paragraph">
                  <wp:posOffset>96520</wp:posOffset>
                </wp:positionV>
                <wp:extent cx="5743575" cy="518160"/>
                <wp:effectExtent l="0" t="0" r="28575" b="15240"/>
                <wp:wrapNone/>
                <wp:docPr id="632" name="Caixa de texto 6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518160"/>
                        </a:xfrm>
                        <a:prstGeom prst="rect">
                          <a:avLst/>
                        </a:prstGeom>
                        <a:solidFill>
                          <a:schemeClr val="bg1">
                            <a:lumMod val="100000"/>
                            <a:lumOff val="0"/>
                          </a:schemeClr>
                        </a:solidFill>
                        <a:ln w="9525">
                          <a:solidFill>
                            <a:srgbClr val="FF8501"/>
                          </a:solidFill>
                          <a:miter lim="800000"/>
                        </a:ln>
                      </wps:spPr>
                      <wps:txbx>
                        <w:txbxContent>
                          <w:p w:rsidR="00282D70" w:rsidRDefault="00282D70">
                            <w:pPr>
                              <w:jc w:val="center"/>
                              <w:rPr>
                                <w:rFonts w:ascii="Swis721 Th BT" w:hAnsi="Swis721 Th BT"/>
                                <w:sz w:val="23"/>
                                <w:szCs w:val="23"/>
                              </w:rPr>
                            </w:pPr>
                            <w:r>
                              <w:rPr>
                                <w:rFonts w:ascii="Swis721 Th BT" w:hAnsi="Swis721 Th BT"/>
                                <w:sz w:val="23"/>
                                <w:szCs w:val="23"/>
                              </w:rPr>
                              <w:t xml:space="preserve">Para isso, 137 pacientes pré-diabéticos foram selecionados para receberem durante 3 meses: </w:t>
                            </w:r>
                          </w:p>
                        </w:txbxContent>
                      </wps:txbx>
                      <wps:bodyPr rot="0" vert="horz" wrap="square" lIns="91440" tIns="45720" rIns="91440" bIns="45720" anchor="t" anchorCtr="0" upright="1">
                        <a:noAutofit/>
                      </wps:bodyPr>
                    </wps:wsp>
                  </a:graphicData>
                </a:graphic>
              </wp:anchor>
            </w:drawing>
          </mc:Choice>
          <mc:Fallback>
            <w:pict>
              <v:shape id="Caixa de texto 632" o:spid="_x0000_s1163" type="#_x0000_t202" style="position:absolute;left:0;text-align:left;margin-left:401.05pt;margin-top:7.6pt;width:452.25pt;height:40.8pt;z-index:251851776;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" fillcolor="white [3212]" strokecolor="#ff8501">
                <v:textbox>
                  <w:txbxContent>
                    <w:p w:rsidR="00282D70" w:rsidRDefault="00282D70">
                      <w:pPr>
                        <w:jc w:val="center"/>
                        <w:rPr>
                          <w:rFonts w:ascii="Swis721 Th BT" w:hAnsi="Swis721 Th BT"/>
                          <w:sz w:val="23"/>
                          <w:szCs w:val="23"/>
                        </w:rPr>
                      </w:pPr>
                      <w:r>
                        <w:rPr>
                          <w:rFonts w:ascii="Swis721 Th BT" w:hAnsi="Swis721 Th BT"/>
                          <w:sz w:val="23"/>
                          <w:szCs w:val="23"/>
                        </w:rPr>
                        <w:t xml:space="preserve">Para isso, 137 pacientes pré-diabéticos foram selecionados para receberem durante 3 meses: </w:t>
                      </w:r>
                    </w:p>
                  </w:txbxContent>
                </v:textbox>
                <w10:wrap anchorx="margin"/>
              </v:shape>
            </w:pict>
          </mc:Fallback>
        </mc:AlternateContent>
      </w:r>
      <w:r>
        <w:rPr>
          <w:sz w:val="24"/>
        </w:rPr>
        <w:br/>
      </w:r>
    </w:p>
    <w:p w:rsidR="00B42FB7" w:rsidRDefault="00B42FB7">
      <w:pPr>
        <w:pStyle w:val="Corpo"/>
      </w:pPr>
    </w:p>
    <w:p w:rsidR="00B42FB7" w:rsidRDefault="00B42FB7">
      <w:pPr>
        <w:pStyle w:val="Corpo"/>
      </w:pPr>
    </w:p>
    <w:p w:rsidR="00B42FB7" w:rsidRDefault="006B4EF1">
      <w:pPr>
        <w:pStyle w:val="Corpo"/>
      </w:pPr>
      <w:r>
        <w:rPr>
          <w:noProof/>
          <w:lang w:eastAsia="pt-BR"/>
        </w:rPr>
        <mc:AlternateContent>
          <mc:Choice Requires="wps">
            <w:drawing>
              <wp:anchor distT="0" distB="0" distL="114300" distR="114300" simplePos="0" relativeHeight="251853824" behindDoc="0" locked="0" layoutInCell="1" allowOverlap="1">
                <wp:simplePos x="0" y="0"/>
                <wp:positionH relativeFrom="column">
                  <wp:posOffset>4514215</wp:posOffset>
                </wp:positionH>
                <wp:positionV relativeFrom="paragraph">
                  <wp:posOffset>10795</wp:posOffset>
                </wp:positionV>
                <wp:extent cx="226695" cy="138430"/>
                <wp:effectExtent l="0" t="0" r="1905" b="0"/>
                <wp:wrapNone/>
                <wp:docPr id="633" name="Triângulo isósceles 6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633" o:spid="_x0000_s1026" o:spt="5" type="#_x0000_t5" style="position:absolute;left:0pt;flip:y;margin-left:355.45pt;margin-top:0.85pt;height:10.9pt;width:17.85pt;z-index:251853824;mso-width-relative:page;mso-height-relative:page;" fillcolor="#D9D9D9 [3212]" filled="t" stroked="f" coordsize="21600,21600" o:gfxdata="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OYRJJbW&#10;AAAACAEAAA8AAAAAAAAAAQAgAAAAIgAAAGRycy9kb3ducmV2LnhtbFBLAQIUABQAAAAIAIdO4kCK&#10;7JItWwIAAKcEAAAOAAAAAAAAAAEAIAAAACUBAABkcnMvZTJvRG9jLnhtbFBLBQYAAAAABgAGAFkB&#10;AADyBQAAAAA=&#10;" adj="10800">
                <v:fill on="t" focussize="0,0"/>
                <v:stroke on="f"/>
                <v:imagedata o:title=""/>
                <o:lock v:ext="edit" aspectratio="f"/>
              </v:shape>
            </w:pict>
          </mc:Fallback>
        </mc:AlternateContent>
      </w:r>
      <w:r>
        <w:rPr>
          <w:noProof/>
          <w:lang w:eastAsia="pt-BR"/>
        </w:rPr>
        <mc:AlternateContent>
          <mc:Choice Requires="wps">
            <w:drawing>
              <wp:anchor distT="0" distB="0" distL="114300" distR="114300" simplePos="0" relativeHeight="251854848" behindDoc="0" locked="0" layoutInCell="1" allowOverlap="1">
                <wp:simplePos x="0" y="0"/>
                <wp:positionH relativeFrom="column">
                  <wp:posOffset>1002030</wp:posOffset>
                </wp:positionH>
                <wp:positionV relativeFrom="paragraph">
                  <wp:posOffset>10795</wp:posOffset>
                </wp:positionV>
                <wp:extent cx="226695" cy="138430"/>
                <wp:effectExtent l="0" t="0" r="1905" b="0"/>
                <wp:wrapNone/>
                <wp:docPr id="634" name="Triângulo isósceles 6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634" o:spid="_x0000_s1026" o:spt="5" type="#_x0000_t5" style="position:absolute;left:0pt;flip:y;margin-left:78.9pt;margin-top:0.85pt;height:10.9pt;width:17.85pt;z-index:251854848;mso-width-relative:page;mso-height-relative:page;" fillcolor="#D9D9D9 [3212]" filled="t" stroked="f" coordsize="21600,21600" o:gfxdata="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Caq4ZjW&#10;AAAACAEAAA8AAAAAAAAAAQAgAAAAIgAAAGRycy9kb3ducmV2LnhtbFBLAQIUABQAAAAIAIdO4kDh&#10;x1sbWwIAAKcEAAAOAAAAAAAAAAEAIAAAACUBAABkcnMvZTJvRG9jLnhtbFBLBQYAAAAABgAGAFkB&#10;AADyBQAAAAA=&#10;" adj="10800">
                <v:fill on="t" focussize="0,0"/>
                <v:stroke on="f"/>
                <v:imagedata o:title=""/>
                <o:lock v:ext="edit" aspectratio="f"/>
              </v:shape>
            </w:pict>
          </mc:Fallback>
        </mc:AlternateContent>
      </w:r>
    </w:p>
    <w:p w:rsidR="00B42FB7" w:rsidRDefault="006B4EF1">
      <w:pPr>
        <w:pStyle w:val="Corpo"/>
      </w:pPr>
      <w:r>
        <w:rPr>
          <w:noProof/>
          <w:lang w:eastAsia="pt-BR"/>
        </w:rPr>
        <mc:AlternateContent>
          <mc:Choice Requires="wps">
            <w:drawing>
              <wp:anchor distT="0" distB="0" distL="114300" distR="114300" simplePos="0" relativeHeight="251855872" behindDoc="0" locked="0" layoutInCell="1" allowOverlap="1">
                <wp:simplePos x="0" y="0"/>
                <wp:positionH relativeFrom="column">
                  <wp:posOffset>3507740</wp:posOffset>
                </wp:positionH>
                <wp:positionV relativeFrom="paragraph">
                  <wp:posOffset>22225</wp:posOffset>
                </wp:positionV>
                <wp:extent cx="2231390" cy="1151890"/>
                <wp:effectExtent l="0" t="0" r="16510" b="10160"/>
                <wp:wrapNone/>
                <wp:docPr id="635" name="Caixa de texto 6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1390" cy="1152000"/>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282D70" w:rsidRDefault="00282D70">
                            <w:pPr>
                              <w:spacing w:after="0" w:line="240" w:lineRule="auto"/>
                              <w:jc w:val="center"/>
                            </w:pPr>
                            <w:r>
                              <w:rPr>
                                <w:rFonts w:ascii="Swis721 Th BT" w:hAnsi="Swis721 Th BT"/>
                                <w:color w:val="FFFFFF" w:themeColor="background1"/>
                                <w:sz w:val="23"/>
                                <w:szCs w:val="23"/>
                              </w:rPr>
                              <w:t>Placebo</w:t>
                            </w:r>
                          </w:p>
                        </w:txbxContent>
                      </wps:txbx>
                      <wps:bodyPr rot="0" vert="horz" wrap="square" lIns="91440" tIns="45720" rIns="91440" bIns="45720" anchor="ctr" anchorCtr="0" upright="1">
                        <a:noAutofit/>
                      </wps:bodyPr>
                    </wps:wsp>
                  </a:graphicData>
                </a:graphic>
              </wp:anchor>
            </w:drawing>
          </mc:Choice>
          <mc:Fallback>
            <w:pict>
              <v:shape id="Caixa de texto 635" o:spid="_x0000_s1164" type="#_x0000_t202" style="position:absolute;left:0;text-align:left;margin-left:276.2pt;margin-top:1.75pt;width:175.7pt;height:90.7pt;z-index:251855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" fillcolor="#ff8501" strokecolor="#ff8501">
                <v:textbox>
                  <w:txbxContent>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282D70" w:rsidRDefault="00282D70">
                      <w:pPr>
                        <w:spacing w:after="0" w:line="240" w:lineRule="auto"/>
                        <w:jc w:val="center"/>
                      </w:pPr>
                      <w:r>
                        <w:rPr>
                          <w:rFonts w:ascii="Swis721 Th BT" w:hAnsi="Swis721 Th BT"/>
                          <w:color w:val="FFFFFF" w:themeColor="background1"/>
                          <w:sz w:val="23"/>
                          <w:szCs w:val="23"/>
                        </w:rPr>
                        <w:t>Placebo</w:t>
                      </w:r>
                    </w:p>
                  </w:txbxContent>
                </v:textbox>
              </v:shape>
            </w:pict>
          </mc:Fallback>
        </mc:AlternateContent>
      </w:r>
      <w:r>
        <w:rPr>
          <w:noProof/>
          <w:lang w:eastAsia="pt-BR"/>
        </w:rPr>
        <mc:AlternateContent>
          <mc:Choice Requires="wps">
            <w:drawing>
              <wp:anchor distT="0" distB="0" distL="114300" distR="114300" simplePos="0" relativeHeight="251852800" behindDoc="0" locked="0" layoutInCell="1" allowOverlap="1">
                <wp:simplePos x="0" y="0"/>
                <wp:positionH relativeFrom="column">
                  <wp:posOffset>-3810</wp:posOffset>
                </wp:positionH>
                <wp:positionV relativeFrom="paragraph">
                  <wp:posOffset>22225</wp:posOffset>
                </wp:positionV>
                <wp:extent cx="2232025" cy="1151890"/>
                <wp:effectExtent l="0" t="0" r="16510" b="10160"/>
                <wp:wrapNone/>
                <wp:docPr id="636" name="Caixa de texto 6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2000" cy="1152000"/>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Picolinato de Cromo 100 mcg</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i/>
                                <w:iCs/>
                                <w:color w:val="FFFFFF" w:themeColor="background1"/>
                                <w:sz w:val="23"/>
                                <w:szCs w:val="23"/>
                              </w:rPr>
                              <w:t>Ilex paraguariensis</w:t>
                            </w:r>
                            <w:r>
                              <w:rPr>
                                <w:rFonts w:ascii="Swis721 Th BT" w:hAnsi="Swis721 Th BT"/>
                                <w:color w:val="FFFFFF" w:themeColor="background1"/>
                                <w:sz w:val="23"/>
                                <w:szCs w:val="23"/>
                              </w:rPr>
                              <w:t xml:space="preserve"> 500 mg</w:t>
                            </w:r>
                          </w:p>
                          <w:p w:rsidR="00282D70" w:rsidRDefault="00282D70">
                            <w:pPr>
                              <w:spacing w:after="0" w:line="240" w:lineRule="auto"/>
                              <w:jc w:val="center"/>
                              <w:rPr>
                                <w:rFonts w:ascii="Swis721 Th BT" w:hAnsi="Swis721 Th BT"/>
                                <w:color w:val="FFFFFF" w:themeColor="background1"/>
                                <w:szCs w:val="23"/>
                              </w:rPr>
                            </w:pPr>
                            <w:r>
                              <w:rPr>
                                <w:rFonts w:ascii="Swis721 Th BT" w:hAnsi="Swis721 Th BT"/>
                                <w:color w:val="FFFFFF" w:themeColor="background1"/>
                                <w:szCs w:val="23"/>
                              </w:rPr>
                              <w:t xml:space="preserve"> </w:t>
                            </w:r>
                            <w:r>
                              <w:rPr>
                                <w:rFonts w:ascii="Swis721 Th BT" w:hAnsi="Swis721 Th BT"/>
                                <w:i/>
                                <w:iCs/>
                                <w:color w:val="FFFFFF" w:themeColor="background1"/>
                                <w:szCs w:val="23"/>
                              </w:rPr>
                              <w:t>Morus alba</w:t>
                            </w:r>
                            <w:r>
                              <w:rPr>
                                <w:rFonts w:ascii="Swis721 Th BT" w:hAnsi="Swis721 Th BT"/>
                                <w:color w:val="FFFFFF" w:themeColor="background1"/>
                                <w:szCs w:val="23"/>
                              </w:rPr>
                              <w:t xml:space="preserve"> 50 mg</w:t>
                            </w:r>
                          </w:p>
                          <w:p w:rsidR="00282D70" w:rsidRDefault="00282D70">
                            <w:pPr>
                              <w:spacing w:after="0" w:line="240" w:lineRule="auto"/>
                              <w:jc w:val="center"/>
                              <w:rPr>
                                <w:rFonts w:ascii="Swis721 Th BT" w:hAnsi="Swis721 Th BT"/>
                                <w:color w:val="FFFFFF" w:themeColor="background1"/>
                                <w:szCs w:val="23"/>
                              </w:rPr>
                            </w:pPr>
                            <w:r>
                              <w:rPr>
                                <w:rFonts w:ascii="Swis721 Th BT" w:hAnsi="Swis721 Th BT"/>
                                <w:color w:val="FFFFFF" w:themeColor="background1"/>
                                <w:szCs w:val="23"/>
                              </w:rPr>
                              <w:t>1 cápsula durante o café da manhã</w:t>
                            </w:r>
                          </w:p>
                        </w:txbxContent>
                      </wps:txbx>
                      <wps:bodyPr rot="0" vert="horz" wrap="square" lIns="91440" tIns="45720" rIns="91440" bIns="45720" anchor="ctr" anchorCtr="0" upright="1">
                        <a:noAutofit/>
                      </wps:bodyPr>
                    </wps:wsp>
                  </a:graphicData>
                </a:graphic>
              </wp:anchor>
            </w:drawing>
          </mc:Choice>
          <mc:Fallback>
            <w:pict>
              <v:shape id="Caixa de texto 636" o:spid="_x0000_s1165" type="#_x0000_t202" style="position:absolute;left:0;text-align:left;margin-left:-.3pt;margin-top:1.75pt;width:175.75pt;height:90.7pt;z-index:251852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" fillcolor="#ff8501" strokecolor="#ff8501">
                <v:textbox>
                  <w:txbxContent>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Picolinato de Cromo 100 mcg</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i/>
                          <w:iCs/>
                          <w:color w:val="FFFFFF" w:themeColor="background1"/>
                          <w:sz w:val="23"/>
                          <w:szCs w:val="23"/>
                        </w:rPr>
                        <w:t>Ilex paraguariensis</w:t>
                      </w:r>
                      <w:r>
                        <w:rPr>
                          <w:rFonts w:ascii="Swis721 Th BT" w:hAnsi="Swis721 Th BT"/>
                          <w:color w:val="FFFFFF" w:themeColor="background1"/>
                          <w:sz w:val="23"/>
                          <w:szCs w:val="23"/>
                        </w:rPr>
                        <w:t xml:space="preserve"> 500 mg</w:t>
                      </w:r>
                    </w:p>
                    <w:p w:rsidR="00282D70" w:rsidRDefault="00282D70">
                      <w:pPr>
                        <w:spacing w:after="0" w:line="240" w:lineRule="auto"/>
                        <w:jc w:val="center"/>
                        <w:rPr>
                          <w:rFonts w:ascii="Swis721 Th BT" w:hAnsi="Swis721 Th BT"/>
                          <w:color w:val="FFFFFF" w:themeColor="background1"/>
                          <w:szCs w:val="23"/>
                        </w:rPr>
                      </w:pPr>
                      <w:r>
                        <w:rPr>
                          <w:rFonts w:ascii="Swis721 Th BT" w:hAnsi="Swis721 Th BT"/>
                          <w:color w:val="FFFFFF" w:themeColor="background1"/>
                          <w:szCs w:val="23"/>
                        </w:rPr>
                        <w:t xml:space="preserve"> </w:t>
                      </w:r>
                      <w:r>
                        <w:rPr>
                          <w:rFonts w:ascii="Swis721 Th BT" w:hAnsi="Swis721 Th BT"/>
                          <w:i/>
                          <w:iCs/>
                          <w:color w:val="FFFFFF" w:themeColor="background1"/>
                          <w:szCs w:val="23"/>
                        </w:rPr>
                        <w:t>Morus alba</w:t>
                      </w:r>
                      <w:r>
                        <w:rPr>
                          <w:rFonts w:ascii="Swis721 Th BT" w:hAnsi="Swis721 Th BT"/>
                          <w:color w:val="FFFFFF" w:themeColor="background1"/>
                          <w:szCs w:val="23"/>
                        </w:rPr>
                        <w:t xml:space="preserve"> 50 mg</w:t>
                      </w:r>
                    </w:p>
                    <w:p w:rsidR="00282D70" w:rsidRDefault="00282D70">
                      <w:pPr>
                        <w:spacing w:after="0" w:line="240" w:lineRule="auto"/>
                        <w:jc w:val="center"/>
                        <w:rPr>
                          <w:rFonts w:ascii="Swis721 Th BT" w:hAnsi="Swis721 Th BT"/>
                          <w:color w:val="FFFFFF" w:themeColor="background1"/>
                          <w:szCs w:val="23"/>
                        </w:rPr>
                      </w:pPr>
                      <w:r>
                        <w:rPr>
                          <w:rFonts w:ascii="Swis721 Th BT" w:hAnsi="Swis721 Th BT"/>
                          <w:color w:val="FFFFFF" w:themeColor="background1"/>
                          <w:szCs w:val="23"/>
                        </w:rPr>
                        <w:t>1 cápsula durante o café da manhã</w:t>
                      </w:r>
                    </w:p>
                  </w:txbxContent>
                </v:textbox>
              </v:shape>
            </w:pict>
          </mc:Fallback>
        </mc:AlternateContent>
      </w:r>
    </w:p>
    <w:p w:rsidR="00B42FB7" w:rsidRDefault="00B42FB7">
      <w:pPr>
        <w:pStyle w:val="Corpo"/>
      </w:pPr>
    </w:p>
    <w:p w:rsidR="00B42FB7" w:rsidRDefault="00B42FB7">
      <w:pPr>
        <w:pStyle w:val="Corpo"/>
      </w:pPr>
    </w:p>
    <w:p w:rsidR="00B42FB7" w:rsidRDefault="00B42FB7">
      <w:pPr>
        <w:pStyle w:val="Corpo"/>
      </w:pPr>
    </w:p>
    <w:p w:rsidR="00B42FB7" w:rsidRDefault="00B42FB7">
      <w:pPr>
        <w:pStyle w:val="Corpo"/>
        <w:spacing w:before="120"/>
        <w:rPr>
          <w:sz w:val="20"/>
        </w:rPr>
      </w:pPr>
    </w:p>
    <w:p w:rsidR="00B42FB7" w:rsidRDefault="00B42FB7">
      <w:pPr>
        <w:pStyle w:val="Corpo"/>
        <w:rPr>
          <w:b/>
          <w:color w:val="339966"/>
          <w:sz w:val="25"/>
          <w:szCs w:val="25"/>
          <w14:textFill>
            <w14:solidFill>
              <w14:srgbClr w14:val="339966">
                <w14:lumMod w14:val="75000"/>
                <w14:lumOff w14:val="25000"/>
              </w14:srgbClr>
            </w14:solidFill>
          </w14:textFill>
        </w:rPr>
      </w:pPr>
    </w:p>
    <w:p w:rsidR="00B42FB7" w:rsidRPr="008C55CA" w:rsidRDefault="006B4EF1">
      <w:pPr>
        <w:pStyle w:val="Corpo"/>
        <w:numPr>
          <w:ilvl w:val="0"/>
          <w:numId w:val="32"/>
        </w:numPr>
        <w:rPr>
          <w:bCs/>
          <w:szCs w:val="23"/>
        </w:rPr>
      </w:pPr>
      <w:r w:rsidRPr="008C55CA">
        <w:rPr>
          <w:bCs/>
          <w:szCs w:val="23"/>
        </w:rPr>
        <w:t>Durante o clamp euglicêmico-hiperinsulinêmico, o valor M foi calculado com base nos últimos 30 minutos (estado estacionário) e após ajustes para a concentração de insulina no estado estacionário (M/I).</w:t>
      </w:r>
    </w:p>
    <w:p w:rsidR="00B42FB7" w:rsidRDefault="00B42FB7">
      <w:pPr>
        <w:pStyle w:val="Corpo"/>
        <w:rPr>
          <w:b/>
          <w:color w:val="0082B2"/>
          <w14:textFill>
            <w14:solidFill>
              <w14:srgbClr w14:val="0082B2">
                <w14:lumMod w14:val="75000"/>
                <w14:lumOff w14:val="25000"/>
              </w14:srgbClr>
            </w14:solidFill>
          </w14:textFill>
        </w:rPr>
      </w:pPr>
    </w:p>
    <w:p w:rsidR="00B42FB7" w:rsidRDefault="006B4EF1">
      <w:pPr>
        <w:pStyle w:val="Corpo"/>
        <w:rPr>
          <w:b/>
          <w:color w:val="0082B2"/>
          <w14:textFill>
            <w14:solidFill>
              <w14:srgbClr w14:val="0082B2">
                <w14:lumMod w14:val="75000"/>
                <w14:lumOff w14:val="25000"/>
              </w14:srgbClr>
            </w14:solidFill>
          </w14:textFill>
        </w:rPr>
      </w:pPr>
      <w:r>
        <w:rPr>
          <w:b/>
          <w:color w:val="0082B2"/>
          <w14:textFill>
            <w14:solidFill>
              <w14:srgbClr w14:val="0082B2">
                <w14:lumMod w14:val="75000"/>
                <w14:lumOff w14:val="25000"/>
              </w14:srgbClr>
            </w14:solidFill>
          </w14:textFill>
        </w:rPr>
        <w:t>Resultados:</w:t>
      </w:r>
    </w:p>
    <w:p w:rsidR="00B42FB7" w:rsidRDefault="00B42FB7">
      <w:pPr>
        <w:pStyle w:val="Corpo"/>
        <w:rPr>
          <w:sz w:val="16"/>
          <w:szCs w:val="16"/>
        </w:rPr>
      </w:pPr>
    </w:p>
    <w:p w:rsidR="00B42FB7" w:rsidRDefault="006B4EF1">
      <w:pPr>
        <w:pStyle w:val="Corpo"/>
        <w:numPr>
          <w:ilvl w:val="0"/>
          <w:numId w:val="4"/>
        </w:numPr>
        <w:spacing w:after="120"/>
        <w:rPr>
          <w:sz w:val="24"/>
        </w:rPr>
      </w:pPr>
      <w:r>
        <w:rPr>
          <w:sz w:val="24"/>
        </w:rPr>
        <w:t>Uma redução da glicemia de jejum foi observada com a combinação nutracêutica (grupo 1; -7,8%);</w:t>
      </w:r>
    </w:p>
    <w:p w:rsidR="00B42FB7" w:rsidRDefault="006B4EF1">
      <w:pPr>
        <w:pStyle w:val="Corpo"/>
        <w:numPr>
          <w:ilvl w:val="0"/>
          <w:numId w:val="4"/>
        </w:numPr>
        <w:spacing w:after="120"/>
        <w:rPr>
          <w:sz w:val="24"/>
        </w:rPr>
      </w:pPr>
      <w:r>
        <w:rPr>
          <w:sz w:val="24"/>
        </w:rPr>
        <w:t>Além disso, houve diminuição do HOMA-IR no grupo 1 (-7,9%);</w:t>
      </w:r>
    </w:p>
    <w:p w:rsidR="00B42FB7" w:rsidRDefault="006B4EF1">
      <w:pPr>
        <w:pStyle w:val="Corpo"/>
        <w:numPr>
          <w:ilvl w:val="0"/>
          <w:numId w:val="4"/>
        </w:numPr>
        <w:spacing w:after="120"/>
        <w:rPr>
          <w:sz w:val="24"/>
        </w:rPr>
      </w:pPr>
      <w:r>
        <w:rPr>
          <w:sz w:val="24"/>
        </w:rPr>
        <w:t xml:space="preserve">O valor M foi maior ao final do tratamento (p &lt; 0,05 </w:t>
      </w:r>
      <w:r>
        <w:rPr>
          <w:i/>
          <w:iCs/>
          <w:sz w:val="24"/>
        </w:rPr>
        <w:t>vs.</w:t>
      </w:r>
      <w:r>
        <w:rPr>
          <w:sz w:val="24"/>
        </w:rPr>
        <w:t xml:space="preserve"> início e p &lt; 0,05 </w:t>
      </w:r>
      <w:r>
        <w:rPr>
          <w:i/>
          <w:iCs/>
          <w:sz w:val="24"/>
        </w:rPr>
        <w:t>vs.</w:t>
      </w:r>
      <w:r>
        <w:rPr>
          <w:sz w:val="24"/>
        </w:rPr>
        <w:t xml:space="preserve"> placebo);</w:t>
      </w:r>
    </w:p>
    <w:p w:rsidR="00B42FB7" w:rsidRDefault="006B4EF1">
      <w:pPr>
        <w:pStyle w:val="Corpo"/>
        <w:numPr>
          <w:ilvl w:val="0"/>
          <w:numId w:val="4"/>
        </w:numPr>
        <w:spacing w:after="120"/>
        <w:rPr>
          <w:sz w:val="24"/>
        </w:rPr>
      </w:pPr>
      <w:r>
        <w:rPr>
          <w:sz w:val="24"/>
        </w:rPr>
        <w:t>Foi obtida redução de triglicerídeos com a combinação nutracêutica (-8,3%);</w:t>
      </w:r>
    </w:p>
    <w:p w:rsidR="00B42FB7" w:rsidRDefault="006B4EF1">
      <w:pPr>
        <w:pStyle w:val="Corpo"/>
        <w:numPr>
          <w:ilvl w:val="0"/>
          <w:numId w:val="4"/>
        </w:numPr>
        <w:spacing w:after="120"/>
        <w:rPr>
          <w:sz w:val="24"/>
        </w:rPr>
      </w:pPr>
      <w:r>
        <w:rPr>
          <w:sz w:val="24"/>
        </w:rPr>
        <w:t>Cerca de 16,6% dos pacientes tratados com a combinação nutracêutica retornaram à glicemia normal (&lt;100 mg/dL) e todos os pacientes tiveram melhora da resistência à insulina. Em particular, 67% dos pacientes retornaram ao valor M dentro da faixa de sensibilidade normal à insulina.</w:t>
      </w:r>
    </w:p>
    <w:p w:rsidR="00B42FB7" w:rsidRDefault="00B42FB7">
      <w:pPr>
        <w:pStyle w:val="Corpo"/>
        <w:spacing w:after="120"/>
        <w:ind w:left="786"/>
        <w:rPr>
          <w:sz w:val="24"/>
        </w:rPr>
      </w:pPr>
    </w:p>
    <w:p w:rsidR="00B42FB7" w:rsidRDefault="006B4EF1">
      <w:pPr>
        <w:pStyle w:val="Corpo"/>
        <w:rPr>
          <w:b/>
          <w:color w:val="0082B2"/>
          <w14:textFill>
            <w14:solidFill>
              <w14:srgbClr w14:val="0082B2">
                <w14:lumMod w14:val="75000"/>
                <w14:lumOff w14:val="25000"/>
              </w14:srgbClr>
            </w14:solidFill>
          </w14:textFill>
        </w:rPr>
      </w:pPr>
      <w:r>
        <w:rPr>
          <w:b/>
          <w:color w:val="0082B2"/>
          <w14:textFill>
            <w14:solidFill>
              <w14:srgbClr w14:val="0082B2">
                <w14:lumMod w14:val="75000"/>
                <w14:lumOff w14:val="25000"/>
              </w14:srgbClr>
            </w14:solidFill>
          </w14:textFill>
        </w:rPr>
        <w:t>Conclusão:</w:t>
      </w:r>
    </w:p>
    <w:p w:rsidR="00B42FB7" w:rsidRDefault="00B42FB7">
      <w:pPr>
        <w:pStyle w:val="Corpo"/>
        <w:rPr>
          <w:b/>
          <w:color w:val="339966"/>
          <w:sz w:val="16"/>
          <w:szCs w:val="16"/>
          <w14:textFill>
            <w14:solidFill>
              <w14:srgbClr w14:val="339966">
                <w14:lumMod w14:val="75000"/>
                <w14:lumOff w14:val="25000"/>
              </w14:srgbClr>
            </w14:solidFill>
          </w14:textFill>
        </w:rPr>
      </w:pPr>
    </w:p>
    <w:p w:rsidR="00B42FB7" w:rsidRDefault="006B4EF1">
      <w:pPr>
        <w:pStyle w:val="Corpo"/>
        <w:jc w:val="center"/>
        <w:rPr>
          <w:b/>
          <w:i/>
        </w:rPr>
      </w:pPr>
      <w:r>
        <w:rPr>
          <w:b/>
          <w:i/>
        </w:rPr>
        <w:t xml:space="preserve">A combinação nutracêutica contendo </w:t>
      </w:r>
      <w:r>
        <w:rPr>
          <w:b/>
          <w:iCs/>
        </w:rPr>
        <w:t>Ilex paraguariensis, Morus alba</w:t>
      </w:r>
      <w:r>
        <w:rPr>
          <w:b/>
          <w:i/>
        </w:rPr>
        <w:t xml:space="preserve"> e picolinato de cromo pode auxiliar na melhora da glicemia e valor de triglicerídeos em pacientes com pré-diabetes.</w:t>
      </w:r>
    </w:p>
    <w:p w:rsidR="00B42FB7" w:rsidRDefault="006B4EF1">
      <w:pPr>
        <w:pStyle w:val="Corpo"/>
        <w:ind w:left="360"/>
        <w:jc w:val="center"/>
        <w:rPr>
          <w:b/>
          <w:color w:val="ED7D31" w:themeColor="accent2"/>
          <w:sz w:val="60"/>
          <w:szCs w:val="60"/>
        </w:rPr>
      </w:pPr>
      <w:r>
        <w:rPr>
          <w:b/>
          <w:color w:val="ED7D31" w:themeColor="accent2"/>
          <w:sz w:val="60"/>
          <w:szCs w:val="60"/>
        </w:rPr>
        <w:lastRenderedPageBreak/>
        <w:t>Formulário</w:t>
      </w:r>
    </w:p>
    <w:p w:rsidR="00B42FB7" w:rsidRDefault="00B42FB7">
      <w:pPr>
        <w:rPr>
          <w:rFonts w:ascii="Swis721 Th BT" w:hAnsi="Swis721 Th BT"/>
        </w:rPr>
      </w:pPr>
    </w:p>
    <w:p w:rsidR="00B42FB7" w:rsidRDefault="006B4EF1">
      <w:pPr>
        <w:pStyle w:val="Corpo"/>
        <w:rPr>
          <w:b/>
          <w:i/>
          <w:sz w:val="24"/>
        </w:rPr>
      </w:pPr>
      <w:r>
        <w:rPr>
          <w:b/>
          <w:i/>
          <w:sz w:val="24"/>
        </w:rPr>
        <w:t>Melhora da Glicemia e Triglicérides em Pacientes Pré-Diabéticos</w:t>
      </w:r>
    </w:p>
    <w:p w:rsidR="00B42FB7" w:rsidRDefault="00B42FB7">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B42FB7" w:rsidRDefault="006B4EF1">
            <w:pPr>
              <w:pStyle w:val="Corpo"/>
              <w:jc w:val="center"/>
              <w:rPr>
                <w:rFonts w:eastAsiaTheme="minorEastAsia"/>
                <w:b/>
                <w:color w:val="FFFFFF" w:themeColor="background1"/>
                <w:lang w:eastAsia="pt-BR"/>
              </w:rPr>
            </w:pPr>
            <w:r>
              <w:rPr>
                <w:rFonts w:eastAsiaTheme="minorEastAsia"/>
                <w:b/>
                <w:color w:val="FFFFFF" w:themeColor="background1"/>
                <w:sz w:val="22"/>
                <w:lang w:eastAsia="pt-BR"/>
              </w:rPr>
              <w:t>Combinação Nutracêutica</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Picolinato de Cromo.....................100 mcg</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i/>
                <w:iCs/>
                <w:lang w:eastAsia="pt-BR"/>
              </w:rPr>
              <w:t>Ilex paraguariensis..........................</w:t>
            </w:r>
            <w:r>
              <w:rPr>
                <w:rFonts w:eastAsiaTheme="minorEastAsia"/>
                <w:lang w:eastAsia="pt-BR"/>
              </w:rPr>
              <w:t>500 mg</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i/>
                <w:iCs/>
                <w:lang w:eastAsia="pt-BR"/>
              </w:rPr>
              <w:t>Morus alba........................................</w:t>
            </w:r>
            <w:r>
              <w:rPr>
                <w:rFonts w:eastAsiaTheme="minorEastAsia"/>
                <w:lang w:eastAsia="pt-BR"/>
              </w:rPr>
              <w:t>50 mg</w:t>
            </w:r>
          </w:p>
        </w:tc>
      </w:tr>
      <w:tr w:rsidR="00B42FB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Excipiente q</w:t>
            </w:r>
            <w:r w:rsidRPr="00C74A32">
              <w:rPr>
                <w:rFonts w:eastAsiaTheme="minorEastAsia"/>
                <w:lang w:eastAsia="pt-BR"/>
              </w:rPr>
              <w:t>.</w:t>
            </w:r>
            <w:r>
              <w:rPr>
                <w:rFonts w:eastAsiaTheme="minorEastAsia"/>
                <w:lang w:eastAsia="pt-BR"/>
              </w:rPr>
              <w:t>s</w:t>
            </w:r>
            <w:r w:rsidRPr="00C74A32">
              <w:rPr>
                <w:rFonts w:eastAsiaTheme="minorEastAsia"/>
                <w:lang w:eastAsia="pt-BR"/>
              </w:rPr>
              <w:t>.</w:t>
            </w:r>
            <w:r>
              <w:rPr>
                <w:rFonts w:eastAsiaTheme="minorEastAsia"/>
                <w:lang w:eastAsia="pt-BR"/>
              </w:rPr>
              <w:t>p..........................1 Cápsula</w:t>
            </w:r>
          </w:p>
        </w:tc>
      </w:tr>
    </w:tbl>
    <w:p w:rsidR="00B42FB7" w:rsidRPr="008C55CA" w:rsidRDefault="006B4EF1" w:rsidP="008C55CA">
      <w:pPr>
        <w:pStyle w:val="Corpo"/>
        <w:ind w:right="4762"/>
        <w:jc w:val="center"/>
        <w:rPr>
          <w:szCs w:val="23"/>
        </w:rPr>
      </w:pPr>
      <w:r w:rsidRPr="008C55CA">
        <w:rPr>
          <w:szCs w:val="23"/>
        </w:rPr>
        <w:t>Administrar 1 cápsula durante o café da manhã ou conforme orientação médica.</w:t>
      </w:r>
    </w:p>
    <w:p w:rsidR="00B42FB7" w:rsidRDefault="00B42FB7">
      <w:pPr>
        <w:rPr>
          <w:rFonts w:ascii="Swis721 Th BT" w:hAnsi="Swis721 Th BT"/>
        </w:rPr>
      </w:pPr>
    </w:p>
    <w:p w:rsidR="00B42FB7" w:rsidRDefault="00B42FB7">
      <w:pPr>
        <w:pStyle w:val="Corpo"/>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6B4EF1">
      <w:pPr>
        <w:pStyle w:val="Ttulo1"/>
        <w:jc w:val="center"/>
        <w:rPr>
          <w:bCs/>
        </w:rPr>
      </w:pPr>
      <w:bookmarkStart w:id="124" w:name="_Toc121130829"/>
      <w:r>
        <w:rPr>
          <w:bCs/>
          <w:i/>
          <w:iCs/>
        </w:rPr>
        <w:lastRenderedPageBreak/>
        <w:t>Astragalus membranaceus</w:t>
      </w:r>
      <w:bookmarkEnd w:id="124"/>
    </w:p>
    <w:p w:rsidR="00B42FB7" w:rsidRDefault="006B4EF1">
      <w:pPr>
        <w:pStyle w:val="Ttulo2"/>
      </w:pPr>
      <w:bookmarkStart w:id="125" w:name="_Toc121130830"/>
      <w:r>
        <w:t>Promove Múltiplos Efeitos Benéficos para Saúde</w:t>
      </w:r>
      <w:bookmarkEnd w:id="125"/>
    </w:p>
    <w:tbl>
      <w:tblPr>
        <w:tblStyle w:val="Tabelacomgrade"/>
        <w:tblW w:w="0" w:type="auto"/>
        <w:tblLook w:val="04A0" w:firstRow="1" w:lastRow="0" w:firstColumn="1" w:lastColumn="0" w:noHBand="0" w:noVBand="1"/>
      </w:tblPr>
      <w:tblGrid>
        <w:gridCol w:w="1927"/>
        <w:gridCol w:w="7134"/>
      </w:tblGrid>
      <w:tr w:rsidR="00B42FB7">
        <w:tc>
          <w:tcPr>
            <w:tcW w:w="0" w:type="auto"/>
            <w:gridSpan w:val="2"/>
            <w:tcBorders>
              <w:top w:val="single" w:sz="4" w:space="0" w:color="0070C0"/>
              <w:left w:val="single" w:sz="4" w:space="0" w:color="0070C0"/>
              <w:bottom w:val="single" w:sz="4" w:space="0" w:color="F2F2F2" w:themeColor="background1" w:themeShade="F2"/>
              <w:right w:val="single" w:sz="4" w:space="0" w:color="0070C0"/>
            </w:tcBorders>
            <w:shd w:val="clear" w:color="auto" w:fill="0070C0"/>
            <w:vAlign w:val="center"/>
          </w:tcPr>
          <w:p w:rsidR="00B42FB7" w:rsidRDefault="006B4EF1">
            <w:pPr>
              <w:pStyle w:val="Corpo"/>
              <w:jc w:val="center"/>
              <w:rPr>
                <w:rFonts w:eastAsiaTheme="minorEastAsia"/>
                <w:b/>
                <w:bCs/>
                <w:i/>
                <w:iCs/>
                <w:szCs w:val="23"/>
                <w:lang w:eastAsia="pt-BR"/>
              </w:rPr>
            </w:pPr>
            <w:r>
              <w:rPr>
                <w:rFonts w:eastAsiaTheme="minorEastAsia"/>
                <w:b/>
                <w:bCs/>
                <w:color w:val="FFFFFF" w:themeColor="background1"/>
                <w:szCs w:val="23"/>
                <w:lang w:eastAsia="pt-BR"/>
              </w:rPr>
              <w:t>Estudo</w:t>
            </w:r>
            <w:r>
              <w:rPr>
                <w:rFonts w:eastAsiaTheme="minorEastAsia"/>
                <w:b/>
                <w:bCs/>
                <w:color w:val="FFFFFF" w:themeColor="background1"/>
                <w:szCs w:val="23"/>
                <w:lang w:val="en-US" w:eastAsia="pt-BR"/>
              </w:rPr>
              <w:t>s</w:t>
            </w:r>
            <w:r>
              <w:rPr>
                <w:rFonts w:eastAsiaTheme="minorEastAsia"/>
                <w:b/>
                <w:bCs/>
                <w:color w:val="FFFFFF" w:themeColor="background1"/>
                <w:szCs w:val="23"/>
                <w:lang w:eastAsia="pt-BR"/>
              </w:rPr>
              <w:t xml:space="preserve"> em Humanos</w:t>
            </w:r>
          </w:p>
        </w:tc>
      </w:tr>
      <w:tr w:rsidR="00B42FB7">
        <w:tc>
          <w:tcPr>
            <w:tcW w:w="0" w:type="auto"/>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FFFFF" w:themeColor="background1"/>
            </w:tcBorders>
            <w:shd w:val="clear" w:color="auto" w:fill="F2F2F2" w:themeFill="background1" w:themeFillShade="F2"/>
            <w:vAlign w:val="center"/>
          </w:tcPr>
          <w:p w:rsidR="00B42FB7" w:rsidRDefault="006B4EF1">
            <w:pPr>
              <w:pStyle w:val="Corpo"/>
              <w:jc w:val="center"/>
              <w:rPr>
                <w:rFonts w:eastAsiaTheme="minorEastAsia"/>
                <w:szCs w:val="23"/>
                <w:lang w:eastAsia="pt-BR"/>
              </w:rPr>
            </w:pPr>
            <w:r>
              <w:rPr>
                <w:rFonts w:eastAsiaTheme="minorEastAsia"/>
                <w:szCs w:val="23"/>
                <w:lang w:eastAsia="pt-BR"/>
              </w:rPr>
              <w:t>Hipertensão em Mulheres na Pós-Menopausa</w:t>
            </w:r>
          </w:p>
        </w:tc>
        <w:tc>
          <w:tcPr>
            <w:tcW w:w="0" w:type="auto"/>
            <w:tcBorders>
              <w:top w:val="single" w:sz="4" w:space="0" w:color="F2F2F2" w:themeColor="background1" w:themeShade="F2"/>
              <w:left w:val="single" w:sz="4" w:space="0" w:color="FFFFFF" w:themeColor="background1"/>
              <w:bottom w:val="single" w:sz="4" w:space="0" w:color="F2F2F2" w:themeColor="background1" w:themeShade="F2"/>
              <w:right w:val="single" w:sz="4" w:space="0" w:color="F2F2F2" w:themeColor="background1" w:themeShade="F2"/>
            </w:tcBorders>
            <w:shd w:val="clear" w:color="auto" w:fill="F2F2F2" w:themeFill="background1" w:themeFillShade="F2"/>
            <w:vAlign w:val="center"/>
          </w:tcPr>
          <w:p w:rsidR="00B42FB7" w:rsidRDefault="006B4EF1">
            <w:pPr>
              <w:pStyle w:val="Corpo"/>
              <w:rPr>
                <w:rFonts w:eastAsiaTheme="minorEastAsia"/>
                <w:szCs w:val="23"/>
                <w:lang w:eastAsia="pt-BR"/>
              </w:rPr>
            </w:pPr>
            <w:r>
              <w:rPr>
                <w:rFonts w:eastAsiaTheme="minorEastAsia"/>
                <w:szCs w:val="23"/>
                <w:lang w:eastAsia="pt-BR"/>
              </w:rPr>
              <w:t xml:space="preserve">Um estudo prospectivo, randomizado e controlado avaliou a eficácia do </w:t>
            </w:r>
            <w:r>
              <w:rPr>
                <w:rFonts w:eastAsiaTheme="minorEastAsia"/>
                <w:i/>
                <w:iCs/>
                <w:szCs w:val="23"/>
                <w:lang w:eastAsia="pt-BR"/>
              </w:rPr>
              <w:t>Astragalus membranaceus</w:t>
            </w:r>
            <w:r>
              <w:rPr>
                <w:rFonts w:eastAsiaTheme="minorEastAsia"/>
                <w:szCs w:val="23"/>
                <w:lang w:eastAsia="pt-BR"/>
              </w:rPr>
              <w:t xml:space="preserve"> em mulheres hipertensivas na pós-menopausa </w:t>
            </w:r>
            <w:r>
              <w:rPr>
                <w:rFonts w:eastAsiaTheme="minorEastAsia"/>
                <w:szCs w:val="23"/>
                <w:lang w:eastAsia="pt-BR"/>
              </w:rPr>
              <w:fldChar w:fldCharType="begin">
                <w:fldData xml:space="preserve">PEVuZE5vdGU+PENpdGU+PEF1dGhvcj5MaTwvQXV0aG9yPjxZZWFyPjIwMTg8L1llYXI+PElEVGV4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</w:fldData>
              </w:fldChar>
            </w:r>
            <w:r>
              <w:rPr>
                <w:rFonts w:eastAsiaTheme="minorEastAsia"/>
                <w:szCs w:val="23"/>
                <w:lang w:eastAsia="pt-BR"/>
              </w:rPr>
              <w:instrText xml:space="preserve"> ADDIN EN.CITE </w:instrText>
            </w:r>
            <w:r>
              <w:rPr>
                <w:rFonts w:eastAsiaTheme="minorEastAsia"/>
                <w:szCs w:val="23"/>
                <w:lang w:eastAsia="pt-BR"/>
              </w:rPr>
              <w:fldChar w:fldCharType="begin">
                <w:fldData xml:space="preserve">PEVuZE5vdGU+PENpdGU+PEF1dGhvcj5MaTwvQXV0aG9yPjxZZWFyPjIwMTg8L1llYXI+PElEVGV4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</w:fldData>
              </w:fldChar>
            </w:r>
            <w:r>
              <w:rPr>
                <w:rFonts w:eastAsiaTheme="minorEastAsia"/>
                <w:szCs w:val="23"/>
                <w:lang w:eastAsia="pt-BR"/>
              </w:rPr>
              <w:instrText xml:space="preserve"> ADDIN EN.CITE.DATA </w:instrText>
            </w:r>
            <w:r>
              <w:rPr>
                <w:rFonts w:eastAsiaTheme="minorEastAsia"/>
                <w:szCs w:val="23"/>
                <w:lang w:eastAsia="pt-BR"/>
              </w:rPr>
            </w:r>
            <w:r>
              <w:rPr>
                <w:rFonts w:eastAsiaTheme="minorEastAsia"/>
                <w:szCs w:val="23"/>
                <w:lang w:eastAsia="pt-BR"/>
              </w:rPr>
              <w:fldChar w:fldCharType="end"/>
            </w:r>
            <w:r>
              <w:rPr>
                <w:rFonts w:eastAsiaTheme="minorEastAsia"/>
                <w:szCs w:val="23"/>
                <w:lang w:eastAsia="pt-BR"/>
              </w:rPr>
            </w:r>
            <w:r>
              <w:rPr>
                <w:rFonts w:eastAsiaTheme="minorEastAsia"/>
                <w:szCs w:val="23"/>
                <w:lang w:eastAsia="pt-BR"/>
              </w:rPr>
              <w:fldChar w:fldCharType="separate"/>
            </w:r>
            <w:r>
              <w:rPr>
                <w:rFonts w:eastAsiaTheme="minorEastAsia"/>
                <w:szCs w:val="23"/>
                <w:lang w:eastAsia="pt-BR"/>
              </w:rPr>
              <w:t>(LI; YU; LI; WANG</w:t>
            </w:r>
            <w:r>
              <w:rPr>
                <w:rFonts w:eastAsiaTheme="minorEastAsia"/>
                <w:i/>
                <w:szCs w:val="23"/>
                <w:lang w:eastAsia="pt-BR"/>
              </w:rPr>
              <w:t xml:space="preserve"> et al.</w:t>
            </w:r>
            <w:r>
              <w:rPr>
                <w:rFonts w:eastAsiaTheme="minorEastAsia"/>
                <w:szCs w:val="23"/>
                <w:lang w:eastAsia="pt-BR"/>
              </w:rPr>
              <w:t>, 2018)</w:t>
            </w:r>
            <w:r>
              <w:rPr>
                <w:rFonts w:eastAsiaTheme="minorEastAsia"/>
                <w:szCs w:val="23"/>
                <w:lang w:eastAsia="pt-BR"/>
              </w:rPr>
              <w:fldChar w:fldCharType="end"/>
            </w:r>
            <w:r>
              <w:rPr>
                <w:rFonts w:eastAsiaTheme="minorEastAsia"/>
                <w:szCs w:val="23"/>
                <w:lang w:eastAsia="pt-BR"/>
              </w:rPr>
              <w:t>.</w:t>
            </w:r>
          </w:p>
          <w:p w:rsidR="00B42FB7" w:rsidRDefault="00B42FB7">
            <w:pPr>
              <w:pStyle w:val="Corpo"/>
              <w:rPr>
                <w:rFonts w:eastAsiaTheme="minorEastAsia"/>
                <w:szCs w:val="23"/>
                <w:lang w:eastAsia="pt-BR"/>
              </w:rPr>
            </w:pPr>
          </w:p>
          <w:p w:rsidR="00B42FB7" w:rsidRDefault="006B4EF1">
            <w:pPr>
              <w:pStyle w:val="Corpo"/>
              <w:numPr>
                <w:ilvl w:val="0"/>
                <w:numId w:val="33"/>
              </w:numPr>
              <w:rPr>
                <w:rFonts w:eastAsiaTheme="minorEastAsia"/>
                <w:szCs w:val="23"/>
                <w:lang w:eastAsia="pt-BR"/>
              </w:rPr>
            </w:pPr>
            <w:r>
              <w:rPr>
                <w:rFonts w:eastAsiaTheme="minorEastAsia"/>
                <w:szCs w:val="23"/>
                <w:lang w:eastAsia="pt-BR"/>
              </w:rPr>
              <w:t>Houve melhora significativa na função diastólica após 12 meses de tratamento comparado ao controle, incluindo a velocidade anular mitral diastólica precoce (E’), a razão entre a velocidade do pico de fluxo mitral diastólico inicial e a velocidade de pico de fluxo mitral diastólico tardio (E/A), a razão de E’</w:t>
            </w:r>
            <w:r w:rsidRPr="00C74A32">
              <w:rPr>
                <w:rFonts w:eastAsiaTheme="minorEastAsia"/>
                <w:szCs w:val="23"/>
                <w:lang w:eastAsia="pt-BR"/>
              </w:rPr>
              <w:t xml:space="preserve"> </w:t>
            </w:r>
            <w:r>
              <w:rPr>
                <w:rFonts w:eastAsiaTheme="minorEastAsia"/>
                <w:szCs w:val="23"/>
                <w:lang w:eastAsia="pt-BR"/>
              </w:rPr>
              <w:t xml:space="preserve">para o final </w:t>
            </w:r>
            <w:r w:rsidRPr="00C74A32">
              <w:rPr>
                <w:rFonts w:eastAsiaTheme="minorEastAsia"/>
                <w:szCs w:val="23"/>
                <w:lang w:eastAsia="pt-BR"/>
              </w:rPr>
              <w:t xml:space="preserve">da </w:t>
            </w:r>
            <w:r>
              <w:rPr>
                <w:rFonts w:eastAsiaTheme="minorEastAsia"/>
                <w:szCs w:val="23"/>
                <w:lang w:eastAsia="pt-BR"/>
              </w:rPr>
              <w:t>velocidade anular mitral diastólica (E'/A') e a razão entre a velocidade do pico do fluxo mitral diastólico inicial (E) e E’.</w:t>
            </w:r>
          </w:p>
        </w:tc>
      </w:tr>
      <w:tr w:rsidR="00B42FB7">
        <w:tc>
          <w:tcPr>
            <w:tcW w:w="0" w:type="auto"/>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rsidR="00B42FB7" w:rsidRDefault="006B4EF1">
            <w:pPr>
              <w:pStyle w:val="Corpo"/>
              <w:jc w:val="center"/>
              <w:rPr>
                <w:rFonts w:eastAsiaTheme="minorEastAsia"/>
                <w:szCs w:val="23"/>
                <w:lang w:eastAsia="pt-BR"/>
              </w:rPr>
            </w:pPr>
            <w:r>
              <w:rPr>
                <w:rFonts w:eastAsiaTheme="minorEastAsia"/>
                <w:szCs w:val="23"/>
                <w:lang w:eastAsia="pt-BR"/>
              </w:rPr>
              <w:t>Fadiga Pós-Derrame</w:t>
            </w:r>
          </w:p>
        </w:tc>
        <w:tc>
          <w:tcPr>
            <w:tcW w:w="0" w:type="auto"/>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rsidR="00B42FB7" w:rsidRDefault="006B4EF1">
            <w:pPr>
              <w:pStyle w:val="Corpo"/>
              <w:rPr>
                <w:rFonts w:eastAsiaTheme="minorEastAsia"/>
                <w:szCs w:val="23"/>
                <w:lang w:eastAsia="pt-BR"/>
              </w:rPr>
            </w:pPr>
            <w:r>
              <w:rPr>
                <w:rFonts w:eastAsiaTheme="minorEastAsia"/>
                <w:szCs w:val="23"/>
                <w:lang w:eastAsia="pt-BR"/>
              </w:rPr>
              <w:t xml:space="preserve">Um estudo teve como objetivo avaliar os efeitos da administração de </w:t>
            </w:r>
            <w:r>
              <w:rPr>
                <w:rFonts w:eastAsiaTheme="minorEastAsia"/>
                <w:i/>
                <w:szCs w:val="23"/>
                <w:lang w:eastAsia="pt-BR"/>
              </w:rPr>
              <w:t>Astragalus membranaceus</w:t>
            </w:r>
            <w:r>
              <w:rPr>
                <w:rFonts w:eastAsiaTheme="minorEastAsia"/>
                <w:szCs w:val="23"/>
                <w:lang w:eastAsia="pt-BR"/>
              </w:rPr>
              <w:t xml:space="preserve"> em pacientes com fadiga pós-derrame (FPD) </w:t>
            </w:r>
            <w:bookmarkStart w:id="126" w:name="_Hlk45527204"/>
            <w:r>
              <w:rPr>
                <w:rFonts w:eastAsiaTheme="minorEastAsia"/>
                <w:szCs w:val="23"/>
                <w:lang w:eastAsia="pt-BR"/>
              </w:rPr>
              <w:fldChar w:fldCharType="begin">
                <w:fldData xml:space="preserve">PEVuZE5vdGU+PENpdGU+PEF1dGhvcj5MaXU8L0F1dGhvcj48WWVhcj4yMDE2PC9ZZWFyPjxJRFRl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</w:fldData>
              </w:fldChar>
            </w:r>
            <w:r>
              <w:rPr>
                <w:rFonts w:eastAsiaTheme="minorEastAsia"/>
                <w:szCs w:val="23"/>
                <w:lang w:eastAsia="pt-BR"/>
              </w:rPr>
              <w:instrText xml:space="preserve"> ADDIN EN.CITE </w:instrText>
            </w:r>
            <w:r>
              <w:rPr>
                <w:rFonts w:eastAsiaTheme="minorEastAsia"/>
                <w:szCs w:val="23"/>
                <w:lang w:eastAsia="pt-BR"/>
              </w:rPr>
              <w:fldChar w:fldCharType="begin">
                <w:fldData xml:space="preserve">PEVuZE5vdGU+PENpdGU+PEF1dGhvcj5MaXU8L0F1dGhvcj48WWVhcj4yMDE2PC9ZZWFyPjxJRFRl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</w:fldData>
              </w:fldChar>
            </w:r>
            <w:r>
              <w:rPr>
                <w:rFonts w:eastAsiaTheme="minorEastAsia"/>
                <w:szCs w:val="23"/>
                <w:lang w:eastAsia="pt-BR"/>
              </w:rPr>
              <w:instrText xml:space="preserve"> ADDIN EN.CITE.DATA </w:instrText>
            </w:r>
            <w:r>
              <w:rPr>
                <w:rFonts w:eastAsiaTheme="minorEastAsia"/>
                <w:szCs w:val="23"/>
                <w:lang w:eastAsia="pt-BR"/>
              </w:rPr>
            </w:r>
            <w:r>
              <w:rPr>
                <w:rFonts w:eastAsiaTheme="minorEastAsia"/>
                <w:szCs w:val="23"/>
                <w:lang w:eastAsia="pt-BR"/>
              </w:rPr>
              <w:fldChar w:fldCharType="end"/>
            </w:r>
            <w:r>
              <w:rPr>
                <w:rFonts w:eastAsiaTheme="minorEastAsia"/>
                <w:szCs w:val="23"/>
                <w:lang w:eastAsia="pt-BR"/>
              </w:rPr>
            </w:r>
            <w:r>
              <w:rPr>
                <w:rFonts w:eastAsiaTheme="minorEastAsia"/>
                <w:szCs w:val="23"/>
                <w:lang w:eastAsia="pt-BR"/>
              </w:rPr>
              <w:fldChar w:fldCharType="separate"/>
            </w:r>
            <w:r>
              <w:rPr>
                <w:rFonts w:eastAsiaTheme="minorEastAsia"/>
                <w:szCs w:val="23"/>
                <w:lang w:eastAsia="pt-BR"/>
              </w:rPr>
              <w:t>(LIU; TSAI; LI; YANG</w:t>
            </w:r>
            <w:r>
              <w:rPr>
                <w:rFonts w:eastAsiaTheme="minorEastAsia"/>
                <w:i/>
                <w:szCs w:val="23"/>
                <w:lang w:eastAsia="pt-BR"/>
              </w:rPr>
              <w:t xml:space="preserve"> et al.</w:t>
            </w:r>
            <w:r>
              <w:rPr>
                <w:rFonts w:eastAsiaTheme="minorEastAsia"/>
                <w:szCs w:val="23"/>
                <w:lang w:eastAsia="pt-BR"/>
              </w:rPr>
              <w:t>, 2016)</w:t>
            </w:r>
            <w:r>
              <w:rPr>
                <w:rFonts w:eastAsiaTheme="minorEastAsia"/>
                <w:szCs w:val="23"/>
                <w:lang w:eastAsia="pt-BR"/>
              </w:rPr>
              <w:fldChar w:fldCharType="end"/>
            </w:r>
            <w:r>
              <w:rPr>
                <w:rFonts w:eastAsiaTheme="minorEastAsia"/>
                <w:szCs w:val="23"/>
                <w:lang w:eastAsia="pt-BR"/>
              </w:rPr>
              <w:t>.</w:t>
            </w:r>
            <w:bookmarkEnd w:id="126"/>
          </w:p>
          <w:p w:rsidR="00B42FB7" w:rsidRDefault="00B42FB7">
            <w:pPr>
              <w:pStyle w:val="Corpo"/>
              <w:rPr>
                <w:rFonts w:eastAsiaTheme="minorEastAsia"/>
                <w:szCs w:val="23"/>
                <w:lang w:eastAsia="pt-BR"/>
              </w:rPr>
            </w:pPr>
          </w:p>
          <w:p w:rsidR="00B42FB7" w:rsidRDefault="006B4EF1">
            <w:pPr>
              <w:pStyle w:val="Corpo"/>
              <w:numPr>
                <w:ilvl w:val="0"/>
                <w:numId w:val="33"/>
              </w:numPr>
              <w:rPr>
                <w:rFonts w:eastAsiaTheme="minorEastAsia"/>
                <w:szCs w:val="23"/>
                <w:lang w:eastAsia="pt-BR"/>
              </w:rPr>
            </w:pPr>
            <w:r>
              <w:rPr>
                <w:rFonts w:eastAsiaTheme="minorEastAsia"/>
                <w:szCs w:val="23"/>
                <w:lang w:eastAsia="pt-BR"/>
              </w:rPr>
              <w:t xml:space="preserve">A administração de </w:t>
            </w:r>
            <w:r>
              <w:rPr>
                <w:rFonts w:eastAsiaTheme="minorEastAsia"/>
                <w:i/>
                <w:szCs w:val="23"/>
                <w:lang w:eastAsia="pt-BR"/>
              </w:rPr>
              <w:t>Astragalus membranaceus</w:t>
            </w:r>
            <w:r>
              <w:rPr>
                <w:rFonts w:eastAsiaTheme="minorEastAsia"/>
                <w:szCs w:val="23"/>
                <w:lang w:eastAsia="pt-BR"/>
              </w:rPr>
              <w:t xml:space="preserve"> é capaz de promover melhora significativa em pacientes com fadiga pós-derrame, principalmente com relação aos escores avaliados: índice de fadiga, funções cognitiva e social e qualidade de vida global. Esses resultados sugerem que os sintomas desenvolvidos por esses pacientes requerem uma atenção especial, e podem ser aliviados através de alternativas não farmacológicas</w:t>
            </w:r>
          </w:p>
        </w:tc>
      </w:tr>
    </w:tbl>
    <w:p w:rsidR="00B42FB7" w:rsidRDefault="00B42FB7">
      <w:pPr>
        <w:pStyle w:val="Corpo"/>
        <w:rPr>
          <w:sz w:val="24"/>
        </w:rPr>
      </w:pPr>
    </w:p>
    <w:tbl>
      <w:tblPr>
        <w:tblStyle w:val="Tabelacomgrade"/>
        <w:tblW w:w="0" w:type="auto"/>
        <w:tblLook w:val="04A0" w:firstRow="1" w:lastRow="0" w:firstColumn="1" w:lastColumn="0" w:noHBand="0" w:noVBand="1"/>
      </w:tblPr>
      <w:tblGrid>
        <w:gridCol w:w="1933"/>
        <w:gridCol w:w="7128"/>
      </w:tblGrid>
      <w:tr w:rsidR="00B42FB7">
        <w:tc>
          <w:tcPr>
            <w:tcW w:w="0" w:type="auto"/>
            <w:gridSpan w:val="2"/>
            <w:tcBorders>
              <w:top w:val="single" w:sz="4" w:space="0" w:color="0070C0"/>
              <w:left w:val="single" w:sz="4" w:space="0" w:color="0070C0"/>
              <w:bottom w:val="single" w:sz="4" w:space="0" w:color="F2F2F2" w:themeColor="background1" w:themeShade="F2"/>
              <w:right w:val="single" w:sz="4" w:space="0" w:color="0070C0"/>
            </w:tcBorders>
            <w:shd w:val="clear" w:color="auto" w:fill="0070C0"/>
            <w:vAlign w:val="center"/>
          </w:tcPr>
          <w:p w:rsidR="00B42FB7" w:rsidRDefault="006B4EF1">
            <w:pPr>
              <w:pStyle w:val="Corpo"/>
              <w:jc w:val="center"/>
              <w:rPr>
                <w:rFonts w:eastAsiaTheme="minorEastAsia"/>
                <w:b/>
                <w:bCs/>
                <w:szCs w:val="23"/>
                <w:lang w:eastAsia="pt-BR"/>
              </w:rPr>
            </w:pPr>
            <w:r>
              <w:rPr>
                <w:rFonts w:eastAsiaTheme="minorEastAsia"/>
                <w:b/>
                <w:bCs/>
                <w:color w:val="FFFFFF" w:themeColor="background1"/>
                <w:szCs w:val="23"/>
                <w:lang w:eastAsia="pt-BR"/>
              </w:rPr>
              <w:t>Estudo</w:t>
            </w:r>
            <w:r>
              <w:rPr>
                <w:rFonts w:eastAsiaTheme="minorEastAsia"/>
                <w:b/>
                <w:bCs/>
                <w:color w:val="FFFFFF" w:themeColor="background1"/>
                <w:szCs w:val="23"/>
                <w:lang w:val="en-US" w:eastAsia="pt-BR"/>
              </w:rPr>
              <w:t>s</w:t>
            </w:r>
            <w:r>
              <w:rPr>
                <w:rFonts w:eastAsiaTheme="minorEastAsia"/>
                <w:b/>
                <w:bCs/>
                <w:color w:val="FFFFFF" w:themeColor="background1"/>
                <w:szCs w:val="23"/>
                <w:lang w:eastAsia="pt-BR"/>
              </w:rPr>
              <w:t xml:space="preserve"> em Ratos</w:t>
            </w:r>
          </w:p>
        </w:tc>
      </w:tr>
      <w:tr w:rsidR="00B42FB7">
        <w:tc>
          <w:tcPr>
            <w:tcW w:w="0" w:type="auto"/>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FFFFF" w:themeColor="background1"/>
            </w:tcBorders>
            <w:shd w:val="clear" w:color="auto" w:fill="F2F2F2" w:themeFill="background1" w:themeFillShade="F2"/>
            <w:vAlign w:val="center"/>
          </w:tcPr>
          <w:p w:rsidR="00B42FB7" w:rsidRDefault="006B4EF1">
            <w:pPr>
              <w:pStyle w:val="Corpo"/>
              <w:jc w:val="center"/>
              <w:rPr>
                <w:rFonts w:eastAsiaTheme="minorEastAsia"/>
                <w:szCs w:val="23"/>
                <w:lang w:eastAsia="pt-BR"/>
              </w:rPr>
            </w:pPr>
            <w:r>
              <w:rPr>
                <w:rFonts w:eastAsiaTheme="minorEastAsia"/>
                <w:szCs w:val="23"/>
                <w:lang w:eastAsia="pt-BR"/>
              </w:rPr>
              <w:t>Complicações do Diabetes</w:t>
            </w:r>
          </w:p>
        </w:tc>
        <w:tc>
          <w:tcPr>
            <w:tcW w:w="0" w:type="auto"/>
            <w:tcBorders>
              <w:top w:val="single" w:sz="4" w:space="0" w:color="F2F2F2" w:themeColor="background1" w:themeShade="F2"/>
              <w:left w:val="single" w:sz="4" w:space="0" w:color="FFFFFF" w:themeColor="background1"/>
              <w:bottom w:val="single" w:sz="4" w:space="0" w:color="F2F2F2" w:themeColor="background1" w:themeShade="F2"/>
              <w:right w:val="single" w:sz="4" w:space="0" w:color="F2F2F2" w:themeColor="background1" w:themeShade="F2"/>
            </w:tcBorders>
            <w:shd w:val="clear" w:color="auto" w:fill="F2F2F2" w:themeFill="background1" w:themeFillShade="F2"/>
            <w:vAlign w:val="center"/>
          </w:tcPr>
          <w:p w:rsidR="00B42FB7" w:rsidRDefault="006B4EF1">
            <w:pPr>
              <w:pStyle w:val="Corpo"/>
              <w:numPr>
                <w:ilvl w:val="0"/>
                <w:numId w:val="33"/>
              </w:numPr>
              <w:rPr>
                <w:rFonts w:eastAsiaTheme="minorEastAsia"/>
                <w:szCs w:val="23"/>
                <w:lang w:eastAsia="pt-BR"/>
              </w:rPr>
            </w:pPr>
            <w:r>
              <w:rPr>
                <w:rFonts w:eastAsiaTheme="minorEastAsia"/>
                <w:szCs w:val="23"/>
                <w:lang w:eastAsia="pt-BR"/>
              </w:rPr>
              <w:t xml:space="preserve">O tratamento com </w:t>
            </w:r>
            <w:r w:rsidRPr="00C74A32">
              <w:rPr>
                <w:rFonts w:eastAsiaTheme="minorEastAsia"/>
                <w:i/>
                <w:iCs/>
                <w:szCs w:val="23"/>
                <w:lang w:eastAsia="pt-BR"/>
              </w:rPr>
              <w:t xml:space="preserve">Astragalus </w:t>
            </w:r>
            <w:r>
              <w:rPr>
                <w:rFonts w:eastAsiaTheme="minorEastAsia"/>
                <w:szCs w:val="23"/>
                <w:lang w:eastAsia="pt-BR"/>
              </w:rPr>
              <w:t>pode melhorar a apoptose e necrose das células musculares cardíacas em ratos diabéticos;</w:t>
            </w:r>
          </w:p>
          <w:p w:rsidR="00B42FB7" w:rsidRDefault="006B4EF1">
            <w:pPr>
              <w:pStyle w:val="Corpo"/>
              <w:numPr>
                <w:ilvl w:val="0"/>
                <w:numId w:val="33"/>
              </w:numPr>
              <w:rPr>
                <w:rFonts w:eastAsiaTheme="minorEastAsia"/>
                <w:szCs w:val="23"/>
                <w:lang w:eastAsia="pt-BR"/>
              </w:rPr>
            </w:pPr>
            <w:r>
              <w:rPr>
                <w:rFonts w:eastAsiaTheme="minorEastAsia"/>
                <w:szCs w:val="23"/>
                <w:lang w:eastAsia="pt-BR"/>
              </w:rPr>
              <w:t xml:space="preserve">O </w:t>
            </w:r>
            <w:r w:rsidRPr="00C74A32">
              <w:rPr>
                <w:rFonts w:eastAsiaTheme="minorEastAsia"/>
                <w:i/>
                <w:iCs/>
                <w:szCs w:val="23"/>
                <w:lang w:eastAsia="pt-BR"/>
              </w:rPr>
              <w:t xml:space="preserve">Astragalus </w:t>
            </w:r>
            <w:r>
              <w:rPr>
                <w:rFonts w:eastAsiaTheme="minorEastAsia"/>
                <w:szCs w:val="23"/>
                <w:lang w:eastAsia="pt-BR"/>
              </w:rPr>
              <w:t>melhorou a neuropatia periférica diabética;</w:t>
            </w:r>
          </w:p>
          <w:p w:rsidR="00B42FB7" w:rsidRDefault="006B4EF1">
            <w:pPr>
              <w:pStyle w:val="Corpo"/>
              <w:numPr>
                <w:ilvl w:val="0"/>
                <w:numId w:val="33"/>
              </w:numPr>
              <w:rPr>
                <w:rFonts w:eastAsiaTheme="minorEastAsia"/>
                <w:szCs w:val="23"/>
                <w:lang w:eastAsia="pt-BR"/>
              </w:rPr>
            </w:pPr>
            <w:r>
              <w:rPr>
                <w:rFonts w:eastAsiaTheme="minorEastAsia"/>
                <w:szCs w:val="23"/>
                <w:lang w:eastAsia="pt-BR"/>
              </w:rPr>
              <w:t xml:space="preserve">O </w:t>
            </w:r>
            <w:r w:rsidRPr="00C74A32">
              <w:rPr>
                <w:rFonts w:eastAsiaTheme="minorEastAsia"/>
                <w:i/>
                <w:iCs/>
                <w:szCs w:val="23"/>
                <w:lang w:eastAsia="pt-BR"/>
              </w:rPr>
              <w:t xml:space="preserve">Astragalus </w:t>
            </w:r>
            <w:r>
              <w:rPr>
                <w:rFonts w:eastAsiaTheme="minorEastAsia"/>
                <w:szCs w:val="23"/>
                <w:lang w:eastAsia="pt-BR"/>
              </w:rPr>
              <w:t>também pode aliviar o aumento da atividade das MMP2 e MMP9 e suas expressões proteicas nos fibroblastos da úlcera do pé diabético, promovendo a cicatrização</w:t>
            </w:r>
            <w:r w:rsidRPr="00C74A32">
              <w:rPr>
                <w:rFonts w:eastAsiaTheme="minorEastAsia"/>
                <w:szCs w:val="23"/>
                <w:lang w:eastAsia="pt-BR"/>
              </w:rPr>
              <w:t>.</w:t>
            </w:r>
          </w:p>
        </w:tc>
      </w:tr>
      <w:tr w:rsidR="00B42FB7">
        <w:tc>
          <w:tcPr>
            <w:tcW w:w="0" w:type="auto"/>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rsidR="00B42FB7" w:rsidRDefault="006B4EF1">
            <w:pPr>
              <w:pStyle w:val="Corpo"/>
              <w:jc w:val="center"/>
              <w:rPr>
                <w:rFonts w:eastAsiaTheme="minorEastAsia"/>
                <w:szCs w:val="23"/>
                <w:lang w:eastAsia="pt-BR"/>
              </w:rPr>
            </w:pPr>
            <w:r>
              <w:rPr>
                <w:rFonts w:eastAsiaTheme="minorEastAsia"/>
                <w:szCs w:val="23"/>
                <w:lang w:eastAsia="pt-BR"/>
              </w:rPr>
              <w:t>Diabetes Mellitus Tipo II</w:t>
            </w:r>
          </w:p>
        </w:tc>
        <w:tc>
          <w:tcPr>
            <w:tcW w:w="0" w:type="auto"/>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rsidR="00B42FB7" w:rsidRDefault="006B4EF1">
            <w:pPr>
              <w:pStyle w:val="Corpo"/>
              <w:numPr>
                <w:ilvl w:val="0"/>
                <w:numId w:val="33"/>
              </w:numPr>
              <w:rPr>
                <w:rFonts w:eastAsiaTheme="minorEastAsia"/>
                <w:szCs w:val="23"/>
                <w:lang w:eastAsia="pt-BR"/>
              </w:rPr>
            </w:pPr>
            <w:r>
              <w:rPr>
                <w:rFonts w:eastAsiaTheme="minorEastAsia"/>
                <w:szCs w:val="23"/>
                <w:lang w:eastAsia="pt-BR"/>
              </w:rPr>
              <w:t xml:space="preserve">O </w:t>
            </w:r>
            <w:r>
              <w:rPr>
                <w:rFonts w:eastAsiaTheme="minorEastAsia"/>
                <w:i/>
                <w:iCs/>
                <w:szCs w:val="23"/>
                <w:lang w:eastAsia="pt-BR"/>
              </w:rPr>
              <w:t>Astragalus</w:t>
            </w:r>
            <w:r w:rsidRPr="00C74A32">
              <w:rPr>
                <w:rFonts w:eastAsiaTheme="minorEastAsia"/>
                <w:i/>
                <w:iCs/>
                <w:szCs w:val="23"/>
                <w:lang w:eastAsia="pt-BR"/>
              </w:rPr>
              <w:t xml:space="preserve"> </w:t>
            </w:r>
            <w:r w:rsidRPr="00C74A32">
              <w:rPr>
                <w:rFonts w:eastAsiaTheme="minorEastAsia"/>
                <w:szCs w:val="23"/>
                <w:lang w:eastAsia="pt-BR"/>
              </w:rPr>
              <w:t>p</w:t>
            </w:r>
            <w:r>
              <w:rPr>
                <w:rFonts w:eastAsiaTheme="minorEastAsia"/>
                <w:szCs w:val="23"/>
                <w:lang w:eastAsia="pt-BR"/>
              </w:rPr>
              <w:t>romove a diferenciação celular, induz a secreção de adiponectina, aumenta a expressão de AMPK no tecido hepático de ratos com DMT2 e o mRNA do transportador de glicose 4 (GLUT4) no tecido adiposo.</w:t>
            </w:r>
          </w:p>
        </w:tc>
      </w:tr>
      <w:tr w:rsidR="00B42FB7">
        <w:tc>
          <w:tcPr>
            <w:tcW w:w="0" w:type="auto"/>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rsidR="00B42FB7" w:rsidRDefault="006B4EF1">
            <w:pPr>
              <w:pStyle w:val="Corpo"/>
              <w:jc w:val="center"/>
              <w:rPr>
                <w:rFonts w:eastAsiaTheme="minorEastAsia"/>
                <w:szCs w:val="23"/>
                <w:lang w:eastAsia="pt-BR"/>
              </w:rPr>
            </w:pPr>
            <w:r>
              <w:rPr>
                <w:rFonts w:eastAsiaTheme="minorEastAsia"/>
                <w:szCs w:val="23"/>
                <w:lang w:eastAsia="pt-BR"/>
              </w:rPr>
              <w:t>Tumor</w:t>
            </w:r>
          </w:p>
        </w:tc>
        <w:tc>
          <w:tcPr>
            <w:tcW w:w="0" w:type="auto"/>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rsidR="00B42FB7" w:rsidRDefault="006B4EF1">
            <w:pPr>
              <w:pStyle w:val="Corpo"/>
              <w:numPr>
                <w:ilvl w:val="0"/>
                <w:numId w:val="33"/>
              </w:numPr>
              <w:rPr>
                <w:rFonts w:eastAsiaTheme="minorEastAsia"/>
                <w:szCs w:val="23"/>
                <w:lang w:eastAsia="pt-BR"/>
              </w:rPr>
            </w:pPr>
            <w:r>
              <w:rPr>
                <w:rFonts w:eastAsiaTheme="minorEastAsia"/>
                <w:szCs w:val="23"/>
                <w:lang w:eastAsia="pt-BR"/>
              </w:rPr>
              <w:t xml:space="preserve">Pode inibir a metástase das células de câncer de pulmão de Lewis por inibição da ativação das vias de sinalização NF-kB e MAPK </w:t>
            </w:r>
            <w:r>
              <w:rPr>
                <w:rFonts w:eastAsiaTheme="minorEastAsia"/>
                <w:szCs w:val="23"/>
                <w:lang w:eastAsia="pt-BR"/>
              </w:rPr>
              <w:fldChar w:fldCharType="begin">
                <w:fldData xml:space="preserve">PEVuZE5vdGU+PENpdGU+PEF1dGhvcj5aaGVuZzwvQXV0aG9yPjxZZWFyPjIwMjA8L1llYXI+PElE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</w:fldData>
              </w:fldChar>
            </w:r>
            <w:r>
              <w:rPr>
                <w:rFonts w:eastAsiaTheme="minorEastAsia"/>
                <w:szCs w:val="23"/>
                <w:lang w:eastAsia="pt-BR"/>
              </w:rPr>
              <w:instrText xml:space="preserve"> ADDIN EN.CITE </w:instrText>
            </w:r>
            <w:r>
              <w:rPr>
                <w:rFonts w:eastAsiaTheme="minorEastAsia"/>
                <w:szCs w:val="23"/>
                <w:lang w:eastAsia="pt-BR"/>
              </w:rPr>
              <w:fldChar w:fldCharType="begin">
                <w:fldData xml:space="preserve">PEVuZE5vdGU+PENpdGU+PEF1dGhvcj5aaGVuZzwvQXV0aG9yPjxZZWFyPjIwMjA8L1llYXI+PElE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</w:fldData>
              </w:fldChar>
            </w:r>
            <w:r>
              <w:rPr>
                <w:rFonts w:eastAsiaTheme="minorEastAsia"/>
                <w:szCs w:val="23"/>
                <w:lang w:eastAsia="pt-BR"/>
              </w:rPr>
              <w:instrText xml:space="preserve"> ADDIN EN.CITE.DATA </w:instrText>
            </w:r>
            <w:r>
              <w:rPr>
                <w:rFonts w:eastAsiaTheme="minorEastAsia"/>
                <w:szCs w:val="23"/>
                <w:lang w:eastAsia="pt-BR"/>
              </w:rPr>
            </w:r>
            <w:r>
              <w:rPr>
                <w:rFonts w:eastAsiaTheme="minorEastAsia"/>
                <w:szCs w:val="23"/>
                <w:lang w:eastAsia="pt-BR"/>
              </w:rPr>
              <w:fldChar w:fldCharType="end"/>
            </w:r>
            <w:r>
              <w:rPr>
                <w:rFonts w:eastAsiaTheme="minorEastAsia"/>
                <w:szCs w:val="23"/>
                <w:lang w:eastAsia="pt-BR"/>
              </w:rPr>
            </w:r>
            <w:r>
              <w:rPr>
                <w:rFonts w:eastAsiaTheme="minorEastAsia"/>
                <w:szCs w:val="23"/>
                <w:lang w:eastAsia="pt-BR"/>
              </w:rPr>
              <w:fldChar w:fldCharType="separate"/>
            </w:r>
            <w:r>
              <w:rPr>
                <w:rFonts w:eastAsiaTheme="minorEastAsia"/>
                <w:szCs w:val="23"/>
                <w:lang w:eastAsia="pt-BR"/>
              </w:rPr>
              <w:t>(ZHENG; REN; ZHANG; ZHANG</w:t>
            </w:r>
            <w:r>
              <w:rPr>
                <w:rFonts w:eastAsiaTheme="minorEastAsia"/>
                <w:i/>
                <w:szCs w:val="23"/>
                <w:lang w:eastAsia="pt-BR"/>
              </w:rPr>
              <w:t xml:space="preserve"> et al.</w:t>
            </w:r>
            <w:r>
              <w:rPr>
                <w:rFonts w:eastAsiaTheme="minorEastAsia"/>
                <w:szCs w:val="23"/>
                <w:lang w:eastAsia="pt-BR"/>
              </w:rPr>
              <w:t>, 2020)</w:t>
            </w:r>
            <w:r>
              <w:rPr>
                <w:rFonts w:eastAsiaTheme="minorEastAsia"/>
                <w:szCs w:val="23"/>
                <w:lang w:eastAsia="pt-BR"/>
              </w:rPr>
              <w:fldChar w:fldCharType="end"/>
            </w:r>
            <w:r>
              <w:rPr>
                <w:rFonts w:eastAsiaTheme="minorEastAsia"/>
                <w:szCs w:val="23"/>
                <w:lang w:eastAsia="pt-BR"/>
              </w:rPr>
              <w:t>.</w:t>
            </w:r>
          </w:p>
        </w:tc>
      </w:tr>
    </w:tbl>
    <w:p w:rsidR="00B42FB7" w:rsidRDefault="006B4EF1">
      <w:pPr>
        <w:pStyle w:val="Corpo"/>
        <w:ind w:left="360"/>
        <w:jc w:val="center"/>
        <w:rPr>
          <w:b/>
          <w:color w:val="ED7D31" w:themeColor="accent2"/>
          <w:sz w:val="60"/>
          <w:szCs w:val="60"/>
        </w:rPr>
      </w:pPr>
      <w:r>
        <w:rPr>
          <w:b/>
          <w:color w:val="ED7D31" w:themeColor="accent2"/>
          <w:sz w:val="60"/>
          <w:szCs w:val="60"/>
        </w:rPr>
        <w:lastRenderedPageBreak/>
        <w:t>Formulário</w:t>
      </w:r>
    </w:p>
    <w:p w:rsidR="00B42FB7" w:rsidRDefault="00B42FB7">
      <w:pPr>
        <w:rPr>
          <w:rFonts w:ascii="Swis721 Th BT" w:hAnsi="Swis721 Th BT"/>
        </w:rPr>
      </w:pPr>
    </w:p>
    <w:p w:rsidR="00B42FB7" w:rsidRDefault="006B4EF1">
      <w:pPr>
        <w:pStyle w:val="Corpo"/>
        <w:rPr>
          <w:b/>
          <w:iCs/>
          <w:sz w:val="24"/>
        </w:rPr>
      </w:pPr>
      <w:r>
        <w:rPr>
          <w:b/>
          <w:i/>
          <w:sz w:val="24"/>
        </w:rPr>
        <w:t xml:space="preserve">Gerenciamento de Doenças com </w:t>
      </w:r>
      <w:r w:rsidRPr="00C74A32">
        <w:rPr>
          <w:b/>
          <w:sz w:val="24"/>
        </w:rPr>
        <w:t>Astragalus membranaceus</w:t>
      </w:r>
    </w:p>
    <w:p w:rsidR="00B42FB7" w:rsidRDefault="00B42FB7">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B42FB7" w:rsidRDefault="006B4EF1">
            <w:pPr>
              <w:pStyle w:val="Corpo"/>
              <w:jc w:val="center"/>
              <w:rPr>
                <w:rFonts w:eastAsiaTheme="minorEastAsia"/>
                <w:b/>
                <w:color w:val="FFFFFF" w:themeColor="background1"/>
                <w:lang w:eastAsia="pt-BR"/>
              </w:rPr>
            </w:pPr>
            <w:r>
              <w:rPr>
                <w:rFonts w:eastAsiaTheme="minorEastAsia"/>
                <w:b/>
                <w:color w:val="FFFFFF" w:themeColor="background1"/>
                <w:sz w:val="22"/>
                <w:lang w:eastAsia="pt-BR"/>
              </w:rPr>
              <w:t xml:space="preserve">Cápsulas de </w:t>
            </w:r>
            <w:r>
              <w:rPr>
                <w:rFonts w:eastAsiaTheme="minorEastAsia"/>
                <w:b/>
                <w:i/>
                <w:iCs/>
                <w:color w:val="FFFFFF" w:themeColor="background1"/>
                <w:sz w:val="22"/>
                <w:lang w:eastAsia="pt-BR"/>
              </w:rPr>
              <w:t>Astragalus membranaceus</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i/>
                <w:lang w:eastAsia="pt-BR"/>
              </w:rPr>
              <w:t xml:space="preserve">Astragalus membranaceus </w:t>
            </w:r>
            <w:r>
              <w:rPr>
                <w:rFonts w:eastAsiaTheme="minorEastAsia"/>
                <w:iCs/>
                <w:lang w:eastAsia="pt-BR"/>
              </w:rPr>
              <w:t>(20%)...................................</w:t>
            </w:r>
            <w:r>
              <w:rPr>
                <w:rFonts w:eastAsiaTheme="minorEastAsia"/>
                <w:lang w:eastAsia="pt-BR"/>
              </w:rPr>
              <w:t>100 a 500 mg*</w:t>
            </w:r>
          </w:p>
        </w:tc>
      </w:tr>
      <w:tr w:rsidR="00B42FB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Excipiente q</w:t>
            </w:r>
            <w:r w:rsidRPr="00C74A32">
              <w:rPr>
                <w:rFonts w:eastAsiaTheme="minorEastAsia"/>
                <w:lang w:eastAsia="pt-BR"/>
              </w:rPr>
              <w:t>.</w:t>
            </w:r>
            <w:r>
              <w:rPr>
                <w:rFonts w:eastAsiaTheme="minorEastAsia"/>
                <w:lang w:eastAsia="pt-BR"/>
              </w:rPr>
              <w:t>s</w:t>
            </w:r>
            <w:r w:rsidRPr="00C74A32">
              <w:rPr>
                <w:rFonts w:eastAsiaTheme="minorEastAsia"/>
                <w:lang w:eastAsia="pt-BR"/>
              </w:rPr>
              <w:t>.</w:t>
            </w:r>
            <w:r>
              <w:rPr>
                <w:rFonts w:eastAsiaTheme="minorEastAsia"/>
                <w:lang w:eastAsia="pt-BR"/>
              </w:rPr>
              <w:t>p.............................1 Sachê</w:t>
            </w:r>
          </w:p>
        </w:tc>
      </w:tr>
    </w:tbl>
    <w:p w:rsidR="00B42FB7" w:rsidRPr="008C55CA" w:rsidRDefault="006B4EF1" w:rsidP="008C55CA">
      <w:pPr>
        <w:pStyle w:val="Corpo"/>
        <w:ind w:right="4762"/>
        <w:jc w:val="center"/>
        <w:rPr>
          <w:szCs w:val="23"/>
        </w:rPr>
      </w:pPr>
      <w:r w:rsidRPr="008C55CA">
        <w:rPr>
          <w:szCs w:val="23"/>
        </w:rPr>
        <w:t>Administrar 1 cápsula ao dia ou conforme orientação médica.</w:t>
      </w:r>
    </w:p>
    <w:p w:rsidR="00B42FB7" w:rsidRDefault="00B42FB7">
      <w:pPr>
        <w:pStyle w:val="Corpo"/>
        <w:rPr>
          <w:b/>
          <w:i/>
          <w:sz w:val="24"/>
        </w:rPr>
      </w:pPr>
    </w:p>
    <w:p w:rsidR="00B42FB7" w:rsidRDefault="006B4EF1">
      <w:pPr>
        <w:pStyle w:val="Corpo"/>
        <w:rPr>
          <w:b/>
          <w:i/>
          <w:sz w:val="24"/>
        </w:rPr>
      </w:pPr>
      <w:r>
        <w:rPr>
          <w:noProof/>
          <w:sz w:val="16"/>
          <w:szCs w:val="16"/>
          <w:lang w:eastAsia="pt-BR"/>
        </w:rPr>
        <mc:AlternateContent>
          <mc:Choice Requires="wps">
            <w:drawing>
              <wp:anchor distT="0" distB="0" distL="114300" distR="114300" simplePos="0" relativeHeight="251856896" behindDoc="0" locked="0" layoutInCell="1" allowOverlap="1" wp14:editId="6A9FFA83">
                <wp:simplePos x="0" y="0"/>
                <wp:positionH relativeFrom="margin">
                  <wp:align>right</wp:align>
                </wp:positionH>
                <wp:positionV relativeFrom="paragraph">
                  <wp:posOffset>15100</wp:posOffset>
                </wp:positionV>
                <wp:extent cx="5753100" cy="961901"/>
                <wp:effectExtent l="0" t="0" r="0" b="0"/>
                <wp:wrapNone/>
                <wp:docPr id="194" name="Caixa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0" cy="961901"/>
                        </a:xfrm>
                        <a:prstGeom prst="rect">
                          <a:avLst/>
                        </a:prstGeom>
                        <a:solidFill>
                          <a:schemeClr val="bg2">
                            <a:lumMod val="100000"/>
                            <a:lumOff val="0"/>
                          </a:schemeClr>
                        </a:solidFill>
                        <a:ln>
                          <a:noFill/>
                        </a:ln>
                      </wps:spPr>
                      <wps:txbx>
                        <w:txbxContent>
                          <w:p w:rsidR="00282D70" w:rsidRPr="008C55CA" w:rsidRDefault="00282D70">
                            <w:pPr>
                              <w:pStyle w:val="Corpo"/>
                              <w:spacing w:line="276" w:lineRule="auto"/>
                              <w:rPr>
                                <w:szCs w:val="23"/>
                              </w:rPr>
                            </w:pPr>
                            <w:r w:rsidRPr="008C55CA">
                              <w:rPr>
                                <w:szCs w:val="23"/>
                              </w:rPr>
                              <w:t>*Dose usual.</w:t>
                            </w:r>
                          </w:p>
                          <w:p w:rsidR="00282D70" w:rsidRPr="008C55CA" w:rsidRDefault="00282D70">
                            <w:pPr>
                              <w:pStyle w:val="Corpo"/>
                              <w:spacing w:line="276" w:lineRule="auto"/>
                              <w:rPr>
                                <w:szCs w:val="23"/>
                              </w:rPr>
                            </w:pPr>
                          </w:p>
                          <w:p w:rsidR="00282D70" w:rsidRPr="008C55CA" w:rsidRDefault="00282D70">
                            <w:pPr>
                              <w:pStyle w:val="Corpo"/>
                              <w:spacing w:line="276" w:lineRule="auto"/>
                              <w:rPr>
                                <w:szCs w:val="23"/>
                              </w:rPr>
                            </w:pPr>
                            <w:r w:rsidRPr="008C55CA">
                              <w:rPr>
                                <w:szCs w:val="23"/>
                              </w:rPr>
                              <w:t xml:space="preserve">No estudo com mulheres na pós-menopausa, a dosagem utilizada foi de 5 g/dia </w:t>
                            </w:r>
                            <w:r w:rsidRPr="008C55CA">
                              <w:rPr>
                                <w:szCs w:val="23"/>
                              </w:rPr>
                              <w:fldChar w:fldCharType="begin">
                                <w:fldData xml:space="preserve">PEVuZE5vdGU+PENpdGU+PEF1dGhvcj5MaTwvQXV0aG9yPjxZZWFyPjIwMTg8L1llYXI+PElEVGV4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</w:fldData>
                              </w:fldChar>
                            </w:r>
                            <w:r w:rsidRPr="008C55CA">
                              <w:rPr>
                                <w:szCs w:val="23"/>
                              </w:rPr>
                              <w:instrText xml:space="preserve"> ADDIN EN.CITE </w:instrText>
                            </w:r>
                            <w:r w:rsidRPr="008C55CA">
                              <w:rPr>
                                <w:szCs w:val="23"/>
                              </w:rPr>
                              <w:fldChar w:fldCharType="begin">
                                <w:fldData xml:space="preserve">PEVuZE5vdGU+PENpdGU+PEF1dGhvcj5MaTwvQXV0aG9yPjxZZWFyPjIwMTg8L1llYXI+PElEVGV4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</w:fldData>
                              </w:fldChar>
                            </w:r>
                            <w:r w:rsidRPr="008C55CA">
                              <w:rPr>
                                <w:szCs w:val="23"/>
                              </w:rPr>
                              <w:instrText xml:space="preserve"> ADDIN EN.CITE.DATA </w:instrText>
                            </w:r>
                            <w:r w:rsidRPr="008C55CA">
                              <w:rPr>
                                <w:szCs w:val="23"/>
                              </w:rPr>
                            </w:r>
                            <w:r w:rsidRPr="008C55CA">
                              <w:rPr>
                                <w:szCs w:val="23"/>
                              </w:rPr>
                              <w:fldChar w:fldCharType="end"/>
                            </w:r>
                            <w:r w:rsidRPr="008C55CA">
                              <w:rPr>
                                <w:szCs w:val="23"/>
                              </w:rPr>
                            </w:r>
                            <w:r w:rsidRPr="008C55CA">
                              <w:rPr>
                                <w:szCs w:val="23"/>
                              </w:rPr>
                              <w:fldChar w:fldCharType="separate"/>
                            </w:r>
                            <w:r w:rsidRPr="008C55CA">
                              <w:rPr>
                                <w:szCs w:val="23"/>
                              </w:rPr>
                              <w:t>(LI; YU; LI; WANG</w:t>
                            </w:r>
                            <w:r w:rsidRPr="008C55CA">
                              <w:rPr>
                                <w:i/>
                                <w:szCs w:val="23"/>
                              </w:rPr>
                              <w:t xml:space="preserve"> et al.</w:t>
                            </w:r>
                            <w:r w:rsidRPr="008C55CA">
                              <w:rPr>
                                <w:szCs w:val="23"/>
                              </w:rPr>
                              <w:t>, 2018)</w:t>
                            </w:r>
                            <w:r w:rsidRPr="008C55CA">
                              <w:rPr>
                                <w:szCs w:val="23"/>
                              </w:rPr>
                              <w:fldChar w:fldCharType="end"/>
                            </w:r>
                            <w:r w:rsidRPr="008C55CA">
                              <w:rPr>
                                <w:szCs w:val="23"/>
                              </w:rPr>
                              <w:t>.</w:t>
                            </w:r>
                          </w:p>
                          <w:p w:rsidR="00282D70" w:rsidRDefault="00282D70">
                            <w:pPr>
                              <w:pStyle w:val="Corpo"/>
                              <w:spacing w:line="276" w:lineRule="auto"/>
                              <w:rPr>
                                <w:sz w:val="18"/>
                                <w:szCs w:val="18"/>
                              </w:rPr>
                            </w:pP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id="_x0000_s1166" type="#_x0000_t202" style="position:absolute;left:0;text-align:left;margin-left:401.8pt;margin-top:1.2pt;width:453pt;height:75.75pt;z-index:251856896;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" fillcolor="#e7e6e6 [3214]" stroked="f">
                <v:textbox>
                  <w:txbxContent>
                    <w:p w:rsidR="00282D70" w:rsidRPr="008C55CA" w:rsidRDefault="00282D70">
                      <w:pPr>
                        <w:pStyle w:val="Corpo"/>
                        <w:spacing w:line="276" w:lineRule="auto"/>
                        <w:rPr>
                          <w:szCs w:val="23"/>
                        </w:rPr>
                      </w:pPr>
                      <w:r w:rsidRPr="008C55CA">
                        <w:rPr>
                          <w:szCs w:val="23"/>
                        </w:rPr>
                        <w:t>*Dose usual.</w:t>
                      </w:r>
                    </w:p>
                    <w:p w:rsidR="00282D70" w:rsidRPr="008C55CA" w:rsidRDefault="00282D70">
                      <w:pPr>
                        <w:pStyle w:val="Corpo"/>
                        <w:spacing w:line="276" w:lineRule="auto"/>
                        <w:rPr>
                          <w:szCs w:val="23"/>
                        </w:rPr>
                      </w:pPr>
                    </w:p>
                    <w:p w:rsidR="00282D70" w:rsidRPr="008C55CA" w:rsidRDefault="00282D70">
                      <w:pPr>
                        <w:pStyle w:val="Corpo"/>
                        <w:spacing w:line="276" w:lineRule="auto"/>
                        <w:rPr>
                          <w:szCs w:val="23"/>
                        </w:rPr>
                      </w:pPr>
                      <w:r w:rsidRPr="008C55CA">
                        <w:rPr>
                          <w:szCs w:val="23"/>
                        </w:rPr>
                        <w:t xml:space="preserve">No estudo com mulheres na pós-menopausa, a dosagem utilizada foi de 5 g/dia </w:t>
                      </w:r>
                      <w:r w:rsidRPr="008C55CA">
                        <w:rPr>
                          <w:szCs w:val="23"/>
                        </w:rPr>
                        <w:fldChar w:fldCharType="begin">
                          <w:fldData xml:space="preserve">PEVuZE5vdGU+PENpdGU+PEF1dGhvcj5MaTwvQXV0aG9yPjxZZWFyPjIwMTg8L1llYXI+PElEVGV4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</w:fldData>
                        </w:fldChar>
                      </w:r>
                      <w:r w:rsidRPr="008C55CA">
                        <w:rPr>
                          <w:szCs w:val="23"/>
                        </w:rPr>
                        <w:instrText xml:space="preserve"> ADDIN EN.CITE </w:instrText>
                      </w:r>
                      <w:r w:rsidRPr="008C55CA">
                        <w:rPr>
                          <w:szCs w:val="23"/>
                        </w:rPr>
                        <w:fldChar w:fldCharType="begin">
                          <w:fldData xml:space="preserve">PEVuZE5vdGU+PENpdGU+PEF1dGhvcj5MaTwvQXV0aG9yPjxZZWFyPjIwMTg8L1llYXI+PElEVGV4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</w:fldData>
                        </w:fldChar>
                      </w:r>
                      <w:r w:rsidRPr="008C55CA">
                        <w:rPr>
                          <w:szCs w:val="23"/>
                        </w:rPr>
                        <w:instrText xml:space="preserve"> ADDIN EN.CITE.DATA </w:instrText>
                      </w:r>
                      <w:r w:rsidRPr="008C55CA">
                        <w:rPr>
                          <w:szCs w:val="23"/>
                        </w:rPr>
                      </w:r>
                      <w:r w:rsidRPr="008C55CA">
                        <w:rPr>
                          <w:szCs w:val="23"/>
                        </w:rPr>
                        <w:fldChar w:fldCharType="end"/>
                      </w:r>
                      <w:r w:rsidRPr="008C55CA">
                        <w:rPr>
                          <w:szCs w:val="23"/>
                        </w:rPr>
                      </w:r>
                      <w:r w:rsidRPr="008C55CA">
                        <w:rPr>
                          <w:szCs w:val="23"/>
                        </w:rPr>
                        <w:fldChar w:fldCharType="separate"/>
                      </w:r>
                      <w:r w:rsidRPr="008C55CA">
                        <w:rPr>
                          <w:szCs w:val="23"/>
                        </w:rPr>
                        <w:t>(LI; YU; LI; WANG</w:t>
                      </w:r>
                      <w:r w:rsidRPr="008C55CA">
                        <w:rPr>
                          <w:i/>
                          <w:szCs w:val="23"/>
                        </w:rPr>
                        <w:t xml:space="preserve"> et al.</w:t>
                      </w:r>
                      <w:r w:rsidRPr="008C55CA">
                        <w:rPr>
                          <w:szCs w:val="23"/>
                        </w:rPr>
                        <w:t>, 2018)</w:t>
                      </w:r>
                      <w:r w:rsidRPr="008C55CA">
                        <w:rPr>
                          <w:szCs w:val="23"/>
                        </w:rPr>
                        <w:fldChar w:fldCharType="end"/>
                      </w:r>
                      <w:r w:rsidRPr="008C55CA">
                        <w:rPr>
                          <w:szCs w:val="23"/>
                        </w:rPr>
                        <w:t>.</w:t>
                      </w:r>
                    </w:p>
                    <w:p w:rsidR="00282D70" w:rsidRDefault="00282D70">
                      <w:pPr>
                        <w:pStyle w:val="Corpo"/>
                        <w:spacing w:line="276" w:lineRule="auto"/>
                        <w:rPr>
                          <w:sz w:val="18"/>
                          <w:szCs w:val="18"/>
                        </w:rPr>
                      </w:pPr>
                    </w:p>
                  </w:txbxContent>
                </v:textbox>
                <w10:wrap anchorx="margin"/>
              </v:shape>
            </w:pict>
          </mc:Fallback>
        </mc:AlternateContent>
      </w:r>
    </w:p>
    <w:p w:rsidR="00B42FB7" w:rsidRDefault="00B42FB7">
      <w:pPr>
        <w:pStyle w:val="Corpo"/>
        <w:rPr>
          <w:b/>
          <w:i/>
          <w:sz w:val="24"/>
        </w:rPr>
      </w:pPr>
    </w:p>
    <w:p w:rsidR="00B42FB7" w:rsidRDefault="00B42FB7">
      <w:pPr>
        <w:pStyle w:val="Corpo"/>
        <w:rPr>
          <w:b/>
          <w:i/>
          <w:sz w:val="24"/>
        </w:rPr>
      </w:pPr>
    </w:p>
    <w:p w:rsidR="00B42FB7" w:rsidRDefault="00B42FB7">
      <w:pPr>
        <w:pStyle w:val="Corpo"/>
        <w:rPr>
          <w:sz w:val="24"/>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6B4EF1">
      <w:pPr>
        <w:pStyle w:val="Ttulo1"/>
        <w:jc w:val="center"/>
        <w:rPr>
          <w:bCs/>
        </w:rPr>
      </w:pPr>
      <w:bookmarkStart w:id="127" w:name="_Toc121130831"/>
      <w:r>
        <w:rPr>
          <w:bCs/>
          <w:i/>
          <w:iCs/>
        </w:rPr>
        <w:lastRenderedPageBreak/>
        <w:t>Pinus pinaster</w:t>
      </w:r>
      <w:bookmarkEnd w:id="127"/>
    </w:p>
    <w:p w:rsidR="00B42FB7" w:rsidRDefault="006B4EF1">
      <w:pPr>
        <w:pStyle w:val="Ttulo2"/>
      </w:pPr>
      <w:bookmarkStart w:id="128" w:name="_Toc121130832"/>
      <w:r>
        <w:t>Benéfica em Pacientes com Diabetes Tipo 2</w:t>
      </w:r>
      <w:bookmarkEnd w:id="128"/>
    </w:p>
    <w:p w:rsidR="00B42FB7" w:rsidRDefault="00B42FB7">
      <w:pPr>
        <w:rPr>
          <w:rFonts w:ascii="Swis721 Th BT" w:hAnsi="Swis721 Th BT"/>
        </w:rPr>
      </w:pPr>
    </w:p>
    <w:p w:rsidR="00B42FB7" w:rsidRDefault="006B4EF1">
      <w:pPr>
        <w:pStyle w:val="Corpo"/>
        <w:spacing w:after="120"/>
        <w:rPr>
          <w:sz w:val="24"/>
        </w:rPr>
      </w:pPr>
      <w:r>
        <w:rPr>
          <w:sz w:val="24"/>
        </w:rPr>
        <w:t xml:space="preserve">Este estudo randomizado, duplo-cego e placebo-controlado teve como objetivo avaliar a eficácia da suplementação de </w:t>
      </w:r>
      <w:r>
        <w:rPr>
          <w:i/>
          <w:iCs/>
          <w:sz w:val="24"/>
        </w:rPr>
        <w:t>Pinus pinaster</w:t>
      </w:r>
      <w:r>
        <w:rPr>
          <w:sz w:val="24"/>
        </w:rPr>
        <w:t xml:space="preserve"> nos parâmetros metabólicos, molécula de adesão celular vascular 1 (VCAM-1), razão albumina/creatinina urinária (UACR) e índices antropométricos em pacientes com diabetes tipo 2 (DM2) e microalbuminúria </w:t>
      </w:r>
      <w:r>
        <w:rPr>
          <w:sz w:val="24"/>
        </w:rPr>
        <w:fldChar w:fldCharType="begin">
          <w:fldData xml:space="preserve">PEVuZE5vdGU+PENpdGU+PEF1dGhvcj5OYXZ2YWwtRXNmYWhsYW48L0F1dGhvcj48WWVhcj4yMDIx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</w:fldData>
        </w:fldChar>
      </w:r>
      <w:r>
        <w:rPr>
          <w:sz w:val="24"/>
        </w:rPr>
        <w:instrText xml:space="preserve"> ADDIN EN.CITE </w:instrText>
      </w:r>
      <w:r>
        <w:rPr>
          <w:sz w:val="24"/>
        </w:rPr>
        <w:fldChar w:fldCharType="begin">
          <w:fldData xml:space="preserve">PEVuZE5vdGU+PENpdGU+PEF1dGhvcj5OYXZ2YWwtRXNmYWhsYW48L0F1dGhvcj48WWVhcj4yMDIx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</w:fldData>
        </w:fldChar>
      </w:r>
      <w:r>
        <w:rPr>
          <w:sz w:val="24"/>
        </w:rPr>
        <w:instrText xml:space="preserve"> ADDIN EN.CITE.DATA </w:instrText>
      </w:r>
      <w:r>
        <w:rPr>
          <w:sz w:val="24"/>
        </w:rPr>
      </w:r>
      <w:r>
        <w:rPr>
          <w:sz w:val="24"/>
        </w:rPr>
        <w:fldChar w:fldCharType="end"/>
      </w:r>
      <w:r>
        <w:rPr>
          <w:sz w:val="24"/>
        </w:rPr>
      </w:r>
      <w:r>
        <w:rPr>
          <w:sz w:val="24"/>
        </w:rPr>
        <w:fldChar w:fldCharType="separate"/>
      </w:r>
      <w:r>
        <w:rPr>
          <w:sz w:val="24"/>
        </w:rPr>
        <w:t>(NAVVAL-ESFAHLAN; RAFRAF; ASGHARI; IMANI</w:t>
      </w:r>
      <w:r>
        <w:rPr>
          <w:i/>
          <w:sz w:val="24"/>
        </w:rPr>
        <w:t xml:space="preserve"> et al.</w:t>
      </w:r>
      <w:r>
        <w:rPr>
          <w:sz w:val="24"/>
        </w:rPr>
        <w:t>, 2021)</w:t>
      </w:r>
      <w:r>
        <w:rPr>
          <w:sz w:val="24"/>
        </w:rPr>
        <w:fldChar w:fldCharType="end"/>
      </w:r>
      <w:r>
        <w:rPr>
          <w:sz w:val="24"/>
        </w:rPr>
        <w:t>.</w:t>
      </w:r>
    </w:p>
    <w:p w:rsidR="00B42FB7" w:rsidRDefault="006B4EF1">
      <w:pPr>
        <w:pStyle w:val="Corpo"/>
        <w:rPr>
          <w:sz w:val="24"/>
        </w:rPr>
      </w:pPr>
      <w:r>
        <w:rPr>
          <w:noProof/>
          <w:lang w:eastAsia="pt-BR"/>
        </w:rPr>
        <mc:AlternateContent>
          <mc:Choice Requires="wps">
            <w:drawing>
              <wp:anchor distT="0" distB="0" distL="114300" distR="114300" simplePos="0" relativeHeight="251862016" behindDoc="0" locked="0" layoutInCell="1" allowOverlap="1">
                <wp:simplePos x="0" y="0"/>
                <wp:positionH relativeFrom="margin">
                  <wp:posOffset>5080</wp:posOffset>
                </wp:positionH>
                <wp:positionV relativeFrom="paragraph">
                  <wp:posOffset>96520</wp:posOffset>
                </wp:positionV>
                <wp:extent cx="5724525" cy="518160"/>
                <wp:effectExtent l="0" t="0" r="28575" b="15240"/>
                <wp:wrapNone/>
                <wp:docPr id="195" name="Caixa de texto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518160"/>
                        </a:xfrm>
                        <a:prstGeom prst="rect">
                          <a:avLst/>
                        </a:prstGeom>
                        <a:solidFill>
                          <a:schemeClr val="bg1">
                            <a:lumMod val="100000"/>
                            <a:lumOff val="0"/>
                          </a:schemeClr>
                        </a:solidFill>
                        <a:ln w="9525">
                          <a:solidFill>
                            <a:srgbClr val="FF8501"/>
                          </a:solidFill>
                          <a:miter lim="800000"/>
                        </a:ln>
                      </wps:spPr>
                      <wps:txbx>
                        <w:txbxContent>
                          <w:p w:rsidR="00282D70" w:rsidRDefault="00282D70">
                            <w:pPr>
                              <w:jc w:val="center"/>
                              <w:rPr>
                                <w:rFonts w:ascii="Swis721 Th BT" w:hAnsi="Swis721 Th BT"/>
                                <w:sz w:val="23"/>
                                <w:szCs w:val="23"/>
                              </w:rPr>
                            </w:pPr>
                            <w:r>
                              <w:rPr>
                                <w:rFonts w:ascii="Swis721 Th BT" w:hAnsi="Swis721 Th BT"/>
                                <w:sz w:val="23"/>
                                <w:szCs w:val="23"/>
                              </w:rPr>
                              <w:t xml:space="preserve">Para isso, 46 pacientes com idade entre 30-66 anos, DM2 e evidência de microalbuminúria foram selecionados para receberem durante 8 semanas: </w:t>
                            </w:r>
                          </w:p>
                        </w:txbxContent>
                      </wps:txbx>
                      <wps:bodyPr rot="0" vert="horz" wrap="square" lIns="91440" tIns="45720" rIns="91440" bIns="45720" anchor="t" anchorCtr="0" upright="1">
                        <a:noAutofit/>
                      </wps:bodyPr>
                    </wps:wsp>
                  </a:graphicData>
                </a:graphic>
              </wp:anchor>
            </w:drawing>
          </mc:Choice>
          <mc:Fallback>
            <w:pict>
              <v:shape id="Caixa de texto 195" o:spid="_x0000_s1167" type="#_x0000_t202" style="position:absolute;left:0;text-align:left;margin-left:.4pt;margin-top:7.6pt;width:450.75pt;height:40.8pt;z-index:25186201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" fillcolor="white [3212]" strokecolor="#ff8501">
                <v:textbox>
                  <w:txbxContent>
                    <w:p w:rsidR="00282D70" w:rsidRDefault="00282D70">
                      <w:pPr>
                        <w:jc w:val="center"/>
                        <w:rPr>
                          <w:rFonts w:ascii="Swis721 Th BT" w:hAnsi="Swis721 Th BT"/>
                          <w:sz w:val="23"/>
                          <w:szCs w:val="23"/>
                        </w:rPr>
                      </w:pPr>
                      <w:r>
                        <w:rPr>
                          <w:rFonts w:ascii="Swis721 Th BT" w:hAnsi="Swis721 Th BT"/>
                          <w:sz w:val="23"/>
                          <w:szCs w:val="23"/>
                        </w:rPr>
                        <w:t xml:space="preserve">Para isso, 46 pacientes com idade entre 30-66 anos, DM2 e evidência de microalbuminúria foram selecionados para receberem durante 8 semanas: </w:t>
                      </w:r>
                    </w:p>
                  </w:txbxContent>
                </v:textbox>
                <w10:wrap anchorx="margin"/>
              </v:shape>
            </w:pict>
          </mc:Fallback>
        </mc:AlternateContent>
      </w:r>
      <w:r>
        <w:rPr>
          <w:sz w:val="24"/>
        </w:rPr>
        <w:br/>
      </w:r>
    </w:p>
    <w:p w:rsidR="00B42FB7" w:rsidRDefault="00B42FB7">
      <w:pPr>
        <w:pStyle w:val="Corpo"/>
      </w:pPr>
    </w:p>
    <w:p w:rsidR="00B42FB7" w:rsidRDefault="00B42FB7">
      <w:pPr>
        <w:pStyle w:val="Corpo"/>
      </w:pPr>
    </w:p>
    <w:p w:rsidR="00B42FB7" w:rsidRDefault="006B4EF1">
      <w:pPr>
        <w:pStyle w:val="Corpo"/>
      </w:pPr>
      <w:r>
        <w:rPr>
          <w:noProof/>
          <w:lang w:eastAsia="pt-BR"/>
        </w:rPr>
        <mc:AlternateContent>
          <mc:Choice Requires="wps">
            <w:drawing>
              <wp:anchor distT="0" distB="0" distL="114300" distR="114300" simplePos="0" relativeHeight="251859968" behindDoc="0" locked="0" layoutInCell="1" allowOverlap="1">
                <wp:simplePos x="0" y="0"/>
                <wp:positionH relativeFrom="column">
                  <wp:posOffset>828675</wp:posOffset>
                </wp:positionH>
                <wp:positionV relativeFrom="paragraph">
                  <wp:posOffset>10795</wp:posOffset>
                </wp:positionV>
                <wp:extent cx="226695" cy="138430"/>
                <wp:effectExtent l="0" t="0" r="1905" b="0"/>
                <wp:wrapNone/>
                <wp:docPr id="196" name="Triângulo isósceles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196" o:spid="_x0000_s1026" o:spt="5" type="#_x0000_t5" style="position:absolute;left:0pt;flip:y;margin-left:65.25pt;margin-top:0.85pt;height:10.9pt;width:17.85pt;z-index:251859968;mso-width-relative:page;mso-height-relative:page;" fillcolor="#D9D9D9 [3212]" filled="t" stroked="f" coordsize="21600,21600" o:gfxdata="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J/rg23W&#10;AAAACAEAAA8AAAAAAAAAAQAgAAAAIgAAAGRycy9kb3ducmV2LnhtbFBLAQIUABQAAAAIAIdO4kA7&#10;bVBjWwIAAKcEAAAOAAAAAAAAAAEAIAAAACUBAABkcnMvZTJvRG9jLnhtbFBLBQYAAAAABgAGAFkB&#10;AADyBQAAAAA=&#10;" adj="10800">
                <v:fill on="t" focussize="0,0"/>
                <v:stroke on="f"/>
                <v:imagedata o:title=""/>
                <o:lock v:ext="edit" aspectratio="f"/>
              </v:shape>
            </w:pict>
          </mc:Fallback>
        </mc:AlternateContent>
      </w:r>
      <w:r>
        <w:rPr>
          <w:noProof/>
          <w:lang w:eastAsia="pt-BR"/>
        </w:rPr>
        <mc:AlternateContent>
          <mc:Choice Requires="wps">
            <w:drawing>
              <wp:anchor distT="0" distB="0" distL="114300" distR="114300" simplePos="0" relativeHeight="251858944" behindDoc="0" locked="0" layoutInCell="1" allowOverlap="1">
                <wp:simplePos x="0" y="0"/>
                <wp:positionH relativeFrom="column">
                  <wp:posOffset>4664710</wp:posOffset>
                </wp:positionH>
                <wp:positionV relativeFrom="paragraph">
                  <wp:posOffset>10795</wp:posOffset>
                </wp:positionV>
                <wp:extent cx="226695" cy="138430"/>
                <wp:effectExtent l="0" t="0" r="1905" b="0"/>
                <wp:wrapNone/>
                <wp:docPr id="197" name="Triângulo isósceles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197" o:spid="_x0000_s1026" o:spt="5" type="#_x0000_t5" style="position:absolute;left:0pt;flip:y;margin-left:367.3pt;margin-top:0.85pt;height:10.9pt;width:17.85pt;z-index:251858944;mso-width-relative:page;mso-height-relative:page;" fillcolor="#D9D9D9 [3212]" filled="t" stroked="f" coordsize="21600,21600" o:gfxdata="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CrIplbW&#10;AAAACAEAAA8AAAAAAAAAAQAgAAAAIgAAAGRycy9kb3ducmV2LnhtbFBLAQIUABQAAAAIAIdO4kAY&#10;DF7jWwIAAKcEAAAOAAAAAAAAAAEAIAAAACUBAABkcnMvZTJvRG9jLnhtbFBLBQYAAAAABgAGAFkB&#10;AADyBQAAAAA=&#10;" adj="10800">
                <v:fill on="t" focussize="0,0"/>
                <v:stroke on="f"/>
                <v:imagedata o:title=""/>
                <o:lock v:ext="edit" aspectratio="f"/>
              </v:shape>
            </w:pict>
          </mc:Fallback>
        </mc:AlternateContent>
      </w:r>
    </w:p>
    <w:p w:rsidR="00B42FB7" w:rsidRDefault="006B4EF1">
      <w:pPr>
        <w:pStyle w:val="Corpo"/>
      </w:pPr>
      <w:r>
        <w:rPr>
          <w:noProof/>
          <w:lang w:eastAsia="pt-BR"/>
        </w:rPr>
        <mc:AlternateContent>
          <mc:Choice Requires="wps">
            <w:drawing>
              <wp:anchor distT="0" distB="0" distL="114300" distR="114300" simplePos="0" relativeHeight="251857920" behindDoc="0" locked="0" layoutInCell="1" allowOverlap="1">
                <wp:simplePos x="0" y="0"/>
                <wp:positionH relativeFrom="column">
                  <wp:posOffset>-5715</wp:posOffset>
                </wp:positionH>
                <wp:positionV relativeFrom="paragraph">
                  <wp:posOffset>88900</wp:posOffset>
                </wp:positionV>
                <wp:extent cx="1913890" cy="781685"/>
                <wp:effectExtent l="0" t="0" r="10160" b="18415"/>
                <wp:wrapNone/>
                <wp:docPr id="198" name="Caixa de texto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i/>
                                <w:iCs/>
                                <w:color w:val="FFFFFF" w:themeColor="background1"/>
                                <w:sz w:val="23"/>
                                <w:szCs w:val="23"/>
                              </w:rPr>
                              <w:t xml:space="preserve">Pinus pinaster </w:t>
                            </w:r>
                          </w:p>
                          <w:p w:rsidR="00282D70" w:rsidRDefault="00282D70">
                            <w:pPr>
                              <w:spacing w:after="0" w:line="240" w:lineRule="auto"/>
                              <w:jc w:val="center"/>
                              <w:rPr>
                                <w:rFonts w:ascii="Swis721 Th BT" w:hAnsi="Swis721 Th BT"/>
                                <w:i/>
                                <w:iCs/>
                                <w:color w:val="FFFFFF" w:themeColor="background1"/>
                                <w:szCs w:val="23"/>
                              </w:rPr>
                            </w:pPr>
                            <w:r>
                              <w:rPr>
                                <w:rFonts w:ascii="Swis721 Th BT" w:hAnsi="Swis721 Th BT"/>
                                <w:color w:val="FFFFFF" w:themeColor="background1"/>
                                <w:sz w:val="23"/>
                                <w:szCs w:val="23"/>
                              </w:rPr>
                              <w:t>100 mg/dia</w:t>
                            </w:r>
                            <w:r>
                              <w:rPr>
                                <w:rFonts w:ascii="Swis721 Th BT" w:hAnsi="Swis721 Th BT"/>
                                <w:i/>
                                <w:iCs/>
                                <w:color w:val="FFFFFF" w:themeColor="background1"/>
                                <w:szCs w:val="23"/>
                              </w:rPr>
                              <w:t xml:space="preserve"> </w:t>
                            </w:r>
                          </w:p>
                        </w:txbxContent>
                      </wps:txbx>
                      <wps:bodyPr rot="0" vert="horz" wrap="square" lIns="91440" tIns="45720" rIns="91440" bIns="45720" anchor="ctr" anchorCtr="0" upright="1">
                        <a:noAutofit/>
                      </wps:bodyPr>
                    </wps:wsp>
                  </a:graphicData>
                </a:graphic>
              </wp:anchor>
            </w:drawing>
          </mc:Choice>
          <mc:Fallback>
            <w:pict>
              <v:shape id="Caixa de texto 198" o:spid="_x0000_s1168" type="#_x0000_t202" style="position:absolute;left:0;text-align:left;margin-left:-.45pt;margin-top:7pt;width:150.7pt;height:61.55pt;z-index:251857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" fillcolor="#ff8501" strokecolor="#ff8501">
                <v:textbox>
                  <w:txbxContent>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i/>
                          <w:iCs/>
                          <w:color w:val="FFFFFF" w:themeColor="background1"/>
                          <w:sz w:val="23"/>
                          <w:szCs w:val="23"/>
                        </w:rPr>
                        <w:t xml:space="preserve">Pinus pinaster </w:t>
                      </w:r>
                    </w:p>
                    <w:p w:rsidR="00282D70" w:rsidRDefault="00282D70">
                      <w:pPr>
                        <w:spacing w:after="0" w:line="240" w:lineRule="auto"/>
                        <w:jc w:val="center"/>
                        <w:rPr>
                          <w:rFonts w:ascii="Swis721 Th BT" w:hAnsi="Swis721 Th BT"/>
                          <w:i/>
                          <w:iCs/>
                          <w:color w:val="FFFFFF" w:themeColor="background1"/>
                          <w:szCs w:val="23"/>
                        </w:rPr>
                      </w:pPr>
                      <w:r>
                        <w:rPr>
                          <w:rFonts w:ascii="Swis721 Th BT" w:hAnsi="Swis721 Th BT"/>
                          <w:color w:val="FFFFFF" w:themeColor="background1"/>
                          <w:sz w:val="23"/>
                          <w:szCs w:val="23"/>
                        </w:rPr>
                        <w:t>100 mg/dia</w:t>
                      </w:r>
                      <w:r>
                        <w:rPr>
                          <w:rFonts w:ascii="Swis721 Th BT" w:hAnsi="Swis721 Th BT"/>
                          <w:i/>
                          <w:iCs/>
                          <w:color w:val="FFFFFF" w:themeColor="background1"/>
                          <w:szCs w:val="23"/>
                        </w:rPr>
                        <w:t xml:space="preserve"> </w:t>
                      </w:r>
                    </w:p>
                  </w:txbxContent>
                </v:textbox>
              </v:shape>
            </w:pict>
          </mc:Fallback>
        </mc:AlternateContent>
      </w:r>
      <w:r>
        <w:rPr>
          <w:noProof/>
          <w:lang w:eastAsia="pt-BR"/>
        </w:rPr>
        <mc:AlternateContent>
          <mc:Choice Requires="wps">
            <w:drawing>
              <wp:anchor distT="0" distB="0" distL="114300" distR="114300" simplePos="0" relativeHeight="251860992" behindDoc="0" locked="0" layoutInCell="1" allowOverlap="1">
                <wp:simplePos x="0" y="0"/>
                <wp:positionH relativeFrom="column">
                  <wp:posOffset>3839210</wp:posOffset>
                </wp:positionH>
                <wp:positionV relativeFrom="paragraph">
                  <wp:posOffset>88900</wp:posOffset>
                </wp:positionV>
                <wp:extent cx="1905000" cy="781685"/>
                <wp:effectExtent l="0" t="0" r="19050" b="18415"/>
                <wp:wrapNone/>
                <wp:docPr id="199" name="Caixa de texto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81685"/>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282D70" w:rsidRDefault="00282D70">
                            <w:pPr>
                              <w:spacing w:after="0" w:line="240" w:lineRule="auto"/>
                              <w:jc w:val="center"/>
                            </w:pPr>
                            <w:r>
                              <w:rPr>
                                <w:rFonts w:ascii="Swis721 Th BT" w:hAnsi="Swis721 Th BT"/>
                                <w:color w:val="FFFFFF" w:themeColor="background1"/>
                                <w:sz w:val="23"/>
                                <w:szCs w:val="23"/>
                              </w:rPr>
                              <w:t>Placebo</w:t>
                            </w:r>
                          </w:p>
                        </w:txbxContent>
                      </wps:txbx>
                      <wps:bodyPr rot="0" vert="horz" wrap="square" lIns="91440" tIns="45720" rIns="91440" bIns="45720" anchor="ctr" anchorCtr="0" upright="1">
                        <a:noAutofit/>
                      </wps:bodyPr>
                    </wps:wsp>
                  </a:graphicData>
                </a:graphic>
              </wp:anchor>
            </w:drawing>
          </mc:Choice>
          <mc:Fallback>
            <w:pict>
              <v:shape id="Caixa de texto 199" o:spid="_x0000_s1169" type="#_x0000_t202" style="position:absolute;left:0;text-align:left;margin-left:302.3pt;margin-top:7pt;width:150pt;height:61.55pt;z-index:251860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" fillcolor="#ff8501" strokecolor="#ff8501">
                <v:textbox>
                  <w:txbxContent>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282D70" w:rsidRDefault="00282D70">
                      <w:pPr>
                        <w:spacing w:after="0" w:line="240" w:lineRule="auto"/>
                        <w:jc w:val="center"/>
                      </w:pPr>
                      <w:r>
                        <w:rPr>
                          <w:rFonts w:ascii="Swis721 Th BT" w:hAnsi="Swis721 Th BT"/>
                          <w:color w:val="FFFFFF" w:themeColor="background1"/>
                          <w:sz w:val="23"/>
                          <w:szCs w:val="23"/>
                        </w:rPr>
                        <w:t>Placebo</w:t>
                      </w:r>
                    </w:p>
                  </w:txbxContent>
                </v:textbox>
              </v:shape>
            </w:pict>
          </mc:Fallback>
        </mc:AlternateContent>
      </w:r>
    </w:p>
    <w:p w:rsidR="00B42FB7" w:rsidRDefault="00B42FB7">
      <w:pPr>
        <w:pStyle w:val="Corpo"/>
      </w:pPr>
    </w:p>
    <w:p w:rsidR="00B42FB7" w:rsidRDefault="00B42FB7">
      <w:pPr>
        <w:pStyle w:val="Corpo"/>
      </w:pPr>
    </w:p>
    <w:p w:rsidR="00B42FB7" w:rsidRDefault="00B42FB7">
      <w:pPr>
        <w:pStyle w:val="Corpo"/>
      </w:pPr>
    </w:p>
    <w:p w:rsidR="00B42FB7" w:rsidRDefault="00B42FB7">
      <w:pPr>
        <w:pStyle w:val="Corpo"/>
        <w:spacing w:before="120"/>
        <w:rPr>
          <w:sz w:val="20"/>
        </w:rPr>
      </w:pPr>
    </w:p>
    <w:p w:rsidR="00B42FB7" w:rsidRPr="008C55CA" w:rsidRDefault="006B4EF1">
      <w:pPr>
        <w:pStyle w:val="Corpo"/>
        <w:numPr>
          <w:ilvl w:val="0"/>
          <w:numId w:val="15"/>
        </w:numPr>
        <w:spacing w:before="120" w:after="0"/>
        <w:ind w:left="765"/>
        <w:rPr>
          <w:szCs w:val="23"/>
        </w:rPr>
      </w:pPr>
      <w:r w:rsidRPr="008C55CA">
        <w:rPr>
          <w:szCs w:val="23"/>
        </w:rPr>
        <w:t>Os parâmetros glicêmicos, VCAM-1 sérico, perfil lipídico, UACR e índices antropométricos foram avaliados em todos os pacientes no início e no final do estudo.</w:t>
      </w:r>
    </w:p>
    <w:p w:rsidR="00B42FB7" w:rsidRDefault="00B42FB7">
      <w:pPr>
        <w:pStyle w:val="Corpo"/>
        <w:rPr>
          <w:b/>
          <w:color w:val="339966"/>
          <w:sz w:val="25"/>
          <w:szCs w:val="25"/>
          <w14:textFill>
            <w14:solidFill>
              <w14:srgbClr w14:val="339966">
                <w14:lumMod w14:val="75000"/>
                <w14:lumOff w14:val="25000"/>
              </w14:srgbClr>
            </w14:solidFill>
          </w14:textFill>
        </w:rPr>
      </w:pPr>
    </w:p>
    <w:p w:rsidR="00B42FB7" w:rsidRDefault="006B4EF1">
      <w:pPr>
        <w:pStyle w:val="Corpo"/>
        <w:rPr>
          <w:b/>
          <w:color w:val="0070C0"/>
          <w14:textFill>
            <w14:solidFill>
              <w14:srgbClr w14:val="0070C0">
                <w14:lumMod w14:val="75000"/>
                <w14:lumOff w14:val="25000"/>
              </w14:srgbClr>
            </w14:solidFill>
          </w14:textFill>
        </w:rPr>
      </w:pPr>
      <w:r>
        <w:rPr>
          <w:b/>
          <w:color w:val="0070C0"/>
          <w14:textFill>
            <w14:solidFill>
              <w14:srgbClr w14:val="0070C0">
                <w14:lumMod w14:val="75000"/>
                <w14:lumOff w14:val="25000"/>
              </w14:srgbClr>
            </w14:solidFill>
          </w14:textFill>
        </w:rPr>
        <w:t>Resultados:</w:t>
      </w:r>
    </w:p>
    <w:p w:rsidR="00B42FB7" w:rsidRDefault="00B42FB7">
      <w:pPr>
        <w:pStyle w:val="Corpo"/>
        <w:rPr>
          <w:sz w:val="16"/>
          <w:szCs w:val="16"/>
        </w:rPr>
      </w:pPr>
    </w:p>
    <w:p w:rsidR="00B42FB7" w:rsidRDefault="006B4EF1">
      <w:pPr>
        <w:pStyle w:val="Corpo"/>
        <w:numPr>
          <w:ilvl w:val="0"/>
          <w:numId w:val="4"/>
        </w:numPr>
        <w:spacing w:after="120"/>
        <w:rPr>
          <w:sz w:val="24"/>
        </w:rPr>
      </w:pPr>
      <w:r>
        <w:rPr>
          <w:sz w:val="24"/>
        </w:rPr>
        <w:t xml:space="preserve">A suplementação de </w:t>
      </w:r>
      <w:r>
        <w:rPr>
          <w:i/>
          <w:iCs/>
          <w:sz w:val="24"/>
        </w:rPr>
        <w:t>Pinus pinaster</w:t>
      </w:r>
      <w:r>
        <w:rPr>
          <w:sz w:val="24"/>
        </w:rPr>
        <w:t xml:space="preserve"> reduziu significativamente hemoglobina glicada, VCAM-1, colesterol total, UACR, circunferência da cintura e razão cintura-altura em comparação com o grupo de placebo no final do estudo;</w:t>
      </w:r>
    </w:p>
    <w:p w:rsidR="00B42FB7" w:rsidRDefault="006B4EF1">
      <w:pPr>
        <w:pStyle w:val="Corpo"/>
        <w:numPr>
          <w:ilvl w:val="0"/>
          <w:numId w:val="4"/>
        </w:numPr>
        <w:spacing w:after="120"/>
        <w:rPr>
          <w:sz w:val="24"/>
        </w:rPr>
      </w:pPr>
      <w:r>
        <w:rPr>
          <w:sz w:val="24"/>
        </w:rPr>
        <w:t>Alterações em glicemia de jejum, insulina, triglicerídeos, colesterol de lipoproteína de baixa densidade e colesterol de lipoproteína de alta densidade não foram significativas entre os dois grupos.</w:t>
      </w:r>
    </w:p>
    <w:p w:rsidR="00B42FB7" w:rsidRDefault="00B42FB7">
      <w:pPr>
        <w:pStyle w:val="Corpo"/>
        <w:spacing w:after="120"/>
        <w:ind w:left="786"/>
        <w:rPr>
          <w:sz w:val="24"/>
        </w:rPr>
      </w:pPr>
    </w:p>
    <w:p w:rsidR="00B42FB7" w:rsidRDefault="006B4EF1">
      <w:pPr>
        <w:pStyle w:val="Corpo"/>
        <w:rPr>
          <w:b/>
          <w:color w:val="0070C0"/>
          <w14:textFill>
            <w14:solidFill>
              <w14:srgbClr w14:val="0070C0">
                <w14:lumMod w14:val="75000"/>
                <w14:lumOff w14:val="25000"/>
              </w14:srgbClr>
            </w14:solidFill>
          </w14:textFill>
        </w:rPr>
      </w:pPr>
      <w:r>
        <w:rPr>
          <w:b/>
          <w:color w:val="0070C0"/>
          <w14:textFill>
            <w14:solidFill>
              <w14:srgbClr w14:val="0070C0">
                <w14:lumMod w14:val="75000"/>
                <w14:lumOff w14:val="25000"/>
              </w14:srgbClr>
            </w14:solidFill>
          </w14:textFill>
        </w:rPr>
        <w:t>Conclusão:</w:t>
      </w:r>
    </w:p>
    <w:p w:rsidR="00B42FB7" w:rsidRDefault="00B42FB7">
      <w:pPr>
        <w:pStyle w:val="Corpo"/>
        <w:rPr>
          <w:b/>
          <w:color w:val="339966"/>
          <w:sz w:val="16"/>
          <w:szCs w:val="16"/>
          <w14:textFill>
            <w14:solidFill>
              <w14:srgbClr w14:val="339966">
                <w14:lumMod w14:val="75000"/>
                <w14:lumOff w14:val="25000"/>
              </w14:srgbClr>
            </w14:solidFill>
          </w14:textFill>
        </w:rPr>
      </w:pPr>
    </w:p>
    <w:p w:rsidR="00B42FB7" w:rsidRDefault="006B4EF1">
      <w:pPr>
        <w:pStyle w:val="Corpo"/>
        <w:jc w:val="center"/>
        <w:rPr>
          <w:b/>
          <w:i/>
        </w:rPr>
      </w:pPr>
      <w:r>
        <w:rPr>
          <w:b/>
          <w:i/>
        </w:rPr>
        <w:t xml:space="preserve">Os resultados do estudo demonstraram alguns efeitos favoráveis da suplementação de </w:t>
      </w:r>
      <w:r w:rsidRPr="00C74A32">
        <w:rPr>
          <w:b/>
        </w:rPr>
        <w:t xml:space="preserve">Pinus pinaster </w:t>
      </w:r>
      <w:r>
        <w:rPr>
          <w:b/>
          <w:i/>
        </w:rPr>
        <w:t>no controle glicêmico, níveis séricos de VCAM-1, colesterol total e microalbuminúria, bem como obesidade abdominal em pacientes com DM2.</w:t>
      </w:r>
    </w:p>
    <w:p w:rsidR="00B42FB7" w:rsidRDefault="00B42FB7">
      <w:pPr>
        <w:rPr>
          <w:rFonts w:ascii="Swis721 Th BT" w:hAnsi="Swis721 Th BT"/>
        </w:rPr>
      </w:pPr>
    </w:p>
    <w:p w:rsidR="00B42FB7" w:rsidRDefault="00B42FB7">
      <w:pPr>
        <w:rPr>
          <w:rFonts w:ascii="Swis721 Th BT" w:hAnsi="Swis721 Th BT"/>
        </w:rPr>
      </w:pPr>
    </w:p>
    <w:p w:rsidR="00B42FB7" w:rsidRDefault="006B4EF1">
      <w:pPr>
        <w:pStyle w:val="Corpo"/>
        <w:ind w:left="360"/>
        <w:jc w:val="center"/>
        <w:rPr>
          <w:b/>
          <w:color w:val="ED7D31" w:themeColor="accent2"/>
          <w:sz w:val="60"/>
          <w:szCs w:val="60"/>
        </w:rPr>
      </w:pPr>
      <w:r>
        <w:rPr>
          <w:b/>
          <w:color w:val="ED7D31" w:themeColor="accent2"/>
          <w:sz w:val="60"/>
          <w:szCs w:val="60"/>
        </w:rPr>
        <w:lastRenderedPageBreak/>
        <w:t>Formulário</w:t>
      </w:r>
    </w:p>
    <w:p w:rsidR="00B42FB7" w:rsidRDefault="00B42FB7">
      <w:pPr>
        <w:rPr>
          <w:rFonts w:ascii="Swis721 Th BT" w:hAnsi="Swis721 Th BT"/>
        </w:rPr>
      </w:pPr>
    </w:p>
    <w:p w:rsidR="00B42FB7" w:rsidRDefault="006B4EF1">
      <w:pPr>
        <w:pStyle w:val="Corpo"/>
        <w:rPr>
          <w:b/>
          <w:i/>
          <w:sz w:val="24"/>
        </w:rPr>
      </w:pPr>
      <w:r>
        <w:rPr>
          <w:b/>
          <w:i/>
          <w:sz w:val="24"/>
        </w:rPr>
        <w:t>Redução da Hemoglobina Glicada, VCAM-1, Colesterol Total e Obesidade Abdominal do DM2</w:t>
      </w:r>
    </w:p>
    <w:p w:rsidR="00B42FB7" w:rsidRDefault="00B42FB7">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B42FB7" w:rsidRDefault="006B4EF1">
            <w:pPr>
              <w:pStyle w:val="Corpo"/>
              <w:jc w:val="center"/>
              <w:rPr>
                <w:rFonts w:eastAsiaTheme="minorEastAsia"/>
                <w:b/>
                <w:i/>
                <w:iCs/>
                <w:color w:val="FFFFFF" w:themeColor="background1"/>
                <w:lang w:eastAsia="pt-BR"/>
              </w:rPr>
            </w:pPr>
            <w:r>
              <w:rPr>
                <w:rFonts w:eastAsiaTheme="minorEastAsia"/>
                <w:b/>
                <w:color w:val="FFFFFF" w:themeColor="background1"/>
                <w:sz w:val="22"/>
                <w:lang w:eastAsia="pt-BR"/>
              </w:rPr>
              <w:t xml:space="preserve">Cápsulas de </w:t>
            </w:r>
            <w:r>
              <w:rPr>
                <w:rFonts w:eastAsiaTheme="minorEastAsia"/>
                <w:b/>
                <w:i/>
                <w:iCs/>
                <w:color w:val="FFFFFF" w:themeColor="background1"/>
                <w:sz w:val="22"/>
                <w:lang w:eastAsia="pt-BR"/>
              </w:rPr>
              <w:t>Pinus pinaster</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i/>
                <w:iCs/>
                <w:lang w:eastAsia="pt-BR"/>
              </w:rPr>
              <w:t>Pinus pinaster</w:t>
            </w:r>
            <w:r>
              <w:rPr>
                <w:rFonts w:eastAsiaTheme="minorEastAsia"/>
                <w:lang w:eastAsia="pt-BR"/>
              </w:rPr>
              <w:t>...................................50 mg</w:t>
            </w:r>
          </w:p>
        </w:tc>
      </w:tr>
      <w:tr w:rsidR="00B42FB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Excipiente q</w:t>
            </w:r>
            <w:r w:rsidRPr="00C74A32">
              <w:rPr>
                <w:rFonts w:eastAsiaTheme="minorEastAsia"/>
                <w:lang w:eastAsia="pt-BR"/>
              </w:rPr>
              <w:t>.</w:t>
            </w:r>
            <w:r>
              <w:rPr>
                <w:rFonts w:eastAsiaTheme="minorEastAsia"/>
                <w:lang w:eastAsia="pt-BR"/>
              </w:rPr>
              <w:t>s</w:t>
            </w:r>
            <w:r w:rsidRPr="00C74A32">
              <w:rPr>
                <w:rFonts w:eastAsiaTheme="minorEastAsia"/>
                <w:lang w:eastAsia="pt-BR"/>
              </w:rPr>
              <w:t>.</w:t>
            </w:r>
            <w:r>
              <w:rPr>
                <w:rFonts w:eastAsiaTheme="minorEastAsia"/>
                <w:lang w:eastAsia="pt-BR"/>
              </w:rPr>
              <w:t>p..........................1 Cápsula</w:t>
            </w:r>
          </w:p>
        </w:tc>
      </w:tr>
    </w:tbl>
    <w:p w:rsidR="00B42FB7" w:rsidRPr="008C55CA" w:rsidRDefault="006B4EF1" w:rsidP="008C55CA">
      <w:pPr>
        <w:pStyle w:val="Corpo"/>
        <w:ind w:right="4762"/>
        <w:jc w:val="center"/>
        <w:rPr>
          <w:szCs w:val="23"/>
        </w:rPr>
      </w:pPr>
      <w:r w:rsidRPr="008C55CA">
        <w:rPr>
          <w:szCs w:val="23"/>
        </w:rPr>
        <w:t>Administrar 2 cápsulas ao dia ou conforme orientação médica.</w:t>
      </w: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6B4EF1">
      <w:pPr>
        <w:pStyle w:val="Ttulo1"/>
        <w:jc w:val="center"/>
        <w:rPr>
          <w:bCs/>
        </w:rPr>
      </w:pPr>
      <w:bookmarkStart w:id="129" w:name="_Toc121130833"/>
      <w:r>
        <w:rPr>
          <w:bCs/>
          <w:iCs/>
        </w:rPr>
        <w:lastRenderedPageBreak/>
        <w:t>Resveratrol</w:t>
      </w:r>
      <w:bookmarkEnd w:id="129"/>
    </w:p>
    <w:p w:rsidR="00B42FB7" w:rsidRDefault="006B4EF1">
      <w:pPr>
        <w:pStyle w:val="Ttulo2"/>
      </w:pPr>
      <w:bookmarkStart w:id="130" w:name="_Toc121130834"/>
      <w:r>
        <w:t>Benéfica em Pacientes com Diabetes Tipo 2</w:t>
      </w:r>
      <w:bookmarkEnd w:id="130"/>
    </w:p>
    <w:p w:rsidR="00B42FB7" w:rsidRDefault="006B4EF1">
      <w:pPr>
        <w:pStyle w:val="Corpo"/>
        <w:spacing w:after="0"/>
        <w:rPr>
          <w:szCs w:val="23"/>
        </w:rPr>
      </w:pPr>
      <w:r>
        <w:rPr>
          <w:szCs w:val="23"/>
        </w:rPr>
        <w:t xml:space="preserve">Este estudo randomizado, duplo-cego e placebo-controlado teve como objetivo avaliar os efeitos do resveratrol no </w:t>
      </w:r>
      <w:r>
        <w:rPr>
          <w:i/>
          <w:szCs w:val="23"/>
        </w:rPr>
        <w:t>status</w:t>
      </w:r>
      <w:r>
        <w:rPr>
          <w:szCs w:val="23"/>
        </w:rPr>
        <w:t xml:space="preserve"> metabólico em pacientes com diabetes tipo 2 e doença arterial coronariana, DAC </w:t>
      </w:r>
      <w:r>
        <w:rPr>
          <w:szCs w:val="23"/>
        </w:rPr>
        <w:fldChar w:fldCharType="begin">
          <w:fldData xml:space="preserve">PEVuZE5vdGU+PENpdGU+PEF1dGhvcj5Ib3NlaW5pPC9BdXRob3I+PFllYXI+MjAxOTwvWWVhcj48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</w:fldData>
        </w:fldChar>
      </w:r>
      <w:r>
        <w:rPr>
          <w:szCs w:val="23"/>
        </w:rPr>
        <w:instrText xml:space="preserve"> ADDIN EN.CITE </w:instrText>
      </w:r>
      <w:r>
        <w:rPr>
          <w:szCs w:val="23"/>
        </w:rPr>
        <w:fldChar w:fldCharType="begin">
          <w:fldData xml:space="preserve">PEVuZE5vdGU+PENpdGU+PEF1dGhvcj5Ib3NlaW5pPC9BdXRob3I+PFllYXI+MjAxOTwvWWVhcj48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</w:fldData>
        </w:fldChar>
      </w:r>
      <w:r>
        <w:rPr>
          <w:szCs w:val="23"/>
        </w:rPr>
        <w:instrText xml:space="preserve"> ADDIN EN.CITE.DATA </w:instrText>
      </w:r>
      <w:r>
        <w:rPr>
          <w:szCs w:val="23"/>
        </w:rPr>
      </w:r>
      <w:r>
        <w:rPr>
          <w:szCs w:val="23"/>
        </w:rPr>
        <w:fldChar w:fldCharType="end"/>
      </w:r>
      <w:r>
        <w:rPr>
          <w:szCs w:val="23"/>
        </w:rPr>
      </w:r>
      <w:r>
        <w:rPr>
          <w:szCs w:val="23"/>
        </w:rPr>
        <w:fldChar w:fldCharType="separate"/>
      </w:r>
      <w:r>
        <w:rPr>
          <w:szCs w:val="23"/>
        </w:rPr>
        <w:t>(HOSEINI; NAMAZI; FARROKHIAN; REINER</w:t>
      </w:r>
      <w:r>
        <w:rPr>
          <w:i/>
          <w:szCs w:val="23"/>
        </w:rPr>
        <w:t xml:space="preserve"> et al.</w:t>
      </w:r>
      <w:r>
        <w:rPr>
          <w:szCs w:val="23"/>
        </w:rPr>
        <w:t>, 2019)</w:t>
      </w:r>
      <w:r>
        <w:rPr>
          <w:szCs w:val="23"/>
        </w:rPr>
        <w:fldChar w:fldCharType="end"/>
      </w:r>
      <w:r>
        <w:rPr>
          <w:szCs w:val="23"/>
        </w:rPr>
        <w:t>.</w:t>
      </w:r>
    </w:p>
    <w:p w:rsidR="00B42FB7" w:rsidRDefault="006B4EF1">
      <w:pPr>
        <w:pStyle w:val="Corpo"/>
        <w:spacing w:after="0"/>
        <w:rPr>
          <w:szCs w:val="23"/>
        </w:rPr>
      </w:pPr>
      <w:r>
        <w:rPr>
          <w:noProof/>
          <w:szCs w:val="23"/>
          <w:lang w:eastAsia="pt-BR"/>
        </w:rPr>
        <mc:AlternateContent>
          <mc:Choice Requires="wps">
            <w:drawing>
              <wp:anchor distT="0" distB="0" distL="114300" distR="114300" simplePos="0" relativeHeight="251863040" behindDoc="0" locked="0" layoutInCell="1" allowOverlap="1">
                <wp:simplePos x="0" y="0"/>
                <wp:positionH relativeFrom="margin">
                  <wp:posOffset>-12065</wp:posOffset>
                </wp:positionH>
                <wp:positionV relativeFrom="paragraph">
                  <wp:posOffset>74295</wp:posOffset>
                </wp:positionV>
                <wp:extent cx="5753100" cy="520700"/>
                <wp:effectExtent l="0" t="0" r="19050" b="12700"/>
                <wp:wrapNone/>
                <wp:docPr id="200" name="Caixa de texto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0" cy="520700"/>
                        </a:xfrm>
                        <a:prstGeom prst="rect">
                          <a:avLst/>
                        </a:prstGeom>
                        <a:solidFill>
                          <a:schemeClr val="bg1">
                            <a:lumMod val="100000"/>
                            <a:lumOff val="0"/>
                          </a:schemeClr>
                        </a:solidFill>
                        <a:ln w="9525">
                          <a:solidFill>
                            <a:srgbClr val="FF8501"/>
                          </a:solidFill>
                          <a:miter lim="800000"/>
                        </a:ln>
                      </wps:spPr>
                      <wps:txbx>
                        <w:txbxContent>
                          <w:p w:rsidR="00282D70" w:rsidRDefault="00282D70">
                            <w:pPr>
                              <w:jc w:val="center"/>
                              <w:rPr>
                                <w:rFonts w:ascii="Swis721 Th BT" w:hAnsi="Swis721 Th BT"/>
                                <w:sz w:val="23"/>
                                <w:szCs w:val="23"/>
                              </w:rPr>
                            </w:pPr>
                            <w:r>
                              <w:rPr>
                                <w:rFonts w:ascii="Swis721 Th BT" w:hAnsi="Swis721 Th BT"/>
                                <w:sz w:val="23"/>
                                <w:szCs w:val="23"/>
                              </w:rPr>
                              <w:t>Para isso, 56 pacientes com DMT2 e DAC foram randomizados em dois grupos para receberem durante 4 semanas:</w:t>
                            </w:r>
                          </w:p>
                        </w:txbxContent>
                      </wps:txbx>
                      <wps:bodyPr rot="0" vert="horz" wrap="square" lIns="91440" tIns="45720" rIns="91440" bIns="45720" anchor="t" anchorCtr="0" upright="1">
                        <a:noAutofit/>
                      </wps:bodyPr>
                    </wps:wsp>
                  </a:graphicData>
                </a:graphic>
              </wp:anchor>
            </w:drawing>
          </mc:Choice>
          <mc:Fallback>
            <w:pict>
              <v:shape id="Caixa de texto 200" o:spid="_x0000_s1170" type="#_x0000_t202" style="position:absolute;left:0;text-align:left;margin-left:-.95pt;margin-top:5.85pt;width:453pt;height:41pt;z-index:25186304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" fillcolor="white [3212]" strokecolor="#ff8501">
                <v:textbox>
                  <w:txbxContent>
                    <w:p w:rsidR="00282D70" w:rsidRDefault="00282D70">
                      <w:pPr>
                        <w:jc w:val="center"/>
                        <w:rPr>
                          <w:rFonts w:ascii="Swis721 Th BT" w:hAnsi="Swis721 Th BT"/>
                          <w:sz w:val="23"/>
                          <w:szCs w:val="23"/>
                        </w:rPr>
                      </w:pPr>
                      <w:r>
                        <w:rPr>
                          <w:rFonts w:ascii="Swis721 Th BT" w:hAnsi="Swis721 Th BT"/>
                          <w:sz w:val="23"/>
                          <w:szCs w:val="23"/>
                        </w:rPr>
                        <w:t>Para isso, 56 pacientes com DMT2 e DAC foram randomizados em dois grupos para receberem durante 4 semanas:</w:t>
                      </w:r>
                    </w:p>
                  </w:txbxContent>
                </v:textbox>
                <w10:wrap anchorx="margin"/>
              </v:shape>
            </w:pict>
          </mc:Fallback>
        </mc:AlternateContent>
      </w:r>
      <w:r>
        <w:rPr>
          <w:szCs w:val="23"/>
        </w:rPr>
        <w:br/>
      </w:r>
    </w:p>
    <w:p w:rsidR="00B42FB7" w:rsidRDefault="006B4EF1">
      <w:pPr>
        <w:pStyle w:val="Corpo"/>
        <w:spacing w:after="0"/>
        <w:rPr>
          <w:szCs w:val="23"/>
        </w:rPr>
      </w:pPr>
      <w:r>
        <w:rPr>
          <w:noProof/>
          <w:szCs w:val="23"/>
          <w:lang w:eastAsia="pt-BR"/>
        </w:rPr>
        <mc:AlternateContent>
          <mc:Choice Requires="wps">
            <w:drawing>
              <wp:anchor distT="0" distB="0" distL="114300" distR="114300" simplePos="0" relativeHeight="251865088" behindDoc="0" locked="0" layoutInCell="1" allowOverlap="1">
                <wp:simplePos x="0" y="0"/>
                <wp:positionH relativeFrom="column">
                  <wp:posOffset>3831590</wp:posOffset>
                </wp:positionH>
                <wp:positionV relativeFrom="paragraph">
                  <wp:posOffset>328295</wp:posOffset>
                </wp:positionV>
                <wp:extent cx="1905000" cy="781685"/>
                <wp:effectExtent l="0" t="0" r="19050" b="18415"/>
                <wp:wrapNone/>
                <wp:docPr id="201" name="Caixa de texto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81685"/>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282D70" w:rsidRDefault="00282D70">
                            <w:pPr>
                              <w:spacing w:after="0" w:line="240" w:lineRule="auto"/>
                              <w:jc w:val="center"/>
                            </w:pPr>
                            <w:r>
                              <w:rPr>
                                <w:rFonts w:ascii="Swis721 Th BT" w:hAnsi="Swis721 Th BT"/>
                                <w:color w:val="FFFFFF" w:themeColor="background1"/>
                                <w:sz w:val="23"/>
                                <w:szCs w:val="23"/>
                              </w:rPr>
                              <w:t>Placebo</w:t>
                            </w:r>
                          </w:p>
                        </w:txbxContent>
                      </wps:txbx>
                      <wps:bodyPr rot="0" vert="horz" wrap="square" lIns="91440" tIns="45720" rIns="91440" bIns="45720" anchor="ctr" anchorCtr="0" upright="1">
                        <a:noAutofit/>
                      </wps:bodyPr>
                    </wps:wsp>
                  </a:graphicData>
                </a:graphic>
              </wp:anchor>
            </w:drawing>
          </mc:Choice>
          <mc:Fallback>
            <w:pict>
              <v:shape id="Caixa de texto 201" o:spid="_x0000_s1171" type="#_x0000_t202" style="position:absolute;left:0;text-align:left;margin-left:301.7pt;margin-top:25.85pt;width:150pt;height:61.55pt;z-index:251865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" fillcolor="#ff8501" strokecolor="#ff8501">
                <v:textbox>
                  <w:txbxContent>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282D70" w:rsidRDefault="00282D70">
                      <w:pPr>
                        <w:spacing w:after="0" w:line="240" w:lineRule="auto"/>
                        <w:jc w:val="center"/>
                      </w:pPr>
                      <w:r>
                        <w:rPr>
                          <w:rFonts w:ascii="Swis721 Th BT" w:hAnsi="Swis721 Th BT"/>
                          <w:color w:val="FFFFFF" w:themeColor="background1"/>
                          <w:sz w:val="23"/>
                          <w:szCs w:val="23"/>
                        </w:rPr>
                        <w:t>Placebo</w:t>
                      </w:r>
                    </w:p>
                  </w:txbxContent>
                </v:textbox>
              </v:shape>
            </w:pict>
          </mc:Fallback>
        </mc:AlternateContent>
      </w:r>
      <w:r>
        <w:rPr>
          <w:noProof/>
          <w:szCs w:val="23"/>
          <w:lang w:eastAsia="pt-BR"/>
        </w:rPr>
        <mc:AlternateContent>
          <mc:Choice Requires="wps">
            <w:drawing>
              <wp:anchor distT="0" distB="0" distL="114300" distR="114300" simplePos="0" relativeHeight="251864064" behindDoc="0" locked="0" layoutInCell="1" allowOverlap="1">
                <wp:simplePos x="0" y="0"/>
                <wp:positionH relativeFrom="column">
                  <wp:posOffset>-635</wp:posOffset>
                </wp:positionH>
                <wp:positionV relativeFrom="paragraph">
                  <wp:posOffset>340995</wp:posOffset>
                </wp:positionV>
                <wp:extent cx="1913890" cy="781685"/>
                <wp:effectExtent l="0" t="0" r="10160" b="18415"/>
                <wp:wrapNone/>
                <wp:docPr id="204" name="Caixa de texto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Resveratrol</w:t>
                            </w:r>
                          </w:p>
                          <w:p w:rsidR="00282D70" w:rsidRDefault="00282D70">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500 mg ao dia</w:t>
                            </w:r>
                          </w:p>
                        </w:txbxContent>
                      </wps:txbx>
                      <wps:bodyPr rot="0" vert="horz" wrap="square" lIns="91440" tIns="45720" rIns="91440" bIns="45720" anchor="ctr" anchorCtr="0" upright="1">
                        <a:noAutofit/>
                      </wps:bodyPr>
                    </wps:wsp>
                  </a:graphicData>
                </a:graphic>
              </wp:anchor>
            </w:drawing>
          </mc:Choice>
          <mc:Fallback>
            <w:pict>
              <v:shape id="Caixa de texto 204" o:spid="_x0000_s1172" type="#_x0000_t202" style="position:absolute;left:0;text-align:left;margin-left:-.05pt;margin-top:26.85pt;width:150.7pt;height:61.55pt;z-index:251864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" fillcolor="#ff8501" strokecolor="#ff8501">
                <v:textbox>
                  <w:txbxContent>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Resveratrol</w:t>
                      </w:r>
                    </w:p>
                    <w:p w:rsidR="00282D70" w:rsidRDefault="00282D70">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500 mg ao dia</w:t>
                      </w:r>
                    </w:p>
                  </w:txbxContent>
                </v:textbox>
              </v:shape>
            </w:pict>
          </mc:Fallback>
        </mc:AlternateContent>
      </w:r>
    </w:p>
    <w:p w:rsidR="00B42FB7" w:rsidRDefault="00B42FB7">
      <w:pPr>
        <w:pStyle w:val="Corpo"/>
        <w:spacing w:after="0"/>
        <w:rPr>
          <w:szCs w:val="23"/>
        </w:rPr>
      </w:pPr>
    </w:p>
    <w:p w:rsidR="00B42FB7" w:rsidRDefault="00B42FB7">
      <w:pPr>
        <w:pStyle w:val="Corpo"/>
        <w:spacing w:after="0"/>
        <w:rPr>
          <w:szCs w:val="23"/>
        </w:rPr>
      </w:pPr>
    </w:p>
    <w:p w:rsidR="00B42FB7" w:rsidRDefault="00B42FB7">
      <w:pPr>
        <w:pStyle w:val="Corpo"/>
        <w:spacing w:after="0"/>
        <w:rPr>
          <w:szCs w:val="23"/>
        </w:rPr>
      </w:pPr>
    </w:p>
    <w:p w:rsidR="00B42FB7" w:rsidRDefault="00B42FB7">
      <w:pPr>
        <w:pStyle w:val="Corpo"/>
        <w:spacing w:after="0"/>
        <w:rPr>
          <w:szCs w:val="23"/>
        </w:rPr>
      </w:pPr>
    </w:p>
    <w:p w:rsidR="00B42FB7" w:rsidRDefault="00B42FB7">
      <w:pPr>
        <w:pStyle w:val="Corpo"/>
        <w:spacing w:after="0"/>
        <w:rPr>
          <w:szCs w:val="23"/>
        </w:rPr>
      </w:pPr>
    </w:p>
    <w:p w:rsidR="00B42FB7" w:rsidRDefault="00B42FB7">
      <w:pPr>
        <w:pStyle w:val="Corpo"/>
        <w:spacing w:after="0"/>
        <w:rPr>
          <w:szCs w:val="23"/>
        </w:rPr>
      </w:pPr>
    </w:p>
    <w:p w:rsidR="00B42FB7" w:rsidRDefault="006B4EF1">
      <w:pPr>
        <w:pStyle w:val="Corpo"/>
        <w:spacing w:after="0"/>
        <w:rPr>
          <w:b/>
          <w:color w:val="0082B2"/>
          <w:szCs w:val="23"/>
          <w14:textFill>
            <w14:solidFill>
              <w14:srgbClr w14:val="0082B2">
                <w14:lumMod w14:val="75000"/>
                <w14:lumOff w14:val="25000"/>
              </w14:srgbClr>
            </w14:solidFill>
          </w14:textFill>
        </w:rPr>
      </w:pPr>
      <w:r>
        <w:rPr>
          <w:b/>
          <w:color w:val="0082B2"/>
          <w:szCs w:val="23"/>
          <w14:textFill>
            <w14:solidFill>
              <w14:srgbClr w14:val="0082B2">
                <w14:lumMod w14:val="75000"/>
                <w14:lumOff w14:val="25000"/>
              </w14:srgbClr>
            </w14:solidFill>
          </w14:textFill>
        </w:rPr>
        <w:t>Resultados:</w:t>
      </w:r>
    </w:p>
    <w:p w:rsidR="00B42FB7" w:rsidRDefault="00B42FB7">
      <w:pPr>
        <w:pStyle w:val="Corpo"/>
        <w:spacing w:after="0"/>
        <w:rPr>
          <w:szCs w:val="23"/>
        </w:rPr>
      </w:pPr>
    </w:p>
    <w:p w:rsidR="00B42FB7" w:rsidRDefault="006B4EF1">
      <w:pPr>
        <w:pStyle w:val="Corpo"/>
        <w:numPr>
          <w:ilvl w:val="0"/>
          <w:numId w:val="4"/>
        </w:numPr>
        <w:spacing w:after="0"/>
        <w:rPr>
          <w:szCs w:val="23"/>
        </w:rPr>
      </w:pPr>
      <w:r>
        <w:rPr>
          <w:szCs w:val="23"/>
        </w:rPr>
        <w:t>O resveratrol reduziu glicose em jejum, insulina e resistência à insulina, além de aumentar significativamente a sensibilidade à insulina quando comparado ao placebo;</w:t>
      </w:r>
    </w:p>
    <w:p w:rsidR="00B42FB7" w:rsidRDefault="006B4EF1">
      <w:pPr>
        <w:pStyle w:val="Corpo"/>
        <w:numPr>
          <w:ilvl w:val="0"/>
          <w:numId w:val="4"/>
        </w:numPr>
        <w:spacing w:after="0"/>
        <w:rPr>
          <w:szCs w:val="23"/>
        </w:rPr>
      </w:pPr>
      <w:r>
        <w:rPr>
          <w:szCs w:val="23"/>
        </w:rPr>
        <w:t>O resveratrol também aumentou significativamente os níveis de colesterol HDL e diminuiu significativamente a taxa de colesterol total/HDL quando comparado ao placebo;</w:t>
      </w:r>
    </w:p>
    <w:p w:rsidR="00B42FB7" w:rsidRDefault="006B4EF1">
      <w:pPr>
        <w:pStyle w:val="Corpo"/>
        <w:numPr>
          <w:ilvl w:val="0"/>
          <w:numId w:val="4"/>
        </w:numPr>
        <w:spacing w:after="0"/>
        <w:rPr>
          <w:szCs w:val="23"/>
        </w:rPr>
      </w:pPr>
      <w:r>
        <w:rPr>
          <w:szCs w:val="23"/>
        </w:rPr>
        <w:t>O grupo resveratrol apresentou aumento da capacidade antioxidante total (CAT) e redução dos níveis de malondialdeído em comparação com o grupo 2;</w:t>
      </w:r>
    </w:p>
    <w:p w:rsidR="00B42FB7" w:rsidRDefault="006B4EF1">
      <w:pPr>
        <w:pStyle w:val="Corpo"/>
        <w:numPr>
          <w:ilvl w:val="0"/>
          <w:numId w:val="4"/>
        </w:numPr>
        <w:spacing w:after="0"/>
        <w:rPr>
          <w:szCs w:val="23"/>
        </w:rPr>
      </w:pPr>
      <w:r>
        <w:rPr>
          <w:szCs w:val="23"/>
        </w:rPr>
        <w:t xml:space="preserve">O grupo 1 demonstrou </w:t>
      </w:r>
      <w:r>
        <w:rPr>
          <w:i/>
          <w:szCs w:val="23"/>
        </w:rPr>
        <w:t>upregulation</w:t>
      </w:r>
      <w:r>
        <w:rPr>
          <w:szCs w:val="23"/>
        </w:rPr>
        <w:t xml:space="preserve"> de PPAR-y e sirtuína 1 (SIRT1) nas células mononucleares do sangue periférico (PBMC) em pacientes com DMT2 e DAC.</w:t>
      </w:r>
    </w:p>
    <w:p w:rsidR="00B42FB7" w:rsidRDefault="00B42FB7">
      <w:pPr>
        <w:pStyle w:val="Corpo"/>
        <w:spacing w:after="0"/>
        <w:ind w:left="786"/>
        <w:rPr>
          <w:szCs w:val="23"/>
        </w:rPr>
      </w:pPr>
    </w:p>
    <w:tbl>
      <w:tblPr>
        <w:tblStyle w:val="TabelaSimples21"/>
        <w:tblW w:w="0" w:type="auto"/>
        <w:tblLook w:val="04A0" w:firstRow="1" w:lastRow="0" w:firstColumn="1" w:lastColumn="0" w:noHBand="0" w:noVBand="1"/>
      </w:tblPr>
      <w:tblGrid>
        <w:gridCol w:w="1944"/>
        <w:gridCol w:w="1933"/>
        <w:gridCol w:w="1728"/>
        <w:gridCol w:w="1728"/>
        <w:gridCol w:w="1728"/>
      </w:tblGrid>
      <w:tr w:rsidR="00B42FB7" w:rsidTr="00B42FB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4" w:type="dxa"/>
          </w:tcPr>
          <w:p w:rsidR="00B42FB7" w:rsidRDefault="006B4EF1">
            <w:pPr>
              <w:pStyle w:val="Corpo"/>
              <w:spacing w:after="0"/>
              <w:jc w:val="center"/>
              <w:rPr>
                <w:b w:val="0"/>
                <w:bCs w:val="0"/>
                <w:sz w:val="22"/>
                <w:szCs w:val="23"/>
              </w:rPr>
            </w:pPr>
            <w:r>
              <w:rPr>
                <w:sz w:val="22"/>
                <w:szCs w:val="23"/>
              </w:rPr>
              <w:t>Variáveis</w:t>
            </w:r>
          </w:p>
        </w:tc>
        <w:tc>
          <w:tcPr>
            <w:tcW w:w="3661" w:type="dxa"/>
            <w:gridSpan w:val="2"/>
          </w:tcPr>
          <w:p w:rsidR="00B42FB7" w:rsidRDefault="006B4EF1">
            <w:pPr>
              <w:pStyle w:val="Corpo"/>
              <w:spacing w:after="0"/>
              <w:jc w:val="center"/>
              <w:cnfStyle w:val="100000000000" w:firstRow="1" w:lastRow="0" w:firstColumn="0" w:lastColumn="0" w:oddVBand="0" w:evenVBand="0" w:oddHBand="0" w:evenHBand="0" w:firstRowFirstColumn="0" w:firstRowLastColumn="0" w:lastRowFirstColumn="0" w:lastRowLastColumn="0"/>
              <w:rPr>
                <w:b w:val="0"/>
                <w:bCs w:val="0"/>
                <w:sz w:val="22"/>
                <w:szCs w:val="23"/>
              </w:rPr>
            </w:pPr>
            <w:r>
              <w:rPr>
                <w:sz w:val="22"/>
                <w:szCs w:val="23"/>
              </w:rPr>
              <w:t>Placebo</w:t>
            </w:r>
          </w:p>
        </w:tc>
        <w:tc>
          <w:tcPr>
            <w:tcW w:w="3456" w:type="dxa"/>
            <w:gridSpan w:val="2"/>
          </w:tcPr>
          <w:p w:rsidR="00B42FB7" w:rsidRDefault="006B4EF1">
            <w:pPr>
              <w:pStyle w:val="Corpo"/>
              <w:spacing w:after="0"/>
              <w:jc w:val="center"/>
              <w:cnfStyle w:val="100000000000" w:firstRow="1" w:lastRow="0" w:firstColumn="0" w:lastColumn="0" w:oddVBand="0" w:evenVBand="0" w:oddHBand="0" w:evenHBand="0" w:firstRowFirstColumn="0" w:firstRowLastColumn="0" w:lastRowFirstColumn="0" w:lastRowLastColumn="0"/>
              <w:rPr>
                <w:b w:val="0"/>
                <w:bCs w:val="0"/>
                <w:sz w:val="22"/>
                <w:szCs w:val="23"/>
              </w:rPr>
            </w:pPr>
            <w:r>
              <w:rPr>
                <w:sz w:val="22"/>
                <w:szCs w:val="23"/>
              </w:rPr>
              <w:t>Resveratrol</w:t>
            </w:r>
          </w:p>
        </w:tc>
      </w:tr>
      <w:tr w:rsidR="00B42FB7" w:rsidTr="00B42FB7">
        <w:tc>
          <w:tcPr>
            <w:cnfStyle w:val="001000000000" w:firstRow="0" w:lastRow="0" w:firstColumn="1" w:lastColumn="0" w:oddVBand="0" w:evenVBand="0" w:oddHBand="0" w:evenHBand="0" w:firstRowFirstColumn="0" w:firstRowLastColumn="0" w:lastRowFirstColumn="0" w:lastRowLastColumn="0"/>
            <w:tcW w:w="1944" w:type="dxa"/>
            <w:tcBorders>
              <w:top w:val="single" w:sz="4" w:space="0" w:color="7F7F7F" w:themeColor="text1" w:themeTint="80"/>
              <w:bottom w:val="single" w:sz="4" w:space="0" w:color="7F7F7F" w:themeColor="text1" w:themeTint="80"/>
            </w:tcBorders>
          </w:tcPr>
          <w:p w:rsidR="00B42FB7" w:rsidRDefault="00B42FB7">
            <w:pPr>
              <w:pStyle w:val="Corpo"/>
              <w:spacing w:after="0"/>
              <w:jc w:val="center"/>
              <w:rPr>
                <w:b w:val="0"/>
                <w:bCs w:val="0"/>
                <w:sz w:val="22"/>
                <w:szCs w:val="23"/>
              </w:rPr>
            </w:pPr>
          </w:p>
        </w:tc>
        <w:tc>
          <w:tcPr>
            <w:tcW w:w="1933" w:type="dxa"/>
            <w:tcBorders>
              <w:top w:val="single" w:sz="4" w:space="0" w:color="7F7F7F" w:themeColor="text1" w:themeTint="80"/>
              <w:bottom w:val="single" w:sz="4" w:space="0" w:color="7F7F7F" w:themeColor="text1" w:themeTint="80"/>
            </w:tcBorders>
          </w:tcPr>
          <w:p w:rsidR="00B42FB7" w:rsidRDefault="006B4EF1">
            <w:pPr>
              <w:pStyle w:val="Corpo"/>
              <w:spacing w:after="0"/>
              <w:jc w:val="center"/>
              <w:cnfStyle w:val="000000000000" w:firstRow="0" w:lastRow="0" w:firstColumn="0" w:lastColumn="0" w:oddVBand="0" w:evenVBand="0" w:oddHBand="0" w:evenHBand="0" w:firstRowFirstColumn="0" w:firstRowLastColumn="0" w:lastRowFirstColumn="0" w:lastRowLastColumn="0"/>
              <w:rPr>
                <w:sz w:val="22"/>
                <w:szCs w:val="23"/>
              </w:rPr>
            </w:pPr>
            <w:r>
              <w:rPr>
                <w:sz w:val="22"/>
                <w:szCs w:val="23"/>
              </w:rPr>
              <w:t>Início</w:t>
            </w:r>
          </w:p>
        </w:tc>
        <w:tc>
          <w:tcPr>
            <w:tcW w:w="1728" w:type="dxa"/>
            <w:tcBorders>
              <w:top w:val="single" w:sz="4" w:space="0" w:color="7F7F7F" w:themeColor="text1" w:themeTint="80"/>
              <w:bottom w:val="single" w:sz="4" w:space="0" w:color="7F7F7F" w:themeColor="text1" w:themeTint="80"/>
            </w:tcBorders>
          </w:tcPr>
          <w:p w:rsidR="00B42FB7" w:rsidRDefault="006B4EF1">
            <w:pPr>
              <w:pStyle w:val="Corpo"/>
              <w:spacing w:after="0"/>
              <w:jc w:val="center"/>
              <w:cnfStyle w:val="000000000000" w:firstRow="0" w:lastRow="0" w:firstColumn="0" w:lastColumn="0" w:oddVBand="0" w:evenVBand="0" w:oddHBand="0" w:evenHBand="0" w:firstRowFirstColumn="0" w:firstRowLastColumn="0" w:lastRowFirstColumn="0" w:lastRowLastColumn="0"/>
              <w:rPr>
                <w:sz w:val="22"/>
                <w:szCs w:val="23"/>
              </w:rPr>
            </w:pPr>
            <w:r>
              <w:rPr>
                <w:sz w:val="22"/>
                <w:szCs w:val="23"/>
              </w:rPr>
              <w:t>Final</w:t>
            </w:r>
          </w:p>
        </w:tc>
        <w:tc>
          <w:tcPr>
            <w:tcW w:w="1728" w:type="dxa"/>
            <w:tcBorders>
              <w:top w:val="single" w:sz="4" w:space="0" w:color="7F7F7F" w:themeColor="text1" w:themeTint="80"/>
              <w:bottom w:val="single" w:sz="4" w:space="0" w:color="7F7F7F" w:themeColor="text1" w:themeTint="80"/>
            </w:tcBorders>
          </w:tcPr>
          <w:p w:rsidR="00B42FB7" w:rsidRDefault="006B4EF1">
            <w:pPr>
              <w:pStyle w:val="Corpo"/>
              <w:spacing w:after="0"/>
              <w:jc w:val="center"/>
              <w:cnfStyle w:val="000000000000" w:firstRow="0" w:lastRow="0" w:firstColumn="0" w:lastColumn="0" w:oddVBand="0" w:evenVBand="0" w:oddHBand="0" w:evenHBand="0" w:firstRowFirstColumn="0" w:firstRowLastColumn="0" w:lastRowFirstColumn="0" w:lastRowLastColumn="0"/>
              <w:rPr>
                <w:sz w:val="22"/>
                <w:szCs w:val="23"/>
              </w:rPr>
            </w:pPr>
            <w:r>
              <w:rPr>
                <w:sz w:val="22"/>
                <w:szCs w:val="23"/>
              </w:rPr>
              <w:t>Início</w:t>
            </w:r>
          </w:p>
        </w:tc>
        <w:tc>
          <w:tcPr>
            <w:tcW w:w="1728" w:type="dxa"/>
            <w:tcBorders>
              <w:top w:val="single" w:sz="4" w:space="0" w:color="7F7F7F" w:themeColor="text1" w:themeTint="80"/>
              <w:bottom w:val="single" w:sz="4" w:space="0" w:color="7F7F7F" w:themeColor="text1" w:themeTint="80"/>
            </w:tcBorders>
          </w:tcPr>
          <w:p w:rsidR="00B42FB7" w:rsidRDefault="006B4EF1">
            <w:pPr>
              <w:pStyle w:val="Corpo"/>
              <w:spacing w:after="0"/>
              <w:jc w:val="center"/>
              <w:cnfStyle w:val="000000000000" w:firstRow="0" w:lastRow="0" w:firstColumn="0" w:lastColumn="0" w:oddVBand="0" w:evenVBand="0" w:oddHBand="0" w:evenHBand="0" w:firstRowFirstColumn="0" w:firstRowLastColumn="0" w:lastRowFirstColumn="0" w:lastRowLastColumn="0"/>
              <w:rPr>
                <w:sz w:val="22"/>
                <w:szCs w:val="23"/>
              </w:rPr>
            </w:pPr>
            <w:r>
              <w:rPr>
                <w:sz w:val="22"/>
                <w:szCs w:val="23"/>
              </w:rPr>
              <w:t>FInal</w:t>
            </w:r>
          </w:p>
        </w:tc>
      </w:tr>
      <w:tr w:rsidR="00B42FB7" w:rsidTr="00B42FB7">
        <w:tc>
          <w:tcPr>
            <w:cnfStyle w:val="001000000000" w:firstRow="0" w:lastRow="0" w:firstColumn="1" w:lastColumn="0" w:oddVBand="0" w:evenVBand="0" w:oddHBand="0" w:evenHBand="0" w:firstRowFirstColumn="0" w:firstRowLastColumn="0" w:lastRowFirstColumn="0" w:lastRowLastColumn="0"/>
            <w:tcW w:w="1944" w:type="dxa"/>
          </w:tcPr>
          <w:p w:rsidR="00B42FB7" w:rsidRDefault="006B4EF1">
            <w:pPr>
              <w:pStyle w:val="Corpo"/>
              <w:spacing w:after="0"/>
              <w:jc w:val="center"/>
              <w:rPr>
                <w:b w:val="0"/>
                <w:bCs w:val="0"/>
                <w:sz w:val="22"/>
                <w:szCs w:val="23"/>
              </w:rPr>
            </w:pPr>
            <w:r>
              <w:rPr>
                <w:sz w:val="22"/>
                <w:szCs w:val="23"/>
              </w:rPr>
              <w:t>Insulina (µUI/mL)</w:t>
            </w:r>
          </w:p>
        </w:tc>
        <w:tc>
          <w:tcPr>
            <w:tcW w:w="1933" w:type="dxa"/>
          </w:tcPr>
          <w:p w:rsidR="00B42FB7" w:rsidRDefault="006B4EF1">
            <w:pPr>
              <w:pStyle w:val="Corpo"/>
              <w:spacing w:after="0"/>
              <w:jc w:val="center"/>
              <w:cnfStyle w:val="000000000000" w:firstRow="0" w:lastRow="0" w:firstColumn="0" w:lastColumn="0" w:oddVBand="0" w:evenVBand="0" w:oddHBand="0" w:evenHBand="0" w:firstRowFirstColumn="0" w:firstRowLastColumn="0" w:lastRowFirstColumn="0" w:lastRowLastColumn="0"/>
              <w:rPr>
                <w:sz w:val="22"/>
                <w:szCs w:val="23"/>
              </w:rPr>
            </w:pPr>
            <w:r>
              <w:rPr>
                <w:sz w:val="22"/>
                <w:szCs w:val="23"/>
              </w:rPr>
              <w:t>13.1±4.2</w:t>
            </w:r>
          </w:p>
        </w:tc>
        <w:tc>
          <w:tcPr>
            <w:tcW w:w="1728" w:type="dxa"/>
          </w:tcPr>
          <w:p w:rsidR="00B42FB7" w:rsidRDefault="006B4EF1">
            <w:pPr>
              <w:pStyle w:val="Corpo"/>
              <w:spacing w:after="0"/>
              <w:jc w:val="center"/>
              <w:cnfStyle w:val="000000000000" w:firstRow="0" w:lastRow="0" w:firstColumn="0" w:lastColumn="0" w:oddVBand="0" w:evenVBand="0" w:oddHBand="0" w:evenHBand="0" w:firstRowFirstColumn="0" w:firstRowLastColumn="0" w:lastRowFirstColumn="0" w:lastRowLastColumn="0"/>
              <w:rPr>
                <w:sz w:val="22"/>
                <w:szCs w:val="23"/>
              </w:rPr>
            </w:pPr>
            <w:r>
              <w:rPr>
                <w:sz w:val="22"/>
                <w:szCs w:val="23"/>
              </w:rPr>
              <w:t>12.7±4.3</w:t>
            </w:r>
          </w:p>
        </w:tc>
        <w:tc>
          <w:tcPr>
            <w:tcW w:w="1728" w:type="dxa"/>
          </w:tcPr>
          <w:p w:rsidR="00B42FB7" w:rsidRDefault="006B4EF1">
            <w:pPr>
              <w:pStyle w:val="Corpo"/>
              <w:spacing w:after="0"/>
              <w:jc w:val="center"/>
              <w:cnfStyle w:val="000000000000" w:firstRow="0" w:lastRow="0" w:firstColumn="0" w:lastColumn="0" w:oddVBand="0" w:evenVBand="0" w:oddHBand="0" w:evenHBand="0" w:firstRowFirstColumn="0" w:firstRowLastColumn="0" w:lastRowFirstColumn="0" w:lastRowLastColumn="0"/>
              <w:rPr>
                <w:sz w:val="22"/>
                <w:szCs w:val="23"/>
              </w:rPr>
            </w:pPr>
            <w:r>
              <w:rPr>
                <w:sz w:val="22"/>
                <w:szCs w:val="23"/>
              </w:rPr>
              <w:t>12.4±2.7</w:t>
            </w:r>
          </w:p>
        </w:tc>
        <w:tc>
          <w:tcPr>
            <w:tcW w:w="1728" w:type="dxa"/>
          </w:tcPr>
          <w:p w:rsidR="00B42FB7" w:rsidRDefault="006B4EF1">
            <w:pPr>
              <w:pStyle w:val="Corpo"/>
              <w:spacing w:after="0"/>
              <w:jc w:val="center"/>
              <w:cnfStyle w:val="000000000000" w:firstRow="0" w:lastRow="0" w:firstColumn="0" w:lastColumn="0" w:oddVBand="0" w:evenVBand="0" w:oddHBand="0" w:evenHBand="0" w:firstRowFirstColumn="0" w:firstRowLastColumn="0" w:lastRowFirstColumn="0" w:lastRowLastColumn="0"/>
              <w:rPr>
                <w:sz w:val="22"/>
                <w:szCs w:val="23"/>
              </w:rPr>
            </w:pPr>
            <w:r>
              <w:rPr>
                <w:sz w:val="22"/>
                <w:szCs w:val="23"/>
              </w:rPr>
              <w:t>11.0±2.7</w:t>
            </w:r>
          </w:p>
        </w:tc>
      </w:tr>
      <w:tr w:rsidR="00B42FB7" w:rsidTr="00B42FB7">
        <w:tc>
          <w:tcPr>
            <w:cnfStyle w:val="001000000000" w:firstRow="0" w:lastRow="0" w:firstColumn="1" w:lastColumn="0" w:oddVBand="0" w:evenVBand="0" w:oddHBand="0" w:evenHBand="0" w:firstRowFirstColumn="0" w:firstRowLastColumn="0" w:lastRowFirstColumn="0" w:lastRowLastColumn="0"/>
            <w:tcW w:w="1944" w:type="dxa"/>
            <w:tcBorders>
              <w:top w:val="single" w:sz="4" w:space="0" w:color="7F7F7F" w:themeColor="text1" w:themeTint="80"/>
              <w:bottom w:val="single" w:sz="4" w:space="0" w:color="7F7F7F" w:themeColor="text1" w:themeTint="80"/>
            </w:tcBorders>
          </w:tcPr>
          <w:p w:rsidR="00B42FB7" w:rsidRDefault="006B4EF1">
            <w:pPr>
              <w:pStyle w:val="Corpo"/>
              <w:spacing w:after="0"/>
              <w:jc w:val="center"/>
              <w:rPr>
                <w:b w:val="0"/>
                <w:bCs w:val="0"/>
                <w:sz w:val="22"/>
                <w:szCs w:val="23"/>
              </w:rPr>
            </w:pPr>
            <w:r>
              <w:rPr>
                <w:sz w:val="22"/>
                <w:szCs w:val="23"/>
              </w:rPr>
              <w:t>HOMA-IR</w:t>
            </w:r>
          </w:p>
        </w:tc>
        <w:tc>
          <w:tcPr>
            <w:tcW w:w="1933" w:type="dxa"/>
            <w:tcBorders>
              <w:top w:val="single" w:sz="4" w:space="0" w:color="7F7F7F" w:themeColor="text1" w:themeTint="80"/>
              <w:bottom w:val="single" w:sz="4" w:space="0" w:color="7F7F7F" w:themeColor="text1" w:themeTint="80"/>
            </w:tcBorders>
          </w:tcPr>
          <w:p w:rsidR="00B42FB7" w:rsidRDefault="006B4EF1">
            <w:pPr>
              <w:pStyle w:val="Corpo"/>
              <w:spacing w:after="0"/>
              <w:jc w:val="center"/>
              <w:cnfStyle w:val="000000000000" w:firstRow="0" w:lastRow="0" w:firstColumn="0" w:lastColumn="0" w:oddVBand="0" w:evenVBand="0" w:oddHBand="0" w:evenHBand="0" w:firstRowFirstColumn="0" w:firstRowLastColumn="0" w:lastRowFirstColumn="0" w:lastRowLastColumn="0"/>
              <w:rPr>
                <w:sz w:val="22"/>
                <w:szCs w:val="23"/>
              </w:rPr>
            </w:pPr>
            <w:r>
              <w:rPr>
                <w:sz w:val="22"/>
                <w:szCs w:val="23"/>
              </w:rPr>
              <w:t>4,3±2,5</w:t>
            </w:r>
          </w:p>
        </w:tc>
        <w:tc>
          <w:tcPr>
            <w:tcW w:w="1728" w:type="dxa"/>
            <w:tcBorders>
              <w:top w:val="single" w:sz="4" w:space="0" w:color="7F7F7F" w:themeColor="text1" w:themeTint="80"/>
              <w:bottom w:val="single" w:sz="4" w:space="0" w:color="7F7F7F" w:themeColor="text1" w:themeTint="80"/>
            </w:tcBorders>
          </w:tcPr>
          <w:p w:rsidR="00B42FB7" w:rsidRDefault="006B4EF1">
            <w:pPr>
              <w:pStyle w:val="Corpo"/>
              <w:spacing w:after="0"/>
              <w:jc w:val="center"/>
              <w:cnfStyle w:val="000000000000" w:firstRow="0" w:lastRow="0" w:firstColumn="0" w:lastColumn="0" w:oddVBand="0" w:evenVBand="0" w:oddHBand="0" w:evenHBand="0" w:firstRowFirstColumn="0" w:firstRowLastColumn="0" w:lastRowFirstColumn="0" w:lastRowLastColumn="0"/>
              <w:rPr>
                <w:sz w:val="22"/>
                <w:szCs w:val="23"/>
              </w:rPr>
            </w:pPr>
            <w:r>
              <w:rPr>
                <w:sz w:val="22"/>
                <w:szCs w:val="23"/>
              </w:rPr>
              <w:t>4,1±2,5</w:t>
            </w:r>
          </w:p>
        </w:tc>
        <w:tc>
          <w:tcPr>
            <w:tcW w:w="1728" w:type="dxa"/>
            <w:tcBorders>
              <w:top w:val="single" w:sz="4" w:space="0" w:color="7F7F7F" w:themeColor="text1" w:themeTint="80"/>
              <w:bottom w:val="single" w:sz="4" w:space="0" w:color="7F7F7F" w:themeColor="text1" w:themeTint="80"/>
            </w:tcBorders>
          </w:tcPr>
          <w:p w:rsidR="00B42FB7" w:rsidRDefault="006B4EF1">
            <w:pPr>
              <w:pStyle w:val="Corpo"/>
              <w:spacing w:after="0"/>
              <w:jc w:val="center"/>
              <w:cnfStyle w:val="000000000000" w:firstRow="0" w:lastRow="0" w:firstColumn="0" w:lastColumn="0" w:oddVBand="0" w:evenVBand="0" w:oddHBand="0" w:evenHBand="0" w:firstRowFirstColumn="0" w:firstRowLastColumn="0" w:lastRowFirstColumn="0" w:lastRowLastColumn="0"/>
              <w:rPr>
                <w:sz w:val="22"/>
                <w:szCs w:val="23"/>
              </w:rPr>
            </w:pPr>
            <w:r>
              <w:rPr>
                <w:sz w:val="22"/>
                <w:szCs w:val="23"/>
              </w:rPr>
              <w:t>4,0±2,0</w:t>
            </w:r>
          </w:p>
        </w:tc>
        <w:tc>
          <w:tcPr>
            <w:tcW w:w="1728" w:type="dxa"/>
            <w:tcBorders>
              <w:top w:val="single" w:sz="4" w:space="0" w:color="7F7F7F" w:themeColor="text1" w:themeTint="80"/>
              <w:bottom w:val="single" w:sz="4" w:space="0" w:color="7F7F7F" w:themeColor="text1" w:themeTint="80"/>
            </w:tcBorders>
          </w:tcPr>
          <w:p w:rsidR="00B42FB7" w:rsidRDefault="006B4EF1">
            <w:pPr>
              <w:pStyle w:val="Corpo"/>
              <w:spacing w:after="0"/>
              <w:jc w:val="center"/>
              <w:cnfStyle w:val="000000000000" w:firstRow="0" w:lastRow="0" w:firstColumn="0" w:lastColumn="0" w:oddVBand="0" w:evenVBand="0" w:oddHBand="0" w:evenHBand="0" w:firstRowFirstColumn="0" w:firstRowLastColumn="0" w:lastRowFirstColumn="0" w:lastRowLastColumn="0"/>
              <w:rPr>
                <w:sz w:val="22"/>
                <w:szCs w:val="23"/>
              </w:rPr>
            </w:pPr>
            <w:r>
              <w:rPr>
                <w:sz w:val="22"/>
                <w:szCs w:val="23"/>
              </w:rPr>
              <w:t>3,4±1,7</w:t>
            </w:r>
          </w:p>
        </w:tc>
      </w:tr>
      <w:tr w:rsidR="00B42FB7" w:rsidTr="00B42FB7">
        <w:tc>
          <w:tcPr>
            <w:cnfStyle w:val="001000000000" w:firstRow="0" w:lastRow="0" w:firstColumn="1" w:lastColumn="0" w:oddVBand="0" w:evenVBand="0" w:oddHBand="0" w:evenHBand="0" w:firstRowFirstColumn="0" w:firstRowLastColumn="0" w:lastRowFirstColumn="0" w:lastRowLastColumn="0"/>
            <w:tcW w:w="1944" w:type="dxa"/>
          </w:tcPr>
          <w:p w:rsidR="00B42FB7" w:rsidRDefault="006B4EF1">
            <w:pPr>
              <w:pStyle w:val="Corpo"/>
              <w:spacing w:after="0"/>
              <w:jc w:val="center"/>
              <w:rPr>
                <w:b w:val="0"/>
                <w:bCs w:val="0"/>
                <w:sz w:val="22"/>
                <w:szCs w:val="23"/>
              </w:rPr>
            </w:pPr>
            <w:r>
              <w:rPr>
                <w:sz w:val="22"/>
                <w:szCs w:val="23"/>
              </w:rPr>
              <w:t>LDL (mg/dL)</w:t>
            </w:r>
          </w:p>
        </w:tc>
        <w:tc>
          <w:tcPr>
            <w:tcW w:w="1933" w:type="dxa"/>
          </w:tcPr>
          <w:p w:rsidR="00B42FB7" w:rsidRDefault="006B4EF1">
            <w:pPr>
              <w:pStyle w:val="Corpo"/>
              <w:spacing w:after="0"/>
              <w:jc w:val="center"/>
              <w:cnfStyle w:val="000000000000" w:firstRow="0" w:lastRow="0" w:firstColumn="0" w:lastColumn="0" w:oddVBand="0" w:evenVBand="0" w:oddHBand="0" w:evenHBand="0" w:firstRowFirstColumn="0" w:firstRowLastColumn="0" w:lastRowFirstColumn="0" w:lastRowLastColumn="0"/>
              <w:rPr>
                <w:sz w:val="22"/>
                <w:szCs w:val="23"/>
              </w:rPr>
            </w:pPr>
            <w:r>
              <w:rPr>
                <w:sz w:val="22"/>
                <w:szCs w:val="23"/>
              </w:rPr>
              <w:t>68,7±21,0</w:t>
            </w:r>
          </w:p>
        </w:tc>
        <w:tc>
          <w:tcPr>
            <w:tcW w:w="1728" w:type="dxa"/>
          </w:tcPr>
          <w:p w:rsidR="00B42FB7" w:rsidRDefault="006B4EF1">
            <w:pPr>
              <w:pStyle w:val="Corpo"/>
              <w:spacing w:after="0"/>
              <w:jc w:val="center"/>
              <w:cnfStyle w:val="000000000000" w:firstRow="0" w:lastRow="0" w:firstColumn="0" w:lastColumn="0" w:oddVBand="0" w:evenVBand="0" w:oddHBand="0" w:evenHBand="0" w:firstRowFirstColumn="0" w:firstRowLastColumn="0" w:lastRowFirstColumn="0" w:lastRowLastColumn="0"/>
              <w:rPr>
                <w:sz w:val="22"/>
                <w:szCs w:val="23"/>
              </w:rPr>
            </w:pPr>
            <w:r>
              <w:rPr>
                <w:sz w:val="22"/>
                <w:szCs w:val="23"/>
              </w:rPr>
              <w:t>68,6±21,1</w:t>
            </w:r>
          </w:p>
        </w:tc>
        <w:tc>
          <w:tcPr>
            <w:tcW w:w="1728" w:type="dxa"/>
          </w:tcPr>
          <w:p w:rsidR="00B42FB7" w:rsidRDefault="006B4EF1">
            <w:pPr>
              <w:pStyle w:val="Corpo"/>
              <w:spacing w:after="0"/>
              <w:jc w:val="center"/>
              <w:cnfStyle w:val="000000000000" w:firstRow="0" w:lastRow="0" w:firstColumn="0" w:lastColumn="0" w:oddVBand="0" w:evenVBand="0" w:oddHBand="0" w:evenHBand="0" w:firstRowFirstColumn="0" w:firstRowLastColumn="0" w:lastRowFirstColumn="0" w:lastRowLastColumn="0"/>
              <w:rPr>
                <w:sz w:val="22"/>
                <w:szCs w:val="23"/>
              </w:rPr>
            </w:pPr>
            <w:r>
              <w:rPr>
                <w:sz w:val="22"/>
                <w:szCs w:val="23"/>
              </w:rPr>
              <w:t>78,3±21,1</w:t>
            </w:r>
          </w:p>
        </w:tc>
        <w:tc>
          <w:tcPr>
            <w:tcW w:w="1728" w:type="dxa"/>
          </w:tcPr>
          <w:p w:rsidR="00B42FB7" w:rsidRDefault="006B4EF1">
            <w:pPr>
              <w:pStyle w:val="Corpo"/>
              <w:spacing w:after="0"/>
              <w:jc w:val="center"/>
              <w:cnfStyle w:val="000000000000" w:firstRow="0" w:lastRow="0" w:firstColumn="0" w:lastColumn="0" w:oddVBand="0" w:evenVBand="0" w:oddHBand="0" w:evenHBand="0" w:firstRowFirstColumn="0" w:firstRowLastColumn="0" w:lastRowFirstColumn="0" w:lastRowLastColumn="0"/>
              <w:rPr>
                <w:sz w:val="22"/>
                <w:szCs w:val="23"/>
              </w:rPr>
            </w:pPr>
            <w:r>
              <w:rPr>
                <w:sz w:val="22"/>
                <w:szCs w:val="23"/>
              </w:rPr>
              <w:t>70,9±20,3</w:t>
            </w:r>
          </w:p>
        </w:tc>
      </w:tr>
      <w:tr w:rsidR="00B42FB7" w:rsidTr="00B42FB7">
        <w:tc>
          <w:tcPr>
            <w:cnfStyle w:val="001000000000" w:firstRow="0" w:lastRow="0" w:firstColumn="1" w:lastColumn="0" w:oddVBand="0" w:evenVBand="0" w:oddHBand="0" w:evenHBand="0" w:firstRowFirstColumn="0" w:firstRowLastColumn="0" w:lastRowFirstColumn="0" w:lastRowLastColumn="0"/>
            <w:tcW w:w="1944" w:type="dxa"/>
            <w:tcBorders>
              <w:top w:val="single" w:sz="4" w:space="0" w:color="7F7F7F" w:themeColor="text1" w:themeTint="80"/>
              <w:bottom w:val="single" w:sz="4" w:space="0" w:color="7F7F7F" w:themeColor="text1" w:themeTint="80"/>
            </w:tcBorders>
          </w:tcPr>
          <w:p w:rsidR="00B42FB7" w:rsidRDefault="006B4EF1">
            <w:pPr>
              <w:pStyle w:val="Corpo"/>
              <w:spacing w:after="0"/>
              <w:jc w:val="center"/>
              <w:rPr>
                <w:b w:val="0"/>
                <w:bCs w:val="0"/>
                <w:sz w:val="22"/>
                <w:szCs w:val="23"/>
              </w:rPr>
            </w:pPr>
            <w:r>
              <w:rPr>
                <w:sz w:val="22"/>
                <w:szCs w:val="23"/>
              </w:rPr>
              <w:t>HDL (mg/dL)</w:t>
            </w:r>
          </w:p>
        </w:tc>
        <w:tc>
          <w:tcPr>
            <w:tcW w:w="1933" w:type="dxa"/>
            <w:tcBorders>
              <w:top w:val="single" w:sz="4" w:space="0" w:color="7F7F7F" w:themeColor="text1" w:themeTint="80"/>
              <w:bottom w:val="single" w:sz="4" w:space="0" w:color="7F7F7F" w:themeColor="text1" w:themeTint="80"/>
            </w:tcBorders>
          </w:tcPr>
          <w:p w:rsidR="00B42FB7" w:rsidRDefault="006B4EF1">
            <w:pPr>
              <w:pStyle w:val="Corpo"/>
              <w:spacing w:after="0"/>
              <w:jc w:val="center"/>
              <w:cnfStyle w:val="000000000000" w:firstRow="0" w:lastRow="0" w:firstColumn="0" w:lastColumn="0" w:oddVBand="0" w:evenVBand="0" w:oddHBand="0" w:evenHBand="0" w:firstRowFirstColumn="0" w:firstRowLastColumn="0" w:lastRowFirstColumn="0" w:lastRowLastColumn="0"/>
              <w:rPr>
                <w:sz w:val="22"/>
                <w:szCs w:val="23"/>
              </w:rPr>
            </w:pPr>
            <w:r>
              <w:rPr>
                <w:sz w:val="22"/>
                <w:szCs w:val="23"/>
              </w:rPr>
              <w:t>39,5±5,9</w:t>
            </w:r>
          </w:p>
        </w:tc>
        <w:tc>
          <w:tcPr>
            <w:tcW w:w="1728" w:type="dxa"/>
            <w:tcBorders>
              <w:top w:val="single" w:sz="4" w:space="0" w:color="7F7F7F" w:themeColor="text1" w:themeTint="80"/>
              <w:bottom w:val="single" w:sz="4" w:space="0" w:color="7F7F7F" w:themeColor="text1" w:themeTint="80"/>
            </w:tcBorders>
          </w:tcPr>
          <w:p w:rsidR="00B42FB7" w:rsidRDefault="006B4EF1">
            <w:pPr>
              <w:pStyle w:val="Corpo"/>
              <w:spacing w:after="0"/>
              <w:jc w:val="center"/>
              <w:cnfStyle w:val="000000000000" w:firstRow="0" w:lastRow="0" w:firstColumn="0" w:lastColumn="0" w:oddVBand="0" w:evenVBand="0" w:oddHBand="0" w:evenHBand="0" w:firstRowFirstColumn="0" w:firstRowLastColumn="0" w:lastRowFirstColumn="0" w:lastRowLastColumn="0"/>
              <w:rPr>
                <w:sz w:val="22"/>
                <w:szCs w:val="23"/>
              </w:rPr>
            </w:pPr>
            <w:r>
              <w:rPr>
                <w:sz w:val="22"/>
                <w:szCs w:val="23"/>
              </w:rPr>
              <w:t>39,1±5,4</w:t>
            </w:r>
          </w:p>
        </w:tc>
        <w:tc>
          <w:tcPr>
            <w:tcW w:w="1728" w:type="dxa"/>
            <w:tcBorders>
              <w:top w:val="single" w:sz="4" w:space="0" w:color="7F7F7F" w:themeColor="text1" w:themeTint="80"/>
              <w:bottom w:val="single" w:sz="4" w:space="0" w:color="7F7F7F" w:themeColor="text1" w:themeTint="80"/>
            </w:tcBorders>
          </w:tcPr>
          <w:p w:rsidR="00B42FB7" w:rsidRDefault="006B4EF1">
            <w:pPr>
              <w:pStyle w:val="Corpo"/>
              <w:spacing w:after="0"/>
              <w:jc w:val="center"/>
              <w:cnfStyle w:val="000000000000" w:firstRow="0" w:lastRow="0" w:firstColumn="0" w:lastColumn="0" w:oddVBand="0" w:evenVBand="0" w:oddHBand="0" w:evenHBand="0" w:firstRowFirstColumn="0" w:firstRowLastColumn="0" w:lastRowFirstColumn="0" w:lastRowLastColumn="0"/>
              <w:rPr>
                <w:sz w:val="22"/>
                <w:szCs w:val="23"/>
              </w:rPr>
            </w:pPr>
            <w:r>
              <w:rPr>
                <w:sz w:val="22"/>
                <w:szCs w:val="23"/>
              </w:rPr>
              <w:t>36,4±6,5</w:t>
            </w:r>
          </w:p>
        </w:tc>
        <w:tc>
          <w:tcPr>
            <w:tcW w:w="1728" w:type="dxa"/>
            <w:tcBorders>
              <w:top w:val="single" w:sz="4" w:space="0" w:color="7F7F7F" w:themeColor="text1" w:themeTint="80"/>
              <w:bottom w:val="single" w:sz="4" w:space="0" w:color="7F7F7F" w:themeColor="text1" w:themeTint="80"/>
            </w:tcBorders>
          </w:tcPr>
          <w:p w:rsidR="00B42FB7" w:rsidRDefault="006B4EF1">
            <w:pPr>
              <w:pStyle w:val="Corpo"/>
              <w:spacing w:after="0"/>
              <w:jc w:val="center"/>
              <w:cnfStyle w:val="000000000000" w:firstRow="0" w:lastRow="0" w:firstColumn="0" w:lastColumn="0" w:oddVBand="0" w:evenVBand="0" w:oddHBand="0" w:evenHBand="0" w:firstRowFirstColumn="0" w:firstRowLastColumn="0" w:lastRowFirstColumn="0" w:lastRowLastColumn="0"/>
              <w:rPr>
                <w:sz w:val="22"/>
                <w:szCs w:val="23"/>
              </w:rPr>
            </w:pPr>
            <w:r>
              <w:rPr>
                <w:sz w:val="22"/>
                <w:szCs w:val="23"/>
              </w:rPr>
              <w:t>39,5±7,7</w:t>
            </w:r>
          </w:p>
        </w:tc>
      </w:tr>
      <w:tr w:rsidR="00B42FB7" w:rsidTr="00B42FB7">
        <w:tc>
          <w:tcPr>
            <w:cnfStyle w:val="001000000000" w:firstRow="0" w:lastRow="0" w:firstColumn="1" w:lastColumn="0" w:oddVBand="0" w:evenVBand="0" w:oddHBand="0" w:evenHBand="0" w:firstRowFirstColumn="0" w:firstRowLastColumn="0" w:lastRowFirstColumn="0" w:lastRowLastColumn="0"/>
            <w:tcW w:w="1944" w:type="dxa"/>
          </w:tcPr>
          <w:p w:rsidR="00B42FB7" w:rsidRDefault="006B4EF1">
            <w:pPr>
              <w:pStyle w:val="Corpo"/>
              <w:spacing w:after="0"/>
              <w:jc w:val="center"/>
              <w:rPr>
                <w:b w:val="0"/>
                <w:bCs w:val="0"/>
                <w:sz w:val="22"/>
                <w:szCs w:val="23"/>
              </w:rPr>
            </w:pPr>
            <w:r>
              <w:rPr>
                <w:sz w:val="22"/>
                <w:szCs w:val="23"/>
              </w:rPr>
              <w:t>Taxa colesterol total/HDL</w:t>
            </w:r>
          </w:p>
        </w:tc>
        <w:tc>
          <w:tcPr>
            <w:tcW w:w="1933" w:type="dxa"/>
          </w:tcPr>
          <w:p w:rsidR="00B42FB7" w:rsidRDefault="006B4EF1">
            <w:pPr>
              <w:pStyle w:val="Corpo"/>
              <w:spacing w:after="0"/>
              <w:jc w:val="center"/>
              <w:cnfStyle w:val="000000000000" w:firstRow="0" w:lastRow="0" w:firstColumn="0" w:lastColumn="0" w:oddVBand="0" w:evenVBand="0" w:oddHBand="0" w:evenHBand="0" w:firstRowFirstColumn="0" w:firstRowLastColumn="0" w:lastRowFirstColumn="0" w:lastRowLastColumn="0"/>
              <w:rPr>
                <w:sz w:val="22"/>
                <w:szCs w:val="23"/>
              </w:rPr>
            </w:pPr>
            <w:r>
              <w:rPr>
                <w:sz w:val="22"/>
                <w:szCs w:val="23"/>
              </w:rPr>
              <w:t>3,5±0,8</w:t>
            </w:r>
          </w:p>
        </w:tc>
        <w:tc>
          <w:tcPr>
            <w:tcW w:w="1728" w:type="dxa"/>
          </w:tcPr>
          <w:p w:rsidR="00B42FB7" w:rsidRDefault="006B4EF1">
            <w:pPr>
              <w:pStyle w:val="Corpo"/>
              <w:spacing w:after="0"/>
              <w:jc w:val="center"/>
              <w:cnfStyle w:val="000000000000" w:firstRow="0" w:lastRow="0" w:firstColumn="0" w:lastColumn="0" w:oddVBand="0" w:evenVBand="0" w:oddHBand="0" w:evenHBand="0" w:firstRowFirstColumn="0" w:firstRowLastColumn="0" w:lastRowFirstColumn="0" w:lastRowLastColumn="0"/>
              <w:rPr>
                <w:sz w:val="22"/>
                <w:szCs w:val="23"/>
              </w:rPr>
            </w:pPr>
            <w:r>
              <w:rPr>
                <w:sz w:val="22"/>
                <w:szCs w:val="23"/>
              </w:rPr>
              <w:t>3,6±0,7</w:t>
            </w:r>
          </w:p>
        </w:tc>
        <w:tc>
          <w:tcPr>
            <w:tcW w:w="1728" w:type="dxa"/>
          </w:tcPr>
          <w:p w:rsidR="00B42FB7" w:rsidRDefault="006B4EF1">
            <w:pPr>
              <w:pStyle w:val="Corpo"/>
              <w:spacing w:after="0"/>
              <w:jc w:val="center"/>
              <w:cnfStyle w:val="000000000000" w:firstRow="0" w:lastRow="0" w:firstColumn="0" w:lastColumn="0" w:oddVBand="0" w:evenVBand="0" w:oddHBand="0" w:evenHBand="0" w:firstRowFirstColumn="0" w:firstRowLastColumn="0" w:lastRowFirstColumn="0" w:lastRowLastColumn="0"/>
              <w:rPr>
                <w:sz w:val="22"/>
                <w:szCs w:val="23"/>
              </w:rPr>
            </w:pPr>
            <w:r>
              <w:rPr>
                <w:sz w:val="22"/>
                <w:szCs w:val="23"/>
              </w:rPr>
              <w:t>4,1±1,1</w:t>
            </w:r>
          </w:p>
        </w:tc>
        <w:tc>
          <w:tcPr>
            <w:tcW w:w="1728" w:type="dxa"/>
          </w:tcPr>
          <w:p w:rsidR="00B42FB7" w:rsidRDefault="006B4EF1">
            <w:pPr>
              <w:pStyle w:val="Corpo"/>
              <w:spacing w:after="0"/>
              <w:jc w:val="center"/>
              <w:cnfStyle w:val="000000000000" w:firstRow="0" w:lastRow="0" w:firstColumn="0" w:lastColumn="0" w:oddVBand="0" w:evenVBand="0" w:oddHBand="0" w:evenHBand="0" w:firstRowFirstColumn="0" w:firstRowLastColumn="0" w:lastRowFirstColumn="0" w:lastRowLastColumn="0"/>
              <w:rPr>
                <w:sz w:val="22"/>
                <w:szCs w:val="23"/>
              </w:rPr>
            </w:pPr>
            <w:r>
              <w:rPr>
                <w:sz w:val="22"/>
                <w:szCs w:val="23"/>
              </w:rPr>
              <w:t>3,7±1,0</w:t>
            </w:r>
          </w:p>
        </w:tc>
      </w:tr>
      <w:tr w:rsidR="00B42FB7" w:rsidTr="00B42FB7">
        <w:tc>
          <w:tcPr>
            <w:cnfStyle w:val="001000000000" w:firstRow="0" w:lastRow="0" w:firstColumn="1" w:lastColumn="0" w:oddVBand="0" w:evenVBand="0" w:oddHBand="0" w:evenHBand="0" w:firstRowFirstColumn="0" w:firstRowLastColumn="0" w:lastRowFirstColumn="0" w:lastRowLastColumn="0"/>
            <w:tcW w:w="1944" w:type="dxa"/>
            <w:tcBorders>
              <w:top w:val="single" w:sz="4" w:space="0" w:color="7F7F7F" w:themeColor="text1" w:themeTint="80"/>
              <w:bottom w:val="single" w:sz="4" w:space="0" w:color="7F7F7F" w:themeColor="text1" w:themeTint="80"/>
            </w:tcBorders>
          </w:tcPr>
          <w:p w:rsidR="00B42FB7" w:rsidRDefault="006B4EF1">
            <w:pPr>
              <w:pStyle w:val="Corpo"/>
              <w:spacing w:after="0"/>
              <w:jc w:val="center"/>
              <w:rPr>
                <w:b w:val="0"/>
                <w:bCs w:val="0"/>
                <w:sz w:val="22"/>
                <w:szCs w:val="23"/>
              </w:rPr>
            </w:pPr>
            <w:r>
              <w:rPr>
                <w:sz w:val="22"/>
                <w:szCs w:val="23"/>
              </w:rPr>
              <w:t>CAT (mmol/L)</w:t>
            </w:r>
          </w:p>
        </w:tc>
        <w:tc>
          <w:tcPr>
            <w:tcW w:w="1933" w:type="dxa"/>
            <w:tcBorders>
              <w:top w:val="single" w:sz="4" w:space="0" w:color="7F7F7F" w:themeColor="text1" w:themeTint="80"/>
              <w:bottom w:val="single" w:sz="4" w:space="0" w:color="7F7F7F" w:themeColor="text1" w:themeTint="80"/>
            </w:tcBorders>
          </w:tcPr>
          <w:p w:rsidR="00B42FB7" w:rsidRDefault="006B4EF1">
            <w:pPr>
              <w:pStyle w:val="Corpo"/>
              <w:spacing w:after="0"/>
              <w:jc w:val="center"/>
              <w:cnfStyle w:val="000000000000" w:firstRow="0" w:lastRow="0" w:firstColumn="0" w:lastColumn="0" w:oddVBand="0" w:evenVBand="0" w:oddHBand="0" w:evenHBand="0" w:firstRowFirstColumn="0" w:firstRowLastColumn="0" w:lastRowFirstColumn="0" w:lastRowLastColumn="0"/>
              <w:rPr>
                <w:sz w:val="22"/>
                <w:szCs w:val="23"/>
              </w:rPr>
            </w:pPr>
            <w:r>
              <w:rPr>
                <w:sz w:val="22"/>
                <w:szCs w:val="23"/>
              </w:rPr>
              <w:t>924,2±118,9</w:t>
            </w:r>
          </w:p>
        </w:tc>
        <w:tc>
          <w:tcPr>
            <w:tcW w:w="1728" w:type="dxa"/>
            <w:tcBorders>
              <w:top w:val="single" w:sz="4" w:space="0" w:color="7F7F7F" w:themeColor="text1" w:themeTint="80"/>
              <w:bottom w:val="single" w:sz="4" w:space="0" w:color="7F7F7F" w:themeColor="text1" w:themeTint="80"/>
            </w:tcBorders>
          </w:tcPr>
          <w:p w:rsidR="00B42FB7" w:rsidRDefault="006B4EF1">
            <w:pPr>
              <w:pStyle w:val="Corpo"/>
              <w:spacing w:after="0"/>
              <w:jc w:val="center"/>
              <w:cnfStyle w:val="000000000000" w:firstRow="0" w:lastRow="0" w:firstColumn="0" w:lastColumn="0" w:oddVBand="0" w:evenVBand="0" w:oddHBand="0" w:evenHBand="0" w:firstRowFirstColumn="0" w:firstRowLastColumn="0" w:lastRowFirstColumn="0" w:lastRowLastColumn="0"/>
              <w:rPr>
                <w:sz w:val="22"/>
                <w:szCs w:val="23"/>
              </w:rPr>
            </w:pPr>
            <w:r>
              <w:rPr>
                <w:sz w:val="22"/>
                <w:szCs w:val="23"/>
              </w:rPr>
              <w:t>919,3±146,1</w:t>
            </w:r>
          </w:p>
        </w:tc>
        <w:tc>
          <w:tcPr>
            <w:tcW w:w="1728" w:type="dxa"/>
            <w:tcBorders>
              <w:top w:val="single" w:sz="4" w:space="0" w:color="7F7F7F" w:themeColor="text1" w:themeTint="80"/>
              <w:bottom w:val="single" w:sz="4" w:space="0" w:color="7F7F7F" w:themeColor="text1" w:themeTint="80"/>
            </w:tcBorders>
          </w:tcPr>
          <w:p w:rsidR="00B42FB7" w:rsidRDefault="006B4EF1">
            <w:pPr>
              <w:pStyle w:val="Corpo"/>
              <w:spacing w:after="0"/>
              <w:jc w:val="center"/>
              <w:cnfStyle w:val="000000000000" w:firstRow="0" w:lastRow="0" w:firstColumn="0" w:lastColumn="0" w:oddVBand="0" w:evenVBand="0" w:oddHBand="0" w:evenHBand="0" w:firstRowFirstColumn="0" w:firstRowLastColumn="0" w:lastRowFirstColumn="0" w:lastRowLastColumn="0"/>
              <w:rPr>
                <w:sz w:val="22"/>
                <w:szCs w:val="23"/>
              </w:rPr>
            </w:pPr>
            <w:r>
              <w:rPr>
                <w:sz w:val="22"/>
                <w:szCs w:val="23"/>
              </w:rPr>
              <w:t>906,9±103,7</w:t>
            </w:r>
          </w:p>
        </w:tc>
        <w:tc>
          <w:tcPr>
            <w:tcW w:w="1728" w:type="dxa"/>
            <w:tcBorders>
              <w:top w:val="single" w:sz="4" w:space="0" w:color="7F7F7F" w:themeColor="text1" w:themeTint="80"/>
              <w:bottom w:val="single" w:sz="4" w:space="0" w:color="7F7F7F" w:themeColor="text1" w:themeTint="80"/>
            </w:tcBorders>
          </w:tcPr>
          <w:p w:rsidR="00B42FB7" w:rsidRDefault="006B4EF1">
            <w:pPr>
              <w:pStyle w:val="Corpo"/>
              <w:spacing w:after="0"/>
              <w:jc w:val="center"/>
              <w:cnfStyle w:val="000000000000" w:firstRow="0" w:lastRow="0" w:firstColumn="0" w:lastColumn="0" w:oddVBand="0" w:evenVBand="0" w:oddHBand="0" w:evenHBand="0" w:firstRowFirstColumn="0" w:firstRowLastColumn="0" w:lastRowFirstColumn="0" w:lastRowLastColumn="0"/>
              <w:rPr>
                <w:sz w:val="22"/>
                <w:szCs w:val="23"/>
              </w:rPr>
            </w:pPr>
            <w:r>
              <w:rPr>
                <w:sz w:val="22"/>
                <w:szCs w:val="23"/>
              </w:rPr>
              <w:t>960,9±123,9</w:t>
            </w:r>
          </w:p>
        </w:tc>
      </w:tr>
      <w:tr w:rsidR="00B42FB7" w:rsidTr="00B42FB7">
        <w:tc>
          <w:tcPr>
            <w:cnfStyle w:val="001000000000" w:firstRow="0" w:lastRow="0" w:firstColumn="1" w:lastColumn="0" w:oddVBand="0" w:evenVBand="0" w:oddHBand="0" w:evenHBand="0" w:firstRowFirstColumn="0" w:firstRowLastColumn="0" w:lastRowFirstColumn="0" w:lastRowLastColumn="0"/>
            <w:tcW w:w="1944" w:type="dxa"/>
          </w:tcPr>
          <w:p w:rsidR="00B42FB7" w:rsidRDefault="006B4EF1">
            <w:pPr>
              <w:pStyle w:val="Corpo"/>
              <w:spacing w:after="0"/>
              <w:jc w:val="center"/>
              <w:rPr>
                <w:b w:val="0"/>
                <w:bCs w:val="0"/>
                <w:sz w:val="22"/>
                <w:szCs w:val="23"/>
              </w:rPr>
            </w:pPr>
            <w:r>
              <w:rPr>
                <w:sz w:val="22"/>
                <w:szCs w:val="23"/>
              </w:rPr>
              <w:t>MDA (µmol/L)</w:t>
            </w:r>
          </w:p>
        </w:tc>
        <w:tc>
          <w:tcPr>
            <w:tcW w:w="1933" w:type="dxa"/>
          </w:tcPr>
          <w:p w:rsidR="00B42FB7" w:rsidRDefault="006B4EF1">
            <w:pPr>
              <w:pStyle w:val="Corpo"/>
              <w:spacing w:after="0"/>
              <w:jc w:val="center"/>
              <w:cnfStyle w:val="000000000000" w:firstRow="0" w:lastRow="0" w:firstColumn="0" w:lastColumn="0" w:oddVBand="0" w:evenVBand="0" w:oddHBand="0" w:evenHBand="0" w:firstRowFirstColumn="0" w:firstRowLastColumn="0" w:lastRowFirstColumn="0" w:lastRowLastColumn="0"/>
              <w:rPr>
                <w:sz w:val="22"/>
                <w:szCs w:val="23"/>
              </w:rPr>
            </w:pPr>
            <w:r>
              <w:rPr>
                <w:sz w:val="22"/>
                <w:szCs w:val="23"/>
              </w:rPr>
              <w:t>2,9±0,5</w:t>
            </w:r>
          </w:p>
        </w:tc>
        <w:tc>
          <w:tcPr>
            <w:tcW w:w="1728" w:type="dxa"/>
          </w:tcPr>
          <w:p w:rsidR="00B42FB7" w:rsidRDefault="006B4EF1">
            <w:pPr>
              <w:pStyle w:val="Corpo"/>
              <w:spacing w:after="0"/>
              <w:jc w:val="center"/>
              <w:cnfStyle w:val="000000000000" w:firstRow="0" w:lastRow="0" w:firstColumn="0" w:lastColumn="0" w:oddVBand="0" w:evenVBand="0" w:oddHBand="0" w:evenHBand="0" w:firstRowFirstColumn="0" w:firstRowLastColumn="0" w:lastRowFirstColumn="0" w:lastRowLastColumn="0"/>
              <w:rPr>
                <w:sz w:val="22"/>
                <w:szCs w:val="23"/>
              </w:rPr>
            </w:pPr>
            <w:r>
              <w:rPr>
                <w:sz w:val="22"/>
                <w:szCs w:val="23"/>
              </w:rPr>
              <w:t>2,8±0,4</w:t>
            </w:r>
          </w:p>
        </w:tc>
        <w:tc>
          <w:tcPr>
            <w:tcW w:w="1728" w:type="dxa"/>
          </w:tcPr>
          <w:p w:rsidR="00B42FB7" w:rsidRDefault="006B4EF1">
            <w:pPr>
              <w:pStyle w:val="Corpo"/>
              <w:spacing w:after="0"/>
              <w:jc w:val="center"/>
              <w:cnfStyle w:val="000000000000" w:firstRow="0" w:lastRow="0" w:firstColumn="0" w:lastColumn="0" w:oddVBand="0" w:evenVBand="0" w:oddHBand="0" w:evenHBand="0" w:firstRowFirstColumn="0" w:firstRowLastColumn="0" w:lastRowFirstColumn="0" w:lastRowLastColumn="0"/>
              <w:rPr>
                <w:sz w:val="22"/>
                <w:szCs w:val="23"/>
              </w:rPr>
            </w:pPr>
            <w:r>
              <w:rPr>
                <w:sz w:val="22"/>
                <w:szCs w:val="23"/>
              </w:rPr>
              <w:t>3,1±0,9</w:t>
            </w:r>
          </w:p>
        </w:tc>
        <w:tc>
          <w:tcPr>
            <w:tcW w:w="1728" w:type="dxa"/>
          </w:tcPr>
          <w:p w:rsidR="00B42FB7" w:rsidRDefault="006B4EF1">
            <w:pPr>
              <w:pStyle w:val="Corpo"/>
              <w:spacing w:after="0"/>
              <w:jc w:val="center"/>
              <w:cnfStyle w:val="000000000000" w:firstRow="0" w:lastRow="0" w:firstColumn="0" w:lastColumn="0" w:oddVBand="0" w:evenVBand="0" w:oddHBand="0" w:evenHBand="0" w:firstRowFirstColumn="0" w:firstRowLastColumn="0" w:lastRowFirstColumn="0" w:lastRowLastColumn="0"/>
              <w:rPr>
                <w:sz w:val="22"/>
                <w:szCs w:val="23"/>
              </w:rPr>
            </w:pPr>
            <w:r>
              <w:rPr>
                <w:sz w:val="22"/>
                <w:szCs w:val="23"/>
              </w:rPr>
              <w:t>2,8±0,8</w:t>
            </w:r>
          </w:p>
        </w:tc>
      </w:tr>
    </w:tbl>
    <w:p w:rsidR="00B42FB7" w:rsidRDefault="00B42FB7">
      <w:pPr>
        <w:pStyle w:val="Corpo"/>
        <w:spacing w:after="0"/>
        <w:rPr>
          <w:b/>
          <w:color w:val="0082B2"/>
          <w:szCs w:val="23"/>
          <w14:textFill>
            <w14:solidFill>
              <w14:srgbClr w14:val="0082B2">
                <w14:lumMod w14:val="75000"/>
                <w14:lumOff w14:val="25000"/>
              </w14:srgbClr>
            </w14:solidFill>
          </w14:textFill>
        </w:rPr>
      </w:pPr>
    </w:p>
    <w:p w:rsidR="00B42FB7" w:rsidRDefault="006B4EF1">
      <w:pPr>
        <w:pStyle w:val="Corpo"/>
        <w:spacing w:after="0"/>
        <w:rPr>
          <w:b/>
          <w:color w:val="0082B2"/>
          <w:szCs w:val="23"/>
          <w14:textFill>
            <w14:solidFill>
              <w14:srgbClr w14:val="0082B2">
                <w14:lumMod w14:val="75000"/>
                <w14:lumOff w14:val="25000"/>
              </w14:srgbClr>
            </w14:solidFill>
          </w14:textFill>
        </w:rPr>
      </w:pPr>
      <w:r>
        <w:rPr>
          <w:b/>
          <w:color w:val="0082B2"/>
          <w:szCs w:val="23"/>
          <w14:textFill>
            <w14:solidFill>
              <w14:srgbClr w14:val="0082B2">
                <w14:lumMod w14:val="75000"/>
                <w14:lumOff w14:val="25000"/>
              </w14:srgbClr>
            </w14:solidFill>
          </w14:textFill>
        </w:rPr>
        <w:t>Conclusão:</w:t>
      </w:r>
    </w:p>
    <w:p w:rsidR="00B42FB7" w:rsidRDefault="00B42FB7">
      <w:pPr>
        <w:pStyle w:val="Corpo"/>
        <w:spacing w:after="0"/>
        <w:rPr>
          <w:b/>
          <w:color w:val="0082B2"/>
          <w:szCs w:val="23"/>
          <w14:textFill>
            <w14:solidFill>
              <w14:srgbClr w14:val="0082B2">
                <w14:lumMod w14:val="75000"/>
                <w14:lumOff w14:val="25000"/>
              </w14:srgbClr>
            </w14:solidFill>
          </w14:textFill>
        </w:rPr>
      </w:pPr>
    </w:p>
    <w:p w:rsidR="00B42FB7" w:rsidRDefault="006B4EF1">
      <w:pPr>
        <w:pStyle w:val="Corpo"/>
        <w:spacing w:after="0"/>
        <w:jc w:val="center"/>
        <w:rPr>
          <w:b/>
          <w:i/>
          <w:szCs w:val="23"/>
        </w:rPr>
      </w:pPr>
      <w:r>
        <w:rPr>
          <w:b/>
          <w:i/>
          <w:szCs w:val="23"/>
        </w:rPr>
        <w:t xml:space="preserve">A suplementação com resveratrol durante 4 semanas em pacientes com DMT2 e DAC tem efeitos benéficos no controle glicêmico, níveis de colesterol HDL, taxa de colesterol total/HDL, níveis de CAT e malondialdeído. Além disso, o resveratrol promoveu </w:t>
      </w:r>
      <w:r>
        <w:rPr>
          <w:b/>
          <w:szCs w:val="23"/>
        </w:rPr>
        <w:t>upregulation</w:t>
      </w:r>
      <w:r>
        <w:rPr>
          <w:b/>
          <w:i/>
          <w:szCs w:val="23"/>
        </w:rPr>
        <w:t xml:space="preserve"> de PPAR-y e SIRT1 em PBMC.</w:t>
      </w:r>
    </w:p>
    <w:p w:rsidR="00B42FB7" w:rsidRDefault="006B4EF1">
      <w:pPr>
        <w:pStyle w:val="Corpo"/>
        <w:ind w:left="360"/>
        <w:jc w:val="center"/>
        <w:rPr>
          <w:b/>
          <w:color w:val="ED7D31" w:themeColor="accent2"/>
          <w:sz w:val="60"/>
          <w:szCs w:val="60"/>
        </w:rPr>
      </w:pPr>
      <w:r>
        <w:br w:type="page"/>
      </w:r>
      <w:r>
        <w:rPr>
          <w:b/>
          <w:color w:val="ED7D31" w:themeColor="accent2"/>
          <w:sz w:val="60"/>
          <w:szCs w:val="60"/>
        </w:rPr>
        <w:lastRenderedPageBreak/>
        <w:t>Formulário</w:t>
      </w:r>
    </w:p>
    <w:p w:rsidR="00B42FB7" w:rsidRDefault="00B42FB7">
      <w:pPr>
        <w:rPr>
          <w:rFonts w:ascii="Swis721 Th BT" w:hAnsi="Swis721 Th BT"/>
        </w:rPr>
      </w:pPr>
    </w:p>
    <w:p w:rsidR="00B42FB7" w:rsidRDefault="006B4EF1">
      <w:pPr>
        <w:pStyle w:val="Corpo"/>
        <w:rPr>
          <w:b/>
          <w:i/>
          <w:sz w:val="24"/>
        </w:rPr>
      </w:pPr>
      <w:r>
        <w:rPr>
          <w:b/>
          <w:i/>
          <w:sz w:val="24"/>
        </w:rPr>
        <w:t>Melhora dos Parâmetros Metabólicos em Pacientes com DMT2 e DAC</w:t>
      </w:r>
    </w:p>
    <w:p w:rsidR="00B42FB7" w:rsidRDefault="00B42FB7">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B42FB7" w:rsidRDefault="006B4EF1">
            <w:pPr>
              <w:pStyle w:val="Corpo"/>
              <w:jc w:val="center"/>
              <w:rPr>
                <w:rFonts w:eastAsiaTheme="minorEastAsia"/>
                <w:b/>
                <w:color w:val="FFFFFF" w:themeColor="background1"/>
                <w:lang w:eastAsia="pt-BR"/>
              </w:rPr>
            </w:pPr>
            <w:r>
              <w:rPr>
                <w:rFonts w:eastAsiaTheme="minorEastAsia"/>
                <w:b/>
                <w:color w:val="FFFFFF" w:themeColor="background1"/>
                <w:sz w:val="22"/>
                <w:lang w:eastAsia="pt-BR"/>
              </w:rPr>
              <w:t>Cápsulas de Resveratrol</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Resveratrol......................................500 mg</w:t>
            </w:r>
          </w:p>
        </w:tc>
      </w:tr>
      <w:tr w:rsidR="00B42FB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Excipiente q</w:t>
            </w:r>
            <w:r w:rsidRPr="00C74A32">
              <w:rPr>
                <w:rFonts w:eastAsiaTheme="minorEastAsia"/>
                <w:lang w:eastAsia="pt-BR"/>
              </w:rPr>
              <w:t>.</w:t>
            </w:r>
            <w:r>
              <w:rPr>
                <w:rFonts w:eastAsiaTheme="minorEastAsia"/>
                <w:lang w:eastAsia="pt-BR"/>
              </w:rPr>
              <w:t>s</w:t>
            </w:r>
            <w:r w:rsidRPr="00C74A32">
              <w:rPr>
                <w:rFonts w:eastAsiaTheme="minorEastAsia"/>
                <w:lang w:eastAsia="pt-BR"/>
              </w:rPr>
              <w:t>.</w:t>
            </w:r>
            <w:r>
              <w:rPr>
                <w:rFonts w:eastAsiaTheme="minorEastAsia"/>
                <w:lang w:eastAsia="pt-BR"/>
              </w:rPr>
              <w:t>p..........................1 Cápsula</w:t>
            </w:r>
          </w:p>
        </w:tc>
      </w:tr>
    </w:tbl>
    <w:p w:rsidR="00B42FB7" w:rsidRPr="008C55CA" w:rsidRDefault="006B4EF1" w:rsidP="008C55CA">
      <w:pPr>
        <w:pStyle w:val="Corpo"/>
        <w:ind w:right="4818"/>
        <w:jc w:val="center"/>
        <w:rPr>
          <w:szCs w:val="23"/>
        </w:rPr>
      </w:pPr>
      <w:r w:rsidRPr="008C55CA">
        <w:rPr>
          <w:szCs w:val="23"/>
        </w:rPr>
        <w:t>Administrar 1 cápsula ao dia ou conforme orientação médica.</w:t>
      </w: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6B4EF1">
      <w:pPr>
        <w:pStyle w:val="Ttulo1"/>
        <w:jc w:val="center"/>
        <w:rPr>
          <w:bCs/>
        </w:rPr>
      </w:pPr>
      <w:bookmarkStart w:id="131" w:name="_Toc121130835"/>
      <w:r>
        <w:rPr>
          <w:bCs/>
          <w:iCs/>
        </w:rPr>
        <w:lastRenderedPageBreak/>
        <w:t>Suplementação Simbiótica</w:t>
      </w:r>
      <w:bookmarkEnd w:id="131"/>
    </w:p>
    <w:p w:rsidR="00B42FB7" w:rsidRDefault="006B4EF1">
      <w:pPr>
        <w:pStyle w:val="Ttulo2"/>
      </w:pPr>
      <w:bookmarkStart w:id="132" w:name="_Toc121130836"/>
      <w:r>
        <w:t>Melhora o Índice de Obesidade e Biomarcadores Metabólico</w:t>
      </w:r>
      <w:r>
        <w:rPr>
          <w:rStyle w:val="Ttulo2Char"/>
        </w:rPr>
        <w:t>s</w:t>
      </w:r>
      <w:bookmarkEnd w:id="132"/>
    </w:p>
    <w:p w:rsidR="00B42FB7" w:rsidRDefault="006B4EF1">
      <w:pPr>
        <w:pStyle w:val="Corpo"/>
        <w:spacing w:after="120"/>
        <w:rPr>
          <w:sz w:val="24"/>
        </w:rPr>
      </w:pPr>
      <w:r>
        <w:rPr>
          <w:sz w:val="24"/>
        </w:rPr>
        <w:t xml:space="preserve">Este estudo randomizado, duplo-cego e controlado por placebo teve como objetivo avaliar o efeito de uma intervenção simbiótica sobre os biomarcadores de colesterol, permeabilidade intestinal, estresse oxidativo, toxinas bacterianas, citocinas e ácidos graxos de cadeia curta em indivíduos obesos (Chaiyasut </w:t>
      </w:r>
      <w:r>
        <w:rPr>
          <w:i/>
          <w:sz w:val="24"/>
        </w:rPr>
        <w:t xml:space="preserve">et al., </w:t>
      </w:r>
      <w:r>
        <w:rPr>
          <w:sz w:val="24"/>
        </w:rPr>
        <w:t>2021).</w:t>
      </w:r>
    </w:p>
    <w:p w:rsidR="00B42FB7" w:rsidRDefault="006B4EF1">
      <w:pPr>
        <w:pStyle w:val="Corpo"/>
        <w:spacing w:after="120"/>
        <w:rPr>
          <w:sz w:val="24"/>
        </w:rPr>
      </w:pPr>
      <w:r>
        <w:rPr>
          <w:noProof/>
          <w:lang w:eastAsia="pt-BR"/>
        </w:rPr>
        <mc:AlternateContent>
          <mc:Choice Requires="wps">
            <w:drawing>
              <wp:anchor distT="0" distB="0" distL="114300" distR="114300" simplePos="0" relativeHeight="251866112" behindDoc="0" locked="0" layoutInCell="1" allowOverlap="1">
                <wp:simplePos x="0" y="0"/>
                <wp:positionH relativeFrom="margin">
                  <wp:align>right</wp:align>
                </wp:positionH>
                <wp:positionV relativeFrom="paragraph">
                  <wp:posOffset>95885</wp:posOffset>
                </wp:positionV>
                <wp:extent cx="5732145" cy="518160"/>
                <wp:effectExtent l="0" t="0" r="21590" b="15240"/>
                <wp:wrapNone/>
                <wp:docPr id="205" name="Caixa de texto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2060" cy="518160"/>
                        </a:xfrm>
                        <a:prstGeom prst="rect">
                          <a:avLst/>
                        </a:prstGeom>
                        <a:solidFill>
                          <a:schemeClr val="bg1">
                            <a:lumMod val="100000"/>
                            <a:lumOff val="0"/>
                          </a:schemeClr>
                        </a:solidFill>
                        <a:ln w="9525">
                          <a:solidFill>
                            <a:srgbClr val="FF8501"/>
                          </a:solidFill>
                          <a:miter lim="800000"/>
                        </a:ln>
                      </wps:spPr>
                      <wps:txbx>
                        <w:txbxContent>
                          <w:p w:rsidR="00282D70" w:rsidRDefault="00282D70">
                            <w:pPr>
                              <w:jc w:val="center"/>
                              <w:rPr>
                                <w:rFonts w:ascii="Swis721 Th BT" w:hAnsi="Swis721 Th BT"/>
                                <w:sz w:val="23"/>
                                <w:szCs w:val="23"/>
                              </w:rPr>
                            </w:pPr>
                            <w:r>
                              <w:rPr>
                                <w:rFonts w:ascii="Swis721 Th BT" w:hAnsi="Swis721 Th BT"/>
                                <w:sz w:val="23"/>
                                <w:szCs w:val="23"/>
                              </w:rPr>
                              <w:t xml:space="preserve">Para isso, 72 pacientes com idade entre 18 e 65 anos foram randomizados em dois grupos, nos quais receberam durante 12 semanas: </w:t>
                            </w:r>
                          </w:p>
                        </w:txbxContent>
                      </wps:txbx>
                      <wps:bodyPr rot="0" vert="horz" wrap="square" lIns="91440" tIns="45720" rIns="91440" bIns="45720" anchor="t" anchorCtr="0" upright="1">
                        <a:noAutofit/>
                      </wps:bodyPr>
                    </wps:wsp>
                  </a:graphicData>
                </a:graphic>
              </wp:anchor>
            </w:drawing>
          </mc:Choice>
          <mc:Fallback>
            <w:pict>
              <v:shape id="Caixa de texto 205" o:spid="_x0000_s1173" type="#_x0000_t202" style="position:absolute;left:0;text-align:left;margin-left:400.15pt;margin-top:7.55pt;width:451.35pt;height:40.8pt;z-index:251866112;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" fillcolor="white [3212]" strokecolor="#ff8501">
                <v:textbox>
                  <w:txbxContent>
                    <w:p w:rsidR="00282D70" w:rsidRDefault="00282D70">
                      <w:pPr>
                        <w:jc w:val="center"/>
                        <w:rPr>
                          <w:rFonts w:ascii="Swis721 Th BT" w:hAnsi="Swis721 Th BT"/>
                          <w:sz w:val="23"/>
                          <w:szCs w:val="23"/>
                        </w:rPr>
                      </w:pPr>
                      <w:r>
                        <w:rPr>
                          <w:rFonts w:ascii="Swis721 Th BT" w:hAnsi="Swis721 Th BT"/>
                          <w:sz w:val="23"/>
                          <w:szCs w:val="23"/>
                        </w:rPr>
                        <w:t xml:space="preserve">Para isso, 72 pacientes com idade entre 18 e 65 anos foram randomizados em dois grupos, nos quais receberam durante 12 semanas: </w:t>
                      </w:r>
                    </w:p>
                  </w:txbxContent>
                </v:textbox>
                <w10:wrap anchorx="margin"/>
              </v:shape>
            </w:pict>
          </mc:Fallback>
        </mc:AlternateContent>
      </w:r>
      <w:r>
        <w:rPr>
          <w:sz w:val="24"/>
        </w:rPr>
        <w:br/>
      </w:r>
    </w:p>
    <w:p w:rsidR="00B42FB7" w:rsidRDefault="00B42FB7">
      <w:pPr>
        <w:pStyle w:val="Corpo"/>
      </w:pPr>
    </w:p>
    <w:p w:rsidR="00B42FB7" w:rsidRDefault="006B4EF1">
      <w:pPr>
        <w:pStyle w:val="Corpo"/>
      </w:pPr>
      <w:r>
        <w:rPr>
          <w:noProof/>
          <w:lang w:eastAsia="pt-BR"/>
        </w:rPr>
        <mc:AlternateContent>
          <mc:Choice Requires="wps">
            <w:drawing>
              <wp:anchor distT="0" distB="0" distL="114300" distR="114300" simplePos="0" relativeHeight="251868160" behindDoc="0" locked="0" layoutInCell="1" allowOverlap="1">
                <wp:simplePos x="0" y="0"/>
                <wp:positionH relativeFrom="column">
                  <wp:posOffset>1008380</wp:posOffset>
                </wp:positionH>
                <wp:positionV relativeFrom="paragraph">
                  <wp:posOffset>130175</wp:posOffset>
                </wp:positionV>
                <wp:extent cx="226695" cy="138430"/>
                <wp:effectExtent l="0" t="0" r="1905" b="0"/>
                <wp:wrapNone/>
                <wp:docPr id="206" name="Triângulo isósceles 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206" o:spid="_x0000_s1026" o:spt="5" type="#_x0000_t5" style="position:absolute;left:0pt;flip:y;margin-left:79.4pt;margin-top:10.25pt;height:10.9pt;width:17.85pt;z-index:251868160;mso-width-relative:page;mso-height-relative:page;" fillcolor="#D9D9D9 [3212]" filled="t" stroked="f" coordsize="21600,21600" o:gfxdata="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BC8zpa&#10;1wAAAAkBAAAPAAAAAAAAAAEAIAAAACIAAABkcnMvZG93bnJldi54bWxQSwECFAAUAAAACACHTuJA&#10;1RSPgVsCAACnBAAADgAAAAAAAAABACAAAAAmAQAAZHJzL2Uyb0RvYy54bWxQSwUGAAAAAAYABgBZ&#10;AQAA8wUAAAAA&#10;" adj="10800">
                <v:fill on="t" focussize="0,0"/>
                <v:stroke on="f"/>
                <v:imagedata o:title=""/>
                <o:lock v:ext="edit" aspectratio="f"/>
              </v:shape>
            </w:pict>
          </mc:Fallback>
        </mc:AlternateContent>
      </w:r>
      <w:r>
        <w:rPr>
          <w:noProof/>
          <w:lang w:eastAsia="pt-BR"/>
        </w:rPr>
        <mc:AlternateContent>
          <mc:Choice Requires="wps">
            <w:drawing>
              <wp:anchor distT="0" distB="0" distL="114300" distR="114300" simplePos="0" relativeHeight="251869184" behindDoc="0" locked="0" layoutInCell="1" allowOverlap="1">
                <wp:simplePos x="0" y="0"/>
                <wp:positionH relativeFrom="margin">
                  <wp:posOffset>4495800</wp:posOffset>
                </wp:positionH>
                <wp:positionV relativeFrom="paragraph">
                  <wp:posOffset>135255</wp:posOffset>
                </wp:positionV>
                <wp:extent cx="226695" cy="138430"/>
                <wp:effectExtent l="0" t="0" r="1905" b="0"/>
                <wp:wrapNone/>
                <wp:docPr id="207" name="Triângulo isósceles 2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207" o:spid="_x0000_s1026" o:spt="5" type="#_x0000_t5" style="position:absolute;left:0pt;flip:y;margin-left:354pt;margin-top:10.65pt;height:10.9pt;width:17.85pt;mso-position-horizontal-relative:margin;z-index:251869184;mso-width-relative:page;mso-height-relative:page;" fillcolor="#D9D9D9 [3212]" filled="t" stroked="f" coordsize="21600,21600" o:gfxdata="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cNT2&#10;tdgAAAAJAQAADwAAAAAAAAABACAAAAAiAAAAZHJzL2Rvd25yZXYueG1sUEsBAhQAFAAAAAgAh07i&#10;QPZ1gQFbAgAApwQAAA4AAAAAAAAAAQAgAAAAJwEAAGRycy9lMm9Eb2MueG1sUEsFBgAAAAAGAAYA&#10;WQEAAPQFAAAAAA==&#10;" adj="10800">
                <v:fill on="t" focussize="0,0"/>
                <v:stroke on="f"/>
                <v:imagedata o:title=""/>
                <o:lock v:ext="edit" aspectratio="f"/>
              </v:shape>
            </w:pict>
          </mc:Fallback>
        </mc:AlternateContent>
      </w:r>
    </w:p>
    <w:p w:rsidR="00B42FB7" w:rsidRDefault="006B4EF1">
      <w:pPr>
        <w:pStyle w:val="Corpo"/>
      </w:pPr>
      <w:r>
        <w:rPr>
          <w:noProof/>
          <w:lang w:eastAsia="pt-BR"/>
        </w:rPr>
        <mc:AlternateContent>
          <mc:Choice Requires="wps">
            <w:drawing>
              <wp:anchor distT="0" distB="0" distL="114300" distR="114300" simplePos="0" relativeHeight="251867136" behindDoc="0" locked="0" layoutInCell="1" allowOverlap="1">
                <wp:simplePos x="0" y="0"/>
                <wp:positionH relativeFrom="column">
                  <wp:posOffset>66040</wp:posOffset>
                </wp:positionH>
                <wp:positionV relativeFrom="paragraph">
                  <wp:posOffset>189865</wp:posOffset>
                </wp:positionV>
                <wp:extent cx="2183765" cy="1364615"/>
                <wp:effectExtent l="0" t="0" r="26670" b="26035"/>
                <wp:wrapNone/>
                <wp:docPr id="208" name="Caixa de texto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3642" cy="1364777"/>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1 </w:t>
                            </w:r>
                          </w:p>
                          <w:p w:rsidR="00282D70" w:rsidRDefault="00282D70">
                            <w:pPr>
                              <w:spacing w:after="0" w:line="240" w:lineRule="auto"/>
                              <w:jc w:val="center"/>
                              <w:rPr>
                                <w:rFonts w:ascii="Swis721 Th BT" w:hAnsi="Swis721 Th BT"/>
                                <w:iCs/>
                                <w:color w:val="FFFFFF" w:themeColor="background1"/>
                                <w:sz w:val="23"/>
                                <w:szCs w:val="23"/>
                              </w:rPr>
                            </w:pPr>
                            <w:r>
                              <w:rPr>
                                <w:rFonts w:ascii="Swis721 Th BT" w:hAnsi="Swis721 Th BT"/>
                                <w:i/>
                                <w:iCs/>
                                <w:color w:val="FFFFFF" w:themeColor="background1"/>
                                <w:sz w:val="23"/>
                                <w:szCs w:val="23"/>
                              </w:rPr>
                              <w:t xml:space="preserve">L. paracasei </w:t>
                            </w:r>
                            <w:r>
                              <w:rPr>
                                <w:rFonts w:ascii="Swis721 Th BT" w:hAnsi="Swis721 Th BT"/>
                                <w:iCs/>
                                <w:color w:val="FFFFFF" w:themeColor="background1"/>
                                <w:sz w:val="23"/>
                                <w:szCs w:val="23"/>
                              </w:rPr>
                              <w:t>2×10</w:t>
                            </w:r>
                            <w:r>
                              <w:rPr>
                                <w:rFonts w:ascii="Swis721 Th BT" w:hAnsi="Swis721 Th BT"/>
                                <w:iCs/>
                                <w:color w:val="FFFFFF" w:themeColor="background1"/>
                                <w:sz w:val="23"/>
                                <w:szCs w:val="23"/>
                                <w:vertAlign w:val="superscript"/>
                              </w:rPr>
                              <w:t>10</w:t>
                            </w:r>
                            <w:r>
                              <w:rPr>
                                <w:rFonts w:ascii="Swis721 Th BT" w:hAnsi="Swis721 Th BT"/>
                                <w:iCs/>
                                <w:color w:val="FFFFFF" w:themeColor="background1"/>
                                <w:sz w:val="23"/>
                                <w:szCs w:val="23"/>
                              </w:rPr>
                              <w:t> UFC</w:t>
                            </w:r>
                          </w:p>
                          <w:p w:rsidR="00282D70" w:rsidRDefault="00282D70">
                            <w:pPr>
                              <w:spacing w:after="0" w:line="240" w:lineRule="auto"/>
                              <w:jc w:val="center"/>
                              <w:rPr>
                                <w:rFonts w:ascii="Swis721 Th BT" w:hAnsi="Swis721 Th BT"/>
                                <w:iCs/>
                                <w:color w:val="FFFFFF" w:themeColor="background1"/>
                                <w:sz w:val="23"/>
                                <w:szCs w:val="23"/>
                              </w:rPr>
                            </w:pPr>
                            <w:r>
                              <w:rPr>
                                <w:rFonts w:ascii="Swis721 Th BT" w:hAnsi="Swis721 Th BT"/>
                                <w:i/>
                                <w:iCs/>
                                <w:color w:val="FFFFFF" w:themeColor="background1"/>
                                <w:sz w:val="23"/>
                                <w:szCs w:val="23"/>
                              </w:rPr>
                              <w:t xml:space="preserve">B. longum </w:t>
                            </w:r>
                            <w:r>
                              <w:rPr>
                                <w:rFonts w:ascii="Swis721 Th BT" w:hAnsi="Swis721 Th BT"/>
                                <w:iCs/>
                                <w:color w:val="FFFFFF" w:themeColor="background1"/>
                                <w:sz w:val="23"/>
                                <w:szCs w:val="23"/>
                              </w:rPr>
                              <w:t>1×10</w:t>
                            </w:r>
                            <w:r>
                              <w:rPr>
                                <w:rFonts w:ascii="Swis721 Th BT" w:hAnsi="Swis721 Th BT"/>
                                <w:iCs/>
                                <w:color w:val="FFFFFF" w:themeColor="background1"/>
                                <w:sz w:val="23"/>
                                <w:szCs w:val="23"/>
                                <w:vertAlign w:val="superscript"/>
                              </w:rPr>
                              <w:t>10</w:t>
                            </w:r>
                            <w:r>
                              <w:rPr>
                                <w:rFonts w:ascii="Swis721 Th BT" w:hAnsi="Swis721 Th BT"/>
                                <w:iCs/>
                                <w:color w:val="FFFFFF" w:themeColor="background1"/>
                                <w:sz w:val="23"/>
                                <w:szCs w:val="23"/>
                              </w:rPr>
                              <w:t xml:space="preserve"> UFC</w:t>
                            </w:r>
                          </w:p>
                          <w:p w:rsidR="00282D70" w:rsidRDefault="00282D70">
                            <w:pPr>
                              <w:spacing w:after="0" w:line="240" w:lineRule="auto"/>
                              <w:jc w:val="center"/>
                              <w:rPr>
                                <w:rFonts w:ascii="Swis721 Th BT" w:hAnsi="Swis721 Th BT"/>
                                <w:iCs/>
                                <w:color w:val="FFFFFF" w:themeColor="background1"/>
                                <w:sz w:val="23"/>
                                <w:szCs w:val="23"/>
                              </w:rPr>
                            </w:pPr>
                            <w:r>
                              <w:rPr>
                                <w:rFonts w:ascii="Swis721 Th BT" w:hAnsi="Swis721 Th BT"/>
                                <w:i/>
                                <w:iCs/>
                                <w:color w:val="FFFFFF" w:themeColor="background1"/>
                                <w:sz w:val="23"/>
                                <w:szCs w:val="23"/>
                              </w:rPr>
                              <w:t xml:space="preserve">B. breve </w:t>
                            </w:r>
                            <w:r>
                              <w:rPr>
                                <w:rFonts w:ascii="Swis721 Th BT" w:hAnsi="Swis721 Th BT"/>
                                <w:iCs/>
                                <w:color w:val="FFFFFF" w:themeColor="background1"/>
                                <w:sz w:val="23"/>
                                <w:szCs w:val="23"/>
                              </w:rPr>
                              <w:t>2×10</w:t>
                            </w:r>
                            <w:r>
                              <w:rPr>
                                <w:rFonts w:ascii="Swis721 Th BT" w:hAnsi="Swis721 Th BT"/>
                                <w:iCs/>
                                <w:color w:val="FFFFFF" w:themeColor="background1"/>
                                <w:sz w:val="23"/>
                                <w:szCs w:val="23"/>
                                <w:vertAlign w:val="superscript"/>
                              </w:rPr>
                              <w:t>10</w:t>
                            </w:r>
                            <w:r>
                              <w:rPr>
                                <w:rFonts w:ascii="Swis721 Th BT" w:hAnsi="Swis721 Th BT"/>
                                <w:iCs/>
                                <w:color w:val="FFFFFF" w:themeColor="background1"/>
                                <w:sz w:val="23"/>
                                <w:szCs w:val="23"/>
                              </w:rPr>
                              <w:t> UFC</w:t>
                            </w:r>
                          </w:p>
                          <w:p w:rsidR="00282D70" w:rsidRDefault="00282D70">
                            <w:pPr>
                              <w:spacing w:after="0" w:line="240" w:lineRule="auto"/>
                              <w:jc w:val="center"/>
                              <w:rPr>
                                <w:rFonts w:ascii="Swis721 Th BT" w:hAnsi="Swis721 Th BT"/>
                                <w:iCs/>
                                <w:color w:val="FFFFFF" w:themeColor="background1"/>
                                <w:sz w:val="23"/>
                                <w:szCs w:val="23"/>
                              </w:rPr>
                            </w:pPr>
                            <w:r>
                              <w:rPr>
                                <w:rFonts w:ascii="Swis721 Th BT" w:hAnsi="Swis721 Th BT"/>
                                <w:iCs/>
                                <w:color w:val="FFFFFF" w:themeColor="background1"/>
                                <w:sz w:val="23"/>
                                <w:szCs w:val="23"/>
                              </w:rPr>
                              <w:t>Inulina 5 g</w:t>
                            </w:r>
                          </w:p>
                          <w:p w:rsidR="00282D70" w:rsidRDefault="00282D70">
                            <w:pPr>
                              <w:spacing w:after="0" w:line="240" w:lineRule="auto"/>
                              <w:jc w:val="center"/>
                              <w:rPr>
                                <w:rFonts w:ascii="Swis721 Th BT" w:hAnsi="Swis721 Th BT"/>
                                <w:iCs/>
                                <w:color w:val="FFFFFF" w:themeColor="background1"/>
                                <w:sz w:val="23"/>
                                <w:szCs w:val="23"/>
                              </w:rPr>
                            </w:pPr>
                            <w:r>
                              <w:rPr>
                                <w:rFonts w:ascii="Swis721 Th BT" w:hAnsi="Swis721 Th BT"/>
                                <w:iCs/>
                                <w:color w:val="FFFFFF" w:themeColor="background1"/>
                                <w:sz w:val="23"/>
                                <w:szCs w:val="23"/>
                              </w:rPr>
                              <w:t>FOS 5 g</w:t>
                            </w:r>
                          </w:p>
                          <w:p w:rsidR="00282D70" w:rsidRDefault="00282D70">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Uma vez ao dia</w:t>
                            </w:r>
                            <w:r>
                              <w:rPr>
                                <w:rFonts w:ascii="Swis721 Th BT" w:hAnsi="Swis721 Th BT"/>
                                <w:color w:val="FFFFFF" w:themeColor="background1"/>
                                <w:szCs w:val="23"/>
                              </w:rPr>
                              <w:t xml:space="preserve"> </w:t>
                            </w:r>
                          </w:p>
                        </w:txbxContent>
                      </wps:txbx>
                      <wps:bodyPr rot="0" vert="horz" wrap="square" lIns="91440" tIns="45720" rIns="91440" bIns="45720" anchor="t" anchorCtr="0" upright="1">
                        <a:noAutofit/>
                      </wps:bodyPr>
                    </wps:wsp>
                  </a:graphicData>
                </a:graphic>
              </wp:anchor>
            </w:drawing>
          </mc:Choice>
          <mc:Fallback>
            <w:pict>
              <v:shape id="Caixa de texto 208" o:spid="_x0000_s1174" type="#_x0000_t202" style="position:absolute;left:0;text-align:left;margin-left:5.2pt;margin-top:14.95pt;width:171.95pt;height:107.45pt;z-index:251867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" fillcolor="#ff8501" strokecolor="#ff8501">
                <v:textbox>
                  <w:txbxContent>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1 </w:t>
                      </w:r>
                    </w:p>
                    <w:p w:rsidR="00282D70" w:rsidRDefault="00282D70">
                      <w:pPr>
                        <w:spacing w:after="0" w:line="240" w:lineRule="auto"/>
                        <w:jc w:val="center"/>
                        <w:rPr>
                          <w:rFonts w:ascii="Swis721 Th BT" w:hAnsi="Swis721 Th BT"/>
                          <w:iCs/>
                          <w:color w:val="FFFFFF" w:themeColor="background1"/>
                          <w:sz w:val="23"/>
                          <w:szCs w:val="23"/>
                        </w:rPr>
                      </w:pPr>
                      <w:r>
                        <w:rPr>
                          <w:rFonts w:ascii="Swis721 Th BT" w:hAnsi="Swis721 Th BT"/>
                          <w:i/>
                          <w:iCs/>
                          <w:color w:val="FFFFFF" w:themeColor="background1"/>
                          <w:sz w:val="23"/>
                          <w:szCs w:val="23"/>
                        </w:rPr>
                        <w:t xml:space="preserve">L. paracasei </w:t>
                      </w:r>
                      <w:r>
                        <w:rPr>
                          <w:rFonts w:ascii="Swis721 Th BT" w:hAnsi="Swis721 Th BT"/>
                          <w:iCs/>
                          <w:color w:val="FFFFFF" w:themeColor="background1"/>
                          <w:sz w:val="23"/>
                          <w:szCs w:val="23"/>
                        </w:rPr>
                        <w:t>2×10</w:t>
                      </w:r>
                      <w:r>
                        <w:rPr>
                          <w:rFonts w:ascii="Swis721 Th BT" w:hAnsi="Swis721 Th BT"/>
                          <w:iCs/>
                          <w:color w:val="FFFFFF" w:themeColor="background1"/>
                          <w:sz w:val="23"/>
                          <w:szCs w:val="23"/>
                          <w:vertAlign w:val="superscript"/>
                        </w:rPr>
                        <w:t>10</w:t>
                      </w:r>
                      <w:r>
                        <w:rPr>
                          <w:rFonts w:ascii="Swis721 Th BT" w:hAnsi="Swis721 Th BT"/>
                          <w:iCs/>
                          <w:color w:val="FFFFFF" w:themeColor="background1"/>
                          <w:sz w:val="23"/>
                          <w:szCs w:val="23"/>
                        </w:rPr>
                        <w:t> UFC</w:t>
                      </w:r>
                    </w:p>
                    <w:p w:rsidR="00282D70" w:rsidRDefault="00282D70">
                      <w:pPr>
                        <w:spacing w:after="0" w:line="240" w:lineRule="auto"/>
                        <w:jc w:val="center"/>
                        <w:rPr>
                          <w:rFonts w:ascii="Swis721 Th BT" w:hAnsi="Swis721 Th BT"/>
                          <w:iCs/>
                          <w:color w:val="FFFFFF" w:themeColor="background1"/>
                          <w:sz w:val="23"/>
                          <w:szCs w:val="23"/>
                        </w:rPr>
                      </w:pPr>
                      <w:r>
                        <w:rPr>
                          <w:rFonts w:ascii="Swis721 Th BT" w:hAnsi="Swis721 Th BT"/>
                          <w:i/>
                          <w:iCs/>
                          <w:color w:val="FFFFFF" w:themeColor="background1"/>
                          <w:sz w:val="23"/>
                          <w:szCs w:val="23"/>
                        </w:rPr>
                        <w:t xml:space="preserve">B. longum </w:t>
                      </w:r>
                      <w:r>
                        <w:rPr>
                          <w:rFonts w:ascii="Swis721 Th BT" w:hAnsi="Swis721 Th BT"/>
                          <w:iCs/>
                          <w:color w:val="FFFFFF" w:themeColor="background1"/>
                          <w:sz w:val="23"/>
                          <w:szCs w:val="23"/>
                        </w:rPr>
                        <w:t>1×10</w:t>
                      </w:r>
                      <w:r>
                        <w:rPr>
                          <w:rFonts w:ascii="Swis721 Th BT" w:hAnsi="Swis721 Th BT"/>
                          <w:iCs/>
                          <w:color w:val="FFFFFF" w:themeColor="background1"/>
                          <w:sz w:val="23"/>
                          <w:szCs w:val="23"/>
                          <w:vertAlign w:val="superscript"/>
                        </w:rPr>
                        <w:t>10</w:t>
                      </w:r>
                      <w:r>
                        <w:rPr>
                          <w:rFonts w:ascii="Swis721 Th BT" w:hAnsi="Swis721 Th BT"/>
                          <w:iCs/>
                          <w:color w:val="FFFFFF" w:themeColor="background1"/>
                          <w:sz w:val="23"/>
                          <w:szCs w:val="23"/>
                        </w:rPr>
                        <w:t xml:space="preserve"> UFC</w:t>
                      </w:r>
                    </w:p>
                    <w:p w:rsidR="00282D70" w:rsidRDefault="00282D70">
                      <w:pPr>
                        <w:spacing w:after="0" w:line="240" w:lineRule="auto"/>
                        <w:jc w:val="center"/>
                        <w:rPr>
                          <w:rFonts w:ascii="Swis721 Th BT" w:hAnsi="Swis721 Th BT"/>
                          <w:iCs/>
                          <w:color w:val="FFFFFF" w:themeColor="background1"/>
                          <w:sz w:val="23"/>
                          <w:szCs w:val="23"/>
                        </w:rPr>
                      </w:pPr>
                      <w:r>
                        <w:rPr>
                          <w:rFonts w:ascii="Swis721 Th BT" w:hAnsi="Swis721 Th BT"/>
                          <w:i/>
                          <w:iCs/>
                          <w:color w:val="FFFFFF" w:themeColor="background1"/>
                          <w:sz w:val="23"/>
                          <w:szCs w:val="23"/>
                        </w:rPr>
                        <w:t xml:space="preserve">B. breve </w:t>
                      </w:r>
                      <w:r>
                        <w:rPr>
                          <w:rFonts w:ascii="Swis721 Th BT" w:hAnsi="Swis721 Th BT"/>
                          <w:iCs/>
                          <w:color w:val="FFFFFF" w:themeColor="background1"/>
                          <w:sz w:val="23"/>
                          <w:szCs w:val="23"/>
                        </w:rPr>
                        <w:t>2×10</w:t>
                      </w:r>
                      <w:r>
                        <w:rPr>
                          <w:rFonts w:ascii="Swis721 Th BT" w:hAnsi="Swis721 Th BT"/>
                          <w:iCs/>
                          <w:color w:val="FFFFFF" w:themeColor="background1"/>
                          <w:sz w:val="23"/>
                          <w:szCs w:val="23"/>
                          <w:vertAlign w:val="superscript"/>
                        </w:rPr>
                        <w:t>10</w:t>
                      </w:r>
                      <w:r>
                        <w:rPr>
                          <w:rFonts w:ascii="Swis721 Th BT" w:hAnsi="Swis721 Th BT"/>
                          <w:iCs/>
                          <w:color w:val="FFFFFF" w:themeColor="background1"/>
                          <w:sz w:val="23"/>
                          <w:szCs w:val="23"/>
                        </w:rPr>
                        <w:t> UFC</w:t>
                      </w:r>
                    </w:p>
                    <w:p w:rsidR="00282D70" w:rsidRDefault="00282D70">
                      <w:pPr>
                        <w:spacing w:after="0" w:line="240" w:lineRule="auto"/>
                        <w:jc w:val="center"/>
                        <w:rPr>
                          <w:rFonts w:ascii="Swis721 Th BT" w:hAnsi="Swis721 Th BT"/>
                          <w:iCs/>
                          <w:color w:val="FFFFFF" w:themeColor="background1"/>
                          <w:sz w:val="23"/>
                          <w:szCs w:val="23"/>
                        </w:rPr>
                      </w:pPr>
                      <w:r>
                        <w:rPr>
                          <w:rFonts w:ascii="Swis721 Th BT" w:hAnsi="Swis721 Th BT"/>
                          <w:iCs/>
                          <w:color w:val="FFFFFF" w:themeColor="background1"/>
                          <w:sz w:val="23"/>
                          <w:szCs w:val="23"/>
                        </w:rPr>
                        <w:t>Inulina 5 g</w:t>
                      </w:r>
                    </w:p>
                    <w:p w:rsidR="00282D70" w:rsidRDefault="00282D70">
                      <w:pPr>
                        <w:spacing w:after="0" w:line="240" w:lineRule="auto"/>
                        <w:jc w:val="center"/>
                        <w:rPr>
                          <w:rFonts w:ascii="Swis721 Th BT" w:hAnsi="Swis721 Th BT"/>
                          <w:iCs/>
                          <w:color w:val="FFFFFF" w:themeColor="background1"/>
                          <w:sz w:val="23"/>
                          <w:szCs w:val="23"/>
                        </w:rPr>
                      </w:pPr>
                      <w:r>
                        <w:rPr>
                          <w:rFonts w:ascii="Swis721 Th BT" w:hAnsi="Swis721 Th BT"/>
                          <w:iCs/>
                          <w:color w:val="FFFFFF" w:themeColor="background1"/>
                          <w:sz w:val="23"/>
                          <w:szCs w:val="23"/>
                        </w:rPr>
                        <w:t>FOS 5 g</w:t>
                      </w:r>
                    </w:p>
                    <w:p w:rsidR="00282D70" w:rsidRDefault="00282D70">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Uma vez ao dia</w:t>
                      </w:r>
                      <w:r>
                        <w:rPr>
                          <w:rFonts w:ascii="Swis721 Th BT" w:hAnsi="Swis721 Th BT"/>
                          <w:color w:val="FFFFFF" w:themeColor="background1"/>
                          <w:szCs w:val="23"/>
                        </w:rPr>
                        <w:t xml:space="preserve"> </w:t>
                      </w:r>
                    </w:p>
                  </w:txbxContent>
                </v:textbox>
              </v:shape>
            </w:pict>
          </mc:Fallback>
        </mc:AlternateContent>
      </w:r>
    </w:p>
    <w:p w:rsidR="00B42FB7" w:rsidRDefault="006B4EF1">
      <w:pPr>
        <w:pStyle w:val="Corpo"/>
      </w:pPr>
      <w:r>
        <w:rPr>
          <w:noProof/>
          <w:lang w:eastAsia="pt-BR"/>
        </w:rPr>
        <mc:AlternateContent>
          <mc:Choice Requires="wps">
            <w:drawing>
              <wp:anchor distT="0" distB="0" distL="114300" distR="114300" simplePos="0" relativeHeight="251870208" behindDoc="0" locked="0" layoutInCell="1" allowOverlap="1">
                <wp:simplePos x="0" y="0"/>
                <wp:positionH relativeFrom="margin">
                  <wp:align>right</wp:align>
                </wp:positionH>
                <wp:positionV relativeFrom="paragraph">
                  <wp:posOffset>16510</wp:posOffset>
                </wp:positionV>
                <wp:extent cx="2183765" cy="1364615"/>
                <wp:effectExtent l="0" t="0" r="26670" b="26035"/>
                <wp:wrapNone/>
                <wp:docPr id="209" name="Caixa de texto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3642" cy="1364777"/>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2</w:t>
                            </w:r>
                          </w:p>
                          <w:p w:rsidR="00282D70" w:rsidRDefault="00282D70">
                            <w:pPr>
                              <w:spacing w:after="0" w:line="240" w:lineRule="auto"/>
                              <w:jc w:val="center"/>
                              <w:rPr>
                                <w:rFonts w:ascii="Swis721 Th BT" w:hAnsi="Swis721 Th BT"/>
                                <w:iCs/>
                                <w:color w:val="FFFFFF" w:themeColor="background1"/>
                                <w:sz w:val="23"/>
                                <w:szCs w:val="23"/>
                              </w:rPr>
                            </w:pPr>
                          </w:p>
                          <w:p w:rsidR="00282D70" w:rsidRDefault="00282D70">
                            <w:pPr>
                              <w:spacing w:after="0" w:line="240" w:lineRule="auto"/>
                              <w:jc w:val="center"/>
                              <w:rPr>
                                <w:rFonts w:ascii="Swis721 Th BT" w:hAnsi="Swis721 Th BT"/>
                                <w:iCs/>
                                <w:color w:val="FFFFFF" w:themeColor="background1"/>
                                <w:sz w:val="23"/>
                                <w:szCs w:val="23"/>
                              </w:rPr>
                            </w:pPr>
                          </w:p>
                          <w:p w:rsidR="00282D70" w:rsidRDefault="00282D70">
                            <w:pPr>
                              <w:spacing w:after="0" w:line="240" w:lineRule="auto"/>
                              <w:jc w:val="center"/>
                              <w:rPr>
                                <w:rFonts w:ascii="Swis721 Th BT" w:hAnsi="Swis721 Th BT"/>
                                <w:color w:val="FFFFFF" w:themeColor="background1"/>
                                <w:szCs w:val="23"/>
                              </w:rPr>
                            </w:pPr>
                            <w:r>
                              <w:rPr>
                                <w:rFonts w:ascii="Swis721 Th BT" w:hAnsi="Swis721 Th BT"/>
                                <w:iCs/>
                                <w:color w:val="FFFFFF" w:themeColor="background1"/>
                                <w:sz w:val="23"/>
                                <w:szCs w:val="23"/>
                              </w:rPr>
                              <w:t>Placebo</w:t>
                            </w:r>
                            <w:r>
                              <w:rPr>
                                <w:rFonts w:ascii="Swis721 Th BT" w:hAnsi="Swis721 Th BT"/>
                                <w:color w:val="FFFFFF" w:themeColor="background1"/>
                                <w:szCs w:val="23"/>
                              </w:rPr>
                              <w:t xml:space="preserve"> </w:t>
                            </w:r>
                          </w:p>
                        </w:txbxContent>
                      </wps:txbx>
                      <wps:bodyPr rot="0" vert="horz" wrap="square" lIns="91440" tIns="45720" rIns="91440" bIns="45720" anchor="t" anchorCtr="0" upright="1">
                        <a:noAutofit/>
                      </wps:bodyPr>
                    </wps:wsp>
                  </a:graphicData>
                </a:graphic>
              </wp:anchor>
            </w:drawing>
          </mc:Choice>
          <mc:Fallback>
            <w:pict>
              <v:shape id="Caixa de texto 209" o:spid="_x0000_s1175" type="#_x0000_t202" style="position:absolute;left:0;text-align:left;margin-left:120.75pt;margin-top:1.3pt;width:171.95pt;height:107.45pt;z-index:251870208;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" fillcolor="#ff8501" strokecolor="#ff8501">
                <v:textbox>
                  <w:txbxContent>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2</w:t>
                      </w:r>
                    </w:p>
                    <w:p w:rsidR="00282D70" w:rsidRDefault="00282D70">
                      <w:pPr>
                        <w:spacing w:after="0" w:line="240" w:lineRule="auto"/>
                        <w:jc w:val="center"/>
                        <w:rPr>
                          <w:rFonts w:ascii="Swis721 Th BT" w:hAnsi="Swis721 Th BT"/>
                          <w:iCs/>
                          <w:color w:val="FFFFFF" w:themeColor="background1"/>
                          <w:sz w:val="23"/>
                          <w:szCs w:val="23"/>
                        </w:rPr>
                      </w:pPr>
                    </w:p>
                    <w:p w:rsidR="00282D70" w:rsidRDefault="00282D70">
                      <w:pPr>
                        <w:spacing w:after="0" w:line="240" w:lineRule="auto"/>
                        <w:jc w:val="center"/>
                        <w:rPr>
                          <w:rFonts w:ascii="Swis721 Th BT" w:hAnsi="Swis721 Th BT"/>
                          <w:iCs/>
                          <w:color w:val="FFFFFF" w:themeColor="background1"/>
                          <w:sz w:val="23"/>
                          <w:szCs w:val="23"/>
                        </w:rPr>
                      </w:pPr>
                    </w:p>
                    <w:p w:rsidR="00282D70" w:rsidRDefault="00282D70">
                      <w:pPr>
                        <w:spacing w:after="0" w:line="240" w:lineRule="auto"/>
                        <w:jc w:val="center"/>
                        <w:rPr>
                          <w:rFonts w:ascii="Swis721 Th BT" w:hAnsi="Swis721 Th BT"/>
                          <w:color w:val="FFFFFF" w:themeColor="background1"/>
                          <w:szCs w:val="23"/>
                        </w:rPr>
                      </w:pPr>
                      <w:r>
                        <w:rPr>
                          <w:rFonts w:ascii="Swis721 Th BT" w:hAnsi="Swis721 Th BT"/>
                          <w:iCs/>
                          <w:color w:val="FFFFFF" w:themeColor="background1"/>
                          <w:sz w:val="23"/>
                          <w:szCs w:val="23"/>
                        </w:rPr>
                        <w:t>Placebo</w:t>
                      </w:r>
                      <w:r>
                        <w:rPr>
                          <w:rFonts w:ascii="Swis721 Th BT" w:hAnsi="Swis721 Th BT"/>
                          <w:color w:val="FFFFFF" w:themeColor="background1"/>
                          <w:szCs w:val="23"/>
                        </w:rPr>
                        <w:t xml:space="preserve"> </w:t>
                      </w:r>
                    </w:p>
                  </w:txbxContent>
                </v:textbox>
                <w10:wrap anchorx="margin"/>
              </v:shape>
            </w:pict>
          </mc:Fallback>
        </mc:AlternateContent>
      </w:r>
    </w:p>
    <w:p w:rsidR="00B42FB7" w:rsidRDefault="00B42FB7">
      <w:pPr>
        <w:pStyle w:val="Corpo"/>
      </w:pPr>
    </w:p>
    <w:p w:rsidR="00B42FB7" w:rsidRDefault="00B42FB7">
      <w:pPr>
        <w:pStyle w:val="Corpo"/>
      </w:pPr>
    </w:p>
    <w:p w:rsidR="00B42FB7" w:rsidRDefault="00B42FB7">
      <w:pPr>
        <w:pStyle w:val="Corpo"/>
      </w:pPr>
    </w:p>
    <w:p w:rsidR="00B42FB7" w:rsidRDefault="00B42FB7">
      <w:pPr>
        <w:pStyle w:val="Corpo"/>
        <w:rPr>
          <w:sz w:val="20"/>
        </w:rPr>
      </w:pPr>
    </w:p>
    <w:p w:rsidR="00B42FB7" w:rsidRDefault="00B42FB7">
      <w:pPr>
        <w:pStyle w:val="Corpo"/>
        <w:rPr>
          <w:sz w:val="20"/>
        </w:rPr>
      </w:pPr>
    </w:p>
    <w:p w:rsidR="00B42FB7" w:rsidRDefault="00B42FB7">
      <w:pPr>
        <w:pStyle w:val="Corpo"/>
        <w:rPr>
          <w:sz w:val="20"/>
        </w:rPr>
      </w:pPr>
    </w:p>
    <w:p w:rsidR="00B42FB7" w:rsidRDefault="00B42FB7">
      <w:pPr>
        <w:pStyle w:val="Corpo"/>
        <w:rPr>
          <w:sz w:val="20"/>
        </w:rPr>
      </w:pPr>
    </w:p>
    <w:p w:rsidR="00B42FB7" w:rsidRDefault="00B42FB7">
      <w:pPr>
        <w:pStyle w:val="Corpo"/>
        <w:rPr>
          <w:b/>
          <w:color w:val="339966"/>
          <w:sz w:val="25"/>
          <w:szCs w:val="25"/>
          <w14:textFill>
            <w14:solidFill>
              <w14:srgbClr w14:val="339966">
                <w14:lumMod w14:val="75000"/>
                <w14:lumOff w14:val="25000"/>
              </w14:srgbClr>
            </w14:solidFill>
          </w14:textFill>
        </w:rPr>
      </w:pPr>
    </w:p>
    <w:p w:rsidR="00B42FB7" w:rsidRDefault="006B4EF1">
      <w:pPr>
        <w:pStyle w:val="Corpo"/>
        <w:rPr>
          <w:b/>
          <w:color w:val="0082B2"/>
          <w14:textFill>
            <w14:solidFill>
              <w14:srgbClr w14:val="0082B2">
                <w14:lumMod w14:val="75000"/>
                <w14:lumOff w14:val="25000"/>
              </w14:srgbClr>
            </w14:solidFill>
          </w14:textFill>
        </w:rPr>
      </w:pPr>
      <w:r>
        <w:rPr>
          <w:b/>
          <w:color w:val="0082B2"/>
          <w14:textFill>
            <w14:solidFill>
              <w14:srgbClr w14:val="0082B2">
                <w14:lumMod w14:val="75000"/>
                <w14:lumOff w14:val="25000"/>
              </w14:srgbClr>
            </w14:solidFill>
          </w14:textFill>
        </w:rPr>
        <w:t>Resultados:</w:t>
      </w:r>
    </w:p>
    <w:p w:rsidR="00B42FB7" w:rsidRDefault="00B42FB7">
      <w:pPr>
        <w:pStyle w:val="Corpo"/>
        <w:rPr>
          <w:sz w:val="16"/>
          <w:szCs w:val="16"/>
        </w:rPr>
      </w:pPr>
    </w:p>
    <w:p w:rsidR="00B42FB7" w:rsidRDefault="006B4EF1">
      <w:pPr>
        <w:pStyle w:val="Corpo"/>
        <w:numPr>
          <w:ilvl w:val="0"/>
          <w:numId w:val="4"/>
        </w:numPr>
        <w:spacing w:after="120"/>
        <w:rPr>
          <w:sz w:val="24"/>
        </w:rPr>
      </w:pPr>
      <w:r>
        <w:rPr>
          <w:color w:val="000000"/>
          <w:shd w:val="clear" w:color="auto" w:fill="FFFFFF"/>
          <w14:textFill>
            <w14:solidFill>
              <w14:srgbClr w14:val="000000">
                <w14:lumMod w14:val="75000"/>
                <w14:lumOff w14:val="25000"/>
              </w14:srgbClr>
            </w14:solidFill>
          </w14:textFill>
        </w:rPr>
        <w:t>No grupo simbiótico, foram observadas diferenças significativas após a suplementação no peso corporal, IMC, gordura corporal, circunferência da cintura, relação cintura/quadril, HDL-C, LDL-C, IL-6, IL-10, IL-1</w:t>
      </w:r>
      <w:proofErr w:type="gramStart"/>
      <w:r>
        <w:rPr>
          <w:rFonts w:ascii="Calibri" w:hAnsi="Calibri" w:cs="Calibri"/>
          <w:color w:val="000000"/>
          <w:shd w:val="clear" w:color="auto" w:fill="FFFFFF"/>
          <w14:textFill>
            <w14:solidFill>
              <w14:srgbClr w14:val="000000">
                <w14:lumMod w14:val="75000"/>
                <w14:lumOff w14:val="25000"/>
              </w14:srgbClr>
            </w14:solidFill>
          </w14:textFill>
        </w:rPr>
        <w:t>β</w:t>
      </w:r>
      <w:r>
        <w:rPr>
          <w:color w:val="000000"/>
          <w:shd w:val="clear" w:color="auto" w:fill="FFFFFF"/>
          <w14:textFill>
            <w14:solidFill>
              <w14:srgbClr w14:val="000000">
                <w14:lumMod w14:val="75000"/>
                <w14:lumOff w14:val="25000"/>
              </w14:srgbClr>
            </w14:solidFill>
          </w14:textFill>
        </w:rPr>
        <w:t xml:space="preserve"> ,</w:t>
      </w:r>
      <w:proofErr w:type="gramEnd"/>
      <w:r>
        <w:rPr>
          <w:color w:val="000000"/>
          <w:shd w:val="clear" w:color="auto" w:fill="FFFFFF"/>
          <w14:textFill>
            <w14:solidFill>
              <w14:srgbClr w14:val="000000">
                <w14:lumMod w14:val="75000"/>
                <w14:lumOff w14:val="25000"/>
              </w14:srgbClr>
            </w14:solidFill>
          </w14:textFill>
        </w:rPr>
        <w:t xml:space="preserve"> TNF-</w:t>
      </w:r>
      <w:r>
        <w:rPr>
          <w:rFonts w:ascii="Calibri" w:hAnsi="Calibri" w:cs="Calibri"/>
          <w:color w:val="000000"/>
          <w:shd w:val="clear" w:color="auto" w:fill="FFFFFF"/>
          <w14:textFill>
            <w14:solidFill>
              <w14:srgbClr w14:val="000000">
                <w14:lumMod w14:val="75000"/>
                <w14:lumOff w14:val="25000"/>
              </w14:srgbClr>
            </w14:solidFill>
          </w14:textFill>
        </w:rPr>
        <w:t>α</w:t>
      </w:r>
      <w:r>
        <w:rPr>
          <w:color w:val="000000"/>
          <w:shd w:val="clear" w:color="auto" w:fill="FFFFFF"/>
          <w14:textFill>
            <w14:solidFill>
              <w14:srgbClr w14:val="000000">
                <w14:lumMod w14:val="75000"/>
                <w14:lumOff w14:val="25000"/>
              </w14:srgbClr>
            </w14:solidFill>
          </w14:textFill>
        </w:rPr>
        <w:t>, IgA, e valores de zonulina em compara</w:t>
      </w:r>
      <w:r>
        <w:rPr>
          <w:rFonts w:cs="Swis721 Th BT"/>
          <w:color w:val="000000"/>
          <w:shd w:val="clear" w:color="auto" w:fill="FFFFFF"/>
          <w14:textFill>
            <w14:solidFill>
              <w14:srgbClr w14:val="000000">
                <w14:lumMod w14:val="75000"/>
                <w14:lumOff w14:val="25000"/>
              </w14:srgbClr>
            </w14:solidFill>
          </w14:textFill>
        </w:rPr>
        <w:t>çã</w:t>
      </w:r>
      <w:r>
        <w:rPr>
          <w:color w:val="000000"/>
          <w:shd w:val="clear" w:color="auto" w:fill="FFFFFF"/>
          <w14:textFill>
            <w14:solidFill>
              <w14:srgbClr w14:val="000000">
                <w14:lumMod w14:val="75000"/>
                <w14:lumOff w14:val="25000"/>
              </w14:srgbClr>
            </w14:solidFill>
          </w14:textFill>
        </w:rPr>
        <w:t>o com os valores basais;</w:t>
      </w:r>
    </w:p>
    <w:p w:rsidR="00B42FB7" w:rsidRDefault="006B4EF1">
      <w:pPr>
        <w:pStyle w:val="Corpo"/>
        <w:numPr>
          <w:ilvl w:val="0"/>
          <w:numId w:val="4"/>
        </w:numPr>
        <w:spacing w:after="120"/>
        <w:rPr>
          <w:sz w:val="24"/>
        </w:rPr>
      </w:pPr>
      <w:r>
        <w:rPr>
          <w:color w:val="000000"/>
          <w:shd w:val="clear" w:color="auto" w:fill="FFFFFF"/>
          <w14:textFill>
            <w14:solidFill>
              <w14:srgbClr w14:val="000000">
                <w14:lumMod w14:val="75000"/>
                <w14:lumOff w14:val="25000"/>
              </w14:srgbClr>
            </w14:solidFill>
          </w14:textFill>
        </w:rPr>
        <w:t>Os níveis de ácido butírico, ácido propiônico, ácido acético e ácido lático foram significativamente alterados após a suplementação simbiótica, enquanto nenhuma alteração foi observada no grupo placebo;</w:t>
      </w:r>
    </w:p>
    <w:p w:rsidR="00B42FB7" w:rsidRDefault="006B4EF1">
      <w:pPr>
        <w:pStyle w:val="Corpo"/>
        <w:numPr>
          <w:ilvl w:val="0"/>
          <w:numId w:val="4"/>
        </w:numPr>
        <w:spacing w:after="120"/>
        <w:rPr>
          <w:sz w:val="24"/>
        </w:rPr>
      </w:pPr>
      <w:r>
        <w:rPr>
          <w:color w:val="000000"/>
          <w:shd w:val="clear" w:color="auto" w:fill="FFFFFF"/>
          <w14:textFill>
            <w14:solidFill>
              <w14:srgbClr w14:val="000000">
                <w14:lumMod w14:val="75000"/>
                <w14:lumOff w14:val="25000"/>
              </w14:srgbClr>
            </w14:solidFill>
          </w14:textFill>
        </w:rPr>
        <w:t>O peso corporal, níveis de açúcar no sangue em jejum, os níveis de citocinas, IgA, hsCRP, lipopolissacarídeos e ácido quinolínico foram significativamente alterados no grupo simbiótico em comparação com o grupo de placebo.</w:t>
      </w:r>
    </w:p>
    <w:p w:rsidR="00B42FB7" w:rsidRDefault="00B42FB7">
      <w:pPr>
        <w:pStyle w:val="Corpo"/>
        <w:rPr>
          <w:b/>
          <w:color w:val="0082B2"/>
          <w14:textFill>
            <w14:solidFill>
              <w14:srgbClr w14:val="0082B2">
                <w14:lumMod w14:val="75000"/>
                <w14:lumOff w14:val="25000"/>
              </w14:srgbClr>
            </w14:solidFill>
          </w14:textFill>
        </w:rPr>
      </w:pPr>
    </w:p>
    <w:p w:rsidR="00B42FB7" w:rsidRDefault="006B4EF1">
      <w:pPr>
        <w:pStyle w:val="Corpo"/>
        <w:rPr>
          <w:b/>
          <w:color w:val="0082B2"/>
          <w14:textFill>
            <w14:solidFill>
              <w14:srgbClr w14:val="0082B2">
                <w14:lumMod w14:val="75000"/>
                <w14:lumOff w14:val="25000"/>
              </w14:srgbClr>
            </w14:solidFill>
          </w14:textFill>
        </w:rPr>
      </w:pPr>
      <w:r>
        <w:rPr>
          <w:b/>
          <w:color w:val="0082B2"/>
          <w14:textFill>
            <w14:solidFill>
              <w14:srgbClr w14:val="0082B2">
                <w14:lumMod w14:val="75000"/>
                <w14:lumOff w14:val="25000"/>
              </w14:srgbClr>
            </w14:solidFill>
          </w14:textFill>
        </w:rPr>
        <w:t>Conclusão:</w:t>
      </w:r>
    </w:p>
    <w:p w:rsidR="00B42FB7" w:rsidRDefault="00B42FB7">
      <w:pPr>
        <w:pStyle w:val="Corpo"/>
        <w:rPr>
          <w:b/>
          <w:color w:val="339966"/>
          <w:sz w:val="16"/>
          <w:szCs w:val="16"/>
          <w14:textFill>
            <w14:solidFill>
              <w14:srgbClr w14:val="339966">
                <w14:lumMod w14:val="75000"/>
                <w14:lumOff w14:val="25000"/>
              </w14:srgbClr>
            </w14:solidFill>
          </w14:textFill>
        </w:rPr>
      </w:pPr>
    </w:p>
    <w:p w:rsidR="00B42FB7" w:rsidRDefault="006B4EF1">
      <w:pPr>
        <w:pStyle w:val="Corpo"/>
        <w:jc w:val="center"/>
        <w:rPr>
          <w:b/>
          <w:i/>
        </w:rPr>
      </w:pPr>
      <w:r>
        <w:rPr>
          <w:b/>
          <w:i/>
        </w:rPr>
        <w:t>Os resultados apontam que a suplementação de simbióticos alterou significativamente os biomarcadores associados à obesidade de forma positiva.</w:t>
      </w:r>
    </w:p>
    <w:p w:rsidR="00B42FB7" w:rsidRDefault="006B4EF1">
      <w:pPr>
        <w:pStyle w:val="Corpo"/>
        <w:ind w:left="360"/>
        <w:jc w:val="center"/>
        <w:rPr>
          <w:b/>
          <w:color w:val="ED7D31" w:themeColor="accent2"/>
          <w:sz w:val="60"/>
          <w:szCs w:val="60"/>
        </w:rPr>
      </w:pPr>
      <w:r>
        <w:rPr>
          <w:b/>
          <w:color w:val="ED7D31" w:themeColor="accent2"/>
          <w:sz w:val="60"/>
          <w:szCs w:val="60"/>
        </w:rPr>
        <w:lastRenderedPageBreak/>
        <w:t>Formulário</w:t>
      </w:r>
    </w:p>
    <w:p w:rsidR="00B42FB7" w:rsidRDefault="00B42FB7">
      <w:pPr>
        <w:rPr>
          <w:rFonts w:ascii="Swis721 Th BT" w:hAnsi="Swis721 Th BT"/>
        </w:rPr>
      </w:pPr>
    </w:p>
    <w:p w:rsidR="00B42FB7" w:rsidRDefault="006B4EF1">
      <w:pPr>
        <w:pStyle w:val="Corpo"/>
        <w:rPr>
          <w:b/>
          <w:bCs/>
          <w:i/>
          <w:sz w:val="24"/>
        </w:rPr>
      </w:pPr>
      <w:r>
        <w:rPr>
          <w:b/>
          <w:i/>
          <w:sz w:val="24"/>
        </w:rPr>
        <w:t xml:space="preserve">Suplementação Simbiótica Melhora </w:t>
      </w:r>
      <w:r>
        <w:rPr>
          <w:b/>
          <w:bCs/>
          <w:i/>
          <w:sz w:val="24"/>
        </w:rPr>
        <w:t>o Índice de Obesidade e Biomarcadores Metabólicos</w:t>
      </w:r>
    </w:p>
    <w:p w:rsidR="00B42FB7" w:rsidRDefault="00B42FB7">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B42FB7" w:rsidRDefault="006B4EF1">
            <w:pPr>
              <w:pStyle w:val="Corpo"/>
              <w:jc w:val="center"/>
              <w:rPr>
                <w:rFonts w:eastAsiaTheme="minorEastAsia"/>
                <w:b/>
                <w:color w:val="FFFFFF" w:themeColor="background1"/>
                <w:lang w:eastAsia="pt-BR"/>
              </w:rPr>
            </w:pPr>
            <w:r>
              <w:rPr>
                <w:rFonts w:eastAsiaTheme="minorEastAsia"/>
                <w:b/>
                <w:color w:val="FFFFFF" w:themeColor="background1"/>
                <w:sz w:val="22"/>
                <w:lang w:eastAsia="pt-BR"/>
              </w:rPr>
              <w:t>Associação Simbiótica</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i/>
                <w:iCs/>
                <w:lang w:eastAsia="pt-BR"/>
              </w:rPr>
              <w:t>L. paracasei</w:t>
            </w:r>
            <w:r>
              <w:rPr>
                <w:rFonts w:eastAsiaTheme="minorEastAsia"/>
                <w:lang w:eastAsia="pt-BR"/>
              </w:rPr>
              <w:t xml:space="preserve">.......................... </w:t>
            </w:r>
            <w:r>
              <w:rPr>
                <w:rFonts w:eastAsiaTheme="minorEastAsia"/>
                <w:iCs/>
                <w:lang w:eastAsia="pt-BR"/>
              </w:rPr>
              <w:t>2×10</w:t>
            </w:r>
            <w:r>
              <w:rPr>
                <w:rFonts w:eastAsiaTheme="minorEastAsia"/>
                <w:iCs/>
                <w:vertAlign w:val="superscript"/>
                <w:lang w:eastAsia="pt-BR"/>
              </w:rPr>
              <w:t>10</w:t>
            </w:r>
            <w:r>
              <w:rPr>
                <w:rFonts w:eastAsiaTheme="minorEastAsia"/>
                <w:iCs/>
                <w:lang w:eastAsia="pt-BR"/>
              </w:rPr>
              <w:t> UFC</w:t>
            </w:r>
            <w:r>
              <w:rPr>
                <w:rFonts w:eastAsiaTheme="minorEastAsia"/>
                <w:lang w:eastAsia="pt-BR"/>
              </w:rPr>
              <w:t xml:space="preserve">  </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i/>
                <w:iCs/>
                <w:lang w:eastAsia="pt-BR"/>
              </w:rPr>
              <w:t>B. longum</w:t>
            </w:r>
            <w:r>
              <w:rPr>
                <w:rFonts w:eastAsiaTheme="minorEastAsia"/>
                <w:lang w:eastAsia="pt-BR"/>
              </w:rPr>
              <w:t>...............................</w:t>
            </w:r>
            <w:r>
              <w:rPr>
                <w:rFonts w:eastAsiaTheme="minorEastAsia"/>
                <w:iCs/>
                <w:color w:val="FFFFFF" w:themeColor="background1"/>
                <w:szCs w:val="23"/>
                <w:lang w:eastAsia="pt-BR"/>
              </w:rPr>
              <w:t xml:space="preserve"> </w:t>
            </w:r>
            <w:r>
              <w:rPr>
                <w:rFonts w:eastAsiaTheme="minorEastAsia"/>
                <w:iCs/>
                <w:lang w:eastAsia="pt-BR"/>
              </w:rPr>
              <w:t>1×10</w:t>
            </w:r>
            <w:r>
              <w:rPr>
                <w:rFonts w:eastAsiaTheme="minorEastAsia"/>
                <w:iCs/>
                <w:vertAlign w:val="superscript"/>
                <w:lang w:eastAsia="pt-BR"/>
              </w:rPr>
              <w:t>10</w:t>
            </w:r>
            <w:r>
              <w:rPr>
                <w:rFonts w:eastAsiaTheme="minorEastAsia"/>
                <w:iCs/>
                <w:lang w:eastAsia="pt-BR"/>
              </w:rPr>
              <w:t xml:space="preserve"> UFC</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i/>
                <w:iCs/>
                <w:lang w:eastAsia="pt-BR"/>
              </w:rPr>
              <w:t>B. breve</w:t>
            </w:r>
            <w:r>
              <w:rPr>
                <w:rFonts w:eastAsiaTheme="minorEastAsia"/>
                <w:lang w:eastAsia="pt-BR"/>
              </w:rPr>
              <w:t>.................................</w:t>
            </w:r>
            <w:r>
              <w:rPr>
                <w:rFonts w:eastAsiaTheme="minorEastAsia"/>
                <w:iCs/>
                <w:color w:val="FFFFFF" w:themeColor="background1"/>
                <w:szCs w:val="23"/>
                <w:lang w:eastAsia="pt-BR"/>
              </w:rPr>
              <w:t xml:space="preserve"> </w:t>
            </w:r>
            <w:r>
              <w:rPr>
                <w:rFonts w:eastAsiaTheme="minorEastAsia"/>
                <w:iCs/>
                <w:lang w:eastAsia="pt-BR"/>
              </w:rPr>
              <w:t>2×10</w:t>
            </w:r>
            <w:r>
              <w:rPr>
                <w:rFonts w:eastAsiaTheme="minorEastAsia"/>
                <w:iCs/>
                <w:vertAlign w:val="superscript"/>
                <w:lang w:eastAsia="pt-BR"/>
              </w:rPr>
              <w:t>10</w:t>
            </w:r>
            <w:r>
              <w:rPr>
                <w:rFonts w:eastAsiaTheme="minorEastAsia"/>
                <w:iCs/>
                <w:lang w:eastAsia="pt-BR"/>
              </w:rPr>
              <w:t> UFC</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iCs/>
                <w:lang w:eastAsia="pt-BR"/>
              </w:rPr>
              <w:t>Inulina</w:t>
            </w:r>
            <w:r>
              <w:rPr>
                <w:rFonts w:eastAsiaTheme="minorEastAsia"/>
                <w:lang w:eastAsia="pt-BR"/>
              </w:rPr>
              <w:t>.................................................... 5 g</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iCs/>
                <w:lang w:eastAsia="pt-BR"/>
              </w:rPr>
              <w:t>FOS</w:t>
            </w:r>
            <w:r>
              <w:rPr>
                <w:rFonts w:eastAsiaTheme="minorEastAsia"/>
                <w:lang w:eastAsia="pt-BR"/>
              </w:rPr>
              <w:t>........................................................5 g</w:t>
            </w:r>
          </w:p>
        </w:tc>
      </w:tr>
      <w:tr w:rsidR="00B42FB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Excipiente q</w:t>
            </w:r>
            <w:r w:rsidRPr="00C74A32">
              <w:rPr>
                <w:rFonts w:eastAsiaTheme="minorEastAsia"/>
                <w:lang w:eastAsia="pt-BR"/>
              </w:rPr>
              <w:t>.</w:t>
            </w:r>
            <w:r>
              <w:rPr>
                <w:rFonts w:eastAsiaTheme="minorEastAsia"/>
                <w:lang w:eastAsia="pt-BR"/>
              </w:rPr>
              <w:t>s</w:t>
            </w:r>
            <w:r w:rsidRPr="00C74A32">
              <w:rPr>
                <w:rFonts w:eastAsiaTheme="minorEastAsia"/>
                <w:lang w:eastAsia="pt-BR"/>
              </w:rPr>
              <w:t>.</w:t>
            </w:r>
            <w:r>
              <w:rPr>
                <w:rFonts w:eastAsiaTheme="minorEastAsia"/>
                <w:lang w:eastAsia="pt-BR"/>
              </w:rPr>
              <w:t>p.............................1 Sachê</w:t>
            </w:r>
          </w:p>
        </w:tc>
      </w:tr>
    </w:tbl>
    <w:p w:rsidR="00B42FB7" w:rsidRPr="008C55CA" w:rsidRDefault="006B4EF1" w:rsidP="008C55CA">
      <w:pPr>
        <w:pStyle w:val="Corpo"/>
        <w:ind w:right="4535"/>
        <w:jc w:val="center"/>
        <w:rPr>
          <w:szCs w:val="23"/>
        </w:rPr>
      </w:pPr>
      <w:r w:rsidRPr="008C55CA">
        <w:rPr>
          <w:szCs w:val="23"/>
        </w:rPr>
        <w:t>Administrar 1 sachê ao dia ou conforme orientação médica.</w:t>
      </w: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6B4EF1">
      <w:pPr>
        <w:pStyle w:val="Ttulo1"/>
        <w:jc w:val="center"/>
        <w:rPr>
          <w:bCs/>
        </w:rPr>
      </w:pPr>
      <w:bookmarkStart w:id="133" w:name="_Toc121130837"/>
      <w:r>
        <w:rPr>
          <w:bCs/>
          <w:iCs/>
        </w:rPr>
        <w:lastRenderedPageBreak/>
        <w:t>Psyllium</w:t>
      </w:r>
      <w:bookmarkEnd w:id="133"/>
    </w:p>
    <w:p w:rsidR="00B42FB7" w:rsidRDefault="006B4EF1">
      <w:pPr>
        <w:pStyle w:val="Ttulo2"/>
      </w:pPr>
      <w:bookmarkStart w:id="134" w:name="_Toc121130838"/>
      <w:r>
        <w:t>Melhora a Constipação e o Perfil Metabólico</w:t>
      </w:r>
      <w:bookmarkEnd w:id="134"/>
    </w:p>
    <w:p w:rsidR="00B42FB7" w:rsidRDefault="00B42FB7">
      <w:pPr>
        <w:rPr>
          <w:rFonts w:ascii="Swis721 Th BT" w:hAnsi="Swis721 Th BT"/>
        </w:rPr>
      </w:pPr>
    </w:p>
    <w:p w:rsidR="00B42FB7" w:rsidRDefault="006B4EF1">
      <w:pPr>
        <w:pStyle w:val="Corpo"/>
        <w:spacing w:after="200" w:line="276" w:lineRule="auto"/>
        <w:rPr>
          <w:szCs w:val="23"/>
        </w:rPr>
      </w:pPr>
      <w:r>
        <w:rPr>
          <w:szCs w:val="23"/>
        </w:rPr>
        <w:t xml:space="preserve">Um estudo conduzido por Noureddin </w:t>
      </w:r>
      <w:r>
        <w:rPr>
          <w:i/>
          <w:szCs w:val="23"/>
        </w:rPr>
        <w:t>et al.</w:t>
      </w:r>
      <w:r>
        <w:rPr>
          <w:szCs w:val="23"/>
        </w:rPr>
        <w:t xml:space="preserve"> (2018) teve como objetivo avaliar os efeitos da suplementação de psyllium </w:t>
      </w:r>
      <w:r>
        <w:rPr>
          <w:i/>
          <w:szCs w:val="23"/>
        </w:rPr>
        <w:t>vs</w:t>
      </w:r>
      <w:r>
        <w:rPr>
          <w:szCs w:val="23"/>
        </w:rPr>
        <w:t>. placebo nos sintomas relacionados à constipação, peso corpóreo, perfil lipídico e glicemia em pacientes com diabetes tipo 2 e constipação.</w:t>
      </w:r>
    </w:p>
    <w:p w:rsidR="00B42FB7" w:rsidRDefault="006B4EF1">
      <w:pPr>
        <w:pStyle w:val="Corpo"/>
        <w:spacing w:after="200" w:line="276" w:lineRule="auto"/>
      </w:pPr>
      <w:r>
        <w:rPr>
          <w:noProof/>
          <w:szCs w:val="23"/>
          <w:lang w:eastAsia="pt-BR"/>
        </w:rPr>
        <mc:AlternateContent>
          <mc:Choice Requires="wps">
            <w:drawing>
              <wp:anchor distT="0" distB="0" distL="114300" distR="114300" simplePos="0" relativeHeight="251871232" behindDoc="0" locked="0" layoutInCell="1" allowOverlap="1">
                <wp:simplePos x="0" y="0"/>
                <wp:positionH relativeFrom="margin">
                  <wp:align>left</wp:align>
                </wp:positionH>
                <wp:positionV relativeFrom="paragraph">
                  <wp:posOffset>55880</wp:posOffset>
                </wp:positionV>
                <wp:extent cx="5808345" cy="673100"/>
                <wp:effectExtent l="0" t="0" r="21590" b="13335"/>
                <wp:wrapNone/>
                <wp:docPr id="210" name="Caixa de texto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8268" cy="672998"/>
                        </a:xfrm>
                        <a:prstGeom prst="rect">
                          <a:avLst/>
                        </a:prstGeom>
                        <a:solidFill>
                          <a:schemeClr val="bg1">
                            <a:lumMod val="100000"/>
                            <a:lumOff val="0"/>
                          </a:schemeClr>
                        </a:solidFill>
                        <a:ln w="9525">
                          <a:solidFill>
                            <a:srgbClr val="FF8501"/>
                          </a:solidFill>
                          <a:miter lim="800000"/>
                        </a:ln>
                      </wps:spPr>
                      <wps:txbx>
                        <w:txbxContent>
                          <w:p w:rsidR="00282D70" w:rsidRDefault="00282D70">
                            <w:pPr>
                              <w:pStyle w:val="Corpo"/>
                              <w:spacing w:after="200" w:line="276" w:lineRule="auto"/>
                              <w:jc w:val="center"/>
                              <w:rPr>
                                <w:szCs w:val="23"/>
                              </w:rPr>
                            </w:pPr>
                            <w:r>
                              <w:rPr>
                                <w:szCs w:val="23"/>
                              </w:rPr>
                              <w:t>Para isso, 51 pacientes com diabetes tipo 2, constipação crônica e IMC de 20 a 47 kg/m</w:t>
                            </w:r>
                            <w:r>
                              <w:rPr>
                                <w:szCs w:val="23"/>
                                <w:vertAlign w:val="superscript"/>
                              </w:rPr>
                              <w:t xml:space="preserve">2 </w:t>
                            </w:r>
                            <w:r>
                              <w:rPr>
                                <w:szCs w:val="23"/>
                              </w:rPr>
                              <w:t>participaram desse estudo clínico, único-cego, controlado e randomizado. Eles foram divididos em dois grupos para receberem a seguinte posologia por 12 semanas:</w:t>
                            </w:r>
                          </w:p>
                        </w:txbxContent>
                      </wps:txbx>
                      <wps:bodyPr rot="0" vert="horz" wrap="square" lIns="91440" tIns="45720" rIns="91440" bIns="45720" anchor="t" anchorCtr="0" upright="1">
                        <a:noAutofit/>
                      </wps:bodyPr>
                    </wps:wsp>
                  </a:graphicData>
                </a:graphic>
              </wp:anchor>
            </w:drawing>
          </mc:Choice>
          <mc:Fallback>
            <w:pict>
              <v:shape id="Caixa de texto 210" o:spid="_x0000_s1176" type="#_x0000_t202" style="position:absolute;left:0;text-align:left;margin-left:0;margin-top:4.4pt;width:457.35pt;height:53pt;z-index:251871232;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" fillcolor="white [3212]" strokecolor="#ff8501">
                <v:textbox>
                  <w:txbxContent>
                    <w:p w:rsidR="00282D70" w:rsidRDefault="00282D70">
                      <w:pPr>
                        <w:pStyle w:val="Corpo"/>
                        <w:spacing w:after="200" w:line="276" w:lineRule="auto"/>
                        <w:jc w:val="center"/>
                        <w:rPr>
                          <w:szCs w:val="23"/>
                        </w:rPr>
                      </w:pPr>
                      <w:r>
                        <w:rPr>
                          <w:szCs w:val="23"/>
                        </w:rPr>
                        <w:t>Para isso, 51 pacientes com diabetes tipo 2, constipação crônica e IMC de 20 a 47 kg/m</w:t>
                      </w:r>
                      <w:r>
                        <w:rPr>
                          <w:szCs w:val="23"/>
                          <w:vertAlign w:val="superscript"/>
                        </w:rPr>
                        <w:t xml:space="preserve">2 </w:t>
                      </w:r>
                      <w:r>
                        <w:rPr>
                          <w:szCs w:val="23"/>
                        </w:rPr>
                        <w:t>participaram desse estudo clínico, único-cego, controlado e randomizado. Eles foram divididos em dois grupos para receberem a seguinte posologia por 12 semanas:</w:t>
                      </w:r>
                    </w:p>
                  </w:txbxContent>
                </v:textbox>
                <w10:wrap anchorx="margin"/>
              </v:shape>
            </w:pict>
          </mc:Fallback>
        </mc:AlternateContent>
      </w:r>
    </w:p>
    <w:p w:rsidR="00B42FB7" w:rsidRDefault="00B42FB7">
      <w:pPr>
        <w:pStyle w:val="Corpo"/>
        <w:spacing w:after="200" w:line="276" w:lineRule="auto"/>
      </w:pPr>
    </w:p>
    <w:p w:rsidR="00B42FB7" w:rsidRDefault="006B4EF1">
      <w:pPr>
        <w:pStyle w:val="Corpo"/>
        <w:rPr>
          <w:sz w:val="24"/>
        </w:rPr>
      </w:pPr>
      <w:r>
        <w:rPr>
          <w:noProof/>
          <w:lang w:eastAsia="pt-BR"/>
        </w:rPr>
        <mc:AlternateContent>
          <mc:Choice Requires="wps">
            <w:drawing>
              <wp:anchor distT="0" distB="0" distL="114300" distR="114300" simplePos="0" relativeHeight="251873280" behindDoc="0" locked="0" layoutInCell="1" allowOverlap="1">
                <wp:simplePos x="0" y="0"/>
                <wp:positionH relativeFrom="column">
                  <wp:posOffset>3921125</wp:posOffset>
                </wp:positionH>
                <wp:positionV relativeFrom="paragraph">
                  <wp:posOffset>248285</wp:posOffset>
                </wp:positionV>
                <wp:extent cx="1905000" cy="643890"/>
                <wp:effectExtent l="0" t="0" r="19050" b="23495"/>
                <wp:wrapNone/>
                <wp:docPr id="211" name="Caixa de texto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643737"/>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2 (n = 27)</w:t>
                            </w:r>
                          </w:p>
                          <w:p w:rsidR="00282D70" w:rsidRDefault="00282D70">
                            <w:pPr>
                              <w:spacing w:after="0" w:line="240" w:lineRule="auto"/>
                              <w:jc w:val="center"/>
                              <w:rPr>
                                <w:rFonts w:ascii="Swis721 Th BT" w:hAnsi="Swis721 Th BT"/>
                                <w:color w:val="FFFFFF" w:themeColor="background1"/>
                                <w:sz w:val="10"/>
                                <w:szCs w:val="10"/>
                              </w:rPr>
                            </w:pP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282D70" w:rsidRDefault="00282D70">
                            <w:pPr>
                              <w:spacing w:after="0" w:line="240" w:lineRule="auto"/>
                              <w:jc w:val="center"/>
                              <w:rPr>
                                <w:rFonts w:ascii="Swis721 Th BT" w:hAnsi="Swis721 Th BT"/>
                                <w:b/>
                                <w:color w:val="FFFFFF" w:themeColor="background1"/>
                                <w:sz w:val="12"/>
                                <w:szCs w:val="12"/>
                              </w:rPr>
                            </w:pPr>
                          </w:p>
                          <w:p w:rsidR="00282D70" w:rsidRDefault="00282D70">
                            <w:pPr>
                              <w:spacing w:after="0" w:line="240" w:lineRule="auto"/>
                              <w:jc w:val="center"/>
                              <w:rPr>
                                <w:rFonts w:ascii="Swis721 Th BT" w:hAnsi="Swis721 Th BT"/>
                                <w:b/>
                                <w:color w:val="FFFFFF" w:themeColor="background1"/>
                                <w:sz w:val="23"/>
                                <w:szCs w:val="23"/>
                              </w:rPr>
                            </w:pPr>
                          </w:p>
                          <w:p w:rsidR="00282D70" w:rsidRDefault="00282D70">
                            <w:pPr>
                              <w:spacing w:after="0" w:line="240" w:lineRule="auto"/>
                              <w:jc w:val="center"/>
                              <w:rPr>
                                <w:rFonts w:ascii="Swis721 Th BT" w:hAnsi="Swis721 Th BT"/>
                                <w:b/>
                                <w:color w:val="FFFFFF" w:themeColor="background1"/>
                                <w:sz w:val="12"/>
                                <w:szCs w:val="12"/>
                              </w:rPr>
                            </w:pPr>
                          </w:p>
                          <w:p w:rsidR="00282D70" w:rsidRDefault="00282D70"/>
                        </w:txbxContent>
                      </wps:txbx>
                      <wps:bodyPr rot="0" vert="horz" wrap="square" lIns="91440" tIns="45720" rIns="91440" bIns="45720" anchor="t" anchorCtr="0" upright="1">
                        <a:noAutofit/>
                      </wps:bodyPr>
                    </wps:wsp>
                  </a:graphicData>
                </a:graphic>
              </wp:anchor>
            </w:drawing>
          </mc:Choice>
          <mc:Fallback>
            <w:pict>
              <v:shape id="Caixa de texto 211" o:spid="_x0000_s1177" type="#_x0000_t202" style="position:absolute;left:0;text-align:left;margin-left:308.75pt;margin-top:19.55pt;width:150pt;height:50.7pt;z-index:2518732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" fillcolor="#ff8501" strokecolor="#ff8501">
                <v:textbox>
                  <w:txbxContent>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2 (n = 27)</w:t>
                      </w:r>
                    </w:p>
                    <w:p w:rsidR="00282D70" w:rsidRDefault="00282D70">
                      <w:pPr>
                        <w:spacing w:after="0" w:line="240" w:lineRule="auto"/>
                        <w:jc w:val="center"/>
                        <w:rPr>
                          <w:rFonts w:ascii="Swis721 Th BT" w:hAnsi="Swis721 Th BT"/>
                          <w:color w:val="FFFFFF" w:themeColor="background1"/>
                          <w:sz w:val="10"/>
                          <w:szCs w:val="10"/>
                        </w:rPr>
                      </w:pP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282D70" w:rsidRDefault="00282D70">
                      <w:pPr>
                        <w:spacing w:after="0" w:line="240" w:lineRule="auto"/>
                        <w:jc w:val="center"/>
                        <w:rPr>
                          <w:rFonts w:ascii="Swis721 Th BT" w:hAnsi="Swis721 Th BT"/>
                          <w:b/>
                          <w:color w:val="FFFFFF" w:themeColor="background1"/>
                          <w:sz w:val="12"/>
                          <w:szCs w:val="12"/>
                        </w:rPr>
                      </w:pPr>
                    </w:p>
                    <w:p w:rsidR="00282D70" w:rsidRDefault="00282D70">
                      <w:pPr>
                        <w:spacing w:after="0" w:line="240" w:lineRule="auto"/>
                        <w:jc w:val="center"/>
                        <w:rPr>
                          <w:rFonts w:ascii="Swis721 Th BT" w:hAnsi="Swis721 Th BT"/>
                          <w:b/>
                          <w:color w:val="FFFFFF" w:themeColor="background1"/>
                          <w:sz w:val="23"/>
                          <w:szCs w:val="23"/>
                        </w:rPr>
                      </w:pPr>
                    </w:p>
                    <w:p w:rsidR="00282D70" w:rsidRDefault="00282D70">
                      <w:pPr>
                        <w:spacing w:after="0" w:line="240" w:lineRule="auto"/>
                        <w:jc w:val="center"/>
                        <w:rPr>
                          <w:rFonts w:ascii="Swis721 Th BT" w:hAnsi="Swis721 Th BT"/>
                          <w:b/>
                          <w:color w:val="FFFFFF" w:themeColor="background1"/>
                          <w:sz w:val="12"/>
                          <w:szCs w:val="12"/>
                        </w:rPr>
                      </w:pPr>
                    </w:p>
                    <w:p w:rsidR="00282D70" w:rsidRDefault="00282D70"/>
                  </w:txbxContent>
                </v:textbox>
              </v:shape>
            </w:pict>
          </mc:Fallback>
        </mc:AlternateContent>
      </w:r>
      <w:r>
        <w:rPr>
          <w:noProof/>
          <w:lang w:eastAsia="pt-BR"/>
        </w:rPr>
        <mc:AlternateContent>
          <mc:Choice Requires="wps">
            <w:drawing>
              <wp:anchor distT="0" distB="0" distL="114300" distR="114300" simplePos="0" relativeHeight="251872256" behindDoc="0" locked="0" layoutInCell="1" allowOverlap="1">
                <wp:simplePos x="0" y="0"/>
                <wp:positionH relativeFrom="margin">
                  <wp:align>left</wp:align>
                </wp:positionH>
                <wp:positionV relativeFrom="paragraph">
                  <wp:posOffset>241300</wp:posOffset>
                </wp:positionV>
                <wp:extent cx="1913890" cy="665480"/>
                <wp:effectExtent l="0" t="0" r="10160" b="20320"/>
                <wp:wrapNone/>
                <wp:docPr id="212" name="Caixa de texto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665683"/>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(n = </w:t>
                            </w:r>
                            <w:proofErr w:type="gramStart"/>
                            <w:r>
                              <w:rPr>
                                <w:rFonts w:ascii="Swis721 Th BT" w:hAnsi="Swis721 Th BT"/>
                                <w:b/>
                                <w:color w:val="FFFFFF" w:themeColor="background1"/>
                                <w:sz w:val="23"/>
                                <w:szCs w:val="23"/>
                              </w:rPr>
                              <w:t>24)</w:t>
                            </w:r>
                            <w:r>
                              <w:rPr>
                                <w:rFonts w:ascii="Swis721 Th BT" w:hAnsi="Swis721 Th BT"/>
                                <w:b/>
                                <w:color w:val="FFFFFF" w:themeColor="background1"/>
                                <w:sz w:val="23"/>
                                <w:szCs w:val="23"/>
                              </w:rPr>
                              <w:br/>
                            </w:r>
                            <w:r>
                              <w:rPr>
                                <w:rFonts w:ascii="Swis721 Th BT" w:hAnsi="Swis721 Th BT"/>
                                <w:color w:val="FFFFFF" w:themeColor="background1"/>
                                <w:sz w:val="23"/>
                                <w:szCs w:val="23"/>
                              </w:rPr>
                              <w:t>Psyllium</w:t>
                            </w:r>
                            <w:proofErr w:type="gramEnd"/>
                            <w:r>
                              <w:rPr>
                                <w:rFonts w:ascii="Swis721 Th BT" w:hAnsi="Swis721 Th BT"/>
                                <w:color w:val="FFFFFF" w:themeColor="background1"/>
                                <w:sz w:val="23"/>
                                <w:szCs w:val="23"/>
                              </w:rPr>
                              <w:t xml:space="preserve"> 10 g</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2 vezes ao dia</w:t>
                            </w:r>
                          </w:p>
                          <w:p w:rsidR="00282D70" w:rsidRDefault="00282D70">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t" anchorCtr="0" upright="1">
                        <a:noAutofit/>
                      </wps:bodyPr>
                    </wps:wsp>
                  </a:graphicData>
                </a:graphic>
              </wp:anchor>
            </w:drawing>
          </mc:Choice>
          <mc:Fallback>
            <w:pict>
              <v:shape id="Caixa de texto 212" o:spid="_x0000_s1178" type="#_x0000_t202" style="position:absolute;left:0;text-align:left;margin-left:0;margin-top:19pt;width:150.7pt;height:52.4pt;z-index:251872256;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" fillcolor="#ff8501" strokecolor="#ff8501">
                <v:textbox>
                  <w:txbxContent>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(n = </w:t>
                      </w:r>
                      <w:proofErr w:type="gramStart"/>
                      <w:r>
                        <w:rPr>
                          <w:rFonts w:ascii="Swis721 Th BT" w:hAnsi="Swis721 Th BT"/>
                          <w:b/>
                          <w:color w:val="FFFFFF" w:themeColor="background1"/>
                          <w:sz w:val="23"/>
                          <w:szCs w:val="23"/>
                        </w:rPr>
                        <w:t>24)</w:t>
                      </w:r>
                      <w:r>
                        <w:rPr>
                          <w:rFonts w:ascii="Swis721 Th BT" w:hAnsi="Swis721 Th BT"/>
                          <w:b/>
                          <w:color w:val="FFFFFF" w:themeColor="background1"/>
                          <w:sz w:val="23"/>
                          <w:szCs w:val="23"/>
                        </w:rPr>
                        <w:br/>
                      </w:r>
                      <w:r>
                        <w:rPr>
                          <w:rFonts w:ascii="Swis721 Th BT" w:hAnsi="Swis721 Th BT"/>
                          <w:color w:val="FFFFFF" w:themeColor="background1"/>
                          <w:sz w:val="23"/>
                          <w:szCs w:val="23"/>
                        </w:rPr>
                        <w:t>Psyllium</w:t>
                      </w:r>
                      <w:proofErr w:type="gramEnd"/>
                      <w:r>
                        <w:rPr>
                          <w:rFonts w:ascii="Swis721 Th BT" w:hAnsi="Swis721 Th BT"/>
                          <w:color w:val="FFFFFF" w:themeColor="background1"/>
                          <w:sz w:val="23"/>
                          <w:szCs w:val="23"/>
                        </w:rPr>
                        <w:t xml:space="preserve"> 10 g</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2 vezes ao dia</w:t>
                      </w:r>
                    </w:p>
                    <w:p w:rsidR="00282D70" w:rsidRDefault="00282D70">
                      <w:pPr>
                        <w:spacing w:after="0" w:line="240" w:lineRule="auto"/>
                        <w:jc w:val="center"/>
                        <w:rPr>
                          <w:rFonts w:ascii="Swis721 Th BT" w:hAnsi="Swis721 Th BT"/>
                          <w:color w:val="FFFFFF" w:themeColor="background1"/>
                          <w:szCs w:val="23"/>
                        </w:rPr>
                      </w:pPr>
                    </w:p>
                  </w:txbxContent>
                </v:textbox>
                <w10:wrap anchorx="margin"/>
              </v:shape>
            </w:pict>
          </mc:Fallback>
        </mc:AlternateContent>
      </w:r>
      <w:r>
        <w:rPr>
          <w:sz w:val="24"/>
        </w:rPr>
        <w:br/>
      </w:r>
    </w:p>
    <w:p w:rsidR="00B42FB7" w:rsidRDefault="00B42FB7">
      <w:pPr>
        <w:pStyle w:val="Corpo"/>
      </w:pPr>
    </w:p>
    <w:p w:rsidR="00B42FB7" w:rsidRDefault="00B42FB7">
      <w:pPr>
        <w:pStyle w:val="Corpo"/>
      </w:pPr>
    </w:p>
    <w:p w:rsidR="00B42FB7" w:rsidRDefault="00B42FB7">
      <w:pPr>
        <w:pStyle w:val="Corpo"/>
      </w:pPr>
    </w:p>
    <w:p w:rsidR="00B42FB7" w:rsidRDefault="006B4EF1">
      <w:pPr>
        <w:pStyle w:val="Corpo"/>
        <w:spacing w:before="120"/>
        <w:rPr>
          <w:color w:val="000000"/>
          <w:sz w:val="20"/>
          <w:szCs w:val="20"/>
          <w14:textFill>
            <w14:solidFill>
              <w14:srgbClr w14:val="000000">
                <w14:lumMod w14:val="75000"/>
                <w14:lumOff w14:val="25000"/>
              </w14:srgbClr>
            </w14:solidFill>
          </w14:textFill>
        </w:rPr>
      </w:pPr>
      <w:r>
        <w:rPr>
          <w:color w:val="000000"/>
          <w:sz w:val="20"/>
          <w:szCs w:val="20"/>
          <w14:textFill>
            <w14:solidFill>
              <w14:srgbClr w14:val="000000">
                <w14:lumMod w14:val="75000"/>
                <w14:lumOff w14:val="25000"/>
              </w14:srgbClr>
            </w14:solidFill>
          </w14:textFill>
        </w:rPr>
        <w:t xml:space="preserve">Foram avaliados os sintomas relacionados à constipação, IMC, glicose em jejum (FPG), hemoglobina glicosilada (HbA1c) e perfil lipídico. A constipação foi avaliada através da evacuação diária. </w:t>
      </w:r>
    </w:p>
    <w:p w:rsidR="00B42FB7" w:rsidRDefault="00B42FB7">
      <w:pPr>
        <w:pStyle w:val="Corpo"/>
        <w:rPr>
          <w:b/>
          <w:color w:val="0082B2"/>
          <w:sz w:val="4"/>
          <w:szCs w:val="4"/>
          <w14:textFill>
            <w14:solidFill>
              <w14:srgbClr w14:val="0082B2">
                <w14:lumMod w14:val="75000"/>
                <w14:lumOff w14:val="25000"/>
              </w14:srgbClr>
            </w14:solidFill>
          </w14:textFill>
        </w:rPr>
      </w:pPr>
    </w:p>
    <w:p w:rsidR="00B42FB7" w:rsidRDefault="00B42FB7">
      <w:pPr>
        <w:pStyle w:val="Corpo"/>
        <w:rPr>
          <w:b/>
          <w:color w:val="0082B2"/>
          <w14:textFill>
            <w14:solidFill>
              <w14:srgbClr w14:val="0082B2">
                <w14:lumMod w14:val="75000"/>
                <w14:lumOff w14:val="25000"/>
              </w14:srgbClr>
            </w14:solidFill>
          </w14:textFill>
        </w:rPr>
      </w:pPr>
    </w:p>
    <w:p w:rsidR="00B42FB7" w:rsidRDefault="006B4EF1">
      <w:pPr>
        <w:pStyle w:val="Corpo"/>
        <w:rPr>
          <w:b/>
          <w:color w:val="0082B2"/>
          <w14:textFill>
            <w14:solidFill>
              <w14:srgbClr w14:val="0082B2">
                <w14:lumMod w14:val="75000"/>
                <w14:lumOff w14:val="25000"/>
              </w14:srgbClr>
            </w14:solidFill>
          </w14:textFill>
        </w:rPr>
      </w:pPr>
      <w:r>
        <w:rPr>
          <w:b/>
          <w:color w:val="0082B2"/>
          <w14:textFill>
            <w14:solidFill>
              <w14:srgbClr w14:val="0082B2">
                <w14:lumMod w14:val="75000"/>
                <w14:lumOff w14:val="25000"/>
              </w14:srgbClr>
            </w14:solidFill>
          </w14:textFill>
        </w:rPr>
        <w:t>Resultados:</w:t>
      </w:r>
    </w:p>
    <w:p w:rsidR="00B42FB7" w:rsidRDefault="00B42FB7">
      <w:pPr>
        <w:pStyle w:val="Corpo"/>
        <w:rPr>
          <w:sz w:val="16"/>
          <w:szCs w:val="16"/>
        </w:rPr>
      </w:pPr>
    </w:p>
    <w:p w:rsidR="00B42FB7" w:rsidRDefault="006B4EF1">
      <w:pPr>
        <w:pStyle w:val="Corpo"/>
        <w:numPr>
          <w:ilvl w:val="0"/>
          <w:numId w:val="34"/>
        </w:numPr>
        <w:rPr>
          <w:szCs w:val="23"/>
        </w:rPr>
      </w:pPr>
      <w:r>
        <w:rPr>
          <w:szCs w:val="23"/>
        </w:rPr>
        <w:t>No grupo tratado com psyllium, houve uma melhora significativa nos sintomas relacionados com constipação, peso corpóreo, glicemia e perfil lipídico quando comparado com a linha base e com o grupo placebo (p &lt; 0,001 e p = 0,056);</w:t>
      </w:r>
    </w:p>
    <w:p w:rsidR="00B42FB7" w:rsidRDefault="006B4EF1">
      <w:pPr>
        <w:pStyle w:val="Corpo"/>
        <w:numPr>
          <w:ilvl w:val="0"/>
          <w:numId w:val="34"/>
        </w:numPr>
        <w:rPr>
          <w:szCs w:val="23"/>
        </w:rPr>
      </w:pPr>
      <w:r>
        <w:rPr>
          <w:szCs w:val="23"/>
        </w:rPr>
        <w:t>As diferenças obtidas em relação ao placebo foram: peso corpóreo (-2,0 kg – p &lt; 0,001), FPG (-24,3 mg/dl – p = 0,040) e HbA1c (-1,7 – p = 0,002);</w:t>
      </w:r>
    </w:p>
    <w:p w:rsidR="00B42FB7" w:rsidRDefault="006B4EF1">
      <w:pPr>
        <w:pStyle w:val="Corpo"/>
        <w:numPr>
          <w:ilvl w:val="0"/>
          <w:numId w:val="34"/>
        </w:numPr>
        <w:rPr>
          <w:szCs w:val="23"/>
        </w:rPr>
      </w:pPr>
      <w:r>
        <w:rPr>
          <w:szCs w:val="23"/>
        </w:rPr>
        <w:t>Não foram observados efeitos adversos associados com o tratamento.</w:t>
      </w:r>
    </w:p>
    <w:p w:rsidR="00B42FB7" w:rsidRDefault="00B42FB7">
      <w:pPr>
        <w:pStyle w:val="Corpo"/>
        <w:rPr>
          <w:b/>
          <w:color w:val="0082B2"/>
          <w14:textFill>
            <w14:solidFill>
              <w14:srgbClr w14:val="0082B2">
                <w14:lumMod w14:val="75000"/>
                <w14:lumOff w14:val="25000"/>
              </w14:srgbClr>
            </w14:solidFill>
          </w14:textFill>
        </w:rPr>
      </w:pPr>
    </w:p>
    <w:p w:rsidR="00B42FB7" w:rsidRDefault="00B42FB7">
      <w:pPr>
        <w:pStyle w:val="Corpo"/>
        <w:rPr>
          <w:b/>
          <w:color w:val="0082B2"/>
          <w:sz w:val="10"/>
          <w:szCs w:val="10"/>
          <w14:textFill>
            <w14:solidFill>
              <w14:srgbClr w14:val="0082B2">
                <w14:lumMod w14:val="75000"/>
                <w14:lumOff w14:val="25000"/>
              </w14:srgbClr>
            </w14:solidFill>
          </w14:textFill>
        </w:rPr>
      </w:pPr>
    </w:p>
    <w:p w:rsidR="00B42FB7" w:rsidRDefault="00B42FB7">
      <w:pPr>
        <w:pStyle w:val="Corpo"/>
        <w:rPr>
          <w:b/>
          <w:color w:val="0082B2"/>
          <w:sz w:val="10"/>
          <w:szCs w:val="10"/>
          <w14:textFill>
            <w14:solidFill>
              <w14:srgbClr w14:val="0082B2">
                <w14:lumMod w14:val="75000"/>
                <w14:lumOff w14:val="25000"/>
              </w14:srgbClr>
            </w14:solidFill>
          </w14:textFill>
        </w:rPr>
      </w:pPr>
    </w:p>
    <w:p w:rsidR="00B42FB7" w:rsidRDefault="006B4EF1">
      <w:pPr>
        <w:pStyle w:val="Corpo"/>
        <w:rPr>
          <w:b/>
          <w:color w:val="0082B2"/>
          <w14:textFill>
            <w14:solidFill>
              <w14:srgbClr w14:val="0082B2">
                <w14:lumMod w14:val="75000"/>
                <w14:lumOff w14:val="25000"/>
              </w14:srgbClr>
            </w14:solidFill>
          </w14:textFill>
        </w:rPr>
      </w:pPr>
      <w:r>
        <w:rPr>
          <w:b/>
          <w:color w:val="0082B2"/>
          <w14:textFill>
            <w14:solidFill>
              <w14:srgbClr w14:val="0082B2">
                <w14:lumMod w14:val="75000"/>
                <w14:lumOff w14:val="25000"/>
              </w14:srgbClr>
            </w14:solidFill>
          </w14:textFill>
        </w:rPr>
        <w:t>Conclusão:</w:t>
      </w:r>
    </w:p>
    <w:p w:rsidR="00B42FB7" w:rsidRDefault="00B42FB7">
      <w:pPr>
        <w:pStyle w:val="Corpo"/>
        <w:rPr>
          <w:color w:val="000000"/>
          <w:sz w:val="22"/>
          <w:szCs w:val="22"/>
          <w14:textFill>
            <w14:solidFill>
              <w14:srgbClr w14:val="000000">
                <w14:lumMod w14:val="75000"/>
                <w14:lumOff w14:val="25000"/>
              </w14:srgbClr>
            </w14:solidFill>
          </w14:textFill>
        </w:rPr>
      </w:pPr>
    </w:p>
    <w:p w:rsidR="00B42FB7" w:rsidRDefault="006B4EF1">
      <w:pPr>
        <w:pStyle w:val="Corpo"/>
        <w:jc w:val="center"/>
        <w:rPr>
          <w:b/>
          <w:i/>
          <w:color w:val="000000"/>
          <w:szCs w:val="23"/>
          <w14:textFill>
            <w14:solidFill>
              <w14:srgbClr w14:val="000000">
                <w14:lumMod w14:val="75000"/>
                <w14:lumOff w14:val="25000"/>
              </w14:srgbClr>
            </w14:solidFill>
          </w14:textFill>
        </w:rPr>
      </w:pPr>
      <w:r>
        <w:rPr>
          <w:b/>
          <w:i/>
          <w:color w:val="000000"/>
          <w:szCs w:val="23"/>
          <w14:textFill>
            <w14:solidFill>
              <w14:srgbClr w14:val="000000">
                <w14:lumMod w14:val="75000"/>
                <w14:lumOff w14:val="25000"/>
              </w14:srgbClr>
            </w14:solidFill>
          </w14:textFill>
        </w:rPr>
        <w:t>Em pacientes com diabetes do tipo 2 e constipação crônica, a suplementação de psyllium reduz os sintomas da constipação, o peso corpóreo, a glicemia e o colesterol, além de aumentar os níveis de colesterol HDL.</w:t>
      </w: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6B4EF1">
      <w:pPr>
        <w:pStyle w:val="Corpo"/>
        <w:ind w:left="360"/>
        <w:jc w:val="center"/>
        <w:rPr>
          <w:b/>
          <w:color w:val="ED7D31" w:themeColor="accent2"/>
          <w:sz w:val="60"/>
          <w:szCs w:val="60"/>
        </w:rPr>
      </w:pPr>
      <w:r>
        <w:rPr>
          <w:b/>
          <w:color w:val="ED7D31" w:themeColor="accent2"/>
          <w:sz w:val="60"/>
          <w:szCs w:val="60"/>
        </w:rPr>
        <w:lastRenderedPageBreak/>
        <w:t>Formulário</w:t>
      </w:r>
    </w:p>
    <w:p w:rsidR="00B42FB7" w:rsidRDefault="00B42FB7">
      <w:pPr>
        <w:rPr>
          <w:rFonts w:ascii="Swis721 Th BT" w:hAnsi="Swis721 Th BT"/>
        </w:rPr>
      </w:pPr>
    </w:p>
    <w:p w:rsidR="00B42FB7" w:rsidRDefault="006B4EF1">
      <w:pPr>
        <w:pStyle w:val="Corpo"/>
        <w:rPr>
          <w:b/>
          <w:i/>
        </w:rPr>
      </w:pPr>
      <w:proofErr w:type="gramStart"/>
      <w:r>
        <w:rPr>
          <w:b/>
          <w:i/>
        </w:rPr>
        <w:t>Psyllium Melhora</w:t>
      </w:r>
      <w:proofErr w:type="gramEnd"/>
      <w:r>
        <w:rPr>
          <w:b/>
          <w:i/>
        </w:rPr>
        <w:t xml:space="preserve"> os Movimentos Intestinais, a Glicemia e o Perfil Lipídico</w:t>
      </w:r>
    </w:p>
    <w:p w:rsidR="00B42FB7" w:rsidRDefault="00B42FB7">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B42FB7" w:rsidRDefault="006B4EF1">
            <w:pPr>
              <w:pStyle w:val="Corpo"/>
              <w:jc w:val="center"/>
              <w:rPr>
                <w:rFonts w:eastAsiaTheme="minorEastAsia"/>
                <w:b/>
                <w:color w:val="FFFFFF" w:themeColor="background1"/>
                <w:lang w:eastAsia="pt-BR"/>
              </w:rPr>
            </w:pPr>
            <w:r>
              <w:rPr>
                <w:rFonts w:eastAsiaTheme="minorEastAsia"/>
                <w:b/>
                <w:color w:val="FFFFFF" w:themeColor="background1"/>
                <w:sz w:val="22"/>
                <w:lang w:eastAsia="pt-BR"/>
              </w:rPr>
              <w:t>Sachês de Psyllium</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Psyllium................................................10 g</w:t>
            </w:r>
          </w:p>
        </w:tc>
      </w:tr>
      <w:tr w:rsidR="00B42FB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ind w:right="-1"/>
              <w:rPr>
                <w:rFonts w:eastAsiaTheme="minorEastAsia"/>
                <w:lang w:eastAsia="pt-BR"/>
              </w:rPr>
            </w:pPr>
            <w:r>
              <w:rPr>
                <w:rFonts w:eastAsiaTheme="minorEastAsia"/>
                <w:lang w:eastAsia="pt-BR"/>
              </w:rPr>
              <w:t>Excipiente q</w:t>
            </w:r>
            <w:r w:rsidRPr="00C74A32">
              <w:rPr>
                <w:rFonts w:eastAsiaTheme="minorEastAsia"/>
                <w:lang w:eastAsia="pt-BR"/>
              </w:rPr>
              <w:t>.</w:t>
            </w:r>
            <w:r>
              <w:rPr>
                <w:rFonts w:eastAsiaTheme="minorEastAsia"/>
                <w:lang w:eastAsia="pt-BR"/>
              </w:rPr>
              <w:t>s</w:t>
            </w:r>
            <w:r w:rsidRPr="00C74A32">
              <w:rPr>
                <w:rFonts w:eastAsiaTheme="minorEastAsia"/>
                <w:lang w:eastAsia="pt-BR"/>
              </w:rPr>
              <w:t>.</w:t>
            </w:r>
            <w:r>
              <w:rPr>
                <w:rFonts w:eastAsiaTheme="minorEastAsia"/>
                <w:lang w:eastAsia="pt-BR"/>
              </w:rPr>
              <w:t>p..............................1 Sachê</w:t>
            </w:r>
          </w:p>
        </w:tc>
      </w:tr>
    </w:tbl>
    <w:p w:rsidR="00B42FB7" w:rsidRPr="008C55CA" w:rsidRDefault="006B4EF1">
      <w:pPr>
        <w:pStyle w:val="Corpo"/>
        <w:ind w:right="4818"/>
        <w:jc w:val="center"/>
        <w:rPr>
          <w:szCs w:val="23"/>
        </w:rPr>
      </w:pPr>
      <w:r w:rsidRPr="008C55CA">
        <w:rPr>
          <w:szCs w:val="23"/>
        </w:rPr>
        <w:t>Administrar 1 sachê 2 vezes ao dia ou conforme orientação médica.</w:t>
      </w: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6B4EF1">
      <w:pPr>
        <w:rPr>
          <w:rFonts w:ascii="Swis721 Th BT" w:hAnsi="Swis721 Th BT"/>
        </w:rPr>
      </w:pPr>
      <w:r>
        <w:rPr>
          <w:noProof/>
          <w:lang w:eastAsia="pt-BR"/>
        </w:rPr>
        <w:lastRenderedPageBreak/>
        <w:drawing>
          <wp:anchor distT="0" distB="0" distL="114300" distR="114300" simplePos="0" relativeHeight="252131328" behindDoc="1" locked="0" layoutInCell="1" allowOverlap="1">
            <wp:simplePos x="0" y="0"/>
            <wp:positionH relativeFrom="page">
              <wp:align>center</wp:align>
            </wp:positionH>
            <wp:positionV relativeFrom="paragraph">
              <wp:posOffset>-764540</wp:posOffset>
            </wp:positionV>
            <wp:extent cx="10572750" cy="7048500"/>
            <wp:effectExtent l="0" t="0" r="0" b="0"/>
            <wp:wrapNone/>
            <wp:docPr id="905" name="Imagem 905" descr="C:\Users\Heloisa\Downloads\shutterstock_1935965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 name="Imagem 905" descr="C:\Users\Heloisa\Downloads\shutterstock_1935965023.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10572750" cy="7048500"/>
                    </a:xfrm>
                    <a:prstGeom prst="rect">
                      <a:avLst/>
                    </a:prstGeom>
                    <a:noFill/>
                    <a:ln>
                      <a:noFill/>
                    </a:ln>
                  </pic:spPr>
                </pic:pic>
              </a:graphicData>
            </a:graphic>
          </wp:anchor>
        </w:drawing>
      </w: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6B4EF1">
      <w:pPr>
        <w:pStyle w:val="Ttulo1"/>
        <w:jc w:val="center"/>
        <w:rPr>
          <w:bCs/>
        </w:rPr>
      </w:pPr>
      <w:bookmarkStart w:id="135" w:name="_Toc121130839"/>
      <w:r>
        <w:rPr>
          <w:bCs/>
          <w:iCs/>
        </w:rPr>
        <w:t>Gastroenterologia e Proctologia</w:t>
      </w:r>
      <w:bookmarkEnd w:id="135"/>
    </w:p>
    <w:p w:rsidR="00B42FB7" w:rsidRDefault="00B42FB7">
      <w:pPr>
        <w:rPr>
          <w:rFonts w:ascii="Swis721 Th BT" w:hAnsi="Swis721 Th BT"/>
        </w:rPr>
      </w:pPr>
    </w:p>
    <w:p w:rsidR="00B42FB7" w:rsidRDefault="006B4EF1">
      <w:pPr>
        <w:pStyle w:val="Ttulo1"/>
        <w:jc w:val="center"/>
        <w:rPr>
          <w:bCs/>
        </w:rPr>
      </w:pPr>
      <w:bookmarkStart w:id="136" w:name="_Toc121130840"/>
      <w:r>
        <w:rPr>
          <w:bCs/>
          <w:iCs/>
        </w:rPr>
        <w:lastRenderedPageBreak/>
        <w:t>Vitamina D e Ômega-3</w:t>
      </w:r>
      <w:bookmarkEnd w:id="136"/>
    </w:p>
    <w:p w:rsidR="00B42FB7" w:rsidRDefault="006B4EF1">
      <w:pPr>
        <w:pStyle w:val="Ttulo2"/>
      </w:pPr>
      <w:bookmarkStart w:id="137" w:name="_Toc121130841"/>
      <w:r>
        <w:t>Benéficas em Pacientes com Câncer Colorretal</w:t>
      </w:r>
      <w:bookmarkEnd w:id="137"/>
    </w:p>
    <w:p w:rsidR="00B42FB7" w:rsidRDefault="00B42FB7">
      <w:pPr>
        <w:pStyle w:val="Corpo"/>
        <w:spacing w:after="200" w:line="276" w:lineRule="auto"/>
        <w:rPr>
          <w:szCs w:val="23"/>
        </w:rPr>
      </w:pPr>
    </w:p>
    <w:p w:rsidR="00B42FB7" w:rsidRDefault="006B4EF1">
      <w:pPr>
        <w:pStyle w:val="Corpo"/>
        <w:spacing w:after="120"/>
        <w:rPr>
          <w:sz w:val="24"/>
        </w:rPr>
      </w:pPr>
      <w:r>
        <w:rPr>
          <w:sz w:val="24"/>
        </w:rPr>
        <w:t xml:space="preserve">Este estudo teve como objetivo avaliar os efeitos da vitamina D e ômega-3 nos fatores inflamatórios e marcador tumoral CEA em pacientes com câncer colorretal sob quimioterapia </w:t>
      </w:r>
      <w:r>
        <w:rPr>
          <w:sz w:val="24"/>
        </w:rPr>
        <w:fldChar w:fldCharType="begin"/>
      </w:r>
      <w:r>
        <w:rPr>
          <w:sz w:val="24"/>
        </w:rPr>
        <w:instrText xml:space="preserve"> ADDIN EN.CITE &lt;EndNote&gt;&lt;Cite&gt;&lt;Author&gt;Haidari&lt;/Author&gt;&lt;Year&gt;2020&lt;/Year&gt;&lt;IDText&gt;Effects of Vitamin D and Omega-3 Fatty Acids Co-Supplementation on Inflammatory Factors and Tumor Marker CEA in Colorectal Cancer Patients Undergoing Chemotherapy: A Randomized, Double-Blind, Placebo-Controlled Clinical Trial&lt;/IDText&gt;&lt;DisplayText&gt;(HAIDARI; ABIRI; IRAVANI; AHMADI-ANGALI&lt;style face="italic"&gt; et al.&lt;/style&gt;, 2020)&lt;/DisplayText&gt;&lt;record&gt;&lt;dates&gt;&lt;pub-dates&gt;&lt;date&gt;2020/08/17&lt;/date&gt;&lt;/pub-dates&gt;&lt;year&gt;2020&lt;/year&gt;&lt;/dates&gt;&lt;urls&gt;&lt;related-urls&gt;&lt;url&gt;https://doi.org/10.1080/01635581.2019.1659380&lt;/url&gt;&lt;/related-urls&gt;&lt;/urls&gt;&lt;isbn&gt;0163-5581&lt;/isbn&gt;&lt;titles&gt;&lt;title&gt;Effects of Vitamin D and Omega-3 Fatty Acids Co-Supplementation on Inflammatory Factors and Tumor Marker CEA in Colorectal Cancer Patients Undergoing Chemotherapy: A Randomized, Double-Blind, Placebo-Controlled Clinical Trial&lt;/title&gt;&lt;secondary-title&gt;Nutrition and Cancer&lt;/secondary-title&gt;&lt;/titles&gt;&lt;pages&gt;948-958&lt;/pages&gt;&lt;number&gt;6&lt;/number&gt;&lt;contributors&gt;&lt;authors&gt;&lt;author&gt;Haidari, Fatemeh&lt;/author&gt;&lt;author&gt;Abiri, Behnaz&lt;/author&gt;&lt;author&gt;Iravani, Masood&lt;/author&gt;&lt;author&gt;Ahmadi-Angali, Kambiz&lt;/author&gt;&lt;author&gt;Vafa, Mohammadreza&lt;/author&gt;&lt;/authors&gt;&lt;/contributors&gt;&lt;added-date format="utc"&gt;1594235741&lt;/added-date&gt;&lt;ref-type name="Journal Article"&gt;17&lt;/ref-type&gt;&lt;rec-number&gt;1446&lt;/rec-number&gt;&lt;publisher&gt;Routledge&lt;/publisher&gt;&lt;last-updated-date format="utc"&gt;1594235741&lt;/last-updated-date&gt;&lt;electronic-resource-num&gt;10.1080/01635581.2019.1659380&lt;/electronic-resource-num&gt;&lt;volume&gt;72&lt;/volume&gt;&lt;/record&gt;&lt;/Cite&gt;&lt;/EndNote&gt;</w:instrText>
      </w:r>
      <w:r>
        <w:rPr>
          <w:sz w:val="24"/>
        </w:rPr>
        <w:fldChar w:fldCharType="separate"/>
      </w:r>
      <w:r>
        <w:rPr>
          <w:sz w:val="24"/>
        </w:rPr>
        <w:t>(HAIDARI; ABIRI; IRAVANI; AHMADI-ANGALI</w:t>
      </w:r>
      <w:r>
        <w:rPr>
          <w:i/>
          <w:sz w:val="24"/>
        </w:rPr>
        <w:t xml:space="preserve"> et al.</w:t>
      </w:r>
      <w:r>
        <w:rPr>
          <w:sz w:val="24"/>
        </w:rPr>
        <w:t>, 2020)</w:t>
      </w:r>
      <w:r>
        <w:rPr>
          <w:sz w:val="24"/>
        </w:rPr>
        <w:fldChar w:fldCharType="end"/>
      </w:r>
      <w:r>
        <w:rPr>
          <w:sz w:val="24"/>
        </w:rPr>
        <w:t>.</w:t>
      </w:r>
    </w:p>
    <w:p w:rsidR="00B42FB7" w:rsidRDefault="006B4EF1">
      <w:pPr>
        <w:pStyle w:val="Corpo"/>
        <w:rPr>
          <w:sz w:val="24"/>
        </w:rPr>
      </w:pPr>
      <w:r>
        <w:rPr>
          <w:noProof/>
          <w:lang w:eastAsia="pt-BR"/>
        </w:rPr>
        <mc:AlternateContent>
          <mc:Choice Requires="wps">
            <w:drawing>
              <wp:anchor distT="0" distB="0" distL="114300" distR="114300" simplePos="0" relativeHeight="251901952" behindDoc="0" locked="0" layoutInCell="1" allowOverlap="1">
                <wp:simplePos x="0" y="0"/>
                <wp:positionH relativeFrom="margin">
                  <wp:posOffset>5080</wp:posOffset>
                </wp:positionH>
                <wp:positionV relativeFrom="paragraph">
                  <wp:posOffset>96520</wp:posOffset>
                </wp:positionV>
                <wp:extent cx="5724525" cy="518160"/>
                <wp:effectExtent l="0" t="0" r="28575" b="15240"/>
                <wp:wrapNone/>
                <wp:docPr id="249" name="Caixa de texto 2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518160"/>
                        </a:xfrm>
                        <a:prstGeom prst="rect">
                          <a:avLst/>
                        </a:prstGeom>
                        <a:solidFill>
                          <a:schemeClr val="bg1">
                            <a:lumMod val="100000"/>
                            <a:lumOff val="0"/>
                          </a:schemeClr>
                        </a:solidFill>
                        <a:ln w="9525">
                          <a:solidFill>
                            <a:srgbClr val="FF8501"/>
                          </a:solidFill>
                          <a:miter lim="800000"/>
                        </a:ln>
                      </wps:spPr>
                      <wps:txbx>
                        <w:txbxContent>
                          <w:p w:rsidR="00282D70" w:rsidRDefault="00282D70">
                            <w:pPr>
                              <w:jc w:val="center"/>
                              <w:rPr>
                                <w:rFonts w:ascii="Swis721 Th BT" w:hAnsi="Swis721 Th BT"/>
                                <w:sz w:val="23"/>
                                <w:szCs w:val="23"/>
                              </w:rPr>
                            </w:pPr>
                            <w:r>
                              <w:rPr>
                                <w:rFonts w:ascii="Swis721 Th BT" w:hAnsi="Swis721 Th BT"/>
                                <w:sz w:val="23"/>
                                <w:szCs w:val="23"/>
                              </w:rPr>
                              <w:t>Assim, 81 pacientes com câncer colorretal estágio II ou III foram randomizados em 4 grupos para receberem durante 8 semanas:</w:t>
                            </w:r>
                          </w:p>
                        </w:txbxContent>
                      </wps:txbx>
                      <wps:bodyPr rot="0" vert="horz" wrap="square" lIns="91440" tIns="45720" rIns="91440" bIns="45720" anchor="t" anchorCtr="0" upright="1">
                        <a:noAutofit/>
                      </wps:bodyPr>
                    </wps:wsp>
                  </a:graphicData>
                </a:graphic>
              </wp:anchor>
            </w:drawing>
          </mc:Choice>
          <mc:Fallback>
            <w:pict>
              <v:shape id="Caixa de texto 249" o:spid="_x0000_s1179" type="#_x0000_t202" style="position:absolute;left:0;text-align:left;margin-left:.4pt;margin-top:7.6pt;width:450.75pt;height:40.8pt;z-index:25190195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" fillcolor="white [3212]" strokecolor="#ff8501">
                <v:textbox>
                  <w:txbxContent>
                    <w:p w:rsidR="00282D70" w:rsidRDefault="00282D70">
                      <w:pPr>
                        <w:jc w:val="center"/>
                        <w:rPr>
                          <w:rFonts w:ascii="Swis721 Th BT" w:hAnsi="Swis721 Th BT"/>
                          <w:sz w:val="23"/>
                          <w:szCs w:val="23"/>
                        </w:rPr>
                      </w:pPr>
                      <w:r>
                        <w:rPr>
                          <w:rFonts w:ascii="Swis721 Th BT" w:hAnsi="Swis721 Th BT"/>
                          <w:sz w:val="23"/>
                          <w:szCs w:val="23"/>
                        </w:rPr>
                        <w:t>Assim, 81 pacientes com câncer colorretal estágio II ou III foram randomizados em 4 grupos para receberem durante 8 semanas:</w:t>
                      </w:r>
                    </w:p>
                  </w:txbxContent>
                </v:textbox>
                <w10:wrap anchorx="margin"/>
              </v:shape>
            </w:pict>
          </mc:Fallback>
        </mc:AlternateContent>
      </w:r>
      <w:r>
        <w:rPr>
          <w:sz w:val="24"/>
        </w:rPr>
        <w:br/>
      </w:r>
    </w:p>
    <w:p w:rsidR="00B42FB7" w:rsidRDefault="00B42FB7">
      <w:pPr>
        <w:pStyle w:val="Corpo"/>
      </w:pPr>
    </w:p>
    <w:p w:rsidR="00B42FB7" w:rsidRDefault="00B42FB7">
      <w:pPr>
        <w:pStyle w:val="Corpo"/>
      </w:pPr>
    </w:p>
    <w:p w:rsidR="00B42FB7" w:rsidRDefault="006B4EF1">
      <w:pPr>
        <w:pStyle w:val="Corpo"/>
      </w:pPr>
      <w:r>
        <w:rPr>
          <w:noProof/>
          <w:lang w:eastAsia="pt-BR"/>
        </w:rPr>
        <mc:AlternateContent>
          <mc:Choice Requires="wps">
            <w:drawing>
              <wp:anchor distT="0" distB="0" distL="114300" distR="114300" simplePos="0" relativeHeight="251897856" behindDoc="0" locked="0" layoutInCell="1" allowOverlap="1">
                <wp:simplePos x="0" y="0"/>
                <wp:positionH relativeFrom="column">
                  <wp:posOffset>4932680</wp:posOffset>
                </wp:positionH>
                <wp:positionV relativeFrom="paragraph">
                  <wp:posOffset>10795</wp:posOffset>
                </wp:positionV>
                <wp:extent cx="226695" cy="138430"/>
                <wp:effectExtent l="0" t="0" r="1905" b="0"/>
                <wp:wrapNone/>
                <wp:docPr id="250" name="Triângulo isósceles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250" o:spid="_x0000_s1026" o:spt="5" type="#_x0000_t5" style="position:absolute;left:0pt;flip:y;margin-left:388.4pt;margin-top:0.85pt;height:10.9pt;width:17.85pt;z-index:251897856;mso-width-relative:page;mso-height-relative:page;" fillcolor="#D9D9D9 [3212]" filled="t" stroked="f" coordsize="21600,21600" o:gfxdata="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ABeL17X&#10;AAAACAEAAA8AAAAAAAAAAQAgAAAAIgAAAGRycy9kb3ducmV2LnhtbFBLAQIUABQAAAAIAIdO4kAB&#10;16FzWgIAAKcEAAAOAAAAAAAAAAEAIAAAACYBAABkcnMvZTJvRG9jLnhtbFBLBQYAAAAABgAGAFkB&#10;AADyBQAAAAA=&#10;" adj="10800">
                <v:fill on="t" focussize="0,0"/>
                <v:stroke on="f"/>
                <v:imagedata o:title=""/>
                <o:lock v:ext="edit" aspectratio="f"/>
              </v:shape>
            </w:pict>
          </mc:Fallback>
        </mc:AlternateContent>
      </w:r>
      <w:r>
        <w:rPr>
          <w:noProof/>
          <w:lang w:eastAsia="pt-BR"/>
        </w:rPr>
        <mc:AlternateContent>
          <mc:Choice Requires="wps">
            <w:drawing>
              <wp:anchor distT="0" distB="0" distL="114300" distR="114300" simplePos="0" relativeHeight="251904000" behindDoc="0" locked="0" layoutInCell="1" allowOverlap="1">
                <wp:simplePos x="0" y="0"/>
                <wp:positionH relativeFrom="column">
                  <wp:posOffset>3471545</wp:posOffset>
                </wp:positionH>
                <wp:positionV relativeFrom="paragraph">
                  <wp:posOffset>3810</wp:posOffset>
                </wp:positionV>
                <wp:extent cx="226695" cy="138430"/>
                <wp:effectExtent l="0" t="0" r="1905" b="0"/>
                <wp:wrapNone/>
                <wp:docPr id="251" name="Triângulo isósceles 2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251" o:spid="_x0000_s1026" o:spt="5" type="#_x0000_t5" style="position:absolute;left:0pt;flip:y;margin-left:273.35pt;margin-top:0.3pt;height:10.9pt;width:17.85pt;z-index:251904000;mso-width-relative:page;mso-height-relative:page;" fillcolor="#D9D9D9 [3212]" filled="t" stroked="f" coordsize="21600,21600" o:gfxdata="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Ek/9kDW&#10;AAAABwEAAA8AAAAAAAAAAQAgAAAAIgAAAGRycy9kb3ducmV2LnhtbFBLAQIUABQAAAAIAIdO4kAi&#10;tq/zWwIAAKcEAAAOAAAAAAAAAAEAIAAAACUBAABkcnMvZTJvRG9jLnhtbFBLBQYAAAAABgAGAFkB&#10;AADyBQAAAAA=&#10;" adj="10800">
                <v:fill on="t" focussize="0,0"/>
                <v:stroke on="f"/>
                <v:imagedata o:title=""/>
                <o:lock v:ext="edit" aspectratio="f"/>
              </v:shape>
            </w:pict>
          </mc:Fallback>
        </mc:AlternateContent>
      </w:r>
      <w:r>
        <w:rPr>
          <w:noProof/>
          <w:lang w:eastAsia="pt-BR"/>
        </w:rPr>
        <mc:AlternateContent>
          <mc:Choice Requires="wps">
            <w:drawing>
              <wp:anchor distT="0" distB="0" distL="114300" distR="114300" simplePos="0" relativeHeight="251900928" behindDoc="0" locked="0" layoutInCell="1" allowOverlap="1">
                <wp:simplePos x="0" y="0"/>
                <wp:positionH relativeFrom="column">
                  <wp:posOffset>2023745</wp:posOffset>
                </wp:positionH>
                <wp:positionV relativeFrom="paragraph">
                  <wp:posOffset>8890</wp:posOffset>
                </wp:positionV>
                <wp:extent cx="226695" cy="138430"/>
                <wp:effectExtent l="0" t="0" r="1905" b="0"/>
                <wp:wrapNone/>
                <wp:docPr id="252" name="Triângulo isósceles 2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252" o:spid="_x0000_s1026" o:spt="5" type="#_x0000_t5" style="position:absolute;left:0pt;flip:y;margin-left:159.35pt;margin-top:0.7pt;height:10.9pt;width:17.85pt;z-index:251900928;mso-width-relative:page;mso-height-relative:page;" fillcolor="#D9D9D9 [3212]" filled="t" stroked="f" coordsize="21600,21600" o:gfxdata="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DzWH9G&#10;1wAAAAgBAAAPAAAAAAAAAAEAIAAAACIAAABkcnMvZG93bnJldi54bWxQSwECFAAUAAAACACHTuJA&#10;BhPMqFsCAACnBAAADgAAAAAAAAABACAAAAAmAQAAZHJzL2Uyb0RvYy54bWxQSwUGAAAAAAYABgBZ&#10;AQAA8wUAAAAA&#10;" adj="10800">
                <v:fill on="t" focussize="0,0"/>
                <v:stroke on="f"/>
                <v:imagedata o:title=""/>
                <o:lock v:ext="edit" aspectratio="f"/>
              </v:shape>
            </w:pict>
          </mc:Fallback>
        </mc:AlternateContent>
      </w:r>
      <w:r>
        <w:rPr>
          <w:noProof/>
          <w:lang w:eastAsia="pt-BR"/>
        </w:rPr>
        <mc:AlternateContent>
          <mc:Choice Requires="wps">
            <w:drawing>
              <wp:anchor distT="0" distB="0" distL="114300" distR="114300" simplePos="0" relativeHeight="251898880" behindDoc="0" locked="0" layoutInCell="1" allowOverlap="1">
                <wp:simplePos x="0" y="0"/>
                <wp:positionH relativeFrom="column">
                  <wp:posOffset>588645</wp:posOffset>
                </wp:positionH>
                <wp:positionV relativeFrom="paragraph">
                  <wp:posOffset>10795</wp:posOffset>
                </wp:positionV>
                <wp:extent cx="226695" cy="138430"/>
                <wp:effectExtent l="0" t="0" r="1905" b="0"/>
                <wp:wrapNone/>
                <wp:docPr id="253" name="Triângulo isósceles 2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253" o:spid="_x0000_s1026" o:spt="5" type="#_x0000_t5" style="position:absolute;left:0pt;flip:y;margin-left:46.35pt;margin-top:0.85pt;height:10.9pt;width:17.85pt;z-index:251898880;mso-width-relative:page;mso-height-relative:page;" fillcolor="#D9D9D9 [3212]" filled="t" stroked="f" coordsize="21600,21600" o:gfxdata="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OrDOxDW&#10;AAAABwEAAA8AAAAAAAAAAQAgAAAAIgAAAGRycy9kb3ducmV2LnhtbFBLAQIUABQAAAAIAIdO4kAl&#10;csIoWwIAAKcEAAAOAAAAAAAAAAEAIAAAACUBAABkcnMvZTJvRG9jLnhtbFBLBQYAAAAABgAGAFkB&#10;AADyBQAAAAA=&#10;" adj="10800">
                <v:fill on="t" focussize="0,0"/>
                <v:stroke on="f"/>
                <v:imagedata o:title=""/>
                <o:lock v:ext="edit" aspectratio="f"/>
              </v:shape>
            </w:pict>
          </mc:Fallback>
        </mc:AlternateContent>
      </w:r>
    </w:p>
    <w:p w:rsidR="00B42FB7" w:rsidRDefault="006B4EF1">
      <w:pPr>
        <w:pStyle w:val="Corpo"/>
      </w:pPr>
      <w:r>
        <w:rPr>
          <w:noProof/>
          <w:lang w:eastAsia="pt-BR"/>
        </w:rPr>
        <mc:AlternateContent>
          <mc:Choice Requires="wps">
            <w:drawing>
              <wp:anchor distT="0" distB="0" distL="114300" distR="114300" simplePos="0" relativeHeight="251899904" behindDoc="0" locked="0" layoutInCell="1" allowOverlap="1">
                <wp:simplePos x="0" y="0"/>
                <wp:positionH relativeFrom="column">
                  <wp:posOffset>4329430</wp:posOffset>
                </wp:positionH>
                <wp:positionV relativeFrom="paragraph">
                  <wp:posOffset>41275</wp:posOffset>
                </wp:positionV>
                <wp:extent cx="1403985" cy="1296035"/>
                <wp:effectExtent l="0" t="0" r="24765" b="19050"/>
                <wp:wrapNone/>
                <wp:docPr id="254" name="Caixa de texto 2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4000" cy="1296000"/>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4</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Ômega 3 diariamente</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rsidR="00282D70" w:rsidRDefault="00282D70">
                            <w:pPr>
                              <w:spacing w:after="0" w:line="240" w:lineRule="auto"/>
                              <w:jc w:val="center"/>
                            </w:pPr>
                            <w:r>
                              <w:rPr>
                                <w:rFonts w:ascii="Swis721 Th BT" w:hAnsi="Swis721 Th BT"/>
                                <w:color w:val="FFFFFF" w:themeColor="background1"/>
                                <w:sz w:val="23"/>
                                <w:szCs w:val="23"/>
                              </w:rPr>
                              <w:t>Vitamina D semanalmente</w:t>
                            </w:r>
                          </w:p>
                        </w:txbxContent>
                      </wps:txbx>
                      <wps:bodyPr rot="0" vert="horz" wrap="square" lIns="91440" tIns="45720" rIns="91440" bIns="45720" anchor="ctr" anchorCtr="0" upright="1">
                        <a:noAutofit/>
                      </wps:bodyPr>
                    </wps:wsp>
                  </a:graphicData>
                </a:graphic>
              </wp:anchor>
            </w:drawing>
          </mc:Choice>
          <mc:Fallback>
            <w:pict>
              <v:shape id="Caixa de texto 254" o:spid="_x0000_s1180" type="#_x0000_t202" style="position:absolute;left:0;text-align:left;margin-left:340.9pt;margin-top:3.25pt;width:110.55pt;height:102.05pt;z-index:2518999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" fillcolor="#ff8501" strokecolor="#ff8501">
                <v:textbox>
                  <w:txbxContent>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4</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Ômega 3 diariamente</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rsidR="00282D70" w:rsidRDefault="00282D70">
                      <w:pPr>
                        <w:spacing w:after="0" w:line="240" w:lineRule="auto"/>
                        <w:jc w:val="center"/>
                      </w:pPr>
                      <w:r>
                        <w:rPr>
                          <w:rFonts w:ascii="Swis721 Th BT" w:hAnsi="Swis721 Th BT"/>
                          <w:color w:val="FFFFFF" w:themeColor="background1"/>
                          <w:sz w:val="23"/>
                          <w:szCs w:val="23"/>
                        </w:rPr>
                        <w:t>Vitamina D semanalmente</w:t>
                      </w:r>
                    </w:p>
                  </w:txbxContent>
                </v:textbox>
              </v:shape>
            </w:pict>
          </mc:Fallback>
        </mc:AlternateContent>
      </w:r>
      <w:r>
        <w:rPr>
          <w:noProof/>
          <w:lang w:eastAsia="pt-BR"/>
        </w:rPr>
        <mc:AlternateContent>
          <mc:Choice Requires="wps">
            <w:drawing>
              <wp:anchor distT="0" distB="0" distL="114300" distR="114300" simplePos="0" relativeHeight="251905024" behindDoc="0" locked="0" layoutInCell="1" allowOverlap="1">
                <wp:simplePos x="0" y="0"/>
                <wp:positionH relativeFrom="column">
                  <wp:posOffset>2886075</wp:posOffset>
                </wp:positionH>
                <wp:positionV relativeFrom="paragraph">
                  <wp:posOffset>34290</wp:posOffset>
                </wp:positionV>
                <wp:extent cx="1403985" cy="1296035"/>
                <wp:effectExtent l="0" t="0" r="24765" b="19050"/>
                <wp:wrapNone/>
                <wp:docPr id="255" name="Caixa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4000" cy="1296000"/>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3</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 diariamente</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Vitamina D 50.000 UI semanalmente</w:t>
                            </w:r>
                          </w:p>
                          <w:p w:rsidR="00282D70" w:rsidRDefault="00282D70">
                            <w:pPr>
                              <w:spacing w:after="0" w:line="240" w:lineRule="auto"/>
                              <w:jc w:val="center"/>
                            </w:pPr>
                          </w:p>
                        </w:txbxContent>
                      </wps:txbx>
                      <wps:bodyPr rot="0" vert="horz" wrap="square" lIns="91440" tIns="45720" rIns="91440" bIns="45720" anchor="ctr" anchorCtr="0" upright="1">
                        <a:noAutofit/>
                      </wps:bodyPr>
                    </wps:wsp>
                  </a:graphicData>
                </a:graphic>
              </wp:anchor>
            </w:drawing>
          </mc:Choice>
          <mc:Fallback>
            <w:pict>
              <v:shape id="_x0000_s1181" type="#_x0000_t202" style="position:absolute;left:0;text-align:left;margin-left:227.25pt;margin-top:2.7pt;width:110.55pt;height:102.05pt;z-index:2519050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" fillcolor="#ff8501" strokecolor="#ff8501">
                <v:textbox>
                  <w:txbxContent>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3</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 diariamente</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Vitamina D 50.000 UI semanalmente</w:t>
                      </w:r>
                    </w:p>
                    <w:p w:rsidR="00282D70" w:rsidRDefault="00282D70">
                      <w:pPr>
                        <w:spacing w:after="0" w:line="240" w:lineRule="auto"/>
                        <w:jc w:val="center"/>
                      </w:pPr>
                    </w:p>
                  </w:txbxContent>
                </v:textbox>
              </v:shape>
            </w:pict>
          </mc:Fallback>
        </mc:AlternateContent>
      </w:r>
      <w:r>
        <w:rPr>
          <w:noProof/>
          <w:lang w:eastAsia="pt-BR"/>
        </w:rPr>
        <mc:AlternateContent>
          <mc:Choice Requires="wps">
            <w:drawing>
              <wp:anchor distT="0" distB="0" distL="114300" distR="114300" simplePos="0" relativeHeight="251902976" behindDoc="0" locked="0" layoutInCell="1" allowOverlap="1">
                <wp:simplePos x="0" y="0"/>
                <wp:positionH relativeFrom="column">
                  <wp:posOffset>1438275</wp:posOffset>
                </wp:positionH>
                <wp:positionV relativeFrom="paragraph">
                  <wp:posOffset>39370</wp:posOffset>
                </wp:positionV>
                <wp:extent cx="1403985" cy="1296035"/>
                <wp:effectExtent l="0" t="0" r="24765" b="19050"/>
                <wp:wrapNone/>
                <wp:docPr id="640" name="Caixa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4000" cy="1296000"/>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 xml:space="preserve">Ômega 3 330 mg </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2 vezes ao dia</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282D70" w:rsidRDefault="00282D70">
                            <w:pPr>
                              <w:spacing w:after="0" w:line="240" w:lineRule="auto"/>
                              <w:jc w:val="center"/>
                            </w:pPr>
                            <w:r>
                              <w:rPr>
                                <w:rFonts w:ascii="Swis721 Th BT" w:hAnsi="Swis721 Th BT"/>
                                <w:color w:val="FFFFFF" w:themeColor="background1"/>
                                <w:sz w:val="23"/>
                                <w:szCs w:val="23"/>
                              </w:rPr>
                              <w:t>Semanalmente</w:t>
                            </w:r>
                          </w:p>
                        </w:txbxContent>
                      </wps:txbx>
                      <wps:bodyPr rot="0" vert="horz" wrap="square" lIns="91440" tIns="45720" rIns="91440" bIns="45720" anchor="ctr" anchorCtr="0" upright="1">
                        <a:noAutofit/>
                      </wps:bodyPr>
                    </wps:wsp>
                  </a:graphicData>
                </a:graphic>
              </wp:anchor>
            </w:drawing>
          </mc:Choice>
          <mc:Fallback>
            <w:pict>
              <v:shape id="_x0000_s1182" type="#_x0000_t202" style="position:absolute;left:0;text-align:left;margin-left:113.25pt;margin-top:3.1pt;width:110.55pt;height:102.05pt;z-index:2519029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" fillcolor="#ff8501" strokecolor="#ff8501">
                <v:textbox>
                  <w:txbxContent>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 xml:space="preserve">Ômega 3 330 mg </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2 vezes ao dia</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282D70" w:rsidRDefault="00282D70">
                      <w:pPr>
                        <w:spacing w:after="0" w:line="240" w:lineRule="auto"/>
                        <w:jc w:val="center"/>
                      </w:pPr>
                      <w:r>
                        <w:rPr>
                          <w:rFonts w:ascii="Swis721 Th BT" w:hAnsi="Swis721 Th BT"/>
                          <w:color w:val="FFFFFF" w:themeColor="background1"/>
                          <w:sz w:val="23"/>
                          <w:szCs w:val="23"/>
                        </w:rPr>
                        <w:t>Semanalmente</w:t>
                      </w:r>
                    </w:p>
                  </w:txbxContent>
                </v:textbox>
              </v:shape>
            </w:pict>
          </mc:Fallback>
        </mc:AlternateContent>
      </w:r>
      <w:r>
        <w:rPr>
          <w:noProof/>
          <w:lang w:eastAsia="pt-BR"/>
        </w:rPr>
        <mc:AlternateContent>
          <mc:Choice Requires="wps">
            <w:drawing>
              <wp:anchor distT="0" distB="0" distL="114300" distR="114300" simplePos="0" relativeHeight="251896832" behindDoc="0" locked="0" layoutInCell="1" allowOverlap="1">
                <wp:simplePos x="0" y="0"/>
                <wp:positionH relativeFrom="column">
                  <wp:posOffset>-5715</wp:posOffset>
                </wp:positionH>
                <wp:positionV relativeFrom="paragraph">
                  <wp:posOffset>41275</wp:posOffset>
                </wp:positionV>
                <wp:extent cx="1403985" cy="1296035"/>
                <wp:effectExtent l="0" t="0" r="24765" b="19050"/>
                <wp:wrapNone/>
                <wp:docPr id="641" name="Caixa de texto 6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4000" cy="1296000"/>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Placebo diariamente</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rsidR="00282D70" w:rsidRDefault="00282D70">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Placebo semanalmente</w:t>
                            </w:r>
                          </w:p>
                        </w:txbxContent>
                      </wps:txbx>
                      <wps:bodyPr rot="0" vert="horz" wrap="square" lIns="91440" tIns="45720" rIns="91440" bIns="45720" anchor="ctr" anchorCtr="0" upright="1">
                        <a:noAutofit/>
                      </wps:bodyPr>
                    </wps:wsp>
                  </a:graphicData>
                </a:graphic>
              </wp:anchor>
            </w:drawing>
          </mc:Choice>
          <mc:Fallback>
            <w:pict>
              <v:shape id="Caixa de texto 641" o:spid="_x0000_s1183" type="#_x0000_t202" style="position:absolute;left:0;text-align:left;margin-left:-.45pt;margin-top:3.25pt;width:110.55pt;height:102.05pt;z-index:2518968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" fillcolor="#ff8501" strokecolor="#ff8501">
                <v:textbox>
                  <w:txbxContent>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Placebo diariamente</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rsidR="00282D70" w:rsidRDefault="00282D70">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Placebo semanalmente</w:t>
                      </w:r>
                    </w:p>
                  </w:txbxContent>
                </v:textbox>
              </v:shape>
            </w:pict>
          </mc:Fallback>
        </mc:AlternateContent>
      </w:r>
    </w:p>
    <w:p w:rsidR="00B42FB7" w:rsidRDefault="00B42FB7">
      <w:pPr>
        <w:pStyle w:val="Corpo"/>
      </w:pPr>
    </w:p>
    <w:p w:rsidR="00B42FB7" w:rsidRDefault="00B42FB7">
      <w:pPr>
        <w:pStyle w:val="Corpo"/>
      </w:pPr>
    </w:p>
    <w:p w:rsidR="00B42FB7" w:rsidRDefault="00B42FB7">
      <w:pPr>
        <w:pStyle w:val="Corpo"/>
      </w:pPr>
    </w:p>
    <w:p w:rsidR="00B42FB7" w:rsidRDefault="00B42FB7">
      <w:pPr>
        <w:pStyle w:val="Corpo"/>
      </w:pPr>
    </w:p>
    <w:p w:rsidR="00B42FB7" w:rsidRDefault="00B42FB7">
      <w:pPr>
        <w:pStyle w:val="Corpo"/>
      </w:pPr>
    </w:p>
    <w:p w:rsidR="00B42FB7" w:rsidRDefault="00B42FB7">
      <w:pPr>
        <w:pStyle w:val="Corpo"/>
      </w:pPr>
    </w:p>
    <w:p w:rsidR="00B42FB7" w:rsidRDefault="00B42FB7">
      <w:pPr>
        <w:pStyle w:val="Corpo"/>
        <w:rPr>
          <w:b/>
          <w:color w:val="339966"/>
          <w14:textFill>
            <w14:solidFill>
              <w14:srgbClr w14:val="339966">
                <w14:lumMod w14:val="75000"/>
                <w14:lumOff w14:val="25000"/>
              </w14:srgbClr>
            </w14:solidFill>
          </w14:textFill>
        </w:rPr>
      </w:pPr>
    </w:p>
    <w:p w:rsidR="00B42FB7" w:rsidRDefault="00B42FB7">
      <w:pPr>
        <w:pStyle w:val="Corpo"/>
        <w:rPr>
          <w:b/>
          <w:color w:val="339966"/>
          <w14:textFill>
            <w14:solidFill>
              <w14:srgbClr w14:val="339966">
                <w14:lumMod w14:val="75000"/>
                <w14:lumOff w14:val="25000"/>
              </w14:srgbClr>
            </w14:solidFill>
          </w14:textFill>
        </w:rPr>
      </w:pPr>
    </w:p>
    <w:p w:rsidR="00B42FB7" w:rsidRDefault="006B4EF1">
      <w:pPr>
        <w:pStyle w:val="Corpo"/>
        <w:rPr>
          <w:b/>
          <w:color w:val="0070C0"/>
          <w14:textFill>
            <w14:solidFill>
              <w14:srgbClr w14:val="0070C0">
                <w14:lumMod w14:val="75000"/>
                <w14:lumOff w14:val="25000"/>
              </w14:srgbClr>
            </w14:solidFill>
          </w14:textFill>
        </w:rPr>
      </w:pPr>
      <w:r>
        <w:rPr>
          <w:b/>
          <w:color w:val="0070C0"/>
          <w14:textFill>
            <w14:solidFill>
              <w14:srgbClr w14:val="0070C0">
                <w14:lumMod w14:val="75000"/>
                <w14:lumOff w14:val="25000"/>
              </w14:srgbClr>
            </w14:solidFill>
          </w14:textFill>
        </w:rPr>
        <w:t>Resultados:</w:t>
      </w:r>
    </w:p>
    <w:p w:rsidR="00B42FB7" w:rsidRDefault="00B42FB7">
      <w:pPr>
        <w:pStyle w:val="Corpo"/>
        <w:rPr>
          <w:sz w:val="16"/>
          <w:szCs w:val="16"/>
        </w:rPr>
      </w:pPr>
    </w:p>
    <w:p w:rsidR="00B42FB7" w:rsidRDefault="006B4EF1">
      <w:pPr>
        <w:pStyle w:val="Corpo"/>
        <w:numPr>
          <w:ilvl w:val="0"/>
          <w:numId w:val="4"/>
        </w:numPr>
        <w:spacing w:after="120"/>
        <w:rPr>
          <w:sz w:val="24"/>
        </w:rPr>
      </w:pPr>
      <w:r>
        <w:rPr>
          <w:sz w:val="24"/>
        </w:rPr>
        <w:t>Após 8 semanas de intervenção, os pacientes que receberam vitamina D e ômega-3 (grupo 4), comparado aos grupos 1, 2 e 3, tiveram redução significativa de TNF-</w:t>
      </w:r>
      <w:r>
        <w:rPr>
          <w:rFonts w:ascii="Times New Roman" w:hAnsi="Times New Roman" w:cs="Times New Roman"/>
          <w:sz w:val="24"/>
        </w:rPr>
        <w:t>α</w:t>
      </w:r>
      <w:r>
        <w:rPr>
          <w:sz w:val="24"/>
        </w:rPr>
        <w:t xml:space="preserve"> e IL-</w:t>
      </w:r>
      <w:r>
        <w:rPr>
          <w:rFonts w:ascii="Times New Roman" w:hAnsi="Times New Roman" w:cs="Times New Roman"/>
          <w:sz w:val="24"/>
        </w:rPr>
        <w:t>β</w:t>
      </w:r>
      <w:r>
        <w:rPr>
          <w:rFonts w:cs="Times New Roman"/>
          <w:sz w:val="24"/>
        </w:rPr>
        <w:t>;</w:t>
      </w:r>
      <w:r>
        <w:rPr>
          <w:sz w:val="24"/>
        </w:rPr>
        <w:t xml:space="preserve"> </w:t>
      </w:r>
    </w:p>
    <w:p w:rsidR="00B42FB7" w:rsidRDefault="006B4EF1">
      <w:pPr>
        <w:pStyle w:val="Corpo"/>
        <w:numPr>
          <w:ilvl w:val="0"/>
          <w:numId w:val="4"/>
        </w:numPr>
        <w:spacing w:after="120"/>
        <w:rPr>
          <w:sz w:val="24"/>
        </w:rPr>
      </w:pPr>
      <w:r>
        <w:rPr>
          <w:sz w:val="24"/>
        </w:rPr>
        <w:t>Além disso, os níveis séricos de TNF-</w:t>
      </w:r>
      <w:r>
        <w:rPr>
          <w:rFonts w:ascii="Times New Roman" w:hAnsi="Times New Roman" w:cs="Times New Roman"/>
          <w:sz w:val="24"/>
        </w:rPr>
        <w:t>α</w:t>
      </w:r>
      <w:r>
        <w:rPr>
          <w:sz w:val="24"/>
        </w:rPr>
        <w:t xml:space="preserve"> e IL-</w:t>
      </w:r>
      <w:r>
        <w:rPr>
          <w:rFonts w:ascii="Times New Roman" w:hAnsi="Times New Roman" w:cs="Times New Roman"/>
          <w:sz w:val="24"/>
        </w:rPr>
        <w:t>β</w:t>
      </w:r>
      <w:r>
        <w:rPr>
          <w:rFonts w:cs="Times New Roman"/>
          <w:sz w:val="24"/>
        </w:rPr>
        <w:t>, IL-6, IL-8 e marcador tumoral CEA diminuíram significativamente nos grupos 2, 3 e 4, comparado ao início do estudo;</w:t>
      </w:r>
    </w:p>
    <w:p w:rsidR="00B42FB7" w:rsidRDefault="006B4EF1">
      <w:pPr>
        <w:pStyle w:val="Corpo"/>
        <w:numPr>
          <w:ilvl w:val="0"/>
          <w:numId w:val="4"/>
        </w:numPr>
        <w:spacing w:after="120"/>
        <w:rPr>
          <w:sz w:val="24"/>
        </w:rPr>
      </w:pPr>
      <w:r>
        <w:rPr>
          <w:sz w:val="24"/>
        </w:rPr>
        <w:t>A atividade de NF-kB foi significativamente reduzida nos grupos 3 e 4, comparado ao início do estudo;</w:t>
      </w:r>
    </w:p>
    <w:p w:rsidR="00B42FB7" w:rsidRDefault="006B4EF1">
      <w:pPr>
        <w:pStyle w:val="Corpo"/>
        <w:numPr>
          <w:ilvl w:val="0"/>
          <w:numId w:val="4"/>
        </w:numPr>
        <w:spacing w:after="120"/>
        <w:rPr>
          <w:sz w:val="24"/>
        </w:rPr>
      </w:pPr>
      <w:r>
        <w:rPr>
          <w:sz w:val="24"/>
        </w:rPr>
        <w:t>No final da intervenção, não houve diferença entre os quatro grupos no marcador tumoral CEA.</w:t>
      </w:r>
    </w:p>
    <w:p w:rsidR="00B42FB7" w:rsidRDefault="00B42FB7">
      <w:pPr>
        <w:pStyle w:val="Corpo"/>
        <w:rPr>
          <w:b/>
          <w:color w:val="339966"/>
          <w14:textFill>
            <w14:solidFill>
              <w14:srgbClr w14:val="339966">
                <w14:lumMod w14:val="75000"/>
                <w14:lumOff w14:val="25000"/>
              </w14:srgbClr>
            </w14:solidFill>
          </w14:textFill>
        </w:rPr>
      </w:pPr>
    </w:p>
    <w:p w:rsidR="00B42FB7" w:rsidRDefault="006B4EF1">
      <w:pPr>
        <w:pStyle w:val="Corpo"/>
        <w:rPr>
          <w:b/>
          <w:color w:val="0070C0"/>
          <w14:textFill>
            <w14:solidFill>
              <w14:srgbClr w14:val="0070C0">
                <w14:lumMod w14:val="75000"/>
                <w14:lumOff w14:val="25000"/>
              </w14:srgbClr>
            </w14:solidFill>
          </w14:textFill>
        </w:rPr>
      </w:pPr>
      <w:r>
        <w:rPr>
          <w:b/>
          <w:color w:val="0070C0"/>
          <w14:textFill>
            <w14:solidFill>
              <w14:srgbClr w14:val="0070C0">
                <w14:lumMod w14:val="75000"/>
                <w14:lumOff w14:val="25000"/>
              </w14:srgbClr>
            </w14:solidFill>
          </w14:textFill>
        </w:rPr>
        <w:t>Conclusão:</w:t>
      </w:r>
    </w:p>
    <w:p w:rsidR="00B42FB7" w:rsidRDefault="00B42FB7">
      <w:pPr>
        <w:pStyle w:val="Corpo"/>
        <w:rPr>
          <w:b/>
          <w:color w:val="339966"/>
          <w:sz w:val="16"/>
          <w:szCs w:val="16"/>
          <w14:textFill>
            <w14:solidFill>
              <w14:srgbClr w14:val="339966">
                <w14:lumMod w14:val="75000"/>
                <w14:lumOff w14:val="25000"/>
              </w14:srgbClr>
            </w14:solidFill>
          </w14:textFill>
        </w:rPr>
      </w:pPr>
    </w:p>
    <w:p w:rsidR="00B42FB7" w:rsidRDefault="006B4EF1">
      <w:pPr>
        <w:pStyle w:val="Corpo"/>
        <w:jc w:val="center"/>
        <w:rPr>
          <w:b/>
          <w:i/>
        </w:rPr>
      </w:pPr>
      <w:r>
        <w:rPr>
          <w:b/>
          <w:i/>
        </w:rPr>
        <w:t>Os resultados mostraram que a co-suplementação de vitamina D e ômega-3 em pacientes com câncer colorretal tem efeitos benéficos na inflamação e marcador tumoral CEA.</w:t>
      </w:r>
    </w:p>
    <w:p w:rsidR="00B42FB7" w:rsidRDefault="00B42FB7">
      <w:pPr>
        <w:rPr>
          <w:rFonts w:ascii="Swis721 Th BT" w:hAnsi="Swis721 Th BT"/>
        </w:rPr>
      </w:pPr>
    </w:p>
    <w:p w:rsidR="00B42FB7" w:rsidRDefault="006B4EF1">
      <w:pPr>
        <w:pStyle w:val="Corpo"/>
        <w:ind w:left="360"/>
        <w:jc w:val="center"/>
        <w:rPr>
          <w:b/>
          <w:color w:val="ED7D31" w:themeColor="accent2"/>
          <w:sz w:val="60"/>
          <w:szCs w:val="60"/>
        </w:rPr>
      </w:pPr>
      <w:r>
        <w:rPr>
          <w:b/>
          <w:color w:val="ED7D31" w:themeColor="accent2"/>
          <w:sz w:val="60"/>
          <w:szCs w:val="60"/>
        </w:rPr>
        <w:lastRenderedPageBreak/>
        <w:t>Formulário</w:t>
      </w:r>
    </w:p>
    <w:p w:rsidR="00B42FB7" w:rsidRDefault="00B42FB7">
      <w:pPr>
        <w:rPr>
          <w:rFonts w:ascii="Swis721 Th BT" w:hAnsi="Swis721 Th BT"/>
        </w:rPr>
      </w:pPr>
    </w:p>
    <w:p w:rsidR="00B42FB7" w:rsidRDefault="006B4EF1">
      <w:pPr>
        <w:pStyle w:val="Corpo"/>
        <w:rPr>
          <w:b/>
          <w:i/>
          <w:sz w:val="24"/>
        </w:rPr>
      </w:pPr>
      <w:r>
        <w:rPr>
          <w:b/>
          <w:i/>
          <w:sz w:val="24"/>
        </w:rPr>
        <w:t>Redução da Inflamação e Marcador Tumoral CEA</w:t>
      </w:r>
    </w:p>
    <w:p w:rsidR="00B42FB7" w:rsidRDefault="00B42FB7">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B42FB7" w:rsidRDefault="006B4EF1">
            <w:pPr>
              <w:pStyle w:val="Corpo"/>
              <w:jc w:val="center"/>
              <w:rPr>
                <w:rFonts w:eastAsiaTheme="minorEastAsia"/>
                <w:b/>
                <w:color w:val="FFFFFF" w:themeColor="background1"/>
                <w:lang w:eastAsia="pt-BR"/>
              </w:rPr>
            </w:pPr>
            <w:r>
              <w:rPr>
                <w:rFonts w:eastAsiaTheme="minorEastAsia"/>
                <w:b/>
                <w:color w:val="FFFFFF" w:themeColor="background1"/>
                <w:sz w:val="22"/>
                <w:lang w:eastAsia="pt-BR"/>
              </w:rPr>
              <w:t>Cápsulas de Ômega-3</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Ômega-3........................................330 mg</w:t>
            </w:r>
          </w:p>
        </w:tc>
      </w:tr>
      <w:tr w:rsidR="00B42FB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Excipiente q</w:t>
            </w:r>
            <w:r w:rsidRPr="00C74A32">
              <w:rPr>
                <w:rFonts w:eastAsiaTheme="minorEastAsia"/>
                <w:lang w:eastAsia="pt-BR"/>
              </w:rPr>
              <w:t>.</w:t>
            </w:r>
            <w:r>
              <w:rPr>
                <w:rFonts w:eastAsiaTheme="minorEastAsia"/>
                <w:lang w:eastAsia="pt-BR"/>
              </w:rPr>
              <w:t>s</w:t>
            </w:r>
            <w:r w:rsidRPr="00C74A32">
              <w:rPr>
                <w:rFonts w:eastAsiaTheme="minorEastAsia"/>
                <w:lang w:eastAsia="pt-BR"/>
              </w:rPr>
              <w:t>.</w:t>
            </w:r>
            <w:r>
              <w:rPr>
                <w:rFonts w:eastAsiaTheme="minorEastAsia"/>
                <w:lang w:eastAsia="pt-BR"/>
              </w:rPr>
              <w:t>p..........................1 Cápsula</w:t>
            </w:r>
          </w:p>
        </w:tc>
      </w:tr>
    </w:tbl>
    <w:p w:rsidR="00B42FB7" w:rsidRPr="008C55CA" w:rsidRDefault="006B4EF1" w:rsidP="008C55CA">
      <w:pPr>
        <w:pStyle w:val="Corpo"/>
        <w:ind w:right="4762"/>
        <w:jc w:val="center"/>
        <w:rPr>
          <w:szCs w:val="23"/>
        </w:rPr>
      </w:pPr>
      <w:r w:rsidRPr="008C55CA">
        <w:rPr>
          <w:szCs w:val="23"/>
        </w:rPr>
        <w:t>Administrar 2 cápsulas ao dia ou conforme orientação médica.</w:t>
      </w:r>
    </w:p>
    <w:p w:rsidR="00B42FB7" w:rsidRDefault="00B42FB7">
      <w:pPr>
        <w:pStyle w:val="Corpo"/>
        <w:ind w:right="4762"/>
        <w:jc w:val="left"/>
        <w:rPr>
          <w:sz w:val="16"/>
          <w:szCs w:val="16"/>
        </w:rPr>
      </w:pPr>
    </w:p>
    <w:p w:rsidR="00B42FB7" w:rsidRDefault="006B4EF1">
      <w:pPr>
        <w:pStyle w:val="Corpo"/>
        <w:ind w:right="4762"/>
        <w:jc w:val="center"/>
        <w:rPr>
          <w:sz w:val="16"/>
          <w:szCs w:val="16"/>
        </w:rPr>
      </w:pPr>
      <w:r>
        <w:rPr>
          <w:sz w:val="16"/>
          <w:szCs w:val="16"/>
        </w:rPr>
        <w:t>+</w:t>
      </w:r>
    </w:p>
    <w:p w:rsidR="00B42FB7" w:rsidRDefault="00B42FB7">
      <w:pPr>
        <w:pStyle w:val="Corpo"/>
        <w:ind w:right="4762"/>
        <w:jc w:val="center"/>
        <w:rPr>
          <w:sz w:val="16"/>
          <w:szCs w:val="16"/>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B42FB7" w:rsidRDefault="006B4EF1">
            <w:pPr>
              <w:pStyle w:val="Corpo"/>
              <w:jc w:val="center"/>
              <w:rPr>
                <w:rFonts w:eastAsiaTheme="minorEastAsia"/>
                <w:b/>
                <w:color w:val="FFFFFF" w:themeColor="background1"/>
                <w:lang w:eastAsia="pt-BR"/>
              </w:rPr>
            </w:pPr>
            <w:r>
              <w:rPr>
                <w:rFonts w:eastAsiaTheme="minorEastAsia"/>
                <w:b/>
                <w:color w:val="FFFFFF" w:themeColor="background1"/>
                <w:sz w:val="22"/>
                <w:lang w:eastAsia="pt-BR"/>
              </w:rPr>
              <w:t>Cápsulas Semanais de Vitamina D</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Vitamina D...................................50.000 UI</w:t>
            </w:r>
          </w:p>
        </w:tc>
      </w:tr>
      <w:tr w:rsidR="00B42FB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Excipiente q</w:t>
            </w:r>
            <w:r w:rsidRPr="00C74A32">
              <w:rPr>
                <w:rFonts w:eastAsiaTheme="minorEastAsia"/>
                <w:lang w:eastAsia="pt-BR"/>
              </w:rPr>
              <w:t>.</w:t>
            </w:r>
            <w:r>
              <w:rPr>
                <w:rFonts w:eastAsiaTheme="minorEastAsia"/>
                <w:lang w:eastAsia="pt-BR"/>
              </w:rPr>
              <w:t>s</w:t>
            </w:r>
            <w:r w:rsidRPr="00C74A32">
              <w:rPr>
                <w:rFonts w:eastAsiaTheme="minorEastAsia"/>
                <w:lang w:eastAsia="pt-BR"/>
              </w:rPr>
              <w:t>.</w:t>
            </w:r>
            <w:r>
              <w:rPr>
                <w:rFonts w:eastAsiaTheme="minorEastAsia"/>
                <w:lang w:eastAsia="pt-BR"/>
              </w:rPr>
              <w:t>p..........................1 Cápsula</w:t>
            </w:r>
          </w:p>
        </w:tc>
      </w:tr>
    </w:tbl>
    <w:p w:rsidR="00B42FB7" w:rsidRPr="008C55CA" w:rsidRDefault="006B4EF1" w:rsidP="008C55CA">
      <w:pPr>
        <w:pStyle w:val="Corpo"/>
        <w:ind w:right="4762"/>
        <w:jc w:val="center"/>
        <w:rPr>
          <w:szCs w:val="23"/>
        </w:rPr>
      </w:pPr>
      <w:r w:rsidRPr="008C55CA">
        <w:rPr>
          <w:szCs w:val="23"/>
        </w:rPr>
        <w:t>Administrar 1 cápsula por semana ou conforme orientação médica.</w:t>
      </w: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6B4EF1">
      <w:pPr>
        <w:pStyle w:val="Ttulo1"/>
        <w:jc w:val="center"/>
        <w:rPr>
          <w:bCs/>
        </w:rPr>
      </w:pPr>
      <w:bookmarkStart w:id="138" w:name="_Toc121130842"/>
      <w:r>
        <w:rPr>
          <w:bCs/>
          <w:iCs/>
        </w:rPr>
        <w:lastRenderedPageBreak/>
        <w:t>Probióticos e Vitamina B6</w:t>
      </w:r>
      <w:bookmarkEnd w:id="138"/>
    </w:p>
    <w:p w:rsidR="00B42FB7" w:rsidRDefault="006B4EF1">
      <w:pPr>
        <w:pStyle w:val="Ttulo2"/>
      </w:pPr>
      <w:bookmarkStart w:id="139" w:name="_Toc121130843"/>
      <w:r>
        <w:t>Reduz a Severidade e Sintomas da Doença, Além de Restaurar a Permeabilidade e Microbiota Intestinal</w:t>
      </w:r>
      <w:bookmarkEnd w:id="139"/>
    </w:p>
    <w:p w:rsidR="00B42FB7" w:rsidRDefault="006B4EF1">
      <w:pPr>
        <w:pStyle w:val="Corpo"/>
        <w:spacing w:after="120"/>
        <w:rPr>
          <w:sz w:val="24"/>
        </w:rPr>
      </w:pPr>
      <w:r>
        <w:rPr>
          <w:sz w:val="24"/>
        </w:rPr>
        <w:t xml:space="preserve">Este estudo crossover, randomizado e duplo-cego avaliou os efeitos da associação de </w:t>
      </w:r>
      <w:r>
        <w:rPr>
          <w:i/>
          <w:sz w:val="24"/>
        </w:rPr>
        <w:t>B. longum, L. rhamnosus</w:t>
      </w:r>
      <w:r>
        <w:rPr>
          <w:sz w:val="24"/>
        </w:rPr>
        <w:t xml:space="preserve"> e vitamina B6 nos sintomas, permeabilidade intestinal, bactérias cultiváveis e metaboloma de indivíduos com SII </w:t>
      </w:r>
      <w:r>
        <w:rPr>
          <w:sz w:val="24"/>
        </w:rPr>
        <w:fldChar w:fldCharType="begin">
          <w:fldData xml:space="preserve">PEVuZE5vdGU+PENpdGU+PEF1dGhvcj5Cb25mcmF0ZTwvQXV0aG9yPjxZZWFyPjIwMjA8L1llYXI+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</w:fldData>
        </w:fldChar>
      </w:r>
      <w:r>
        <w:rPr>
          <w:sz w:val="24"/>
        </w:rPr>
        <w:instrText xml:space="preserve"> ADDIN EN.CITE </w:instrText>
      </w:r>
      <w:r>
        <w:rPr>
          <w:sz w:val="24"/>
        </w:rPr>
        <w:fldChar w:fldCharType="begin">
          <w:fldData xml:space="preserve">PEVuZE5vdGU+PENpdGU+PEF1dGhvcj5Cb25mcmF0ZTwvQXV0aG9yPjxZZWFyPjIwMjA8L1llYXI+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</w:fldData>
        </w:fldChar>
      </w:r>
      <w:r>
        <w:rPr>
          <w:sz w:val="24"/>
        </w:rPr>
        <w:instrText xml:space="preserve"> ADDIN EN.CITE.DATA </w:instrText>
      </w:r>
      <w:r>
        <w:rPr>
          <w:sz w:val="24"/>
        </w:rPr>
      </w:r>
      <w:r>
        <w:rPr>
          <w:sz w:val="24"/>
        </w:rPr>
        <w:fldChar w:fldCharType="end"/>
      </w:r>
      <w:r>
        <w:rPr>
          <w:sz w:val="24"/>
        </w:rPr>
      </w:r>
      <w:r>
        <w:rPr>
          <w:sz w:val="24"/>
        </w:rPr>
        <w:fldChar w:fldCharType="separate"/>
      </w:r>
      <w:r>
        <w:rPr>
          <w:sz w:val="24"/>
        </w:rPr>
        <w:t>(BONFRATE; DI PALO; CELANO; ALBERT</w:t>
      </w:r>
      <w:r>
        <w:rPr>
          <w:i/>
          <w:sz w:val="24"/>
        </w:rPr>
        <w:t xml:space="preserve"> et al.</w:t>
      </w:r>
      <w:r>
        <w:rPr>
          <w:sz w:val="24"/>
        </w:rPr>
        <w:t>, 2020)</w:t>
      </w:r>
      <w:r>
        <w:rPr>
          <w:sz w:val="24"/>
        </w:rPr>
        <w:fldChar w:fldCharType="end"/>
      </w:r>
      <w:r>
        <w:rPr>
          <w:sz w:val="24"/>
        </w:rPr>
        <w:t>.</w:t>
      </w:r>
    </w:p>
    <w:p w:rsidR="00B42FB7" w:rsidRDefault="006B4EF1">
      <w:pPr>
        <w:pStyle w:val="Corpo"/>
        <w:rPr>
          <w:sz w:val="24"/>
        </w:rPr>
      </w:pPr>
      <w:r>
        <w:rPr>
          <w:noProof/>
          <w:lang w:eastAsia="pt-BR"/>
        </w:rPr>
        <mc:AlternateContent>
          <mc:Choice Requires="wps">
            <w:drawing>
              <wp:anchor distT="0" distB="0" distL="114300" distR="114300" simplePos="0" relativeHeight="251908096" behindDoc="0" locked="0" layoutInCell="1" allowOverlap="1">
                <wp:simplePos x="0" y="0"/>
                <wp:positionH relativeFrom="margin">
                  <wp:posOffset>-26035</wp:posOffset>
                </wp:positionH>
                <wp:positionV relativeFrom="paragraph">
                  <wp:posOffset>96520</wp:posOffset>
                </wp:positionV>
                <wp:extent cx="5816600" cy="571500"/>
                <wp:effectExtent l="0" t="0" r="12700" b="19050"/>
                <wp:wrapNone/>
                <wp:docPr id="638" name="Caixa de texto 6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6600" cy="571500"/>
                        </a:xfrm>
                        <a:prstGeom prst="rect">
                          <a:avLst/>
                        </a:prstGeom>
                        <a:solidFill>
                          <a:schemeClr val="bg1">
                            <a:lumMod val="100000"/>
                            <a:lumOff val="0"/>
                          </a:schemeClr>
                        </a:solidFill>
                        <a:ln w="9525">
                          <a:solidFill>
                            <a:srgbClr val="FF8501"/>
                          </a:solidFill>
                          <a:miter lim="800000"/>
                        </a:ln>
                      </wps:spPr>
                      <wps:txbx>
                        <w:txbxContent>
                          <w:p w:rsidR="00282D70" w:rsidRDefault="00282D70">
                            <w:pPr>
                              <w:jc w:val="center"/>
                              <w:rPr>
                                <w:rFonts w:ascii="Swis721 Th BT" w:hAnsi="Swis721 Th BT"/>
                                <w:sz w:val="23"/>
                                <w:szCs w:val="23"/>
                              </w:rPr>
                            </w:pPr>
                            <w:r>
                              <w:rPr>
                                <w:rFonts w:ascii="Swis721 Th BT" w:hAnsi="Swis721 Th BT"/>
                                <w:sz w:val="23"/>
                                <w:szCs w:val="23"/>
                              </w:rPr>
                              <w:t xml:space="preserve">Para isso, 25 pacientes com SII (critério </w:t>
                            </w:r>
                            <w:r>
                              <w:rPr>
                                <w:rFonts w:ascii="Swis721 Th BT" w:hAnsi="Swis721 Th BT"/>
                                <w:i/>
                                <w:sz w:val="23"/>
                                <w:szCs w:val="23"/>
                              </w:rPr>
                              <w:t>Rome IV</w:t>
                            </w:r>
                            <w:r>
                              <w:rPr>
                                <w:rFonts w:ascii="Swis721 Th BT" w:hAnsi="Swis721 Th BT"/>
                                <w:sz w:val="23"/>
                                <w:szCs w:val="23"/>
                              </w:rPr>
                              <w:t>) e média de idade de 48 ± 11 anos foram randomizados para receberem:</w:t>
                            </w:r>
                          </w:p>
                        </w:txbxContent>
                      </wps:txbx>
                      <wps:bodyPr rot="0" vert="horz" wrap="square" lIns="91440" tIns="45720" rIns="91440" bIns="45720" anchor="t" anchorCtr="0" upright="1">
                        <a:noAutofit/>
                      </wps:bodyPr>
                    </wps:wsp>
                  </a:graphicData>
                </a:graphic>
              </wp:anchor>
            </w:drawing>
          </mc:Choice>
          <mc:Fallback>
            <w:pict>
              <v:shape id="Caixa de texto 638" o:spid="_x0000_s1184" type="#_x0000_t202" style="position:absolute;left:0;text-align:left;margin-left:-2.05pt;margin-top:7.6pt;width:458pt;height:45pt;z-index:25190809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" fillcolor="white [3212]" strokecolor="#ff8501">
                <v:textbox>
                  <w:txbxContent>
                    <w:p w:rsidR="00282D70" w:rsidRDefault="00282D70">
                      <w:pPr>
                        <w:jc w:val="center"/>
                        <w:rPr>
                          <w:rFonts w:ascii="Swis721 Th BT" w:hAnsi="Swis721 Th BT"/>
                          <w:sz w:val="23"/>
                          <w:szCs w:val="23"/>
                        </w:rPr>
                      </w:pPr>
                      <w:r>
                        <w:rPr>
                          <w:rFonts w:ascii="Swis721 Th BT" w:hAnsi="Swis721 Th BT"/>
                          <w:sz w:val="23"/>
                          <w:szCs w:val="23"/>
                        </w:rPr>
                        <w:t xml:space="preserve">Para isso, 25 pacientes com SII (critério </w:t>
                      </w:r>
                      <w:r>
                        <w:rPr>
                          <w:rFonts w:ascii="Swis721 Th BT" w:hAnsi="Swis721 Th BT"/>
                          <w:i/>
                          <w:sz w:val="23"/>
                          <w:szCs w:val="23"/>
                        </w:rPr>
                        <w:t>Rome IV</w:t>
                      </w:r>
                      <w:r>
                        <w:rPr>
                          <w:rFonts w:ascii="Swis721 Th BT" w:hAnsi="Swis721 Th BT"/>
                          <w:sz w:val="23"/>
                          <w:szCs w:val="23"/>
                        </w:rPr>
                        <w:t>) e média de idade de 48 ± 11 anos foram randomizados para receberem:</w:t>
                      </w:r>
                    </w:p>
                  </w:txbxContent>
                </v:textbox>
                <w10:wrap anchorx="margin"/>
              </v:shape>
            </w:pict>
          </mc:Fallback>
        </mc:AlternateContent>
      </w:r>
      <w:r>
        <w:rPr>
          <w:sz w:val="24"/>
        </w:rPr>
        <w:br/>
      </w:r>
    </w:p>
    <w:p w:rsidR="00B42FB7" w:rsidRDefault="00B42FB7">
      <w:pPr>
        <w:pStyle w:val="Corpo"/>
      </w:pPr>
    </w:p>
    <w:p w:rsidR="00B42FB7" w:rsidRDefault="00B42FB7">
      <w:pPr>
        <w:pStyle w:val="Corpo"/>
      </w:pPr>
    </w:p>
    <w:p w:rsidR="00B42FB7" w:rsidRDefault="006B4EF1">
      <w:pPr>
        <w:pStyle w:val="Corpo"/>
      </w:pPr>
      <w:r>
        <w:rPr>
          <w:noProof/>
          <w:lang w:eastAsia="pt-BR"/>
        </w:rPr>
        <mc:AlternateContent>
          <mc:Choice Requires="wps">
            <w:drawing>
              <wp:anchor distT="0" distB="0" distL="114300" distR="114300" simplePos="0" relativeHeight="251909120" behindDoc="0" locked="0" layoutInCell="1" allowOverlap="1">
                <wp:simplePos x="0" y="0"/>
                <wp:positionH relativeFrom="column">
                  <wp:posOffset>1147445</wp:posOffset>
                </wp:positionH>
                <wp:positionV relativeFrom="paragraph">
                  <wp:posOffset>4445</wp:posOffset>
                </wp:positionV>
                <wp:extent cx="226695" cy="138430"/>
                <wp:effectExtent l="0" t="0" r="1905" b="0"/>
                <wp:wrapNone/>
                <wp:docPr id="639" name="Triângulo isósceles 6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639" o:spid="_x0000_s1026" o:spt="5" type="#_x0000_t5" style="position:absolute;left:0pt;flip:y;margin-left:90.35pt;margin-top:0.35pt;height:10.9pt;width:17.85pt;z-index:251909120;mso-width-relative:page;mso-height-relative:page;" fillcolor="#D9D9D9 [3212]" filled="t" stroked="f" coordsize="21600,21600" o:gfxdata="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P5UI9NUA&#10;AAAHAQAADwAAAAAAAAABACAAAAAiAAAAZHJzL2Rvd25yZXYueG1sUEsBAhQAFAAAAAgAh07iQBM0&#10;qi1bAgAApwQAAA4AAAAAAAAAAQAgAAAAJAEAAGRycy9lMm9Eb2MueG1sUEsFBgAAAAAGAAYAWQEA&#10;APEFAAAAAA==&#10;" adj="10800">
                <v:fill on="t" focussize="0,0"/>
                <v:stroke on="f"/>
                <v:imagedata o:title=""/>
                <o:lock v:ext="edit" aspectratio="f"/>
              </v:shape>
            </w:pict>
          </mc:Fallback>
        </mc:AlternateContent>
      </w:r>
      <w:r>
        <w:rPr>
          <w:noProof/>
          <w:lang w:eastAsia="pt-BR"/>
        </w:rPr>
        <mc:AlternateContent>
          <mc:Choice Requires="wps">
            <w:drawing>
              <wp:anchor distT="0" distB="0" distL="114300" distR="114300" simplePos="0" relativeHeight="251907072" behindDoc="0" locked="0" layoutInCell="1" allowOverlap="1">
                <wp:simplePos x="0" y="0"/>
                <wp:positionH relativeFrom="column">
                  <wp:posOffset>4369435</wp:posOffset>
                </wp:positionH>
                <wp:positionV relativeFrom="paragraph">
                  <wp:posOffset>4445</wp:posOffset>
                </wp:positionV>
                <wp:extent cx="226695" cy="138430"/>
                <wp:effectExtent l="0" t="0" r="1905" b="0"/>
                <wp:wrapNone/>
                <wp:docPr id="231" name="Triângulo isósceles 2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231" o:spid="_x0000_s1026" o:spt="5" type="#_x0000_t5" style="position:absolute;left:0pt;flip:y;margin-left:344.05pt;margin-top:0.35pt;height:10.9pt;width:17.85pt;z-index:251907072;mso-width-relative:page;mso-height-relative:page;" fillcolor="#D9D9D9 [3212]" filled="t" stroked="f" coordsize="21600,21600" o:gfxdata="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EZbOcHW&#10;AAAABwEAAA8AAAAAAAAAAQAgAAAAIgAAAGRycy9kb3ducmV2LnhtbFBLAQIUABQAAAAIAIdO4kDK&#10;uB6LWwIAAKcEAAAOAAAAAAAAAAEAIAAAACUBAABkcnMvZTJvRG9jLnhtbFBLBQYAAAAABgAGAFkB&#10;AADyBQAAAAA=&#10;" adj="10800">
                <v:fill on="t" focussize="0,0"/>
                <v:stroke on="f"/>
                <v:imagedata o:title=""/>
                <o:lock v:ext="edit" aspectratio="f"/>
              </v:shape>
            </w:pict>
          </mc:Fallback>
        </mc:AlternateContent>
      </w:r>
    </w:p>
    <w:p w:rsidR="00B42FB7" w:rsidRDefault="006B4EF1">
      <w:pPr>
        <w:pStyle w:val="Corpo"/>
      </w:pPr>
      <w:r>
        <w:rPr>
          <w:noProof/>
          <w:lang w:eastAsia="pt-BR"/>
        </w:rPr>
        <mc:AlternateContent>
          <mc:Choice Requires="wps">
            <w:drawing>
              <wp:anchor distT="0" distB="0" distL="114300" distR="114300" simplePos="0" relativeHeight="251906048" behindDoc="0" locked="0" layoutInCell="1" allowOverlap="1">
                <wp:simplePos x="0" y="0"/>
                <wp:positionH relativeFrom="column">
                  <wp:posOffset>635</wp:posOffset>
                </wp:positionH>
                <wp:positionV relativeFrom="paragraph">
                  <wp:posOffset>82550</wp:posOffset>
                </wp:positionV>
                <wp:extent cx="2520315" cy="1007745"/>
                <wp:effectExtent l="0" t="0" r="13970" b="20955"/>
                <wp:wrapNone/>
                <wp:docPr id="232" name="Caixa de texto 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000" cy="1008000"/>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i/>
                                <w:color w:val="FFFFFF" w:themeColor="background1"/>
                                <w:sz w:val="23"/>
                                <w:szCs w:val="23"/>
                              </w:rPr>
                              <w:t>B. longum</w:t>
                            </w:r>
                            <w:r>
                              <w:rPr>
                                <w:rFonts w:ascii="Swis721 Th BT" w:hAnsi="Swis721 Th BT"/>
                                <w:color w:val="FFFFFF" w:themeColor="background1"/>
                                <w:sz w:val="23"/>
                                <w:szCs w:val="23"/>
                              </w:rPr>
                              <w:t xml:space="preserve"> 4 Bilhões UFC</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i/>
                                <w:color w:val="FFFFFF" w:themeColor="background1"/>
                                <w:sz w:val="23"/>
                                <w:szCs w:val="23"/>
                              </w:rPr>
                              <w:t>L. rhamnosus</w:t>
                            </w:r>
                            <w:r>
                              <w:rPr>
                                <w:rFonts w:ascii="Swis721 Th BT" w:hAnsi="Swis721 Th BT"/>
                                <w:color w:val="FFFFFF" w:themeColor="background1"/>
                                <w:sz w:val="23"/>
                                <w:szCs w:val="23"/>
                              </w:rPr>
                              <w:t xml:space="preserve"> 1 Bilhão UFC</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Vitamina B6 1,4 mg</w:t>
                            </w:r>
                          </w:p>
                          <w:p w:rsidR="00282D70" w:rsidRDefault="00282D70">
                            <w:pPr>
                              <w:spacing w:after="0" w:line="240" w:lineRule="auto"/>
                              <w:jc w:val="center"/>
                              <w:rPr>
                                <w:rFonts w:ascii="Swis721 Th BT" w:hAnsi="Swis721 Th BT"/>
                                <w:i/>
                                <w:color w:val="FFFFFF" w:themeColor="background1"/>
                                <w:szCs w:val="23"/>
                              </w:rPr>
                            </w:pPr>
                            <w:r>
                              <w:rPr>
                                <w:rFonts w:ascii="Swis721 Th BT" w:hAnsi="Swis721 Th BT"/>
                                <w:color w:val="FFFFFF" w:themeColor="background1"/>
                                <w:sz w:val="23"/>
                                <w:szCs w:val="23"/>
                              </w:rPr>
                              <w:t>1 sachê ao dia</w:t>
                            </w:r>
                            <w:r>
                              <w:rPr>
                                <w:rFonts w:ascii="Swis721 Th BT" w:hAnsi="Swis721 Th BT"/>
                                <w:i/>
                                <w:color w:val="FFFFFF" w:themeColor="background1"/>
                                <w:szCs w:val="23"/>
                              </w:rPr>
                              <w:t xml:space="preserve"> </w:t>
                            </w:r>
                          </w:p>
                        </w:txbxContent>
                      </wps:txbx>
                      <wps:bodyPr rot="0" vert="horz" wrap="square" lIns="91440" tIns="45720" rIns="91440" bIns="45720" anchor="t" anchorCtr="0" upright="1">
                        <a:noAutofit/>
                      </wps:bodyPr>
                    </wps:wsp>
                  </a:graphicData>
                </a:graphic>
              </wp:anchor>
            </w:drawing>
          </mc:Choice>
          <mc:Fallback>
            <w:pict>
              <v:shape id="Caixa de texto 232" o:spid="_x0000_s1185" type="#_x0000_t202" style="position:absolute;left:0;text-align:left;margin-left:.05pt;margin-top:6.5pt;width:198.45pt;height:79.35pt;z-index:251906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" fillcolor="#ff8501" strokecolor="#ff8501">
                <v:textbox>
                  <w:txbxContent>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i/>
                          <w:color w:val="FFFFFF" w:themeColor="background1"/>
                          <w:sz w:val="23"/>
                          <w:szCs w:val="23"/>
                        </w:rPr>
                        <w:t>B. longum</w:t>
                      </w:r>
                      <w:r>
                        <w:rPr>
                          <w:rFonts w:ascii="Swis721 Th BT" w:hAnsi="Swis721 Th BT"/>
                          <w:color w:val="FFFFFF" w:themeColor="background1"/>
                          <w:sz w:val="23"/>
                          <w:szCs w:val="23"/>
                        </w:rPr>
                        <w:t xml:space="preserve"> 4 Bilhões UFC</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i/>
                          <w:color w:val="FFFFFF" w:themeColor="background1"/>
                          <w:sz w:val="23"/>
                          <w:szCs w:val="23"/>
                        </w:rPr>
                        <w:t>L. rhamnosus</w:t>
                      </w:r>
                      <w:r>
                        <w:rPr>
                          <w:rFonts w:ascii="Swis721 Th BT" w:hAnsi="Swis721 Th BT"/>
                          <w:color w:val="FFFFFF" w:themeColor="background1"/>
                          <w:sz w:val="23"/>
                          <w:szCs w:val="23"/>
                        </w:rPr>
                        <w:t xml:space="preserve"> 1 Bilhão UFC</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Vitamina B6 1,4 mg</w:t>
                      </w:r>
                    </w:p>
                    <w:p w:rsidR="00282D70" w:rsidRDefault="00282D70">
                      <w:pPr>
                        <w:spacing w:after="0" w:line="240" w:lineRule="auto"/>
                        <w:jc w:val="center"/>
                        <w:rPr>
                          <w:rFonts w:ascii="Swis721 Th BT" w:hAnsi="Swis721 Th BT"/>
                          <w:i/>
                          <w:color w:val="FFFFFF" w:themeColor="background1"/>
                          <w:szCs w:val="23"/>
                        </w:rPr>
                      </w:pPr>
                      <w:r>
                        <w:rPr>
                          <w:rFonts w:ascii="Swis721 Th BT" w:hAnsi="Swis721 Th BT"/>
                          <w:color w:val="FFFFFF" w:themeColor="background1"/>
                          <w:sz w:val="23"/>
                          <w:szCs w:val="23"/>
                        </w:rPr>
                        <w:t>1 sachê ao dia</w:t>
                      </w:r>
                      <w:r>
                        <w:rPr>
                          <w:rFonts w:ascii="Swis721 Th BT" w:hAnsi="Swis721 Th BT"/>
                          <w:i/>
                          <w:color w:val="FFFFFF" w:themeColor="background1"/>
                          <w:szCs w:val="23"/>
                        </w:rPr>
                        <w:t xml:space="preserve"> </w:t>
                      </w:r>
                    </w:p>
                  </w:txbxContent>
                </v:textbox>
              </v:shape>
            </w:pict>
          </mc:Fallback>
        </mc:AlternateContent>
      </w:r>
      <w:r>
        <w:rPr>
          <w:noProof/>
          <w:lang w:eastAsia="pt-BR"/>
        </w:rPr>
        <mc:AlternateContent>
          <mc:Choice Requires="wps">
            <w:drawing>
              <wp:anchor distT="0" distB="0" distL="114300" distR="114300" simplePos="0" relativeHeight="251910144" behindDoc="0" locked="0" layoutInCell="1" allowOverlap="1">
                <wp:simplePos x="0" y="0"/>
                <wp:positionH relativeFrom="column">
                  <wp:posOffset>3223260</wp:posOffset>
                </wp:positionH>
                <wp:positionV relativeFrom="paragraph">
                  <wp:posOffset>82550</wp:posOffset>
                </wp:positionV>
                <wp:extent cx="2520315" cy="1007745"/>
                <wp:effectExtent l="0" t="0" r="13970" b="20955"/>
                <wp:wrapNone/>
                <wp:docPr id="233" name="Caixa de texto 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000" cy="1008000"/>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282D70" w:rsidRDefault="00282D70">
                            <w:pPr>
                              <w:spacing w:after="0" w:line="240" w:lineRule="auto"/>
                              <w:jc w:val="center"/>
                            </w:pPr>
                            <w:r>
                              <w:rPr>
                                <w:rFonts w:ascii="Swis721 Th BT" w:hAnsi="Swis721 Th BT"/>
                                <w:color w:val="FFFFFF" w:themeColor="background1"/>
                                <w:sz w:val="23"/>
                                <w:szCs w:val="23"/>
                              </w:rPr>
                              <w:t>Placebo</w:t>
                            </w:r>
                          </w:p>
                        </w:txbxContent>
                      </wps:txbx>
                      <wps:bodyPr rot="0" vert="horz" wrap="square" lIns="91440" tIns="45720" rIns="91440" bIns="45720" anchor="ctr" anchorCtr="0" upright="1">
                        <a:noAutofit/>
                      </wps:bodyPr>
                    </wps:wsp>
                  </a:graphicData>
                </a:graphic>
              </wp:anchor>
            </w:drawing>
          </mc:Choice>
          <mc:Fallback>
            <w:pict>
              <v:shape id="Caixa de texto 233" o:spid="_x0000_s1186" type="#_x0000_t202" style="position:absolute;left:0;text-align:left;margin-left:253.8pt;margin-top:6.5pt;width:198.45pt;height:79.35pt;z-index:251910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" fillcolor="#ff8501" strokecolor="#ff8501">
                <v:textbox>
                  <w:txbxContent>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282D70" w:rsidRDefault="00282D70">
                      <w:pPr>
                        <w:spacing w:after="0" w:line="240" w:lineRule="auto"/>
                        <w:jc w:val="center"/>
                      </w:pPr>
                      <w:r>
                        <w:rPr>
                          <w:rFonts w:ascii="Swis721 Th BT" w:hAnsi="Swis721 Th BT"/>
                          <w:color w:val="FFFFFF" w:themeColor="background1"/>
                          <w:sz w:val="23"/>
                          <w:szCs w:val="23"/>
                        </w:rPr>
                        <w:t>Placebo</w:t>
                      </w:r>
                    </w:p>
                  </w:txbxContent>
                </v:textbox>
              </v:shape>
            </w:pict>
          </mc:Fallback>
        </mc:AlternateContent>
      </w:r>
    </w:p>
    <w:p w:rsidR="00B42FB7" w:rsidRDefault="00B42FB7">
      <w:pPr>
        <w:pStyle w:val="Corpo"/>
      </w:pPr>
    </w:p>
    <w:p w:rsidR="00B42FB7" w:rsidRDefault="00B42FB7">
      <w:pPr>
        <w:pStyle w:val="Corpo"/>
      </w:pPr>
    </w:p>
    <w:p w:rsidR="00B42FB7" w:rsidRDefault="00B42FB7">
      <w:pPr>
        <w:pStyle w:val="Corpo"/>
      </w:pPr>
    </w:p>
    <w:p w:rsidR="00B42FB7" w:rsidRDefault="00B42FB7">
      <w:pPr>
        <w:pStyle w:val="Corpo"/>
        <w:spacing w:before="120"/>
        <w:rPr>
          <w:sz w:val="20"/>
        </w:rPr>
      </w:pPr>
    </w:p>
    <w:p w:rsidR="00B42FB7" w:rsidRDefault="00B42FB7">
      <w:pPr>
        <w:pStyle w:val="Corpo"/>
        <w:rPr>
          <w:b/>
          <w:color w:val="339966"/>
          <w:sz w:val="25"/>
          <w:szCs w:val="25"/>
          <w14:textFill>
            <w14:solidFill>
              <w14:srgbClr w14:val="339966">
                <w14:lumMod w14:val="75000"/>
                <w14:lumOff w14:val="25000"/>
              </w14:srgbClr>
            </w14:solidFill>
          </w14:textFill>
        </w:rPr>
      </w:pPr>
    </w:p>
    <w:p w:rsidR="00B42FB7" w:rsidRDefault="00B42FB7">
      <w:pPr>
        <w:pStyle w:val="Corpo"/>
        <w:rPr>
          <w:b/>
          <w:color w:val="339966"/>
          <w:sz w:val="25"/>
          <w:szCs w:val="25"/>
          <w14:textFill>
            <w14:solidFill>
              <w14:srgbClr w14:val="339966">
                <w14:lumMod w14:val="75000"/>
                <w14:lumOff w14:val="25000"/>
              </w14:srgbClr>
            </w14:solidFill>
          </w14:textFill>
        </w:rPr>
      </w:pPr>
    </w:p>
    <w:p w:rsidR="00B42FB7" w:rsidRDefault="006B4EF1">
      <w:pPr>
        <w:pStyle w:val="Corpo"/>
        <w:rPr>
          <w:b/>
          <w:color w:val="0070C0"/>
          <w14:textFill>
            <w14:solidFill>
              <w14:srgbClr w14:val="0070C0">
                <w14:lumMod w14:val="75000"/>
                <w14:lumOff w14:val="25000"/>
              </w14:srgbClr>
            </w14:solidFill>
          </w14:textFill>
        </w:rPr>
      </w:pPr>
      <w:r>
        <w:rPr>
          <w:b/>
          <w:color w:val="0070C0"/>
          <w14:textFill>
            <w14:solidFill>
              <w14:srgbClr w14:val="0070C0">
                <w14:lumMod w14:val="75000"/>
                <w14:lumOff w14:val="25000"/>
              </w14:srgbClr>
            </w14:solidFill>
          </w14:textFill>
        </w:rPr>
        <w:t>Resultados:</w:t>
      </w:r>
    </w:p>
    <w:p w:rsidR="00B42FB7" w:rsidRDefault="00B42FB7">
      <w:pPr>
        <w:pStyle w:val="Corpo"/>
        <w:rPr>
          <w:sz w:val="16"/>
          <w:szCs w:val="16"/>
        </w:rPr>
      </w:pPr>
    </w:p>
    <w:p w:rsidR="00B42FB7" w:rsidRDefault="006B4EF1">
      <w:pPr>
        <w:pStyle w:val="Corpo"/>
        <w:numPr>
          <w:ilvl w:val="0"/>
          <w:numId w:val="4"/>
        </w:numPr>
        <w:spacing w:after="0"/>
        <w:rPr>
          <w:sz w:val="24"/>
        </w:rPr>
      </w:pPr>
      <w:r>
        <w:rPr>
          <w:sz w:val="24"/>
        </w:rPr>
        <w:t xml:space="preserve">A redução na porcentagem do início do estudo na dor abdominal (-48,8% </w:t>
      </w:r>
      <w:r>
        <w:rPr>
          <w:i/>
          <w:sz w:val="24"/>
        </w:rPr>
        <w:t>vs.</w:t>
      </w:r>
      <w:r>
        <w:rPr>
          <w:sz w:val="24"/>
        </w:rPr>
        <w:t xml:space="preserve"> -3,5%), distensão (-36,35% </w:t>
      </w:r>
      <w:r>
        <w:rPr>
          <w:i/>
          <w:sz w:val="24"/>
        </w:rPr>
        <w:t>vs.</w:t>
      </w:r>
      <w:r>
        <w:rPr>
          <w:sz w:val="24"/>
        </w:rPr>
        <w:t xml:space="preserve"> +7,35%) e severidade da doença (-30,1% </w:t>
      </w:r>
      <w:r>
        <w:rPr>
          <w:i/>
          <w:sz w:val="24"/>
        </w:rPr>
        <w:t>vs.</w:t>
      </w:r>
      <w:r>
        <w:rPr>
          <w:sz w:val="24"/>
        </w:rPr>
        <w:t xml:space="preserve"> -0,4%) foi significativamente melhor no grupo 1 do que no grupo 2, respectivamente;</w:t>
      </w:r>
    </w:p>
    <w:p w:rsidR="00B42FB7" w:rsidRDefault="006B4EF1">
      <w:pPr>
        <w:pStyle w:val="Corpo"/>
        <w:numPr>
          <w:ilvl w:val="0"/>
          <w:numId w:val="4"/>
        </w:numPr>
        <w:spacing w:after="0"/>
        <w:rPr>
          <w:sz w:val="24"/>
        </w:rPr>
      </w:pPr>
      <w:r>
        <w:rPr>
          <w:sz w:val="24"/>
        </w:rPr>
        <w:t xml:space="preserve">Nos pacientes com SII com predominância de diarreia, a melhora desde o início do estudo nos escores de </w:t>
      </w:r>
      <w:r>
        <w:rPr>
          <w:i/>
          <w:sz w:val="24"/>
        </w:rPr>
        <w:t>Bristol</w:t>
      </w:r>
      <w:r>
        <w:rPr>
          <w:sz w:val="24"/>
        </w:rPr>
        <w:t xml:space="preserve"> foram mais consistentes no grupo 1 (de 6 ± 0,4 a 4,3 ± 1,1) comparado ao placebo (de 6,2 ± 0,7 a 5,3 ± 1,1);</w:t>
      </w:r>
    </w:p>
    <w:p w:rsidR="00B42FB7" w:rsidRDefault="006B4EF1">
      <w:pPr>
        <w:pStyle w:val="Corpo"/>
        <w:numPr>
          <w:ilvl w:val="0"/>
          <w:numId w:val="4"/>
        </w:numPr>
        <w:spacing w:after="0"/>
        <w:rPr>
          <w:sz w:val="24"/>
        </w:rPr>
      </w:pPr>
      <w:r>
        <w:rPr>
          <w:sz w:val="24"/>
        </w:rPr>
        <w:t xml:space="preserve">Já em pacientes com SII com predominância de constipação, o escore de </w:t>
      </w:r>
      <w:r>
        <w:rPr>
          <w:i/>
          <w:sz w:val="24"/>
        </w:rPr>
        <w:t>Bristol</w:t>
      </w:r>
      <w:r>
        <w:rPr>
          <w:sz w:val="24"/>
        </w:rPr>
        <w:t xml:space="preserve"> tendeu a melhorar desde o início do estudo após o tratamento com a associação probiótica (2,6 ± 1,1 </w:t>
      </w:r>
      <w:r>
        <w:rPr>
          <w:i/>
          <w:sz w:val="24"/>
        </w:rPr>
        <w:t>vs.</w:t>
      </w:r>
      <w:r>
        <w:rPr>
          <w:sz w:val="24"/>
        </w:rPr>
        <w:t xml:space="preserve"> 3,2 ± 0,5);</w:t>
      </w:r>
    </w:p>
    <w:p w:rsidR="00B42FB7" w:rsidRDefault="006B4EF1">
      <w:pPr>
        <w:pStyle w:val="Corpo"/>
        <w:numPr>
          <w:ilvl w:val="0"/>
          <w:numId w:val="4"/>
        </w:numPr>
        <w:spacing w:after="0"/>
        <w:rPr>
          <w:sz w:val="24"/>
        </w:rPr>
      </w:pPr>
      <w:r>
        <w:rPr>
          <w:sz w:val="24"/>
        </w:rPr>
        <w:t xml:space="preserve">O grupo 1 obteve melhora significativa na porcentagem de recuperação de sucralose, permeabilidade do cólon (1,86 ± 0,1 </w:t>
      </w:r>
      <w:r>
        <w:rPr>
          <w:i/>
          <w:sz w:val="24"/>
        </w:rPr>
        <w:t>vs.</w:t>
      </w:r>
      <w:r>
        <w:rPr>
          <w:sz w:val="24"/>
        </w:rPr>
        <w:t xml:space="preserve"> 1,1 ± 0,2);</w:t>
      </w:r>
    </w:p>
    <w:p w:rsidR="00B42FB7" w:rsidRDefault="006B4EF1">
      <w:pPr>
        <w:pStyle w:val="Corpo"/>
        <w:numPr>
          <w:ilvl w:val="0"/>
          <w:numId w:val="4"/>
        </w:numPr>
        <w:spacing w:after="0"/>
        <w:rPr>
          <w:sz w:val="24"/>
        </w:rPr>
      </w:pPr>
      <w:r>
        <w:rPr>
          <w:sz w:val="24"/>
        </w:rPr>
        <w:t>Durante o tratamento, bactérias ácido lácticas presumíveis e bifidobatérias aumentaram a abundância de ácidos propanoico, butanoico, pentanóico e hidrocarbonetos, enquanto o fenol diminuiu.</w:t>
      </w:r>
    </w:p>
    <w:p w:rsidR="00B42FB7" w:rsidRDefault="00B42FB7">
      <w:pPr>
        <w:pStyle w:val="Corpo"/>
        <w:spacing w:after="0"/>
        <w:ind w:left="786"/>
        <w:rPr>
          <w:sz w:val="24"/>
        </w:rPr>
      </w:pPr>
    </w:p>
    <w:p w:rsidR="00B42FB7" w:rsidRDefault="006B4EF1">
      <w:pPr>
        <w:pStyle w:val="Corpo"/>
        <w:rPr>
          <w:b/>
          <w:color w:val="0070C0"/>
          <w14:textFill>
            <w14:solidFill>
              <w14:srgbClr w14:val="0070C0">
                <w14:lumMod w14:val="75000"/>
                <w14:lumOff w14:val="25000"/>
              </w14:srgbClr>
            </w14:solidFill>
          </w14:textFill>
        </w:rPr>
      </w:pPr>
      <w:r>
        <w:rPr>
          <w:b/>
          <w:color w:val="0070C0"/>
          <w14:textFill>
            <w14:solidFill>
              <w14:srgbClr w14:val="0070C0">
                <w14:lumMod w14:val="75000"/>
                <w14:lumOff w14:val="25000"/>
              </w14:srgbClr>
            </w14:solidFill>
          </w14:textFill>
        </w:rPr>
        <w:t>Conclusão:</w:t>
      </w:r>
    </w:p>
    <w:p w:rsidR="00B42FB7" w:rsidRDefault="006B4EF1">
      <w:pPr>
        <w:pStyle w:val="Corpo"/>
        <w:jc w:val="center"/>
        <w:rPr>
          <w:b/>
          <w:i/>
        </w:rPr>
      </w:pPr>
      <w:r>
        <w:rPr>
          <w:b/>
          <w:i/>
        </w:rPr>
        <w:t xml:space="preserve">A associação de </w:t>
      </w:r>
      <w:r>
        <w:rPr>
          <w:b/>
        </w:rPr>
        <w:t>B. longum, L. rhamnosus</w:t>
      </w:r>
      <w:r>
        <w:rPr>
          <w:b/>
          <w:i/>
        </w:rPr>
        <w:t xml:space="preserve"> e vitamina B6 melhora os sintomas e a severidade da SII, além de restaurar a permeabilidade e a microbiota intestinal.</w:t>
      </w:r>
    </w:p>
    <w:p w:rsidR="00B42FB7" w:rsidRDefault="006B4EF1">
      <w:pPr>
        <w:pStyle w:val="Corpo"/>
        <w:ind w:left="360"/>
        <w:jc w:val="center"/>
        <w:rPr>
          <w:b/>
          <w:color w:val="ED7D31" w:themeColor="accent2"/>
          <w:sz w:val="60"/>
          <w:szCs w:val="60"/>
        </w:rPr>
      </w:pPr>
      <w:r>
        <w:rPr>
          <w:b/>
          <w:color w:val="ED7D31" w:themeColor="accent2"/>
          <w:sz w:val="60"/>
          <w:szCs w:val="60"/>
        </w:rPr>
        <w:lastRenderedPageBreak/>
        <w:t>Formulário</w:t>
      </w:r>
    </w:p>
    <w:p w:rsidR="00B42FB7" w:rsidRDefault="00B42FB7">
      <w:pPr>
        <w:rPr>
          <w:rFonts w:ascii="Swis721 Th BT" w:hAnsi="Swis721 Th BT"/>
        </w:rPr>
      </w:pPr>
    </w:p>
    <w:p w:rsidR="00B42FB7" w:rsidRDefault="006B4EF1">
      <w:pPr>
        <w:pStyle w:val="Corpo"/>
        <w:rPr>
          <w:b/>
          <w:i/>
          <w:sz w:val="24"/>
        </w:rPr>
      </w:pPr>
      <w:r>
        <w:rPr>
          <w:b/>
          <w:i/>
          <w:sz w:val="24"/>
        </w:rPr>
        <w:t>Melhora dos Sintomas e Severidade da SII</w:t>
      </w:r>
    </w:p>
    <w:p w:rsidR="00B42FB7" w:rsidRDefault="00B42FB7">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B42FB7" w:rsidRDefault="006B4EF1">
            <w:pPr>
              <w:pStyle w:val="Corpo"/>
              <w:jc w:val="center"/>
              <w:rPr>
                <w:rFonts w:eastAsiaTheme="minorEastAsia"/>
                <w:b/>
                <w:color w:val="FFFFFF" w:themeColor="background1"/>
                <w:lang w:eastAsia="pt-BR"/>
              </w:rPr>
            </w:pPr>
            <w:r>
              <w:rPr>
                <w:rFonts w:eastAsiaTheme="minorEastAsia"/>
                <w:b/>
                <w:color w:val="FFFFFF" w:themeColor="background1"/>
                <w:sz w:val="22"/>
                <w:lang w:eastAsia="pt-BR"/>
              </w:rPr>
              <w:t>Associação</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i/>
                <w:lang w:eastAsia="pt-BR"/>
              </w:rPr>
              <w:t>B. longum</w:t>
            </w:r>
            <w:r>
              <w:rPr>
                <w:rFonts w:eastAsiaTheme="minorEastAsia"/>
                <w:lang w:eastAsia="pt-BR"/>
              </w:rPr>
              <w:t>.............................4 Bilhões UFC</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i/>
                <w:lang w:eastAsia="pt-BR"/>
              </w:rPr>
              <w:t>L. rhamnosus</w:t>
            </w:r>
            <w:r>
              <w:rPr>
                <w:rFonts w:eastAsiaTheme="minorEastAsia"/>
                <w:lang w:eastAsia="pt-BR"/>
              </w:rPr>
              <w:t>.........................1 Bilhão UFC</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Vitamina B6......................................1,4 mg</w:t>
            </w:r>
          </w:p>
        </w:tc>
      </w:tr>
      <w:tr w:rsidR="00B42FB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Excipiente q</w:t>
            </w:r>
            <w:r w:rsidRPr="00C74A32">
              <w:rPr>
                <w:rFonts w:eastAsiaTheme="minorEastAsia"/>
                <w:lang w:eastAsia="pt-BR"/>
              </w:rPr>
              <w:t>.</w:t>
            </w:r>
            <w:r>
              <w:rPr>
                <w:rFonts w:eastAsiaTheme="minorEastAsia"/>
                <w:lang w:eastAsia="pt-BR"/>
              </w:rPr>
              <w:t>s</w:t>
            </w:r>
            <w:r w:rsidRPr="00C74A32">
              <w:rPr>
                <w:rFonts w:eastAsiaTheme="minorEastAsia"/>
                <w:lang w:eastAsia="pt-BR"/>
              </w:rPr>
              <w:t>.</w:t>
            </w:r>
            <w:r>
              <w:rPr>
                <w:rFonts w:eastAsiaTheme="minorEastAsia"/>
                <w:lang w:eastAsia="pt-BR"/>
              </w:rPr>
              <w:t>p..............................1 Sachê</w:t>
            </w:r>
          </w:p>
        </w:tc>
      </w:tr>
    </w:tbl>
    <w:p w:rsidR="00B42FB7" w:rsidRPr="008C55CA" w:rsidRDefault="006B4EF1" w:rsidP="008C55CA">
      <w:pPr>
        <w:pStyle w:val="Corpo"/>
        <w:ind w:right="4818"/>
        <w:jc w:val="center"/>
        <w:rPr>
          <w:szCs w:val="23"/>
        </w:rPr>
      </w:pPr>
      <w:r w:rsidRPr="008C55CA">
        <w:rPr>
          <w:szCs w:val="23"/>
        </w:rPr>
        <w:t>Administrar 1 sachê ao dia ou conforme orientação médica.</w:t>
      </w:r>
    </w:p>
    <w:p w:rsidR="00B42FB7" w:rsidRDefault="00B42FB7">
      <w:pPr>
        <w:pStyle w:val="Corpo"/>
        <w:rPr>
          <w:b/>
          <w:i/>
          <w:sz w:val="24"/>
        </w:rPr>
      </w:pPr>
    </w:p>
    <w:p w:rsidR="00B42FB7" w:rsidRDefault="00B42FB7">
      <w:pPr>
        <w:pStyle w:val="Corpo"/>
        <w:rPr>
          <w:b/>
          <w:i/>
          <w:sz w:val="14"/>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6B4EF1">
      <w:pPr>
        <w:pStyle w:val="Ttulo1"/>
        <w:jc w:val="center"/>
        <w:rPr>
          <w:bCs/>
        </w:rPr>
      </w:pPr>
      <w:bookmarkStart w:id="140" w:name="_Toc121130844"/>
      <w:r>
        <w:rPr>
          <w:bCs/>
          <w:iCs/>
        </w:rPr>
        <w:lastRenderedPageBreak/>
        <w:t>Probióticos</w:t>
      </w:r>
      <w:bookmarkEnd w:id="140"/>
    </w:p>
    <w:p w:rsidR="00B42FB7" w:rsidRDefault="006B4EF1">
      <w:pPr>
        <w:pStyle w:val="Ttulo2"/>
      </w:pPr>
      <w:bookmarkStart w:id="141" w:name="_Toc121130845"/>
      <w:r>
        <w:t>Promove Benefícios Adicionais Associado ao Regime de Rotina na SII</w:t>
      </w:r>
      <w:bookmarkEnd w:id="141"/>
    </w:p>
    <w:p w:rsidR="00B42FB7" w:rsidRDefault="006B4EF1">
      <w:pPr>
        <w:pStyle w:val="Corpo"/>
        <w:spacing w:after="120"/>
        <w:rPr>
          <w:sz w:val="24"/>
        </w:rPr>
      </w:pPr>
      <w:r>
        <w:rPr>
          <w:sz w:val="24"/>
        </w:rPr>
        <w:t xml:space="preserve">Este estudo teve como objetivo avaliar os efeitos da suplementação probiótica como adjuvante ao regime de rotina no gerenciamento da síndrome do intestino irritável, SII </w:t>
      </w:r>
      <w:r>
        <w:rPr>
          <w:sz w:val="24"/>
        </w:rPr>
        <w:fldChar w:fldCharType="begin">
          <w:fldData xml:space="preserve">PEVuZE5vdGU+PENpdGU+PEF1dGhvcj5YdTwvQXV0aG9yPjxZZWFyPjIwMjE8L1llYXI+PElEVGV4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</w:fldData>
        </w:fldChar>
      </w:r>
      <w:r>
        <w:rPr>
          <w:sz w:val="24"/>
        </w:rPr>
        <w:instrText xml:space="preserve"> ADDIN EN.CITE </w:instrText>
      </w:r>
      <w:r>
        <w:rPr>
          <w:sz w:val="24"/>
        </w:rPr>
        <w:fldChar w:fldCharType="begin">
          <w:fldData xml:space="preserve">PEVuZE5vdGU+PENpdGU+PEF1dGhvcj5YdTwvQXV0aG9yPjxZZWFyPjIwMjE8L1llYXI+PElEVGV4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</w:fldData>
        </w:fldChar>
      </w:r>
      <w:r>
        <w:rPr>
          <w:sz w:val="24"/>
        </w:rPr>
        <w:instrText xml:space="preserve"> ADDIN EN.CITE.DATA </w:instrText>
      </w:r>
      <w:r>
        <w:rPr>
          <w:sz w:val="24"/>
        </w:rPr>
      </w:r>
      <w:r>
        <w:rPr>
          <w:sz w:val="24"/>
        </w:rPr>
        <w:fldChar w:fldCharType="end"/>
      </w:r>
      <w:r>
        <w:rPr>
          <w:sz w:val="24"/>
        </w:rPr>
      </w:r>
      <w:r>
        <w:rPr>
          <w:sz w:val="24"/>
        </w:rPr>
        <w:fldChar w:fldCharType="separate"/>
      </w:r>
      <w:r>
        <w:rPr>
          <w:sz w:val="24"/>
        </w:rPr>
        <w:t>(XU; MA; ZHAO; CHEN</w:t>
      </w:r>
      <w:r>
        <w:rPr>
          <w:i/>
          <w:sz w:val="24"/>
        </w:rPr>
        <w:t xml:space="preserve"> et al.</w:t>
      </w:r>
      <w:r>
        <w:rPr>
          <w:sz w:val="24"/>
        </w:rPr>
        <w:t>, 2021)</w:t>
      </w:r>
      <w:r>
        <w:rPr>
          <w:sz w:val="24"/>
        </w:rPr>
        <w:fldChar w:fldCharType="end"/>
      </w:r>
      <w:r>
        <w:rPr>
          <w:sz w:val="24"/>
        </w:rPr>
        <w:t>.</w:t>
      </w:r>
    </w:p>
    <w:p w:rsidR="00B42FB7" w:rsidRDefault="006B4EF1">
      <w:pPr>
        <w:pStyle w:val="Corpo"/>
        <w:rPr>
          <w:sz w:val="24"/>
        </w:rPr>
      </w:pPr>
      <w:r>
        <w:rPr>
          <w:noProof/>
          <w:lang w:eastAsia="pt-BR"/>
        </w:rPr>
        <mc:AlternateContent>
          <mc:Choice Requires="wps">
            <w:drawing>
              <wp:anchor distT="0" distB="0" distL="114300" distR="114300" simplePos="0" relativeHeight="251915264" behindDoc="0" locked="0" layoutInCell="1" allowOverlap="1">
                <wp:simplePos x="0" y="0"/>
                <wp:positionH relativeFrom="margin">
                  <wp:posOffset>5080</wp:posOffset>
                </wp:positionH>
                <wp:positionV relativeFrom="paragraph">
                  <wp:posOffset>96520</wp:posOffset>
                </wp:positionV>
                <wp:extent cx="5724525" cy="518160"/>
                <wp:effectExtent l="0" t="0" r="28575" b="15240"/>
                <wp:wrapNone/>
                <wp:docPr id="243" name="Caixa de texto 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518160"/>
                        </a:xfrm>
                        <a:prstGeom prst="rect">
                          <a:avLst/>
                        </a:prstGeom>
                        <a:solidFill>
                          <a:schemeClr val="bg1">
                            <a:lumMod val="100000"/>
                            <a:lumOff val="0"/>
                          </a:schemeClr>
                        </a:solidFill>
                        <a:ln w="9525">
                          <a:solidFill>
                            <a:srgbClr val="FF8501"/>
                          </a:solidFill>
                          <a:miter lim="800000"/>
                        </a:ln>
                      </wps:spPr>
                      <wps:txbx>
                        <w:txbxContent>
                          <w:p w:rsidR="00282D70" w:rsidRDefault="00282D70">
                            <w:pPr>
                              <w:jc w:val="center"/>
                              <w:rPr>
                                <w:rFonts w:ascii="Swis721 Th BT" w:hAnsi="Swis721 Th BT"/>
                                <w:sz w:val="23"/>
                                <w:szCs w:val="23"/>
                              </w:rPr>
                            </w:pPr>
                            <w:r>
                              <w:rPr>
                                <w:rFonts w:ascii="Swis721 Th BT" w:hAnsi="Swis721 Th BT"/>
                                <w:sz w:val="23"/>
                                <w:szCs w:val="23"/>
                              </w:rPr>
                              <w:t xml:space="preserve">Para isso, 45 pacientes foram randomizados para receberem durante 28 dias, além do regime de </w:t>
                            </w:r>
                            <w:proofErr w:type="gramStart"/>
                            <w:r>
                              <w:rPr>
                                <w:rFonts w:ascii="Swis721 Th BT" w:hAnsi="Swis721 Th BT"/>
                                <w:sz w:val="23"/>
                                <w:szCs w:val="23"/>
                              </w:rPr>
                              <w:t>rotina,:</w:t>
                            </w:r>
                            <w:proofErr w:type="gramEnd"/>
                            <w:r>
                              <w:rPr>
                                <w:rFonts w:ascii="Swis721 Th BT" w:hAnsi="Swis721 Th BT"/>
                                <w:sz w:val="23"/>
                                <w:szCs w:val="23"/>
                              </w:rPr>
                              <w:t xml:space="preserve"> </w:t>
                            </w:r>
                          </w:p>
                        </w:txbxContent>
                      </wps:txbx>
                      <wps:bodyPr rot="0" vert="horz" wrap="square" lIns="91440" tIns="45720" rIns="91440" bIns="45720" anchor="t" anchorCtr="0" upright="1">
                        <a:noAutofit/>
                      </wps:bodyPr>
                    </wps:wsp>
                  </a:graphicData>
                </a:graphic>
              </wp:anchor>
            </w:drawing>
          </mc:Choice>
          <mc:Fallback>
            <w:pict>
              <v:shape id="Caixa de texto 243" o:spid="_x0000_s1187" type="#_x0000_t202" style="position:absolute;left:0;text-align:left;margin-left:.4pt;margin-top:7.6pt;width:450.75pt;height:40.8pt;z-index:25191526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" fillcolor="white [3212]" strokecolor="#ff8501">
                <v:textbox>
                  <w:txbxContent>
                    <w:p w:rsidR="00282D70" w:rsidRDefault="00282D70">
                      <w:pPr>
                        <w:jc w:val="center"/>
                        <w:rPr>
                          <w:rFonts w:ascii="Swis721 Th BT" w:hAnsi="Swis721 Th BT"/>
                          <w:sz w:val="23"/>
                          <w:szCs w:val="23"/>
                        </w:rPr>
                      </w:pPr>
                      <w:r>
                        <w:rPr>
                          <w:rFonts w:ascii="Swis721 Th BT" w:hAnsi="Swis721 Th BT"/>
                          <w:sz w:val="23"/>
                          <w:szCs w:val="23"/>
                        </w:rPr>
                        <w:t xml:space="preserve">Para isso, 45 pacientes foram randomizados para receberem durante 28 dias, além do regime de </w:t>
                      </w:r>
                      <w:proofErr w:type="gramStart"/>
                      <w:r>
                        <w:rPr>
                          <w:rFonts w:ascii="Swis721 Th BT" w:hAnsi="Swis721 Th BT"/>
                          <w:sz w:val="23"/>
                          <w:szCs w:val="23"/>
                        </w:rPr>
                        <w:t>rotina,:</w:t>
                      </w:r>
                      <w:proofErr w:type="gramEnd"/>
                      <w:r>
                        <w:rPr>
                          <w:rFonts w:ascii="Swis721 Th BT" w:hAnsi="Swis721 Th BT"/>
                          <w:sz w:val="23"/>
                          <w:szCs w:val="23"/>
                        </w:rPr>
                        <w:t xml:space="preserve"> </w:t>
                      </w:r>
                    </w:p>
                  </w:txbxContent>
                </v:textbox>
                <w10:wrap anchorx="margin"/>
              </v:shape>
            </w:pict>
          </mc:Fallback>
        </mc:AlternateContent>
      </w:r>
      <w:r>
        <w:rPr>
          <w:sz w:val="24"/>
        </w:rPr>
        <w:br/>
      </w:r>
    </w:p>
    <w:p w:rsidR="00B42FB7" w:rsidRDefault="00B42FB7">
      <w:pPr>
        <w:pStyle w:val="Corpo"/>
      </w:pPr>
    </w:p>
    <w:p w:rsidR="00B42FB7" w:rsidRDefault="00B42FB7">
      <w:pPr>
        <w:pStyle w:val="Corpo"/>
      </w:pPr>
    </w:p>
    <w:p w:rsidR="00B42FB7" w:rsidRDefault="006B4EF1">
      <w:pPr>
        <w:pStyle w:val="Corpo"/>
      </w:pPr>
      <w:r>
        <w:rPr>
          <w:noProof/>
          <w:lang w:eastAsia="pt-BR"/>
        </w:rPr>
        <mc:AlternateContent>
          <mc:Choice Requires="wps">
            <w:drawing>
              <wp:anchor distT="0" distB="0" distL="114300" distR="114300" simplePos="0" relativeHeight="251913216" behindDoc="0" locked="0" layoutInCell="1" allowOverlap="1">
                <wp:simplePos x="0" y="0"/>
                <wp:positionH relativeFrom="column">
                  <wp:posOffset>828675</wp:posOffset>
                </wp:positionH>
                <wp:positionV relativeFrom="paragraph">
                  <wp:posOffset>10795</wp:posOffset>
                </wp:positionV>
                <wp:extent cx="226695" cy="138430"/>
                <wp:effectExtent l="0" t="0" r="1905" b="0"/>
                <wp:wrapNone/>
                <wp:docPr id="244" name="Triângulo isósceles 2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244" o:spid="_x0000_s1026" o:spt="5" type="#_x0000_t5" style="position:absolute;left:0pt;flip:y;margin-left:65.25pt;margin-top:0.85pt;height:10.9pt;width:17.85pt;z-index:251913216;mso-width-relative:page;mso-height-relative:page;" fillcolor="#D9D9D9 [3212]" filled="t" stroked="f" coordsize="21600,21600" o:gfxdata="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J/rg23W&#10;AAAACAEAAA8AAAAAAAAAAQAgAAAAIgAAAGRycy9kb3ducmV2LnhtbFBLAQIUABQAAAAIAIdO4kBd&#10;Juy8WwIAAKcEAAAOAAAAAAAAAAEAIAAAACUBAABkcnMvZTJvRG9jLnhtbFBLBQYAAAAABgAGAFkB&#10;AADyBQAAAAA=&#10;" adj="10800">
                <v:fill on="t" focussize="0,0"/>
                <v:stroke on="f"/>
                <v:imagedata o:title=""/>
                <o:lock v:ext="edit" aspectratio="f"/>
              </v:shape>
            </w:pict>
          </mc:Fallback>
        </mc:AlternateContent>
      </w:r>
      <w:r>
        <w:rPr>
          <w:noProof/>
          <w:lang w:eastAsia="pt-BR"/>
        </w:rPr>
        <mc:AlternateContent>
          <mc:Choice Requires="wps">
            <w:drawing>
              <wp:anchor distT="0" distB="0" distL="114300" distR="114300" simplePos="0" relativeHeight="251912192" behindDoc="0" locked="0" layoutInCell="1" allowOverlap="1">
                <wp:simplePos x="0" y="0"/>
                <wp:positionH relativeFrom="column">
                  <wp:posOffset>4664710</wp:posOffset>
                </wp:positionH>
                <wp:positionV relativeFrom="paragraph">
                  <wp:posOffset>10795</wp:posOffset>
                </wp:positionV>
                <wp:extent cx="226695" cy="138430"/>
                <wp:effectExtent l="0" t="0" r="1905" b="0"/>
                <wp:wrapNone/>
                <wp:docPr id="245" name="Triângulo isósceles 2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245" o:spid="_x0000_s1026" o:spt="5" type="#_x0000_t5" style="position:absolute;left:0pt;flip:y;margin-left:367.3pt;margin-top:0.85pt;height:10.9pt;width:17.85pt;z-index:251912192;mso-width-relative:page;mso-height-relative:page;" fillcolor="#D9D9D9 [3212]" filled="t" stroked="f" coordsize="21600,21600" o:gfxdata="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CrIplbW&#10;AAAACAEAAA8AAAAAAAAAAQAgAAAAIgAAAGRycy9kb3ducmV2LnhtbFBLAQIUABQAAAAIAIdO4kB+&#10;R+I8WwIAAKcEAAAOAAAAAAAAAAEAIAAAACUBAABkcnMvZTJvRG9jLnhtbFBLBQYAAAAABgAGAFkB&#10;AADyBQAAAAA=&#10;" adj="10800">
                <v:fill on="t" focussize="0,0"/>
                <v:stroke on="f"/>
                <v:imagedata o:title=""/>
                <o:lock v:ext="edit" aspectratio="f"/>
              </v:shape>
            </w:pict>
          </mc:Fallback>
        </mc:AlternateContent>
      </w:r>
    </w:p>
    <w:p w:rsidR="00B42FB7" w:rsidRDefault="006B4EF1">
      <w:pPr>
        <w:pStyle w:val="Corpo"/>
      </w:pPr>
      <w:r>
        <w:rPr>
          <w:noProof/>
          <w:lang w:eastAsia="pt-BR"/>
        </w:rPr>
        <mc:AlternateContent>
          <mc:Choice Requires="wps">
            <w:drawing>
              <wp:anchor distT="0" distB="0" distL="114300" distR="114300" simplePos="0" relativeHeight="251911168" behindDoc="0" locked="0" layoutInCell="1" allowOverlap="1">
                <wp:simplePos x="0" y="0"/>
                <wp:positionH relativeFrom="column">
                  <wp:posOffset>-5715</wp:posOffset>
                </wp:positionH>
                <wp:positionV relativeFrom="paragraph">
                  <wp:posOffset>88900</wp:posOffset>
                </wp:positionV>
                <wp:extent cx="1913890" cy="781685"/>
                <wp:effectExtent l="0" t="0" r="10160" b="18415"/>
                <wp:wrapNone/>
                <wp:docPr id="246" name="Caixa de texto 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Probióticos</w:t>
                            </w:r>
                            <w:r>
                              <w:rPr>
                                <w:rFonts w:ascii="Swis721 Th BT" w:hAnsi="Swis721 Th BT"/>
                                <w:color w:val="FFFFFF" w:themeColor="background1"/>
                                <w:szCs w:val="23"/>
                              </w:rPr>
                              <w:t xml:space="preserve"> </w:t>
                            </w:r>
                          </w:p>
                        </w:txbxContent>
                      </wps:txbx>
                      <wps:bodyPr rot="0" vert="horz" wrap="square" lIns="91440" tIns="45720" rIns="91440" bIns="45720" anchor="ctr" anchorCtr="0" upright="1">
                        <a:noAutofit/>
                      </wps:bodyPr>
                    </wps:wsp>
                  </a:graphicData>
                </a:graphic>
              </wp:anchor>
            </w:drawing>
          </mc:Choice>
          <mc:Fallback>
            <w:pict>
              <v:shape id="Caixa de texto 246" o:spid="_x0000_s1188" type="#_x0000_t202" style="position:absolute;left:0;text-align:left;margin-left:-.45pt;margin-top:7pt;width:150.7pt;height:61.55pt;z-index:251911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" fillcolor="#ff8501" strokecolor="#ff8501">
                <v:textbox>
                  <w:txbxContent>
                    <w:p w:rsidR="00282D70" w:rsidRDefault="00282D70">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Probióticos</w:t>
                      </w:r>
                      <w:r>
                        <w:rPr>
                          <w:rFonts w:ascii="Swis721 Th BT" w:hAnsi="Swis721 Th BT"/>
                          <w:color w:val="FFFFFF" w:themeColor="background1"/>
                          <w:szCs w:val="23"/>
                        </w:rPr>
                        <w:t xml:space="preserve"> </w:t>
                      </w:r>
                    </w:p>
                  </w:txbxContent>
                </v:textbox>
              </v:shape>
            </w:pict>
          </mc:Fallback>
        </mc:AlternateContent>
      </w:r>
      <w:r>
        <w:rPr>
          <w:noProof/>
          <w:lang w:eastAsia="pt-BR"/>
        </w:rPr>
        <mc:AlternateContent>
          <mc:Choice Requires="wps">
            <w:drawing>
              <wp:anchor distT="0" distB="0" distL="114300" distR="114300" simplePos="0" relativeHeight="251914240" behindDoc="0" locked="0" layoutInCell="1" allowOverlap="1">
                <wp:simplePos x="0" y="0"/>
                <wp:positionH relativeFrom="column">
                  <wp:posOffset>3839210</wp:posOffset>
                </wp:positionH>
                <wp:positionV relativeFrom="paragraph">
                  <wp:posOffset>88900</wp:posOffset>
                </wp:positionV>
                <wp:extent cx="1905000" cy="781685"/>
                <wp:effectExtent l="0" t="0" r="19050" b="18415"/>
                <wp:wrapNone/>
                <wp:docPr id="247" name="Caixa de texto 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81685"/>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282D70" w:rsidRDefault="00282D70">
                            <w:pPr>
                              <w:spacing w:after="0" w:line="240" w:lineRule="auto"/>
                              <w:jc w:val="center"/>
                            </w:pPr>
                            <w:r>
                              <w:rPr>
                                <w:rFonts w:ascii="Swis721 Th BT" w:hAnsi="Swis721 Th BT"/>
                                <w:color w:val="FFFFFF" w:themeColor="background1"/>
                                <w:sz w:val="23"/>
                                <w:szCs w:val="23"/>
                              </w:rPr>
                              <w:t>Controle</w:t>
                            </w:r>
                          </w:p>
                        </w:txbxContent>
                      </wps:txbx>
                      <wps:bodyPr rot="0" vert="horz" wrap="square" lIns="91440" tIns="45720" rIns="91440" bIns="45720" anchor="ctr" anchorCtr="0" upright="1">
                        <a:noAutofit/>
                      </wps:bodyPr>
                    </wps:wsp>
                  </a:graphicData>
                </a:graphic>
              </wp:anchor>
            </w:drawing>
          </mc:Choice>
          <mc:Fallback>
            <w:pict>
              <v:shape id="Caixa de texto 247" o:spid="_x0000_s1189" type="#_x0000_t202" style="position:absolute;left:0;text-align:left;margin-left:302.3pt;margin-top:7pt;width:150pt;height:61.55pt;z-index:251914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" fillcolor="#ff8501" strokecolor="#ff8501">
                <v:textbox>
                  <w:txbxContent>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282D70" w:rsidRDefault="00282D70">
                      <w:pPr>
                        <w:spacing w:after="0" w:line="240" w:lineRule="auto"/>
                        <w:jc w:val="center"/>
                      </w:pPr>
                      <w:r>
                        <w:rPr>
                          <w:rFonts w:ascii="Swis721 Th BT" w:hAnsi="Swis721 Th BT"/>
                          <w:color w:val="FFFFFF" w:themeColor="background1"/>
                          <w:sz w:val="23"/>
                          <w:szCs w:val="23"/>
                        </w:rPr>
                        <w:t>Controle</w:t>
                      </w:r>
                    </w:p>
                  </w:txbxContent>
                </v:textbox>
              </v:shape>
            </w:pict>
          </mc:Fallback>
        </mc:AlternateContent>
      </w:r>
    </w:p>
    <w:p w:rsidR="00B42FB7" w:rsidRDefault="00B42FB7">
      <w:pPr>
        <w:pStyle w:val="Corpo"/>
      </w:pPr>
    </w:p>
    <w:p w:rsidR="00B42FB7" w:rsidRDefault="00B42FB7">
      <w:pPr>
        <w:pStyle w:val="Corpo"/>
      </w:pPr>
    </w:p>
    <w:p w:rsidR="00B42FB7" w:rsidRDefault="00B42FB7">
      <w:pPr>
        <w:pStyle w:val="Corpo"/>
      </w:pPr>
    </w:p>
    <w:p w:rsidR="00B42FB7" w:rsidRDefault="00B42FB7">
      <w:pPr>
        <w:pStyle w:val="Corpo"/>
        <w:spacing w:before="120"/>
        <w:rPr>
          <w:sz w:val="20"/>
        </w:rPr>
      </w:pPr>
    </w:p>
    <w:p w:rsidR="00B42FB7" w:rsidRPr="008C55CA" w:rsidRDefault="006B4EF1">
      <w:pPr>
        <w:pStyle w:val="Corpo"/>
        <w:numPr>
          <w:ilvl w:val="0"/>
          <w:numId w:val="15"/>
        </w:numPr>
        <w:spacing w:before="120" w:after="0"/>
        <w:ind w:left="765"/>
        <w:rPr>
          <w:szCs w:val="23"/>
        </w:rPr>
      </w:pPr>
      <w:r w:rsidRPr="008C55CA">
        <w:rPr>
          <w:szCs w:val="23"/>
        </w:rPr>
        <w:t xml:space="preserve">Amostras de soro e fezes foram coletadas e analisadas. </w:t>
      </w:r>
    </w:p>
    <w:p w:rsidR="00B42FB7" w:rsidRDefault="00B42FB7">
      <w:pPr>
        <w:pStyle w:val="Corpo"/>
        <w:rPr>
          <w:b/>
          <w:color w:val="339966"/>
          <w:sz w:val="25"/>
          <w:szCs w:val="25"/>
          <w14:textFill>
            <w14:solidFill>
              <w14:srgbClr w14:val="339966">
                <w14:lumMod w14:val="75000"/>
                <w14:lumOff w14:val="25000"/>
              </w14:srgbClr>
            </w14:solidFill>
          </w14:textFill>
        </w:rPr>
      </w:pPr>
    </w:p>
    <w:p w:rsidR="00B42FB7" w:rsidRDefault="006B4EF1">
      <w:pPr>
        <w:pStyle w:val="Corpo"/>
        <w:rPr>
          <w:b/>
          <w:color w:val="0070C0"/>
          <w14:textFill>
            <w14:solidFill>
              <w14:srgbClr w14:val="0070C0">
                <w14:lumMod w14:val="75000"/>
                <w14:lumOff w14:val="25000"/>
              </w14:srgbClr>
            </w14:solidFill>
          </w14:textFill>
        </w:rPr>
      </w:pPr>
      <w:r>
        <w:rPr>
          <w:b/>
          <w:color w:val="0070C0"/>
          <w14:textFill>
            <w14:solidFill>
              <w14:srgbClr w14:val="0070C0">
                <w14:lumMod w14:val="75000"/>
                <w14:lumOff w14:val="25000"/>
              </w14:srgbClr>
            </w14:solidFill>
          </w14:textFill>
        </w:rPr>
        <w:t>Resultados:</w:t>
      </w:r>
    </w:p>
    <w:p w:rsidR="00B42FB7" w:rsidRDefault="00B42FB7">
      <w:pPr>
        <w:pStyle w:val="Corpo"/>
        <w:rPr>
          <w:sz w:val="16"/>
          <w:szCs w:val="16"/>
        </w:rPr>
      </w:pPr>
    </w:p>
    <w:p w:rsidR="00B42FB7" w:rsidRDefault="006B4EF1">
      <w:pPr>
        <w:pStyle w:val="Corpo"/>
        <w:numPr>
          <w:ilvl w:val="0"/>
          <w:numId w:val="4"/>
        </w:numPr>
        <w:spacing w:after="0"/>
        <w:rPr>
          <w:sz w:val="24"/>
        </w:rPr>
      </w:pPr>
      <w:r>
        <w:rPr>
          <w:sz w:val="24"/>
        </w:rPr>
        <w:t>O escore de gravidade dos sintomas de SII e os níveis séricos de IL-6 e TNF-</w:t>
      </w:r>
      <w:r>
        <w:rPr>
          <w:rFonts w:ascii="Calibri" w:hAnsi="Calibri" w:cs="Calibri"/>
          <w:sz w:val="24"/>
        </w:rPr>
        <w:t>α</w:t>
      </w:r>
      <w:r>
        <w:rPr>
          <w:sz w:val="24"/>
        </w:rPr>
        <w:t xml:space="preserve"> foram significativamente menores no grupo probi</w:t>
      </w:r>
      <w:r>
        <w:rPr>
          <w:rFonts w:cs="Swis721 Th BT"/>
          <w:sz w:val="24"/>
        </w:rPr>
        <w:t>ó</w:t>
      </w:r>
      <w:r>
        <w:rPr>
          <w:sz w:val="24"/>
        </w:rPr>
        <w:t>tico do que no grupo controle no dia 28;</w:t>
      </w:r>
    </w:p>
    <w:p w:rsidR="00B42FB7" w:rsidRDefault="006B4EF1">
      <w:pPr>
        <w:pStyle w:val="Corpo"/>
        <w:numPr>
          <w:ilvl w:val="0"/>
          <w:numId w:val="4"/>
        </w:numPr>
        <w:spacing w:after="0"/>
        <w:rPr>
          <w:sz w:val="24"/>
        </w:rPr>
      </w:pPr>
      <w:r>
        <w:rPr>
          <w:sz w:val="24"/>
        </w:rPr>
        <w:t>O tratamento adjuvante com probi</w:t>
      </w:r>
      <w:r>
        <w:rPr>
          <w:rFonts w:cs="Swis721 Th BT"/>
          <w:sz w:val="24"/>
        </w:rPr>
        <w:t>ó</w:t>
      </w:r>
      <w:r>
        <w:rPr>
          <w:sz w:val="24"/>
        </w:rPr>
        <w:t>ticos resultou em diminui</w:t>
      </w:r>
      <w:r>
        <w:rPr>
          <w:rFonts w:cs="Swis721 Th BT"/>
          <w:sz w:val="24"/>
        </w:rPr>
        <w:t>çõ</w:t>
      </w:r>
      <w:r>
        <w:rPr>
          <w:sz w:val="24"/>
        </w:rPr>
        <w:t xml:space="preserve">es significativas de alguns gêneros bacterianos que pioram a SII, como </w:t>
      </w:r>
      <w:r>
        <w:rPr>
          <w:i/>
          <w:iCs/>
          <w:sz w:val="24"/>
        </w:rPr>
        <w:t>Bacteroides</w:t>
      </w:r>
      <w:r>
        <w:rPr>
          <w:sz w:val="24"/>
        </w:rPr>
        <w:t xml:space="preserve">, </w:t>
      </w:r>
      <w:r>
        <w:rPr>
          <w:i/>
          <w:iCs/>
          <w:sz w:val="24"/>
        </w:rPr>
        <w:t>Escherichia</w:t>
      </w:r>
      <w:r>
        <w:rPr>
          <w:sz w:val="24"/>
        </w:rPr>
        <w:t xml:space="preserve"> e </w:t>
      </w:r>
      <w:r>
        <w:rPr>
          <w:i/>
          <w:iCs/>
          <w:sz w:val="24"/>
        </w:rPr>
        <w:t>Citrobacter</w:t>
      </w:r>
      <w:r>
        <w:rPr>
          <w:sz w:val="24"/>
        </w:rPr>
        <w:t xml:space="preserve">; diminuições significativas também foram observadas em alguns gêneros benéficos no grupo de controle, incluindo </w:t>
      </w:r>
      <w:r>
        <w:rPr>
          <w:i/>
          <w:iCs/>
          <w:sz w:val="24"/>
        </w:rPr>
        <w:t>Bifidobacterium</w:t>
      </w:r>
      <w:r>
        <w:rPr>
          <w:sz w:val="24"/>
        </w:rPr>
        <w:t xml:space="preserve">, </w:t>
      </w:r>
      <w:r>
        <w:rPr>
          <w:i/>
          <w:iCs/>
          <w:sz w:val="24"/>
        </w:rPr>
        <w:t>Eubacterium, Dorea</w:t>
      </w:r>
      <w:r>
        <w:rPr>
          <w:sz w:val="24"/>
        </w:rPr>
        <w:t xml:space="preserve"> e </w:t>
      </w:r>
      <w:r>
        <w:rPr>
          <w:i/>
          <w:iCs/>
          <w:sz w:val="24"/>
        </w:rPr>
        <w:t>Butyricicoccus</w:t>
      </w:r>
      <w:r>
        <w:rPr>
          <w:sz w:val="24"/>
        </w:rPr>
        <w:t>;</w:t>
      </w:r>
    </w:p>
    <w:p w:rsidR="00B42FB7" w:rsidRDefault="006B4EF1">
      <w:pPr>
        <w:pStyle w:val="Corpo"/>
        <w:numPr>
          <w:ilvl w:val="0"/>
          <w:numId w:val="4"/>
        </w:numPr>
        <w:spacing w:after="0"/>
        <w:rPr>
          <w:sz w:val="24"/>
        </w:rPr>
      </w:pPr>
      <w:r>
        <w:rPr>
          <w:sz w:val="24"/>
        </w:rPr>
        <w:t>Além disso, correlações significativas foram encontradas entre alguns parâmetros monitorados e mudanças composicionais na microbiota fecal, sugerindo que a melhora clínica da SII foi provavelmente associada à modulação da microbiota intestinal;</w:t>
      </w:r>
    </w:p>
    <w:p w:rsidR="00B42FB7" w:rsidRDefault="006B4EF1">
      <w:pPr>
        <w:pStyle w:val="Corpo"/>
        <w:numPr>
          <w:ilvl w:val="0"/>
          <w:numId w:val="4"/>
        </w:numPr>
        <w:spacing w:after="0"/>
        <w:rPr>
          <w:sz w:val="24"/>
        </w:rPr>
      </w:pPr>
      <w:r>
        <w:rPr>
          <w:sz w:val="24"/>
        </w:rPr>
        <w:t>A análise do enterótipo revelou que a composição inicial da microbiota fecal pode influenciar os resultados clínicos.</w:t>
      </w:r>
    </w:p>
    <w:p w:rsidR="00B42FB7" w:rsidRDefault="00B42FB7">
      <w:pPr>
        <w:pStyle w:val="Corpo"/>
        <w:spacing w:after="120"/>
        <w:ind w:left="786"/>
        <w:rPr>
          <w:sz w:val="24"/>
        </w:rPr>
      </w:pPr>
    </w:p>
    <w:p w:rsidR="00B42FB7" w:rsidRDefault="006B4EF1">
      <w:pPr>
        <w:pStyle w:val="Corpo"/>
        <w:rPr>
          <w:b/>
          <w:color w:val="0070C0"/>
          <w14:textFill>
            <w14:solidFill>
              <w14:srgbClr w14:val="0070C0">
                <w14:lumMod w14:val="75000"/>
                <w14:lumOff w14:val="25000"/>
              </w14:srgbClr>
            </w14:solidFill>
          </w14:textFill>
        </w:rPr>
      </w:pPr>
      <w:r>
        <w:rPr>
          <w:b/>
          <w:color w:val="0070C0"/>
          <w14:textFill>
            <w14:solidFill>
              <w14:srgbClr w14:val="0070C0">
                <w14:lumMod w14:val="75000"/>
                <w14:lumOff w14:val="25000"/>
              </w14:srgbClr>
            </w14:solidFill>
          </w14:textFill>
        </w:rPr>
        <w:t>Conclusão:</w:t>
      </w:r>
    </w:p>
    <w:p w:rsidR="00B42FB7" w:rsidRDefault="00B42FB7">
      <w:pPr>
        <w:pStyle w:val="Corpo"/>
        <w:rPr>
          <w:b/>
          <w:color w:val="339966"/>
          <w:sz w:val="16"/>
          <w:szCs w:val="16"/>
          <w14:textFill>
            <w14:solidFill>
              <w14:srgbClr w14:val="339966">
                <w14:lumMod w14:val="75000"/>
                <w14:lumOff w14:val="25000"/>
              </w14:srgbClr>
            </w14:solidFill>
          </w14:textFill>
        </w:rPr>
      </w:pPr>
    </w:p>
    <w:p w:rsidR="00B42FB7" w:rsidRDefault="006B4EF1">
      <w:pPr>
        <w:pStyle w:val="Corpo"/>
        <w:jc w:val="center"/>
        <w:rPr>
          <w:b/>
          <w:i/>
        </w:rPr>
      </w:pPr>
      <w:r>
        <w:rPr>
          <w:b/>
          <w:i/>
        </w:rPr>
        <w:t xml:space="preserve">Os pesquisadores concluíram que o tratamento adjuvante com probióticos associado ao regime de rotina mostrou eficácia clínica adicional em comparação com o regime de rotina sozinho no tratamento da SII. </w:t>
      </w:r>
    </w:p>
    <w:p w:rsidR="00B42FB7" w:rsidRDefault="006B4EF1">
      <w:pPr>
        <w:pStyle w:val="Corpo"/>
        <w:ind w:left="360"/>
        <w:jc w:val="center"/>
        <w:rPr>
          <w:b/>
          <w:color w:val="ED7D31" w:themeColor="accent2"/>
          <w:sz w:val="60"/>
          <w:szCs w:val="60"/>
        </w:rPr>
      </w:pPr>
      <w:r>
        <w:rPr>
          <w:b/>
          <w:color w:val="ED7D31" w:themeColor="accent2"/>
          <w:sz w:val="60"/>
          <w:szCs w:val="60"/>
        </w:rPr>
        <w:lastRenderedPageBreak/>
        <w:t>Formulário</w:t>
      </w:r>
    </w:p>
    <w:p w:rsidR="00B42FB7" w:rsidRDefault="00B42FB7">
      <w:pPr>
        <w:rPr>
          <w:rFonts w:ascii="Swis721 Th BT" w:hAnsi="Swis721 Th BT"/>
        </w:rPr>
      </w:pPr>
    </w:p>
    <w:p w:rsidR="00B42FB7" w:rsidRDefault="006B4EF1">
      <w:pPr>
        <w:pStyle w:val="Corpo"/>
        <w:rPr>
          <w:b/>
          <w:i/>
          <w:sz w:val="24"/>
        </w:rPr>
      </w:pPr>
      <w:r>
        <w:rPr>
          <w:b/>
          <w:i/>
          <w:sz w:val="24"/>
        </w:rPr>
        <w:t>Tratamento Adjuvante na SII</w:t>
      </w:r>
    </w:p>
    <w:p w:rsidR="00B42FB7" w:rsidRDefault="00B42FB7">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B42FB7" w:rsidRDefault="006B4EF1">
            <w:pPr>
              <w:pStyle w:val="Corpo"/>
              <w:jc w:val="center"/>
              <w:rPr>
                <w:rFonts w:eastAsiaTheme="minorEastAsia"/>
                <w:b/>
                <w:color w:val="FFFFFF" w:themeColor="background1"/>
                <w:lang w:eastAsia="pt-BR"/>
              </w:rPr>
            </w:pPr>
            <w:r>
              <w:rPr>
                <w:rFonts w:eastAsiaTheme="minorEastAsia"/>
                <w:b/>
                <w:color w:val="FFFFFF" w:themeColor="background1"/>
                <w:sz w:val="22"/>
                <w:lang w:eastAsia="pt-BR"/>
              </w:rPr>
              <w:t>Sachê Probiótico</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i/>
                <w:iCs/>
                <w:lang w:eastAsia="pt-BR"/>
              </w:rPr>
              <w:t>L. casei</w:t>
            </w:r>
            <w:r>
              <w:rPr>
                <w:rFonts w:eastAsiaTheme="minorEastAsia"/>
                <w:lang w:eastAsia="pt-BR"/>
              </w:rPr>
              <w:t>…………………...…. 3×10</w:t>
            </w:r>
            <w:r>
              <w:rPr>
                <w:rFonts w:eastAsiaTheme="minorEastAsia"/>
                <w:vertAlign w:val="superscript"/>
                <w:lang w:eastAsia="pt-BR"/>
              </w:rPr>
              <w:t>9</w:t>
            </w:r>
            <w:r>
              <w:rPr>
                <w:rFonts w:eastAsiaTheme="minorEastAsia"/>
                <w:lang w:eastAsia="pt-BR"/>
              </w:rPr>
              <w:t xml:space="preserve"> UFC </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i/>
                <w:iCs/>
                <w:lang w:eastAsia="pt-BR"/>
              </w:rPr>
              <w:t xml:space="preserve">B. animalis </w:t>
            </w:r>
            <w:r>
              <w:rPr>
                <w:rFonts w:eastAsiaTheme="minorEastAsia"/>
                <w:lang w:eastAsia="pt-BR"/>
              </w:rPr>
              <w:t>subsp</w:t>
            </w:r>
            <w:r>
              <w:rPr>
                <w:rFonts w:eastAsiaTheme="minorEastAsia"/>
                <w:i/>
                <w:iCs/>
                <w:lang w:eastAsia="pt-BR"/>
              </w:rPr>
              <w:t>. lactis</w:t>
            </w:r>
            <w:proofErr w:type="gramStart"/>
            <w:r>
              <w:rPr>
                <w:rFonts w:eastAsiaTheme="minorEastAsia"/>
                <w:lang w:eastAsia="pt-BR"/>
              </w:rPr>
              <w:t>…….</w:t>
            </w:r>
            <w:proofErr w:type="gramEnd"/>
            <w:r>
              <w:rPr>
                <w:rFonts w:eastAsiaTheme="minorEastAsia"/>
                <w:lang w:eastAsia="pt-BR"/>
              </w:rPr>
              <w:t>.4×10</w:t>
            </w:r>
            <w:r>
              <w:rPr>
                <w:rFonts w:eastAsiaTheme="minorEastAsia"/>
                <w:vertAlign w:val="superscript"/>
                <w:lang w:eastAsia="pt-BR"/>
              </w:rPr>
              <w:t>9</w:t>
            </w:r>
            <w:r>
              <w:rPr>
                <w:rFonts w:eastAsiaTheme="minorEastAsia"/>
                <w:lang w:eastAsia="pt-BR"/>
              </w:rPr>
              <w:t xml:space="preserve"> UFC</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i/>
                <w:iCs/>
                <w:lang w:eastAsia="pt-BR"/>
              </w:rPr>
              <w:t>L. plantarum</w:t>
            </w:r>
            <w:r>
              <w:rPr>
                <w:rFonts w:eastAsiaTheme="minorEastAsia"/>
                <w:lang w:eastAsia="pt-BR"/>
              </w:rPr>
              <w:t xml:space="preserve"> ……………</w:t>
            </w:r>
            <w:proofErr w:type="gramStart"/>
            <w:r>
              <w:rPr>
                <w:rFonts w:eastAsiaTheme="minorEastAsia"/>
                <w:lang w:eastAsia="pt-BR"/>
              </w:rPr>
              <w:t>…….</w:t>
            </w:r>
            <w:proofErr w:type="gramEnd"/>
            <w:r>
              <w:rPr>
                <w:rFonts w:eastAsiaTheme="minorEastAsia"/>
                <w:lang w:eastAsia="pt-BR"/>
              </w:rPr>
              <w:t>3×10</w:t>
            </w:r>
            <w:r>
              <w:rPr>
                <w:rFonts w:eastAsiaTheme="minorEastAsia"/>
                <w:vertAlign w:val="superscript"/>
                <w:lang w:eastAsia="pt-BR"/>
              </w:rPr>
              <w:t>9</w:t>
            </w:r>
            <w:r>
              <w:rPr>
                <w:rFonts w:eastAsiaTheme="minorEastAsia"/>
                <w:lang w:eastAsia="pt-BR"/>
              </w:rPr>
              <w:t xml:space="preserve"> UFC</w:t>
            </w:r>
          </w:p>
        </w:tc>
      </w:tr>
      <w:tr w:rsidR="00B42FB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Excipiente qsp............................1 Sachê</w:t>
            </w:r>
          </w:p>
        </w:tc>
      </w:tr>
    </w:tbl>
    <w:p w:rsidR="00B42FB7" w:rsidRPr="008C55CA" w:rsidRDefault="006B4EF1">
      <w:pPr>
        <w:pStyle w:val="Corpo"/>
        <w:ind w:right="4762"/>
        <w:jc w:val="left"/>
        <w:rPr>
          <w:szCs w:val="23"/>
        </w:rPr>
      </w:pPr>
      <w:r w:rsidRPr="008C55CA">
        <w:rPr>
          <w:szCs w:val="23"/>
        </w:rPr>
        <w:t>Administrar 1 sachê ao dia (após a refeição) ou conforme orientação médica.</w:t>
      </w:r>
    </w:p>
    <w:p w:rsidR="00B42FB7" w:rsidRDefault="00B42FB7">
      <w:pPr>
        <w:pStyle w:val="Corpo"/>
        <w:rPr>
          <w:b/>
          <w:i/>
          <w:sz w:val="24"/>
        </w:rPr>
      </w:pPr>
    </w:p>
    <w:p w:rsidR="00B42FB7" w:rsidRDefault="00B42FB7">
      <w:pPr>
        <w:pStyle w:val="Corpo"/>
        <w:rPr>
          <w:b/>
          <w:i/>
          <w:sz w:val="14"/>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6B4EF1">
      <w:pPr>
        <w:pStyle w:val="Ttulo1"/>
        <w:jc w:val="center"/>
        <w:rPr>
          <w:bCs/>
        </w:rPr>
      </w:pPr>
      <w:bookmarkStart w:id="142" w:name="_Toc121130846"/>
      <w:r>
        <w:rPr>
          <w:bCs/>
          <w:iCs/>
        </w:rPr>
        <w:lastRenderedPageBreak/>
        <w:t>Probióticos</w:t>
      </w:r>
      <w:bookmarkEnd w:id="142"/>
    </w:p>
    <w:p w:rsidR="00B42FB7" w:rsidRDefault="006B4EF1">
      <w:pPr>
        <w:pStyle w:val="Ttulo2"/>
      </w:pPr>
      <w:bookmarkStart w:id="143" w:name="_Toc121130847"/>
      <w:r>
        <w:t>Auxiliam na Diminuição dos Sintomas Associados ao Refluxo Gastroesofágico</w:t>
      </w:r>
      <w:bookmarkEnd w:id="143"/>
    </w:p>
    <w:p w:rsidR="00B42FB7" w:rsidRDefault="00B42FB7">
      <w:pPr>
        <w:spacing w:after="0" w:line="276" w:lineRule="auto"/>
        <w:jc w:val="both"/>
        <w:rPr>
          <w:rFonts w:ascii="Swis721 Th BT" w:eastAsia="MS Mincho" w:hAnsi="Swis721 Th BT"/>
          <w:color w:val="404040" w:themeColor="text1" w:themeTint="BF"/>
          <w:sz w:val="23"/>
          <w:szCs w:val="24"/>
        </w:rPr>
      </w:pPr>
    </w:p>
    <w:p w:rsidR="00B42FB7" w:rsidRDefault="006B4EF1">
      <w:pPr>
        <w:spacing w:after="0" w:line="276" w:lineRule="auto"/>
        <w:jc w:val="both"/>
        <w:rPr>
          <w:rFonts w:ascii="Swis721 Th BT" w:eastAsia="MS Mincho" w:hAnsi="Swis721 Th BT"/>
          <w:color w:val="404040" w:themeColor="text1" w:themeTint="BF"/>
          <w:sz w:val="23"/>
          <w:szCs w:val="24"/>
        </w:rPr>
      </w:pPr>
      <w:r>
        <w:rPr>
          <w:rFonts w:ascii="Swis721 Th BT" w:eastAsia="MS Mincho" w:hAnsi="Swis721 Th BT"/>
          <w:color w:val="404040" w:themeColor="text1" w:themeTint="BF"/>
          <w:sz w:val="23"/>
          <w:szCs w:val="24"/>
        </w:rPr>
        <w:t>Um estudo conduzindo por Cheng e Ouwehand (2020) examinou a eficácia dos probióticos no alívio da frequência e severidade dos sintomas associados com a doença do refluxo gastroesofágico (DRGE). Para isso, foram realizadas pesquisas no PubMed e Web of Science para selecionar estudos prospectivos em pacientes com DRGE, azia, regurgitação e dispepsia. Foram selecionados 13 estudos e 12 foram incluídos nas análises de eficácia. Dos 12 estudos, 11 demonstraram efeitos positivos do uso de probióticos na DRGE.</w:t>
      </w:r>
    </w:p>
    <w:tbl>
      <w:tblPr>
        <w:tblStyle w:val="Tabelacomgrade"/>
        <w:tblpPr w:leftFromText="141" w:rightFromText="141" w:vertAnchor="text" w:horzAnchor="margin" w:tblpY="211"/>
        <w:tblW w:w="9032" w:type="dxa"/>
        <w:tblLook w:val="04A0" w:firstRow="1" w:lastRow="0" w:firstColumn="1" w:lastColumn="0" w:noHBand="0" w:noVBand="1"/>
      </w:tblPr>
      <w:tblGrid>
        <w:gridCol w:w="1629"/>
        <w:gridCol w:w="1519"/>
        <w:gridCol w:w="2267"/>
        <w:gridCol w:w="3617"/>
      </w:tblGrid>
      <w:tr w:rsidR="00B42FB7">
        <w:trPr>
          <w:trHeight w:val="499"/>
        </w:trPr>
        <w:tc>
          <w:tcPr>
            <w:tcW w:w="1629" w:type="dxa"/>
          </w:tcPr>
          <w:p w:rsidR="00B42FB7" w:rsidRDefault="006B4EF1">
            <w:pPr>
              <w:pStyle w:val="PargrafodaLista"/>
              <w:spacing w:after="0" w:line="240" w:lineRule="auto"/>
              <w:ind w:left="0"/>
              <w:jc w:val="center"/>
              <w:rPr>
                <w:rFonts w:ascii="Swis721 Th BT" w:eastAsiaTheme="minorEastAsia" w:hAnsi="Swis721 Th BT"/>
                <w:b/>
                <w:color w:val="000000"/>
                <w:sz w:val="23"/>
                <w:szCs w:val="23"/>
                <w:shd w:val="clear" w:color="auto" w:fill="FFFFFF"/>
                <w:lang w:eastAsia="pt-BR"/>
              </w:rPr>
            </w:pPr>
            <w:r>
              <w:rPr>
                <w:rFonts w:ascii="Swis721 Th BT" w:eastAsiaTheme="minorEastAsia" w:hAnsi="Swis721 Th BT"/>
                <w:b/>
                <w:color w:val="000000"/>
                <w:sz w:val="23"/>
                <w:szCs w:val="23"/>
                <w:shd w:val="clear" w:color="auto" w:fill="FFFFFF"/>
                <w:lang w:eastAsia="pt-BR"/>
              </w:rPr>
              <w:t>Autor</w:t>
            </w:r>
          </w:p>
        </w:tc>
        <w:tc>
          <w:tcPr>
            <w:tcW w:w="1519" w:type="dxa"/>
          </w:tcPr>
          <w:p w:rsidR="00B42FB7" w:rsidRDefault="006B4EF1">
            <w:pPr>
              <w:pStyle w:val="PargrafodaLista"/>
              <w:spacing w:after="0" w:line="240" w:lineRule="auto"/>
              <w:ind w:left="0"/>
              <w:jc w:val="center"/>
              <w:rPr>
                <w:rFonts w:ascii="Swis721 Th BT" w:eastAsiaTheme="minorEastAsia" w:hAnsi="Swis721 Th BT"/>
                <w:b/>
                <w:color w:val="000000"/>
                <w:sz w:val="23"/>
                <w:szCs w:val="23"/>
                <w:shd w:val="clear" w:color="auto" w:fill="FFFFFF"/>
                <w:lang w:eastAsia="pt-BR"/>
              </w:rPr>
            </w:pPr>
            <w:r>
              <w:rPr>
                <w:rFonts w:ascii="Swis721 Th BT" w:eastAsiaTheme="minorEastAsia" w:hAnsi="Swis721 Th BT"/>
                <w:b/>
                <w:color w:val="000000"/>
                <w:sz w:val="23"/>
                <w:szCs w:val="23"/>
                <w:shd w:val="clear" w:color="auto" w:fill="FFFFFF"/>
                <w:lang w:eastAsia="pt-BR"/>
              </w:rPr>
              <w:t>Número de participantes</w:t>
            </w:r>
          </w:p>
        </w:tc>
        <w:tc>
          <w:tcPr>
            <w:tcW w:w="2267" w:type="dxa"/>
          </w:tcPr>
          <w:p w:rsidR="00B42FB7" w:rsidRDefault="00B42FB7">
            <w:pPr>
              <w:pStyle w:val="PargrafodaLista"/>
              <w:spacing w:after="0" w:line="240" w:lineRule="auto"/>
              <w:ind w:left="0"/>
              <w:jc w:val="center"/>
              <w:rPr>
                <w:rFonts w:ascii="Swis721 Th BT" w:eastAsiaTheme="minorEastAsia" w:hAnsi="Swis721 Th BT"/>
                <w:b/>
                <w:color w:val="000000"/>
                <w:sz w:val="23"/>
                <w:szCs w:val="23"/>
                <w:shd w:val="clear" w:color="auto" w:fill="FFFFFF"/>
                <w:lang w:eastAsia="pt-BR"/>
              </w:rPr>
            </w:pPr>
          </w:p>
          <w:p w:rsidR="00B42FB7" w:rsidRDefault="006B4EF1">
            <w:pPr>
              <w:pStyle w:val="PargrafodaLista"/>
              <w:spacing w:after="0" w:line="240" w:lineRule="auto"/>
              <w:ind w:left="0"/>
              <w:jc w:val="center"/>
              <w:rPr>
                <w:rFonts w:ascii="Swis721 Th BT" w:eastAsiaTheme="minorEastAsia" w:hAnsi="Swis721 Th BT"/>
                <w:b/>
                <w:color w:val="000000"/>
                <w:sz w:val="23"/>
                <w:szCs w:val="23"/>
                <w:shd w:val="clear" w:color="auto" w:fill="FFFFFF"/>
                <w:lang w:eastAsia="pt-BR"/>
              </w:rPr>
            </w:pPr>
            <w:r>
              <w:rPr>
                <w:rFonts w:ascii="Swis721 Th BT" w:eastAsiaTheme="minorEastAsia" w:hAnsi="Swis721 Th BT"/>
                <w:b/>
                <w:color w:val="000000"/>
                <w:sz w:val="23"/>
                <w:szCs w:val="23"/>
                <w:shd w:val="clear" w:color="auto" w:fill="FFFFFF"/>
                <w:lang w:eastAsia="pt-BR"/>
              </w:rPr>
              <w:t>Cepas e posologia</w:t>
            </w:r>
          </w:p>
        </w:tc>
        <w:tc>
          <w:tcPr>
            <w:tcW w:w="3617" w:type="dxa"/>
          </w:tcPr>
          <w:p w:rsidR="00B42FB7" w:rsidRDefault="00B42FB7">
            <w:pPr>
              <w:pStyle w:val="PargrafodaLista"/>
              <w:spacing w:after="0" w:line="240" w:lineRule="auto"/>
              <w:ind w:left="0"/>
              <w:jc w:val="center"/>
              <w:rPr>
                <w:rFonts w:ascii="Swis721 Th BT" w:eastAsiaTheme="minorEastAsia" w:hAnsi="Swis721 Th BT"/>
                <w:b/>
                <w:color w:val="000000"/>
                <w:sz w:val="23"/>
                <w:szCs w:val="23"/>
                <w:shd w:val="clear" w:color="auto" w:fill="FFFFFF"/>
                <w:lang w:eastAsia="pt-BR"/>
              </w:rPr>
            </w:pPr>
          </w:p>
          <w:p w:rsidR="00B42FB7" w:rsidRDefault="006B4EF1">
            <w:pPr>
              <w:pStyle w:val="PargrafodaLista"/>
              <w:spacing w:after="0" w:line="240" w:lineRule="auto"/>
              <w:ind w:left="0"/>
              <w:jc w:val="center"/>
              <w:rPr>
                <w:rFonts w:ascii="Swis721 Th BT" w:eastAsiaTheme="minorEastAsia" w:hAnsi="Swis721 Th BT"/>
                <w:b/>
                <w:color w:val="000000"/>
                <w:sz w:val="23"/>
                <w:szCs w:val="23"/>
                <w:shd w:val="clear" w:color="auto" w:fill="FFFFFF"/>
                <w:lang w:eastAsia="pt-BR"/>
              </w:rPr>
            </w:pPr>
            <w:r>
              <w:rPr>
                <w:rFonts w:ascii="Swis721 Th BT" w:eastAsiaTheme="minorEastAsia" w:hAnsi="Swis721 Th BT"/>
                <w:b/>
                <w:color w:val="000000"/>
                <w:sz w:val="23"/>
                <w:szCs w:val="23"/>
                <w:shd w:val="clear" w:color="auto" w:fill="FFFFFF"/>
                <w:lang w:eastAsia="pt-BR"/>
              </w:rPr>
              <w:t>Resultados</w:t>
            </w:r>
          </w:p>
        </w:tc>
      </w:tr>
      <w:tr w:rsidR="00B42FB7" w:rsidRPr="008C55CA">
        <w:trPr>
          <w:trHeight w:val="1247"/>
        </w:trPr>
        <w:tc>
          <w:tcPr>
            <w:tcW w:w="1629" w:type="dxa"/>
          </w:tcPr>
          <w:p w:rsidR="00B42FB7" w:rsidRDefault="00B42FB7">
            <w:pPr>
              <w:pStyle w:val="PargrafodaLista"/>
              <w:spacing w:after="0" w:line="240" w:lineRule="auto"/>
              <w:ind w:left="0"/>
              <w:jc w:val="both"/>
              <w:rPr>
                <w:rFonts w:ascii="Swis721 Th BT" w:eastAsiaTheme="minorEastAsia" w:hAnsi="Swis721 Th BT"/>
                <w:color w:val="000000"/>
                <w:sz w:val="23"/>
                <w:szCs w:val="23"/>
                <w:shd w:val="clear" w:color="auto" w:fill="FFFFFF"/>
                <w:lang w:eastAsia="pt-BR"/>
              </w:rPr>
            </w:pPr>
          </w:p>
          <w:p w:rsidR="00B42FB7" w:rsidRDefault="006B4EF1">
            <w:pPr>
              <w:pStyle w:val="PargrafodaLista"/>
              <w:spacing w:after="0" w:line="240" w:lineRule="auto"/>
              <w:ind w:left="0"/>
              <w:jc w:val="center"/>
              <w:rPr>
                <w:rFonts w:ascii="Swis721 Th BT" w:eastAsiaTheme="minorEastAsia" w:hAnsi="Swis721 Th BT"/>
                <w:color w:val="000000"/>
                <w:sz w:val="23"/>
                <w:szCs w:val="23"/>
                <w:shd w:val="clear" w:color="auto" w:fill="FFFFFF"/>
                <w:lang w:eastAsia="pt-BR"/>
              </w:rPr>
            </w:pPr>
            <w:r>
              <w:rPr>
                <w:rFonts w:ascii="Swis721 Th BT" w:eastAsiaTheme="minorEastAsia" w:hAnsi="Swis721 Th BT"/>
                <w:color w:val="000000"/>
                <w:sz w:val="23"/>
                <w:szCs w:val="23"/>
                <w:shd w:val="clear" w:color="auto" w:fill="FFFFFF"/>
                <w:lang w:eastAsia="pt-BR"/>
              </w:rPr>
              <w:t xml:space="preserve">Nakae </w:t>
            </w:r>
            <w:r>
              <w:rPr>
                <w:rFonts w:ascii="Swis721 Th BT" w:eastAsiaTheme="minorEastAsia" w:hAnsi="Swis721 Th BT"/>
                <w:i/>
                <w:color w:val="000000"/>
                <w:sz w:val="23"/>
                <w:szCs w:val="23"/>
                <w:shd w:val="clear" w:color="auto" w:fill="FFFFFF"/>
                <w:lang w:eastAsia="pt-BR"/>
              </w:rPr>
              <w:t xml:space="preserve">et al. </w:t>
            </w:r>
            <w:r>
              <w:rPr>
                <w:rFonts w:ascii="Swis721 Th BT" w:eastAsiaTheme="minorEastAsia" w:hAnsi="Swis721 Th BT"/>
                <w:color w:val="000000"/>
                <w:sz w:val="23"/>
                <w:szCs w:val="23"/>
                <w:shd w:val="clear" w:color="auto" w:fill="FFFFFF"/>
                <w:lang w:eastAsia="pt-BR"/>
              </w:rPr>
              <w:t>(2016)</w:t>
            </w:r>
          </w:p>
        </w:tc>
        <w:tc>
          <w:tcPr>
            <w:tcW w:w="1519" w:type="dxa"/>
          </w:tcPr>
          <w:p w:rsidR="00B42FB7" w:rsidRDefault="00B42FB7">
            <w:pPr>
              <w:pStyle w:val="PargrafodaLista"/>
              <w:spacing w:after="0" w:line="240" w:lineRule="auto"/>
              <w:ind w:left="0"/>
              <w:jc w:val="center"/>
              <w:rPr>
                <w:rFonts w:ascii="Swis721 Th BT" w:eastAsiaTheme="minorEastAsia" w:hAnsi="Swis721 Th BT"/>
                <w:color w:val="000000"/>
                <w:sz w:val="23"/>
                <w:szCs w:val="23"/>
                <w:shd w:val="clear" w:color="auto" w:fill="FFFFFF"/>
                <w:lang w:eastAsia="pt-BR"/>
              </w:rPr>
            </w:pPr>
          </w:p>
          <w:p w:rsidR="00B42FB7" w:rsidRDefault="00B42FB7">
            <w:pPr>
              <w:pStyle w:val="PargrafodaLista"/>
              <w:spacing w:after="0" w:line="240" w:lineRule="auto"/>
              <w:ind w:left="0"/>
              <w:jc w:val="center"/>
              <w:rPr>
                <w:rFonts w:ascii="Swis721 Th BT" w:eastAsiaTheme="minorEastAsia" w:hAnsi="Swis721 Th BT"/>
                <w:color w:val="000000"/>
                <w:sz w:val="23"/>
                <w:szCs w:val="23"/>
                <w:shd w:val="clear" w:color="auto" w:fill="FFFFFF"/>
                <w:lang w:eastAsia="pt-BR"/>
              </w:rPr>
            </w:pPr>
          </w:p>
          <w:p w:rsidR="00B42FB7" w:rsidRDefault="006B4EF1">
            <w:pPr>
              <w:pStyle w:val="PargrafodaLista"/>
              <w:spacing w:after="0" w:line="240" w:lineRule="auto"/>
              <w:ind w:left="0"/>
              <w:jc w:val="center"/>
              <w:rPr>
                <w:rFonts w:ascii="Swis721 Th BT" w:eastAsiaTheme="minorEastAsia" w:hAnsi="Swis721 Th BT"/>
                <w:color w:val="000000"/>
                <w:sz w:val="23"/>
                <w:szCs w:val="23"/>
                <w:shd w:val="clear" w:color="auto" w:fill="FFFFFF"/>
                <w:lang w:eastAsia="pt-BR"/>
              </w:rPr>
            </w:pPr>
            <w:r>
              <w:rPr>
                <w:rFonts w:ascii="Swis721 Th BT" w:eastAsiaTheme="minorEastAsia" w:hAnsi="Swis721 Th BT"/>
                <w:color w:val="000000"/>
                <w:sz w:val="23"/>
                <w:szCs w:val="23"/>
                <w:shd w:val="clear" w:color="auto" w:fill="FFFFFF"/>
                <w:lang w:eastAsia="pt-BR"/>
              </w:rPr>
              <w:t>44</w:t>
            </w:r>
          </w:p>
        </w:tc>
        <w:tc>
          <w:tcPr>
            <w:tcW w:w="2267" w:type="dxa"/>
          </w:tcPr>
          <w:p w:rsidR="00B42FB7" w:rsidRDefault="00B42FB7">
            <w:pPr>
              <w:pStyle w:val="PargrafodaLista"/>
              <w:spacing w:after="0" w:line="240" w:lineRule="auto"/>
              <w:ind w:left="0"/>
              <w:jc w:val="center"/>
              <w:rPr>
                <w:rStyle w:val="nfase"/>
                <w:rFonts w:ascii="Swis721 Th BT" w:eastAsiaTheme="minorEastAsia" w:hAnsi="Swis721 Th BT"/>
                <w:color w:val="000000"/>
                <w:sz w:val="23"/>
                <w:szCs w:val="23"/>
                <w:shd w:val="clear" w:color="auto" w:fill="FFFCF0"/>
                <w:lang w:eastAsia="pt-BR"/>
              </w:rPr>
            </w:pPr>
          </w:p>
          <w:p w:rsidR="00B42FB7" w:rsidRDefault="006B4EF1">
            <w:pPr>
              <w:pStyle w:val="PargrafodaLista"/>
              <w:spacing w:after="0" w:line="240" w:lineRule="auto"/>
              <w:ind w:left="0"/>
              <w:jc w:val="center"/>
              <w:rPr>
                <w:rStyle w:val="nfase"/>
                <w:rFonts w:ascii="Swis721 Th BT" w:eastAsiaTheme="minorEastAsia" w:hAnsi="Swis721 Th BT"/>
                <w:b/>
                <w:color w:val="000000"/>
                <w:sz w:val="23"/>
                <w:szCs w:val="23"/>
                <w:shd w:val="clear" w:color="auto" w:fill="FFFCF0"/>
                <w:lang w:eastAsia="pt-BR"/>
              </w:rPr>
            </w:pPr>
            <w:r>
              <w:rPr>
                <w:rStyle w:val="nfase"/>
                <w:rFonts w:ascii="Swis721 Th BT" w:eastAsiaTheme="minorEastAsia" w:hAnsi="Swis721 Th BT"/>
                <w:b/>
                <w:color w:val="000000"/>
                <w:sz w:val="23"/>
                <w:szCs w:val="23"/>
                <w:shd w:val="clear" w:color="auto" w:fill="FFFCF0"/>
                <w:lang w:eastAsia="pt-BR"/>
              </w:rPr>
              <w:t xml:space="preserve">L. gasseri  </w:t>
            </w:r>
          </w:p>
          <w:p w:rsidR="00B42FB7" w:rsidRDefault="006B4EF1">
            <w:pPr>
              <w:pStyle w:val="PargrafodaLista"/>
              <w:spacing w:after="0" w:line="240" w:lineRule="auto"/>
              <w:ind w:left="0"/>
              <w:jc w:val="center"/>
              <w:rPr>
                <w:rFonts w:ascii="Swis721 Th BT" w:eastAsiaTheme="minorEastAsia" w:hAnsi="Swis721 Th BT"/>
                <w:color w:val="000000"/>
                <w:sz w:val="23"/>
                <w:szCs w:val="23"/>
                <w:shd w:val="clear" w:color="auto" w:fill="FFFFFF"/>
                <w:lang w:eastAsia="pt-BR"/>
              </w:rPr>
            </w:pPr>
            <w:r>
              <w:rPr>
                <w:rStyle w:val="nfase"/>
                <w:rFonts w:ascii="Swis721 Th BT" w:eastAsiaTheme="minorEastAsia" w:hAnsi="Swis721 Th BT"/>
                <w:color w:val="000000"/>
                <w:sz w:val="23"/>
                <w:szCs w:val="23"/>
                <w:shd w:val="clear" w:color="auto" w:fill="FFFCF0"/>
                <w:lang w:eastAsia="pt-BR"/>
              </w:rPr>
              <w:t>1</w:t>
            </w:r>
            <w:r>
              <w:rPr>
                <w:rStyle w:val="nfase"/>
                <w:rFonts w:ascii="Swis721 Th BT" w:eastAsiaTheme="minorEastAsia" w:hAnsi="Swis721 Th BT"/>
                <w:sz w:val="23"/>
                <w:szCs w:val="23"/>
                <w:shd w:val="clear" w:color="auto" w:fill="FFFCF0"/>
                <w:lang w:eastAsia="pt-BR"/>
              </w:rPr>
              <w:t>x10</w:t>
            </w:r>
            <w:r>
              <w:rPr>
                <w:rStyle w:val="nfase"/>
                <w:rFonts w:ascii="Swis721 Th BT" w:eastAsiaTheme="minorEastAsia" w:hAnsi="Swis721 Th BT"/>
                <w:sz w:val="23"/>
                <w:szCs w:val="23"/>
                <w:shd w:val="clear" w:color="auto" w:fill="FFFCF0"/>
                <w:vertAlign w:val="superscript"/>
                <w:lang w:eastAsia="pt-BR"/>
              </w:rPr>
              <w:t>9</w:t>
            </w:r>
            <w:r>
              <w:rPr>
                <w:rStyle w:val="nfase"/>
                <w:rFonts w:ascii="Swis721 Th BT" w:eastAsiaTheme="minorEastAsia" w:hAnsi="Swis721 Th BT"/>
                <w:sz w:val="23"/>
                <w:szCs w:val="23"/>
                <w:shd w:val="clear" w:color="auto" w:fill="FFFCF0"/>
                <w:lang w:eastAsia="pt-BR"/>
              </w:rPr>
              <w:t xml:space="preserve"> UFC/dia por 12 semanas</w:t>
            </w:r>
          </w:p>
        </w:tc>
        <w:tc>
          <w:tcPr>
            <w:tcW w:w="3617" w:type="dxa"/>
          </w:tcPr>
          <w:p w:rsidR="00B42FB7" w:rsidRPr="00C74A32" w:rsidRDefault="006B4EF1">
            <w:pPr>
              <w:pStyle w:val="PargrafodaLista"/>
              <w:spacing w:after="0" w:line="240" w:lineRule="auto"/>
              <w:ind w:left="0"/>
              <w:jc w:val="center"/>
              <w:rPr>
                <w:rFonts w:ascii="Swis721 Th BT" w:eastAsiaTheme="minorEastAsia" w:hAnsi="Swis721 Th BT"/>
                <w:color w:val="000000"/>
                <w:sz w:val="23"/>
                <w:szCs w:val="23"/>
                <w:shd w:val="clear" w:color="auto" w:fill="FFFCF0"/>
                <w:lang w:eastAsia="pt-BR"/>
              </w:rPr>
            </w:pPr>
            <w:r>
              <w:rPr>
                <w:rFonts w:ascii="Swis721 Th BT" w:eastAsiaTheme="minorEastAsia" w:hAnsi="Swis721 Th BT"/>
                <w:color w:val="000000"/>
                <w:sz w:val="23"/>
                <w:szCs w:val="23"/>
                <w:shd w:val="clear" w:color="auto" w:fill="FFFCF0"/>
                <w:lang w:eastAsia="pt-BR"/>
              </w:rPr>
              <w:t>Reduziu de maneira significativa a dor epigástrica em 8 pontos</w:t>
            </w:r>
            <w:r w:rsidRPr="00C74A32">
              <w:rPr>
                <w:rFonts w:ascii="Swis721 Th BT" w:eastAsiaTheme="minorEastAsia" w:hAnsi="Swis721 Th BT"/>
                <w:color w:val="000000"/>
                <w:sz w:val="23"/>
                <w:szCs w:val="23"/>
                <w:shd w:val="clear" w:color="auto" w:fill="FFFCF0"/>
                <w:lang w:eastAsia="pt-BR"/>
              </w:rPr>
              <w:t xml:space="preserve"> no</w:t>
            </w:r>
          </w:p>
          <w:p w:rsidR="00B42FB7" w:rsidRDefault="006B4EF1">
            <w:pPr>
              <w:pStyle w:val="PargrafodaLista"/>
              <w:spacing w:after="0" w:line="240" w:lineRule="auto"/>
              <w:ind w:left="0"/>
              <w:jc w:val="center"/>
              <w:rPr>
                <w:rFonts w:ascii="Swis721 Th BT" w:eastAsiaTheme="minorEastAsia" w:hAnsi="Swis721 Th BT"/>
                <w:color w:val="000000"/>
                <w:sz w:val="23"/>
                <w:szCs w:val="23"/>
                <w:shd w:val="clear" w:color="auto" w:fill="FFFCF0"/>
                <w:lang w:val="en-US" w:eastAsia="pt-BR"/>
              </w:rPr>
            </w:pPr>
            <w:r>
              <w:rPr>
                <w:rFonts w:ascii="Swis721 Th BT" w:eastAsiaTheme="minorEastAsia" w:hAnsi="Swis721 Th BT"/>
                <w:color w:val="000000"/>
                <w:sz w:val="23"/>
                <w:szCs w:val="23"/>
                <w:shd w:val="clear" w:color="auto" w:fill="FFFCF0"/>
                <w:lang w:val="en-US" w:eastAsia="pt-BR"/>
              </w:rPr>
              <w:t>FSSG (</w:t>
            </w:r>
            <w:r>
              <w:rPr>
                <w:rFonts w:ascii="Swis721 Th BT" w:eastAsiaTheme="minorEastAsia" w:hAnsi="Swis721 Th BT"/>
                <w:i/>
                <w:color w:val="000000"/>
                <w:sz w:val="23"/>
                <w:szCs w:val="23"/>
                <w:shd w:val="clear" w:color="auto" w:fill="FFFCF0"/>
                <w:lang w:val="en-US" w:eastAsia="pt-BR"/>
              </w:rPr>
              <w:t>Frequency Scale for the Symptoms of Gastroesophageal Reflux Disease</w:t>
            </w:r>
            <w:r>
              <w:rPr>
                <w:rFonts w:ascii="Swis721 Th BT" w:eastAsiaTheme="minorEastAsia" w:hAnsi="Swis721 Th BT"/>
                <w:color w:val="000000"/>
                <w:sz w:val="23"/>
                <w:szCs w:val="23"/>
                <w:shd w:val="clear" w:color="auto" w:fill="FFFCF0"/>
                <w:lang w:val="en-US" w:eastAsia="pt-BR"/>
              </w:rPr>
              <w:t>).</w:t>
            </w:r>
          </w:p>
        </w:tc>
      </w:tr>
      <w:tr w:rsidR="00B42FB7">
        <w:trPr>
          <w:trHeight w:val="821"/>
        </w:trPr>
        <w:tc>
          <w:tcPr>
            <w:tcW w:w="1629" w:type="dxa"/>
          </w:tcPr>
          <w:p w:rsidR="00B42FB7" w:rsidRDefault="00B42FB7">
            <w:pPr>
              <w:pStyle w:val="PargrafodaLista"/>
              <w:spacing w:after="0" w:line="240" w:lineRule="auto"/>
              <w:ind w:left="0"/>
              <w:jc w:val="both"/>
              <w:rPr>
                <w:rFonts w:ascii="Swis721 Th BT" w:eastAsiaTheme="minorEastAsia" w:hAnsi="Swis721 Th BT"/>
                <w:color w:val="000000"/>
                <w:sz w:val="23"/>
                <w:szCs w:val="23"/>
                <w:shd w:val="clear" w:color="auto" w:fill="FFFFFF"/>
                <w:lang w:val="en-US" w:eastAsia="pt-BR"/>
              </w:rPr>
            </w:pPr>
          </w:p>
          <w:p w:rsidR="00B42FB7" w:rsidRDefault="006B4EF1">
            <w:pPr>
              <w:pStyle w:val="PargrafodaLista"/>
              <w:spacing w:after="0" w:line="240" w:lineRule="auto"/>
              <w:ind w:left="0"/>
              <w:jc w:val="center"/>
              <w:rPr>
                <w:rFonts w:ascii="Swis721 Th BT" w:eastAsiaTheme="minorEastAsia" w:hAnsi="Swis721 Th BT"/>
                <w:color w:val="000000"/>
                <w:sz w:val="23"/>
                <w:szCs w:val="23"/>
                <w:shd w:val="clear" w:color="auto" w:fill="FFFFFF"/>
                <w:lang w:eastAsia="pt-BR"/>
              </w:rPr>
            </w:pPr>
            <w:r>
              <w:rPr>
                <w:rFonts w:ascii="Swis721 Th BT" w:eastAsiaTheme="minorEastAsia" w:hAnsi="Swis721 Th BT"/>
                <w:color w:val="000000"/>
                <w:sz w:val="23"/>
                <w:szCs w:val="23"/>
                <w:shd w:val="clear" w:color="auto" w:fill="FFFFFF"/>
                <w:lang w:eastAsia="pt-BR"/>
              </w:rPr>
              <w:t xml:space="preserve">Gomi </w:t>
            </w:r>
            <w:r>
              <w:rPr>
                <w:rFonts w:ascii="Swis721 Th BT" w:eastAsiaTheme="minorEastAsia" w:hAnsi="Swis721 Th BT"/>
                <w:i/>
                <w:color w:val="000000"/>
                <w:sz w:val="23"/>
                <w:szCs w:val="23"/>
                <w:shd w:val="clear" w:color="auto" w:fill="FFFFFF"/>
                <w:lang w:eastAsia="pt-BR"/>
              </w:rPr>
              <w:t xml:space="preserve">et al. </w:t>
            </w:r>
            <w:r>
              <w:rPr>
                <w:rFonts w:ascii="Swis721 Th BT" w:eastAsiaTheme="minorEastAsia" w:hAnsi="Swis721 Th BT"/>
                <w:color w:val="000000"/>
                <w:sz w:val="23"/>
                <w:szCs w:val="23"/>
                <w:shd w:val="clear" w:color="auto" w:fill="FFFFFF"/>
                <w:lang w:eastAsia="pt-BR"/>
              </w:rPr>
              <w:t>(2015)</w:t>
            </w:r>
          </w:p>
        </w:tc>
        <w:tc>
          <w:tcPr>
            <w:tcW w:w="1519" w:type="dxa"/>
          </w:tcPr>
          <w:p w:rsidR="00B42FB7" w:rsidRDefault="00B42FB7">
            <w:pPr>
              <w:pStyle w:val="PargrafodaLista"/>
              <w:spacing w:after="0" w:line="240" w:lineRule="auto"/>
              <w:ind w:left="0"/>
              <w:jc w:val="center"/>
              <w:rPr>
                <w:rFonts w:ascii="Swis721 Th BT" w:eastAsiaTheme="minorEastAsia" w:hAnsi="Swis721 Th BT"/>
                <w:color w:val="000000"/>
                <w:sz w:val="23"/>
                <w:szCs w:val="23"/>
                <w:shd w:val="clear" w:color="auto" w:fill="FFFFFF"/>
                <w:lang w:eastAsia="pt-BR"/>
              </w:rPr>
            </w:pPr>
          </w:p>
          <w:p w:rsidR="00B42FB7" w:rsidRDefault="006B4EF1">
            <w:pPr>
              <w:pStyle w:val="PargrafodaLista"/>
              <w:spacing w:after="0" w:line="240" w:lineRule="auto"/>
              <w:ind w:left="0"/>
              <w:jc w:val="center"/>
              <w:rPr>
                <w:rFonts w:ascii="Swis721 Th BT" w:eastAsiaTheme="minorEastAsia" w:hAnsi="Swis721 Th BT"/>
                <w:color w:val="000000"/>
                <w:sz w:val="23"/>
                <w:szCs w:val="23"/>
                <w:shd w:val="clear" w:color="auto" w:fill="FFFFFF"/>
                <w:lang w:eastAsia="pt-BR"/>
              </w:rPr>
            </w:pPr>
            <w:r>
              <w:rPr>
                <w:rFonts w:ascii="Swis721 Th BT" w:eastAsiaTheme="minorEastAsia" w:hAnsi="Swis721 Th BT"/>
                <w:color w:val="000000"/>
                <w:sz w:val="23"/>
                <w:szCs w:val="23"/>
                <w:shd w:val="clear" w:color="auto" w:fill="FFFFFF"/>
                <w:lang w:eastAsia="pt-BR"/>
              </w:rPr>
              <w:t>27</w:t>
            </w:r>
          </w:p>
        </w:tc>
        <w:tc>
          <w:tcPr>
            <w:tcW w:w="2267" w:type="dxa"/>
          </w:tcPr>
          <w:p w:rsidR="00B42FB7" w:rsidRDefault="006B4EF1">
            <w:pPr>
              <w:pStyle w:val="PargrafodaLista"/>
              <w:spacing w:after="0" w:line="240" w:lineRule="auto"/>
              <w:ind w:left="0"/>
              <w:jc w:val="center"/>
              <w:rPr>
                <w:rFonts w:ascii="Swis721 Th BT" w:eastAsiaTheme="minorEastAsia" w:hAnsi="Swis721 Th BT"/>
                <w:color w:val="000000"/>
                <w:sz w:val="23"/>
                <w:szCs w:val="23"/>
                <w:shd w:val="clear" w:color="auto" w:fill="FFFFFF"/>
                <w:lang w:eastAsia="pt-BR"/>
              </w:rPr>
            </w:pPr>
            <w:r>
              <w:rPr>
                <w:rFonts w:ascii="Swis721 Th BT" w:eastAsiaTheme="minorEastAsia" w:hAnsi="Swis721 Th BT"/>
                <w:b/>
                <w:i/>
                <w:color w:val="000000"/>
                <w:sz w:val="23"/>
                <w:szCs w:val="23"/>
                <w:shd w:val="clear" w:color="auto" w:fill="FFFFFF"/>
                <w:lang w:eastAsia="pt-BR"/>
              </w:rPr>
              <w:t xml:space="preserve">B. bifidum </w:t>
            </w:r>
            <w:r>
              <w:rPr>
                <w:rFonts w:ascii="Swis721 Th BT" w:eastAsiaTheme="minorEastAsia" w:hAnsi="Swis721 Th BT"/>
                <w:color w:val="000000"/>
                <w:sz w:val="23"/>
                <w:szCs w:val="23"/>
                <w:shd w:val="clear" w:color="auto" w:fill="FFFFFF"/>
                <w:lang w:eastAsia="pt-BR"/>
              </w:rPr>
              <w:t>1x10</w:t>
            </w:r>
            <w:r>
              <w:rPr>
                <w:rFonts w:ascii="Swis721 Th BT" w:eastAsiaTheme="minorEastAsia" w:hAnsi="Swis721 Th BT"/>
                <w:color w:val="000000"/>
                <w:sz w:val="23"/>
                <w:szCs w:val="23"/>
                <w:shd w:val="clear" w:color="auto" w:fill="FFFFFF"/>
                <w:vertAlign w:val="superscript"/>
                <w:lang w:eastAsia="pt-BR"/>
              </w:rPr>
              <w:t>9</w:t>
            </w:r>
            <w:r>
              <w:rPr>
                <w:rFonts w:ascii="Swis721 Th BT" w:eastAsiaTheme="minorEastAsia" w:hAnsi="Swis721 Th BT"/>
                <w:color w:val="000000"/>
                <w:sz w:val="23"/>
                <w:szCs w:val="23"/>
                <w:shd w:val="clear" w:color="auto" w:fill="FFFFFF"/>
                <w:lang w:eastAsia="pt-BR"/>
              </w:rPr>
              <w:t>UFC/dia por 2 semanas</w:t>
            </w:r>
          </w:p>
        </w:tc>
        <w:tc>
          <w:tcPr>
            <w:tcW w:w="3617" w:type="dxa"/>
          </w:tcPr>
          <w:p w:rsidR="00B42FB7" w:rsidRDefault="006B4EF1">
            <w:pPr>
              <w:pStyle w:val="PargrafodaLista"/>
              <w:spacing w:after="0" w:line="240" w:lineRule="auto"/>
              <w:ind w:left="0"/>
              <w:jc w:val="center"/>
              <w:rPr>
                <w:rFonts w:ascii="Swis721 Th BT" w:eastAsiaTheme="minorEastAsia" w:hAnsi="Swis721 Th BT"/>
                <w:color w:val="000000"/>
                <w:sz w:val="23"/>
                <w:szCs w:val="23"/>
                <w:shd w:val="clear" w:color="auto" w:fill="FFFFFF"/>
                <w:lang w:eastAsia="pt-BR"/>
              </w:rPr>
            </w:pPr>
            <w:r>
              <w:rPr>
                <w:rFonts w:ascii="Swis721 Th BT" w:eastAsiaTheme="minorEastAsia" w:hAnsi="Swis721 Th BT"/>
                <w:color w:val="000000"/>
                <w:sz w:val="23"/>
                <w:szCs w:val="23"/>
                <w:shd w:val="clear" w:color="auto" w:fill="FFFFFF"/>
                <w:lang w:eastAsia="pt-BR"/>
              </w:rPr>
              <w:t>Reduziu de maneira significativa a regurgitação ácida, a dor e o desconforto gástrico.</w:t>
            </w:r>
          </w:p>
        </w:tc>
      </w:tr>
      <w:tr w:rsidR="00B42FB7">
        <w:trPr>
          <w:trHeight w:val="1374"/>
        </w:trPr>
        <w:tc>
          <w:tcPr>
            <w:tcW w:w="1629" w:type="dxa"/>
          </w:tcPr>
          <w:p w:rsidR="00B42FB7" w:rsidRDefault="00B42FB7">
            <w:pPr>
              <w:pStyle w:val="PargrafodaLista"/>
              <w:spacing w:after="0" w:line="240" w:lineRule="auto"/>
              <w:ind w:left="0"/>
              <w:jc w:val="center"/>
              <w:rPr>
                <w:rFonts w:ascii="Swis721 Th BT" w:eastAsiaTheme="minorEastAsia" w:hAnsi="Swis721 Th BT"/>
                <w:color w:val="000000"/>
                <w:sz w:val="23"/>
                <w:szCs w:val="23"/>
                <w:shd w:val="clear" w:color="auto" w:fill="FFFFFF"/>
                <w:lang w:eastAsia="pt-BR"/>
              </w:rPr>
            </w:pPr>
          </w:p>
          <w:p w:rsidR="00B42FB7" w:rsidRDefault="006B4EF1">
            <w:pPr>
              <w:pStyle w:val="PargrafodaLista"/>
              <w:spacing w:after="0" w:line="240" w:lineRule="auto"/>
              <w:ind w:left="0"/>
              <w:jc w:val="center"/>
              <w:rPr>
                <w:rFonts w:ascii="Swis721 Th BT" w:eastAsiaTheme="minorEastAsia" w:hAnsi="Swis721 Th BT"/>
                <w:color w:val="000000"/>
                <w:sz w:val="23"/>
                <w:szCs w:val="23"/>
                <w:shd w:val="clear" w:color="auto" w:fill="FFFFFF"/>
                <w:lang w:eastAsia="pt-BR"/>
              </w:rPr>
            </w:pPr>
            <w:r>
              <w:rPr>
                <w:rFonts w:ascii="Swis721 Th BT" w:eastAsiaTheme="minorEastAsia" w:hAnsi="Swis721 Th BT"/>
                <w:color w:val="000000"/>
                <w:sz w:val="23"/>
                <w:szCs w:val="23"/>
                <w:shd w:val="clear" w:color="auto" w:fill="FFFFFF"/>
                <w:lang w:eastAsia="pt-BR"/>
              </w:rPr>
              <w:t xml:space="preserve">Igarashi </w:t>
            </w:r>
            <w:r>
              <w:rPr>
                <w:rFonts w:ascii="Swis721 Th BT" w:eastAsiaTheme="minorEastAsia" w:hAnsi="Swis721 Th BT"/>
                <w:i/>
                <w:color w:val="000000"/>
                <w:sz w:val="23"/>
                <w:szCs w:val="23"/>
                <w:shd w:val="clear" w:color="auto" w:fill="FFFFFF"/>
                <w:lang w:eastAsia="pt-BR"/>
              </w:rPr>
              <w:t>et al</w:t>
            </w:r>
            <w:r>
              <w:rPr>
                <w:rFonts w:ascii="Swis721 Th BT" w:eastAsiaTheme="minorEastAsia" w:hAnsi="Swis721 Th BT"/>
                <w:color w:val="000000"/>
                <w:sz w:val="23"/>
                <w:szCs w:val="23"/>
                <w:shd w:val="clear" w:color="auto" w:fill="FFFFFF"/>
                <w:lang w:eastAsia="pt-BR"/>
              </w:rPr>
              <w:t>. (2014)</w:t>
            </w:r>
          </w:p>
        </w:tc>
        <w:tc>
          <w:tcPr>
            <w:tcW w:w="1519" w:type="dxa"/>
          </w:tcPr>
          <w:p w:rsidR="00B42FB7" w:rsidRDefault="00B42FB7">
            <w:pPr>
              <w:pStyle w:val="PargrafodaLista"/>
              <w:spacing w:after="0" w:line="240" w:lineRule="auto"/>
              <w:ind w:left="0"/>
              <w:jc w:val="center"/>
              <w:rPr>
                <w:rFonts w:ascii="Swis721 Th BT" w:eastAsiaTheme="minorEastAsia" w:hAnsi="Swis721 Th BT"/>
                <w:color w:val="000000"/>
                <w:sz w:val="23"/>
                <w:szCs w:val="23"/>
                <w:shd w:val="clear" w:color="auto" w:fill="FFFFFF"/>
                <w:lang w:eastAsia="pt-BR"/>
              </w:rPr>
            </w:pPr>
          </w:p>
          <w:p w:rsidR="00B42FB7" w:rsidRDefault="00B42FB7">
            <w:pPr>
              <w:pStyle w:val="PargrafodaLista"/>
              <w:spacing w:after="0" w:line="240" w:lineRule="auto"/>
              <w:ind w:left="0"/>
              <w:jc w:val="center"/>
              <w:rPr>
                <w:rFonts w:ascii="Swis721 Th BT" w:eastAsiaTheme="minorEastAsia" w:hAnsi="Swis721 Th BT"/>
                <w:color w:val="000000"/>
                <w:sz w:val="23"/>
                <w:szCs w:val="23"/>
                <w:shd w:val="clear" w:color="auto" w:fill="FFFFFF"/>
                <w:lang w:eastAsia="pt-BR"/>
              </w:rPr>
            </w:pPr>
          </w:p>
          <w:p w:rsidR="00B42FB7" w:rsidRDefault="006B4EF1">
            <w:pPr>
              <w:pStyle w:val="PargrafodaLista"/>
              <w:spacing w:after="0" w:line="240" w:lineRule="auto"/>
              <w:ind w:left="0"/>
              <w:jc w:val="center"/>
              <w:rPr>
                <w:rFonts w:ascii="Swis721 Th BT" w:eastAsiaTheme="minorEastAsia" w:hAnsi="Swis721 Th BT"/>
                <w:color w:val="000000"/>
                <w:sz w:val="23"/>
                <w:szCs w:val="23"/>
                <w:shd w:val="clear" w:color="auto" w:fill="FFFFFF"/>
                <w:lang w:eastAsia="pt-BR"/>
              </w:rPr>
            </w:pPr>
            <w:r>
              <w:rPr>
                <w:rFonts w:ascii="Swis721 Th BT" w:eastAsiaTheme="minorEastAsia" w:hAnsi="Swis721 Th BT"/>
                <w:color w:val="000000"/>
                <w:sz w:val="23"/>
                <w:szCs w:val="23"/>
                <w:shd w:val="clear" w:color="auto" w:fill="FFFFFF"/>
                <w:lang w:eastAsia="pt-BR"/>
              </w:rPr>
              <w:t>24</w:t>
            </w:r>
          </w:p>
        </w:tc>
        <w:tc>
          <w:tcPr>
            <w:tcW w:w="2267" w:type="dxa"/>
          </w:tcPr>
          <w:p w:rsidR="00B42FB7" w:rsidRDefault="00B42FB7">
            <w:pPr>
              <w:pStyle w:val="PargrafodaLista"/>
              <w:spacing w:after="0" w:line="240" w:lineRule="auto"/>
              <w:ind w:left="0"/>
              <w:jc w:val="center"/>
              <w:rPr>
                <w:rStyle w:val="nfase"/>
                <w:rFonts w:ascii="Swis721 Th BT" w:eastAsiaTheme="minorEastAsia" w:hAnsi="Swis721 Th BT"/>
                <w:b/>
                <w:color w:val="000000"/>
                <w:sz w:val="23"/>
                <w:szCs w:val="23"/>
                <w:shd w:val="clear" w:color="auto" w:fill="FFFCF0"/>
                <w:lang w:eastAsia="pt-BR"/>
              </w:rPr>
            </w:pPr>
          </w:p>
          <w:p w:rsidR="00B42FB7" w:rsidRDefault="00B42FB7">
            <w:pPr>
              <w:pStyle w:val="PargrafodaLista"/>
              <w:spacing w:after="0" w:line="240" w:lineRule="auto"/>
              <w:ind w:left="0"/>
              <w:jc w:val="center"/>
              <w:rPr>
                <w:rStyle w:val="nfase"/>
                <w:rFonts w:ascii="Swis721 Th BT" w:eastAsiaTheme="minorEastAsia" w:hAnsi="Swis721 Th BT"/>
                <w:b/>
                <w:color w:val="000000"/>
                <w:sz w:val="23"/>
                <w:szCs w:val="23"/>
                <w:shd w:val="clear" w:color="auto" w:fill="FFFCF0"/>
                <w:lang w:eastAsia="pt-BR"/>
              </w:rPr>
            </w:pPr>
          </w:p>
          <w:p w:rsidR="00B42FB7" w:rsidRDefault="006B4EF1">
            <w:pPr>
              <w:pStyle w:val="PargrafodaLista"/>
              <w:spacing w:after="0" w:line="240" w:lineRule="auto"/>
              <w:ind w:left="0"/>
              <w:jc w:val="center"/>
              <w:rPr>
                <w:rStyle w:val="nfase"/>
                <w:rFonts w:ascii="Swis721 Th BT" w:eastAsiaTheme="minorEastAsia" w:hAnsi="Swis721 Th BT"/>
                <w:b/>
                <w:color w:val="000000"/>
                <w:sz w:val="23"/>
                <w:szCs w:val="23"/>
                <w:shd w:val="clear" w:color="auto" w:fill="FFFCF0"/>
                <w:lang w:eastAsia="pt-BR"/>
              </w:rPr>
            </w:pPr>
            <w:r>
              <w:rPr>
                <w:rStyle w:val="nfase"/>
                <w:rFonts w:ascii="Swis721 Th BT" w:eastAsiaTheme="minorEastAsia" w:hAnsi="Swis721 Th BT"/>
                <w:b/>
                <w:color w:val="000000"/>
                <w:sz w:val="23"/>
                <w:szCs w:val="23"/>
                <w:shd w:val="clear" w:color="auto" w:fill="FFFCF0"/>
                <w:lang w:eastAsia="pt-BR"/>
              </w:rPr>
              <w:t xml:space="preserve">L. gasseri  </w:t>
            </w:r>
          </w:p>
          <w:p w:rsidR="00B42FB7" w:rsidRDefault="006B4EF1">
            <w:pPr>
              <w:pStyle w:val="PargrafodaLista"/>
              <w:spacing w:after="0" w:line="240" w:lineRule="auto"/>
              <w:ind w:left="0"/>
              <w:jc w:val="center"/>
              <w:rPr>
                <w:rFonts w:ascii="Swis721 Th BT" w:eastAsiaTheme="minorEastAsia" w:hAnsi="Swis721 Th BT"/>
                <w:b/>
                <w:i/>
                <w:color w:val="000000"/>
                <w:sz w:val="23"/>
                <w:szCs w:val="23"/>
                <w:shd w:val="clear" w:color="auto" w:fill="FFFFFF"/>
                <w:lang w:eastAsia="pt-BR"/>
              </w:rPr>
            </w:pPr>
            <w:r>
              <w:rPr>
                <w:rStyle w:val="nfase"/>
                <w:rFonts w:ascii="Swis721 Th BT" w:eastAsiaTheme="minorEastAsia" w:hAnsi="Swis721 Th BT"/>
                <w:color w:val="000000"/>
                <w:sz w:val="23"/>
                <w:szCs w:val="23"/>
                <w:shd w:val="clear" w:color="auto" w:fill="FFFCF0"/>
                <w:lang w:eastAsia="pt-BR"/>
              </w:rPr>
              <w:t>1</w:t>
            </w:r>
            <w:r>
              <w:rPr>
                <w:rStyle w:val="nfase"/>
                <w:rFonts w:ascii="Swis721 Th BT" w:eastAsiaTheme="minorEastAsia" w:hAnsi="Swis721 Th BT"/>
                <w:sz w:val="23"/>
                <w:szCs w:val="23"/>
                <w:shd w:val="clear" w:color="auto" w:fill="FFFCF0"/>
                <w:lang w:eastAsia="pt-BR"/>
              </w:rPr>
              <w:t>x10</w:t>
            </w:r>
            <w:r>
              <w:rPr>
                <w:rStyle w:val="nfase"/>
                <w:rFonts w:ascii="Swis721 Th BT" w:eastAsiaTheme="minorEastAsia" w:hAnsi="Swis721 Th BT"/>
                <w:sz w:val="23"/>
                <w:szCs w:val="23"/>
                <w:shd w:val="clear" w:color="auto" w:fill="FFFCF0"/>
                <w:vertAlign w:val="superscript"/>
                <w:lang w:eastAsia="pt-BR"/>
              </w:rPr>
              <w:t>9</w:t>
            </w:r>
            <w:r>
              <w:rPr>
                <w:rStyle w:val="nfase"/>
                <w:rFonts w:ascii="Swis721 Th BT" w:eastAsiaTheme="minorEastAsia" w:hAnsi="Swis721 Th BT"/>
                <w:sz w:val="23"/>
                <w:szCs w:val="23"/>
                <w:shd w:val="clear" w:color="auto" w:fill="FFFCF0"/>
                <w:lang w:eastAsia="pt-BR"/>
              </w:rPr>
              <w:t xml:space="preserve"> UFC/dia por 12 semanas</w:t>
            </w:r>
          </w:p>
        </w:tc>
        <w:tc>
          <w:tcPr>
            <w:tcW w:w="3617" w:type="dxa"/>
          </w:tcPr>
          <w:p w:rsidR="00B42FB7" w:rsidRDefault="00B42FB7">
            <w:pPr>
              <w:spacing w:after="0" w:line="240" w:lineRule="auto"/>
              <w:jc w:val="center"/>
              <w:rPr>
                <w:rFonts w:ascii="Swis721 Th BT" w:eastAsiaTheme="minorEastAsia" w:hAnsi="Swis721 Th BT"/>
                <w:color w:val="000000"/>
                <w:sz w:val="10"/>
                <w:szCs w:val="10"/>
                <w:shd w:val="clear" w:color="auto" w:fill="FFFFFF"/>
                <w:lang w:eastAsia="pt-BR"/>
              </w:rPr>
            </w:pPr>
          </w:p>
          <w:p w:rsidR="00B42FB7" w:rsidRDefault="006B4EF1">
            <w:pPr>
              <w:spacing w:after="0" w:line="240" w:lineRule="auto"/>
              <w:jc w:val="center"/>
              <w:rPr>
                <w:rFonts w:ascii="Swis721 Th BT" w:eastAsiaTheme="minorEastAsia" w:hAnsi="Swis721 Th BT"/>
                <w:color w:val="000000"/>
                <w:sz w:val="23"/>
                <w:szCs w:val="23"/>
                <w:shd w:val="clear" w:color="auto" w:fill="FFFFFF"/>
                <w:lang w:eastAsia="pt-BR"/>
              </w:rPr>
            </w:pPr>
            <w:r>
              <w:rPr>
                <w:rFonts w:ascii="Swis721 Th BT" w:eastAsiaTheme="minorEastAsia" w:hAnsi="Swis721 Th BT"/>
                <w:color w:val="000000"/>
                <w:sz w:val="23"/>
                <w:szCs w:val="23"/>
                <w:shd w:val="clear" w:color="auto" w:fill="FFFFFF"/>
                <w:lang w:eastAsia="pt-BR"/>
              </w:rPr>
              <w:t xml:space="preserve">Reduziu a frequência dos escores </w:t>
            </w:r>
            <w:r w:rsidRPr="00C74A32">
              <w:rPr>
                <w:rFonts w:ascii="Swis721 Th BT" w:eastAsiaTheme="minorEastAsia" w:hAnsi="Swis721 Th BT"/>
                <w:color w:val="000000"/>
                <w:sz w:val="23"/>
                <w:szCs w:val="23"/>
                <w:shd w:val="clear" w:color="auto" w:fill="FFFFFF"/>
                <w:lang w:eastAsia="pt-BR"/>
              </w:rPr>
              <w:t>(</w:t>
            </w:r>
            <w:r>
              <w:rPr>
                <w:rFonts w:ascii="Swis721 Th BT" w:eastAsiaTheme="minorEastAsia" w:hAnsi="Swis721 Th BT"/>
                <w:color w:val="000000"/>
                <w:sz w:val="23"/>
                <w:szCs w:val="23"/>
                <w:shd w:val="clear" w:color="auto" w:fill="FFFFFF"/>
                <w:lang w:eastAsia="pt-BR"/>
              </w:rPr>
              <w:t>que medem o refluxo</w:t>
            </w:r>
            <w:r w:rsidRPr="00C74A32">
              <w:rPr>
                <w:rFonts w:ascii="Swis721 Th BT" w:eastAsiaTheme="minorEastAsia" w:hAnsi="Swis721 Th BT"/>
                <w:color w:val="000000"/>
                <w:sz w:val="23"/>
                <w:szCs w:val="23"/>
                <w:shd w:val="clear" w:color="auto" w:fill="FFFFFF"/>
                <w:lang w:eastAsia="pt-BR"/>
              </w:rPr>
              <w:t>)</w:t>
            </w:r>
            <w:r>
              <w:rPr>
                <w:rFonts w:ascii="Swis721 Th BT" w:eastAsiaTheme="minorEastAsia" w:hAnsi="Swis721 Th BT"/>
                <w:color w:val="000000"/>
                <w:sz w:val="23"/>
                <w:szCs w:val="23"/>
                <w:shd w:val="clear" w:color="auto" w:fill="FFFFFF"/>
                <w:lang w:eastAsia="pt-BR"/>
              </w:rPr>
              <w:t xml:space="preserve"> de 6,2 para 4,8 e melhorou todos os escores do FSSG</w:t>
            </w:r>
            <w:r w:rsidRPr="00C74A32">
              <w:rPr>
                <w:rFonts w:ascii="Swis721 Th BT" w:eastAsiaTheme="minorEastAsia" w:hAnsi="Swis721 Th BT"/>
                <w:color w:val="000000"/>
                <w:sz w:val="23"/>
                <w:szCs w:val="23"/>
                <w:shd w:val="clear" w:color="auto" w:fill="FFFFFF"/>
                <w:lang w:eastAsia="pt-BR"/>
              </w:rPr>
              <w:t>,</w:t>
            </w:r>
            <w:r>
              <w:rPr>
                <w:rFonts w:ascii="Swis721 Th BT" w:eastAsiaTheme="minorEastAsia" w:hAnsi="Swis721 Th BT"/>
                <w:color w:val="000000"/>
                <w:sz w:val="23"/>
                <w:szCs w:val="23"/>
                <w:shd w:val="clear" w:color="auto" w:fill="FFFFFF"/>
                <w:lang w:eastAsia="pt-BR"/>
              </w:rPr>
              <w:t xml:space="preserve"> de 10,8 para 8,4.</w:t>
            </w:r>
          </w:p>
        </w:tc>
      </w:tr>
      <w:tr w:rsidR="00B42FB7">
        <w:trPr>
          <w:trHeight w:val="1105"/>
        </w:trPr>
        <w:tc>
          <w:tcPr>
            <w:tcW w:w="1629" w:type="dxa"/>
          </w:tcPr>
          <w:p w:rsidR="00B42FB7" w:rsidRDefault="00B42FB7">
            <w:pPr>
              <w:pStyle w:val="PargrafodaLista"/>
              <w:spacing w:after="0" w:line="240" w:lineRule="auto"/>
              <w:ind w:left="0"/>
              <w:jc w:val="center"/>
              <w:rPr>
                <w:rFonts w:ascii="Swis721 Th BT" w:eastAsiaTheme="minorEastAsia" w:hAnsi="Swis721 Th BT"/>
                <w:color w:val="000000"/>
                <w:sz w:val="23"/>
                <w:szCs w:val="23"/>
                <w:shd w:val="clear" w:color="auto" w:fill="FFFFFF"/>
                <w:lang w:eastAsia="pt-BR"/>
              </w:rPr>
            </w:pPr>
          </w:p>
          <w:p w:rsidR="00B42FB7" w:rsidRDefault="00B42FB7">
            <w:pPr>
              <w:pStyle w:val="PargrafodaLista"/>
              <w:spacing w:after="0" w:line="240" w:lineRule="auto"/>
              <w:ind w:left="0"/>
              <w:jc w:val="center"/>
              <w:rPr>
                <w:rFonts w:ascii="Swis721 Th BT" w:eastAsiaTheme="minorEastAsia" w:hAnsi="Swis721 Th BT"/>
                <w:color w:val="000000"/>
                <w:sz w:val="23"/>
                <w:szCs w:val="23"/>
                <w:shd w:val="clear" w:color="auto" w:fill="FFFFFF"/>
                <w:lang w:eastAsia="pt-BR"/>
              </w:rPr>
            </w:pPr>
          </w:p>
          <w:p w:rsidR="00B42FB7" w:rsidRDefault="006B4EF1">
            <w:pPr>
              <w:pStyle w:val="PargrafodaLista"/>
              <w:spacing w:after="0" w:line="240" w:lineRule="auto"/>
              <w:ind w:left="0"/>
              <w:jc w:val="center"/>
              <w:rPr>
                <w:rFonts w:ascii="Swis721 Th BT" w:eastAsiaTheme="minorEastAsia" w:hAnsi="Swis721 Th BT"/>
                <w:color w:val="000000"/>
                <w:sz w:val="23"/>
                <w:szCs w:val="23"/>
                <w:shd w:val="clear" w:color="auto" w:fill="FFFFFF"/>
                <w:lang w:eastAsia="pt-BR"/>
              </w:rPr>
            </w:pPr>
            <w:r>
              <w:rPr>
                <w:rFonts w:ascii="Swis721 Th BT" w:eastAsiaTheme="minorEastAsia" w:hAnsi="Swis721 Th BT"/>
                <w:color w:val="000000"/>
                <w:sz w:val="23"/>
                <w:szCs w:val="23"/>
                <w:shd w:val="clear" w:color="auto" w:fill="FFFFFF"/>
                <w:lang w:eastAsia="pt-BR"/>
              </w:rPr>
              <w:t xml:space="preserve">Waller </w:t>
            </w:r>
            <w:r>
              <w:rPr>
                <w:rFonts w:ascii="Swis721 Th BT" w:eastAsiaTheme="minorEastAsia" w:hAnsi="Swis721 Th BT"/>
                <w:i/>
                <w:color w:val="000000"/>
                <w:sz w:val="23"/>
                <w:szCs w:val="23"/>
                <w:shd w:val="clear" w:color="auto" w:fill="FFFFFF"/>
                <w:lang w:eastAsia="pt-BR"/>
              </w:rPr>
              <w:t>et al.</w:t>
            </w:r>
            <w:r>
              <w:rPr>
                <w:rFonts w:ascii="Swis721 Th BT" w:eastAsiaTheme="minorEastAsia" w:hAnsi="Swis721 Th BT"/>
                <w:color w:val="000000"/>
                <w:sz w:val="23"/>
                <w:szCs w:val="23"/>
                <w:shd w:val="clear" w:color="auto" w:fill="FFFFFF"/>
                <w:lang w:eastAsia="pt-BR"/>
              </w:rPr>
              <w:t xml:space="preserve"> (2011)</w:t>
            </w:r>
          </w:p>
        </w:tc>
        <w:tc>
          <w:tcPr>
            <w:tcW w:w="1519" w:type="dxa"/>
          </w:tcPr>
          <w:p w:rsidR="00B42FB7" w:rsidRDefault="00B42FB7">
            <w:pPr>
              <w:pStyle w:val="PargrafodaLista"/>
              <w:spacing w:after="0" w:line="240" w:lineRule="auto"/>
              <w:ind w:left="0"/>
              <w:jc w:val="center"/>
              <w:rPr>
                <w:rFonts w:ascii="Swis721 Th BT" w:eastAsiaTheme="minorEastAsia" w:hAnsi="Swis721 Th BT"/>
                <w:color w:val="000000"/>
                <w:sz w:val="23"/>
                <w:szCs w:val="23"/>
                <w:shd w:val="clear" w:color="auto" w:fill="FFFFFF"/>
                <w:lang w:eastAsia="pt-BR"/>
              </w:rPr>
            </w:pPr>
          </w:p>
          <w:p w:rsidR="00B42FB7" w:rsidRDefault="00B42FB7">
            <w:pPr>
              <w:pStyle w:val="PargrafodaLista"/>
              <w:spacing w:after="0" w:line="240" w:lineRule="auto"/>
              <w:ind w:left="0"/>
              <w:jc w:val="center"/>
              <w:rPr>
                <w:rFonts w:ascii="Swis721 Th BT" w:eastAsiaTheme="minorEastAsia" w:hAnsi="Swis721 Th BT"/>
                <w:color w:val="000000"/>
                <w:sz w:val="23"/>
                <w:szCs w:val="23"/>
                <w:shd w:val="clear" w:color="auto" w:fill="FFFFFF"/>
                <w:lang w:eastAsia="pt-BR"/>
              </w:rPr>
            </w:pPr>
          </w:p>
          <w:p w:rsidR="00B42FB7" w:rsidRDefault="006B4EF1">
            <w:pPr>
              <w:pStyle w:val="PargrafodaLista"/>
              <w:spacing w:after="0" w:line="240" w:lineRule="auto"/>
              <w:ind w:left="0"/>
              <w:jc w:val="center"/>
              <w:rPr>
                <w:rFonts w:ascii="Swis721 Th BT" w:eastAsiaTheme="minorEastAsia" w:hAnsi="Swis721 Th BT"/>
                <w:color w:val="000000"/>
                <w:sz w:val="23"/>
                <w:szCs w:val="23"/>
                <w:shd w:val="clear" w:color="auto" w:fill="FFFFFF"/>
                <w:lang w:eastAsia="pt-BR"/>
              </w:rPr>
            </w:pPr>
            <w:r>
              <w:rPr>
                <w:rFonts w:ascii="Swis721 Th BT" w:eastAsiaTheme="minorEastAsia" w:hAnsi="Swis721 Th BT"/>
                <w:color w:val="000000"/>
                <w:sz w:val="23"/>
                <w:szCs w:val="23"/>
                <w:shd w:val="clear" w:color="auto" w:fill="FFFFFF"/>
                <w:lang w:eastAsia="pt-BR"/>
              </w:rPr>
              <w:t>54</w:t>
            </w:r>
          </w:p>
        </w:tc>
        <w:tc>
          <w:tcPr>
            <w:tcW w:w="2267" w:type="dxa"/>
          </w:tcPr>
          <w:p w:rsidR="00B42FB7" w:rsidRDefault="00B42FB7">
            <w:pPr>
              <w:pStyle w:val="PargrafodaLista"/>
              <w:spacing w:after="0" w:line="240" w:lineRule="auto"/>
              <w:ind w:left="0"/>
              <w:jc w:val="center"/>
              <w:rPr>
                <w:rStyle w:val="nfase"/>
                <w:rFonts w:ascii="Swis721 Th BT" w:eastAsiaTheme="minorEastAsia" w:hAnsi="Swis721 Th BT"/>
                <w:b/>
                <w:color w:val="000000"/>
                <w:sz w:val="23"/>
                <w:szCs w:val="23"/>
                <w:shd w:val="clear" w:color="auto" w:fill="FFFCF0"/>
                <w:lang w:eastAsia="pt-BR"/>
              </w:rPr>
            </w:pPr>
          </w:p>
          <w:p w:rsidR="00B42FB7" w:rsidRDefault="006B4EF1">
            <w:pPr>
              <w:pStyle w:val="PargrafodaLista"/>
              <w:spacing w:after="0" w:line="240" w:lineRule="auto"/>
              <w:ind w:left="0"/>
              <w:jc w:val="center"/>
              <w:rPr>
                <w:rFonts w:ascii="Swis721 Th BT" w:eastAsiaTheme="minorEastAsia" w:hAnsi="Swis721 Th BT"/>
                <w:b/>
                <w:i/>
                <w:color w:val="000000"/>
                <w:sz w:val="23"/>
                <w:szCs w:val="23"/>
                <w:shd w:val="clear" w:color="auto" w:fill="FFFFFF"/>
                <w:lang w:eastAsia="pt-BR"/>
              </w:rPr>
            </w:pPr>
            <w:r>
              <w:rPr>
                <w:rFonts w:ascii="Swis721 Th BT" w:eastAsiaTheme="minorEastAsia" w:hAnsi="Swis721 Th BT"/>
                <w:b/>
                <w:i/>
                <w:color w:val="000000"/>
                <w:sz w:val="23"/>
                <w:szCs w:val="23"/>
                <w:shd w:val="clear" w:color="auto" w:fill="FFFFFF"/>
                <w:lang w:eastAsia="pt-BR"/>
              </w:rPr>
              <w:t>B. lactis</w:t>
            </w:r>
          </w:p>
          <w:p w:rsidR="00B42FB7" w:rsidRDefault="006B4EF1">
            <w:pPr>
              <w:pStyle w:val="PargrafodaLista"/>
              <w:spacing w:after="0" w:line="240" w:lineRule="auto"/>
              <w:ind w:left="0"/>
              <w:jc w:val="center"/>
              <w:rPr>
                <w:rStyle w:val="nfase"/>
                <w:rFonts w:ascii="Swis721 Th BT" w:eastAsiaTheme="minorEastAsia" w:hAnsi="Swis721 Th BT"/>
                <w:b/>
                <w:color w:val="000000"/>
                <w:sz w:val="23"/>
                <w:szCs w:val="23"/>
                <w:shd w:val="clear" w:color="auto" w:fill="FFFCF0"/>
                <w:lang w:eastAsia="pt-BR"/>
              </w:rPr>
            </w:pPr>
            <w:r>
              <w:rPr>
                <w:rFonts w:ascii="Swis721 Th BT" w:eastAsiaTheme="minorEastAsia" w:hAnsi="Swis721 Th BT"/>
                <w:color w:val="000000"/>
                <w:sz w:val="23"/>
                <w:szCs w:val="23"/>
                <w:shd w:val="clear" w:color="auto" w:fill="FFFFFF"/>
                <w:lang w:eastAsia="pt-BR"/>
              </w:rPr>
              <w:t>1,8x10</w:t>
            </w:r>
            <w:r>
              <w:rPr>
                <w:rFonts w:ascii="Swis721 Th BT" w:eastAsiaTheme="minorEastAsia" w:hAnsi="Swis721 Th BT"/>
                <w:color w:val="000000"/>
                <w:sz w:val="23"/>
                <w:szCs w:val="23"/>
                <w:shd w:val="clear" w:color="auto" w:fill="FFFFFF"/>
                <w:vertAlign w:val="superscript"/>
                <w:lang w:eastAsia="pt-BR"/>
              </w:rPr>
              <w:t>9</w:t>
            </w:r>
            <w:r>
              <w:rPr>
                <w:rFonts w:ascii="Swis721 Th BT" w:eastAsiaTheme="minorEastAsia" w:hAnsi="Swis721 Th BT"/>
                <w:color w:val="000000"/>
                <w:sz w:val="23"/>
                <w:szCs w:val="23"/>
                <w:shd w:val="clear" w:color="auto" w:fill="FFFFFF"/>
                <w:lang w:eastAsia="pt-BR"/>
              </w:rPr>
              <w:t>UFC/dia por 2 semanas</w:t>
            </w:r>
          </w:p>
        </w:tc>
        <w:tc>
          <w:tcPr>
            <w:tcW w:w="3617" w:type="dxa"/>
          </w:tcPr>
          <w:p w:rsidR="00B42FB7" w:rsidRDefault="00B42FB7">
            <w:pPr>
              <w:spacing w:after="0" w:line="240" w:lineRule="auto"/>
              <w:jc w:val="center"/>
              <w:rPr>
                <w:rFonts w:ascii="Swis721 Th BT" w:eastAsiaTheme="minorEastAsia" w:hAnsi="Swis721 Th BT"/>
                <w:color w:val="000000"/>
                <w:sz w:val="10"/>
                <w:szCs w:val="10"/>
                <w:shd w:val="clear" w:color="auto" w:fill="FFFCF0"/>
                <w:lang w:eastAsia="pt-BR"/>
              </w:rPr>
            </w:pPr>
          </w:p>
          <w:p w:rsidR="00B42FB7" w:rsidRDefault="006B4EF1">
            <w:pPr>
              <w:spacing w:after="0" w:line="240" w:lineRule="auto"/>
              <w:jc w:val="center"/>
              <w:rPr>
                <w:rFonts w:ascii="Swis721 Th BT" w:eastAsiaTheme="minorEastAsia" w:hAnsi="Swis721 Th BT"/>
                <w:color w:val="000000"/>
                <w:sz w:val="23"/>
                <w:szCs w:val="23"/>
                <w:shd w:val="clear" w:color="auto" w:fill="FFFFFF"/>
                <w:lang w:eastAsia="pt-BR"/>
              </w:rPr>
            </w:pPr>
            <w:r>
              <w:rPr>
                <w:rFonts w:ascii="Swis721 Th BT" w:eastAsiaTheme="minorEastAsia" w:hAnsi="Swis721 Th BT"/>
                <w:color w:val="000000"/>
                <w:sz w:val="23"/>
                <w:szCs w:val="23"/>
                <w:shd w:val="clear" w:color="auto" w:fill="FFFCF0"/>
                <w:lang w:eastAsia="pt-BR"/>
              </w:rPr>
              <w:t>Significativa diminuição da frequência de náusea, dor abdominal, regurgitação e soluço.</w:t>
            </w:r>
          </w:p>
        </w:tc>
      </w:tr>
    </w:tbl>
    <w:p w:rsidR="00B42FB7" w:rsidRDefault="00B42FB7">
      <w:pPr>
        <w:pStyle w:val="Subtitulocorpo"/>
        <w:rPr>
          <w:sz w:val="24"/>
          <w:szCs w:val="24"/>
        </w:rPr>
      </w:pPr>
    </w:p>
    <w:p w:rsidR="00B42FB7" w:rsidRDefault="006B4EF1">
      <w:pPr>
        <w:pStyle w:val="Subtitulocorpo"/>
        <w:rPr>
          <w:color w:val="0070C0"/>
          <w:sz w:val="24"/>
          <w:szCs w:val="24"/>
        </w:rPr>
      </w:pPr>
      <w:r>
        <w:rPr>
          <w:color w:val="0070C0"/>
          <w:sz w:val="24"/>
          <w:szCs w:val="24"/>
        </w:rPr>
        <w:t>Resultados:</w:t>
      </w:r>
    </w:p>
    <w:p w:rsidR="00B42FB7" w:rsidRDefault="00B42FB7">
      <w:pPr>
        <w:pStyle w:val="Subtitulocorpo"/>
        <w:jc w:val="both"/>
        <w:rPr>
          <w:sz w:val="10"/>
          <w:szCs w:val="10"/>
        </w:rPr>
      </w:pPr>
    </w:p>
    <w:p w:rsidR="00B42FB7" w:rsidRDefault="00B42FB7">
      <w:pPr>
        <w:pStyle w:val="Subtitulocorpo"/>
        <w:jc w:val="both"/>
        <w:rPr>
          <w:sz w:val="10"/>
          <w:szCs w:val="10"/>
        </w:rPr>
      </w:pPr>
    </w:p>
    <w:p w:rsidR="00B42FB7" w:rsidRDefault="006B4EF1">
      <w:pPr>
        <w:pStyle w:val="Corpo"/>
        <w:numPr>
          <w:ilvl w:val="0"/>
          <w:numId w:val="35"/>
        </w:numPr>
        <w:spacing w:line="276" w:lineRule="auto"/>
        <w:ind w:right="-1"/>
      </w:pPr>
      <w:r>
        <w:t>Os estudos analisados mostraram benefícios nos sintomas do refluxo;</w:t>
      </w:r>
    </w:p>
    <w:p w:rsidR="00B42FB7" w:rsidRDefault="006B4EF1">
      <w:pPr>
        <w:pStyle w:val="Corpo"/>
        <w:numPr>
          <w:ilvl w:val="0"/>
          <w:numId w:val="35"/>
        </w:numPr>
        <w:spacing w:line="276" w:lineRule="auto"/>
        <w:ind w:right="-1"/>
      </w:pPr>
      <w:r>
        <w:t>Houve diminuição da regurgitação;</w:t>
      </w:r>
    </w:p>
    <w:p w:rsidR="00B42FB7" w:rsidRDefault="006B4EF1">
      <w:pPr>
        <w:pStyle w:val="Corpo"/>
        <w:numPr>
          <w:ilvl w:val="0"/>
          <w:numId w:val="35"/>
        </w:numPr>
        <w:spacing w:line="276" w:lineRule="auto"/>
        <w:ind w:right="-1"/>
      </w:pPr>
      <w:r>
        <w:t>Houve melhora da sensação de queimação;</w:t>
      </w:r>
    </w:p>
    <w:p w:rsidR="00B42FB7" w:rsidRDefault="006B4EF1">
      <w:pPr>
        <w:pStyle w:val="Corpo"/>
        <w:numPr>
          <w:ilvl w:val="0"/>
          <w:numId w:val="35"/>
        </w:numPr>
        <w:spacing w:line="276" w:lineRule="auto"/>
        <w:ind w:right="-1"/>
      </w:pPr>
      <w:r>
        <w:t>Houve melhoras também nos sintomas associados com náusea, dor abdominal e na frequência de arroto.</w:t>
      </w:r>
    </w:p>
    <w:p w:rsidR="00B42FB7" w:rsidRDefault="00B42FB7">
      <w:pPr>
        <w:pStyle w:val="Corpo"/>
        <w:spacing w:line="276" w:lineRule="auto"/>
        <w:rPr>
          <w:sz w:val="10"/>
          <w:szCs w:val="10"/>
        </w:rPr>
      </w:pPr>
    </w:p>
    <w:p w:rsidR="00B42FB7" w:rsidRDefault="006B4EF1">
      <w:pPr>
        <w:pStyle w:val="Corpo"/>
        <w:ind w:left="360"/>
        <w:jc w:val="center"/>
        <w:rPr>
          <w:b/>
          <w:color w:val="ED7D31" w:themeColor="accent2"/>
          <w:sz w:val="60"/>
          <w:szCs w:val="60"/>
        </w:rPr>
      </w:pPr>
      <w:r>
        <w:rPr>
          <w:b/>
          <w:color w:val="ED7D31" w:themeColor="accent2"/>
          <w:sz w:val="60"/>
          <w:szCs w:val="60"/>
        </w:rPr>
        <w:lastRenderedPageBreak/>
        <w:t>Formulário</w:t>
      </w:r>
    </w:p>
    <w:p w:rsidR="00B42FB7" w:rsidRDefault="00B42FB7">
      <w:pPr>
        <w:rPr>
          <w:rFonts w:ascii="Swis721 Th BT" w:hAnsi="Swis721 Th BT"/>
        </w:rPr>
      </w:pPr>
    </w:p>
    <w:p w:rsidR="00B42FB7" w:rsidRDefault="00B42FB7">
      <w:pPr>
        <w:pStyle w:val="Corpo"/>
        <w:rPr>
          <w:b/>
          <w:i/>
          <w:sz w:val="24"/>
        </w:rPr>
      </w:pPr>
    </w:p>
    <w:p w:rsidR="00B42FB7" w:rsidRDefault="006B4EF1">
      <w:pPr>
        <w:pStyle w:val="Corpo"/>
        <w:rPr>
          <w:b/>
          <w:i/>
          <w:sz w:val="24"/>
        </w:rPr>
      </w:pPr>
      <w:r>
        <w:rPr>
          <w:b/>
          <w:i/>
          <w:sz w:val="24"/>
        </w:rPr>
        <w:t>Uso de B. bifidum na DRGE</w:t>
      </w:r>
    </w:p>
    <w:p w:rsidR="00B42FB7" w:rsidRDefault="00B42FB7">
      <w:pPr>
        <w:pStyle w:val="Corpo"/>
        <w:rPr>
          <w:b/>
          <w:i/>
          <w:sz w:val="10"/>
          <w:szCs w:val="10"/>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B42FB7" w:rsidRDefault="006B4EF1">
            <w:pPr>
              <w:pStyle w:val="Corpo"/>
              <w:jc w:val="center"/>
              <w:rPr>
                <w:rFonts w:eastAsiaTheme="minorEastAsia"/>
                <w:b/>
                <w:color w:val="FFFFFF" w:themeColor="background1"/>
                <w:szCs w:val="23"/>
                <w:lang w:eastAsia="pt-BR"/>
              </w:rPr>
            </w:pPr>
            <w:r>
              <w:rPr>
                <w:rFonts w:eastAsiaTheme="minorEastAsia"/>
                <w:b/>
                <w:color w:val="FFFFFF" w:themeColor="background1"/>
                <w:szCs w:val="23"/>
                <w:lang w:eastAsia="pt-BR"/>
              </w:rPr>
              <w:t xml:space="preserve">Cápsulas de </w:t>
            </w:r>
            <w:r>
              <w:rPr>
                <w:rFonts w:eastAsiaTheme="minorEastAsia"/>
                <w:b/>
                <w:i/>
                <w:iCs/>
                <w:color w:val="FFFFFF" w:themeColor="background1"/>
                <w:szCs w:val="23"/>
                <w:lang w:eastAsia="pt-BR"/>
              </w:rPr>
              <w:t>B. bifidum</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jc w:val="center"/>
              <w:rPr>
                <w:rFonts w:eastAsiaTheme="minorEastAsia"/>
                <w:lang w:eastAsia="pt-BR"/>
              </w:rPr>
            </w:pPr>
            <w:r>
              <w:rPr>
                <w:rFonts w:eastAsiaTheme="minorEastAsia"/>
                <w:i/>
                <w:iCs/>
                <w:lang w:eastAsia="pt-BR"/>
              </w:rPr>
              <w:t>B. bifidum</w:t>
            </w:r>
            <w:r>
              <w:rPr>
                <w:rFonts w:eastAsiaTheme="minorEastAsia"/>
                <w:lang w:eastAsia="pt-BR"/>
              </w:rPr>
              <w:t>...................................1x10</w:t>
            </w:r>
            <w:r>
              <w:rPr>
                <w:rFonts w:eastAsiaTheme="minorEastAsia"/>
                <w:vertAlign w:val="superscript"/>
                <w:lang w:eastAsia="pt-BR"/>
              </w:rPr>
              <w:t>9</w:t>
            </w:r>
            <w:r>
              <w:rPr>
                <w:rFonts w:eastAsiaTheme="minorEastAsia"/>
                <w:lang w:eastAsia="pt-BR"/>
              </w:rPr>
              <w:t xml:space="preserve"> UFC</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jc w:val="center"/>
              <w:rPr>
                <w:rFonts w:eastAsiaTheme="minorEastAsia"/>
                <w:iCs/>
                <w:lang w:eastAsia="pt-BR"/>
              </w:rPr>
            </w:pPr>
            <w:r>
              <w:rPr>
                <w:rFonts w:eastAsiaTheme="minorEastAsia"/>
                <w:lang w:eastAsia="pt-BR"/>
              </w:rPr>
              <w:t>Excipiente q</w:t>
            </w:r>
            <w:r w:rsidRPr="00C74A32">
              <w:rPr>
                <w:rFonts w:eastAsiaTheme="minorEastAsia"/>
                <w:lang w:eastAsia="pt-BR"/>
              </w:rPr>
              <w:t>.</w:t>
            </w:r>
            <w:r>
              <w:rPr>
                <w:rFonts w:eastAsiaTheme="minorEastAsia"/>
                <w:lang w:eastAsia="pt-BR"/>
              </w:rPr>
              <w:t>s</w:t>
            </w:r>
            <w:r w:rsidRPr="00C74A32">
              <w:rPr>
                <w:rFonts w:eastAsiaTheme="minorEastAsia"/>
                <w:lang w:eastAsia="pt-BR"/>
              </w:rPr>
              <w:t>.</w:t>
            </w:r>
            <w:r>
              <w:rPr>
                <w:rFonts w:eastAsiaTheme="minorEastAsia"/>
                <w:lang w:eastAsia="pt-BR"/>
              </w:rPr>
              <w:t>p..........................1 Cápsula</w:t>
            </w:r>
          </w:p>
        </w:tc>
      </w:tr>
    </w:tbl>
    <w:p w:rsidR="00B42FB7" w:rsidRPr="008C55CA" w:rsidRDefault="006B4EF1">
      <w:pPr>
        <w:pStyle w:val="Corpo"/>
        <w:ind w:right="4818"/>
        <w:jc w:val="center"/>
        <w:rPr>
          <w:szCs w:val="23"/>
        </w:rPr>
      </w:pPr>
      <w:r w:rsidRPr="008C55CA">
        <w:rPr>
          <w:szCs w:val="23"/>
        </w:rPr>
        <w:t>Administrar 1 cápsula ao dia ou conforme orientação médica.</w:t>
      </w:r>
    </w:p>
    <w:p w:rsidR="00B42FB7" w:rsidRDefault="00B42FB7">
      <w:pPr>
        <w:pStyle w:val="Corpo"/>
        <w:ind w:right="4818"/>
        <w:jc w:val="center"/>
        <w:rPr>
          <w:sz w:val="16"/>
          <w:szCs w:val="16"/>
        </w:rPr>
      </w:pPr>
    </w:p>
    <w:p w:rsidR="00B42FB7" w:rsidRDefault="00B42FB7">
      <w:pPr>
        <w:pStyle w:val="Corpo"/>
        <w:rPr>
          <w:b/>
          <w:i/>
          <w:sz w:val="24"/>
        </w:rPr>
      </w:pPr>
    </w:p>
    <w:p w:rsidR="00B42FB7" w:rsidRDefault="006B4EF1">
      <w:pPr>
        <w:pStyle w:val="Corpo"/>
        <w:rPr>
          <w:b/>
          <w:i/>
          <w:sz w:val="24"/>
        </w:rPr>
      </w:pPr>
      <w:r>
        <w:rPr>
          <w:b/>
          <w:i/>
          <w:sz w:val="24"/>
        </w:rPr>
        <w:t>Uso de B. lactis na DRGE</w:t>
      </w:r>
    </w:p>
    <w:p w:rsidR="00B42FB7" w:rsidRDefault="00B42FB7">
      <w:pPr>
        <w:pStyle w:val="Corpo"/>
        <w:rPr>
          <w:b/>
          <w:i/>
          <w:sz w:val="10"/>
          <w:szCs w:val="10"/>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B42FB7" w:rsidRDefault="006B4EF1">
            <w:pPr>
              <w:pStyle w:val="Corpo"/>
              <w:jc w:val="center"/>
              <w:rPr>
                <w:rFonts w:eastAsiaTheme="minorEastAsia"/>
                <w:b/>
                <w:color w:val="FFFFFF" w:themeColor="background1"/>
                <w:szCs w:val="23"/>
                <w:lang w:eastAsia="pt-BR"/>
              </w:rPr>
            </w:pPr>
            <w:r>
              <w:rPr>
                <w:rFonts w:eastAsiaTheme="minorEastAsia"/>
                <w:b/>
                <w:color w:val="FFFFFF" w:themeColor="background1"/>
                <w:szCs w:val="23"/>
                <w:lang w:eastAsia="pt-BR"/>
              </w:rPr>
              <w:t xml:space="preserve">Cápsulas de </w:t>
            </w:r>
            <w:r>
              <w:rPr>
                <w:rFonts w:eastAsiaTheme="minorEastAsia"/>
                <w:b/>
                <w:i/>
                <w:iCs/>
                <w:color w:val="FFFFFF" w:themeColor="background1"/>
                <w:szCs w:val="23"/>
                <w:lang w:eastAsia="pt-BR"/>
              </w:rPr>
              <w:t>B. lactis</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jc w:val="center"/>
              <w:rPr>
                <w:rFonts w:eastAsiaTheme="minorEastAsia"/>
                <w:lang w:eastAsia="pt-BR"/>
              </w:rPr>
            </w:pPr>
            <w:r>
              <w:rPr>
                <w:rFonts w:eastAsiaTheme="minorEastAsia"/>
                <w:i/>
                <w:iCs/>
                <w:lang w:eastAsia="pt-BR"/>
              </w:rPr>
              <w:t>B. lactis</w:t>
            </w:r>
            <w:r>
              <w:rPr>
                <w:rFonts w:eastAsiaTheme="minorEastAsia"/>
                <w:lang w:eastAsia="pt-BR"/>
              </w:rPr>
              <w:t>.................................1,8x10</w:t>
            </w:r>
            <w:r>
              <w:rPr>
                <w:rFonts w:eastAsiaTheme="minorEastAsia"/>
                <w:vertAlign w:val="superscript"/>
                <w:lang w:eastAsia="pt-BR"/>
              </w:rPr>
              <w:t>9</w:t>
            </w:r>
            <w:r>
              <w:rPr>
                <w:rFonts w:eastAsiaTheme="minorEastAsia"/>
                <w:lang w:eastAsia="pt-BR"/>
              </w:rPr>
              <w:t xml:space="preserve"> UFC</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jc w:val="center"/>
              <w:rPr>
                <w:rFonts w:eastAsiaTheme="minorEastAsia"/>
                <w:iCs/>
                <w:lang w:eastAsia="pt-BR"/>
              </w:rPr>
            </w:pPr>
            <w:r>
              <w:rPr>
                <w:rFonts w:eastAsiaTheme="minorEastAsia"/>
                <w:lang w:eastAsia="pt-BR"/>
              </w:rPr>
              <w:t>Excipiente q</w:t>
            </w:r>
            <w:r w:rsidRPr="00C74A32">
              <w:rPr>
                <w:rFonts w:eastAsiaTheme="minorEastAsia"/>
                <w:lang w:eastAsia="pt-BR"/>
              </w:rPr>
              <w:t>.</w:t>
            </w:r>
            <w:r>
              <w:rPr>
                <w:rFonts w:eastAsiaTheme="minorEastAsia"/>
                <w:lang w:eastAsia="pt-BR"/>
              </w:rPr>
              <w:t>s</w:t>
            </w:r>
            <w:r w:rsidRPr="00C74A32">
              <w:rPr>
                <w:rFonts w:eastAsiaTheme="minorEastAsia"/>
                <w:lang w:eastAsia="pt-BR"/>
              </w:rPr>
              <w:t>.</w:t>
            </w:r>
            <w:r>
              <w:rPr>
                <w:rFonts w:eastAsiaTheme="minorEastAsia"/>
                <w:lang w:eastAsia="pt-BR"/>
              </w:rPr>
              <w:t>p..........................1 Cápsula</w:t>
            </w:r>
          </w:p>
        </w:tc>
      </w:tr>
    </w:tbl>
    <w:p w:rsidR="00B42FB7" w:rsidRPr="008C55CA" w:rsidRDefault="006B4EF1">
      <w:pPr>
        <w:pStyle w:val="Corpo"/>
        <w:ind w:right="4818"/>
        <w:jc w:val="center"/>
        <w:rPr>
          <w:szCs w:val="23"/>
        </w:rPr>
      </w:pPr>
      <w:r w:rsidRPr="008C55CA">
        <w:rPr>
          <w:szCs w:val="23"/>
        </w:rPr>
        <w:t>Administrar 1 cápsula ao dia ou conforme orientação médica.</w:t>
      </w:r>
    </w:p>
    <w:p w:rsidR="00B42FB7" w:rsidRDefault="00B42FB7">
      <w:pPr>
        <w:pStyle w:val="Corpo"/>
        <w:ind w:right="4818"/>
        <w:jc w:val="center"/>
      </w:pPr>
    </w:p>
    <w:p w:rsidR="00B42FB7" w:rsidRDefault="00B42FB7">
      <w:pPr>
        <w:pStyle w:val="Corpo"/>
        <w:rPr>
          <w:b/>
          <w:i/>
          <w:sz w:val="24"/>
        </w:rPr>
      </w:pPr>
    </w:p>
    <w:p w:rsidR="00B42FB7" w:rsidRDefault="006B4EF1">
      <w:pPr>
        <w:pStyle w:val="Corpo"/>
        <w:rPr>
          <w:b/>
          <w:i/>
          <w:sz w:val="24"/>
        </w:rPr>
      </w:pPr>
      <w:r>
        <w:rPr>
          <w:b/>
          <w:i/>
          <w:sz w:val="24"/>
        </w:rPr>
        <w:t>Uso de</w:t>
      </w:r>
      <w:r w:rsidRPr="00C74A32">
        <w:rPr>
          <w:b/>
          <w:iCs/>
          <w:sz w:val="24"/>
        </w:rPr>
        <w:t xml:space="preserve"> L. gasseri</w:t>
      </w:r>
      <w:r>
        <w:rPr>
          <w:b/>
          <w:i/>
          <w:sz w:val="24"/>
        </w:rPr>
        <w:t xml:space="preserve"> na DRGE</w:t>
      </w:r>
    </w:p>
    <w:p w:rsidR="00B42FB7" w:rsidRDefault="00B42FB7">
      <w:pPr>
        <w:pStyle w:val="Corpo"/>
        <w:rPr>
          <w:b/>
          <w:i/>
          <w:sz w:val="10"/>
          <w:szCs w:val="10"/>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B42FB7" w:rsidRDefault="006B4EF1">
            <w:pPr>
              <w:pStyle w:val="Corpo"/>
              <w:jc w:val="center"/>
              <w:rPr>
                <w:rFonts w:eastAsiaTheme="minorEastAsia"/>
                <w:b/>
                <w:color w:val="FFFFFF" w:themeColor="background1"/>
                <w:szCs w:val="23"/>
                <w:lang w:eastAsia="pt-BR"/>
              </w:rPr>
            </w:pPr>
            <w:r>
              <w:rPr>
                <w:rFonts w:eastAsiaTheme="minorEastAsia"/>
                <w:b/>
                <w:color w:val="FFFFFF" w:themeColor="background1"/>
                <w:szCs w:val="23"/>
                <w:lang w:eastAsia="pt-BR"/>
              </w:rPr>
              <w:t xml:space="preserve">Cápsulas de </w:t>
            </w:r>
            <w:r>
              <w:rPr>
                <w:rFonts w:eastAsiaTheme="minorEastAsia"/>
                <w:b/>
                <w:i/>
                <w:iCs/>
                <w:color w:val="FFFFFF" w:themeColor="background1"/>
                <w:szCs w:val="23"/>
                <w:lang w:eastAsia="pt-BR"/>
              </w:rPr>
              <w:t>L. gasseri</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jc w:val="center"/>
              <w:rPr>
                <w:rFonts w:eastAsiaTheme="minorEastAsia"/>
                <w:lang w:eastAsia="pt-BR"/>
              </w:rPr>
            </w:pPr>
            <w:r>
              <w:rPr>
                <w:rFonts w:eastAsiaTheme="minorEastAsia"/>
                <w:i/>
                <w:iCs/>
                <w:lang w:eastAsia="pt-BR"/>
              </w:rPr>
              <w:t>L. gasseri</w:t>
            </w:r>
            <w:r>
              <w:rPr>
                <w:rFonts w:eastAsiaTheme="minorEastAsia"/>
                <w:lang w:eastAsia="pt-BR"/>
              </w:rPr>
              <w:t>...................................1x10</w:t>
            </w:r>
            <w:r>
              <w:rPr>
                <w:rFonts w:eastAsiaTheme="minorEastAsia"/>
                <w:vertAlign w:val="superscript"/>
                <w:lang w:eastAsia="pt-BR"/>
              </w:rPr>
              <w:t>9</w:t>
            </w:r>
            <w:r>
              <w:rPr>
                <w:rFonts w:eastAsiaTheme="minorEastAsia"/>
                <w:lang w:eastAsia="pt-BR"/>
              </w:rPr>
              <w:t xml:space="preserve"> UFC</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jc w:val="center"/>
              <w:rPr>
                <w:rFonts w:eastAsiaTheme="minorEastAsia"/>
                <w:iCs/>
                <w:lang w:eastAsia="pt-BR"/>
              </w:rPr>
            </w:pPr>
            <w:r>
              <w:rPr>
                <w:rFonts w:eastAsiaTheme="minorEastAsia"/>
                <w:lang w:eastAsia="pt-BR"/>
              </w:rPr>
              <w:t>Excipiente q</w:t>
            </w:r>
            <w:r w:rsidRPr="00C74A32">
              <w:rPr>
                <w:rFonts w:eastAsiaTheme="minorEastAsia"/>
                <w:lang w:eastAsia="pt-BR"/>
              </w:rPr>
              <w:t>.</w:t>
            </w:r>
            <w:r>
              <w:rPr>
                <w:rFonts w:eastAsiaTheme="minorEastAsia"/>
                <w:lang w:eastAsia="pt-BR"/>
              </w:rPr>
              <w:t>s</w:t>
            </w:r>
            <w:r w:rsidRPr="00C74A32">
              <w:rPr>
                <w:rFonts w:eastAsiaTheme="minorEastAsia"/>
                <w:lang w:eastAsia="pt-BR"/>
              </w:rPr>
              <w:t>.</w:t>
            </w:r>
            <w:r>
              <w:rPr>
                <w:rFonts w:eastAsiaTheme="minorEastAsia"/>
                <w:lang w:eastAsia="pt-BR"/>
              </w:rPr>
              <w:t>p..........................1 Cápsula</w:t>
            </w:r>
          </w:p>
        </w:tc>
      </w:tr>
    </w:tbl>
    <w:p w:rsidR="00B42FB7" w:rsidRPr="008C55CA" w:rsidRDefault="006B4EF1">
      <w:pPr>
        <w:pStyle w:val="Corpo"/>
        <w:ind w:right="4818"/>
        <w:jc w:val="center"/>
        <w:rPr>
          <w:szCs w:val="23"/>
        </w:rPr>
      </w:pPr>
      <w:r w:rsidRPr="008C55CA">
        <w:rPr>
          <w:szCs w:val="23"/>
        </w:rPr>
        <w:t>Administrar 1 cápsula ao dia ou conforme orientação médica.</w:t>
      </w: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6B4EF1">
      <w:pPr>
        <w:pStyle w:val="Ttulo1"/>
        <w:jc w:val="center"/>
        <w:rPr>
          <w:bCs/>
        </w:rPr>
      </w:pPr>
      <w:bookmarkStart w:id="144" w:name="_Toc121130848"/>
      <w:r>
        <w:rPr>
          <w:bCs/>
          <w:iCs/>
        </w:rPr>
        <w:lastRenderedPageBreak/>
        <w:t>Zinco Carnosina</w:t>
      </w:r>
      <w:bookmarkEnd w:id="144"/>
    </w:p>
    <w:p w:rsidR="00B42FB7" w:rsidRDefault="006B4EF1">
      <w:pPr>
        <w:pStyle w:val="Ttulo2"/>
      </w:pPr>
      <w:bookmarkStart w:id="145" w:name="_Toc121130849"/>
      <w:r>
        <w:t xml:space="preserve">Melhora a Taxa de Erradicação de </w:t>
      </w:r>
      <w:r>
        <w:rPr>
          <w:i/>
        </w:rPr>
        <w:t>H. pylori</w:t>
      </w:r>
      <w:bookmarkEnd w:id="145"/>
    </w:p>
    <w:p w:rsidR="00B42FB7" w:rsidRDefault="00B42FB7">
      <w:pPr>
        <w:pStyle w:val="Corpo"/>
        <w:spacing w:after="120"/>
        <w:rPr>
          <w:sz w:val="24"/>
        </w:rPr>
      </w:pPr>
    </w:p>
    <w:p w:rsidR="00B42FB7" w:rsidRDefault="006B4EF1">
      <w:pPr>
        <w:pStyle w:val="Corpo"/>
        <w:spacing w:after="120"/>
        <w:rPr>
          <w:sz w:val="24"/>
        </w:rPr>
      </w:pPr>
      <w:r>
        <w:rPr>
          <w:sz w:val="24"/>
        </w:rPr>
        <w:t xml:space="preserve">Este estudo randomizado, de grupo paralelo, aberto, controlado e multicêntrico comparou a eficácia de Zinco Carnosina com a terapia tripla ou terapia tripla apenas na erradicação do </w:t>
      </w:r>
      <w:r>
        <w:rPr>
          <w:i/>
          <w:sz w:val="24"/>
        </w:rPr>
        <w:t xml:space="preserve">Helicobacter pylori </w:t>
      </w:r>
      <w:r>
        <w:rPr>
          <w:i/>
          <w:sz w:val="24"/>
        </w:rPr>
        <w:fldChar w:fldCharType="begin">
          <w:fldData xml:space="preserve">PEVuZE5vdGU+PENpdGU+PEF1dGhvcj5UYW48L0F1dGhvcj48WWVhcj4yMDE3PC9ZZWFyPjxJRFRl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</w:fldData>
        </w:fldChar>
      </w:r>
      <w:r>
        <w:rPr>
          <w:i/>
          <w:sz w:val="24"/>
        </w:rPr>
        <w:instrText xml:space="preserve"> ADDIN EN.CITE </w:instrText>
      </w:r>
      <w:r>
        <w:rPr>
          <w:i/>
          <w:sz w:val="24"/>
        </w:rPr>
        <w:fldChar w:fldCharType="begin">
          <w:fldData xml:space="preserve">PEVuZE5vdGU+PENpdGU+PEF1dGhvcj5UYW48L0F1dGhvcj48WWVhcj4yMDE3PC9ZZWFyPjxJRFRl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</w:fldData>
        </w:fldChar>
      </w:r>
      <w:r>
        <w:rPr>
          <w:i/>
          <w:sz w:val="24"/>
        </w:rPr>
        <w:instrText xml:space="preserve"> ADDIN EN.CITE.DATA </w:instrText>
      </w:r>
      <w:r>
        <w:rPr>
          <w:i/>
          <w:sz w:val="24"/>
        </w:rPr>
      </w:r>
      <w:r>
        <w:rPr>
          <w:i/>
          <w:sz w:val="24"/>
        </w:rPr>
        <w:fldChar w:fldCharType="end"/>
      </w:r>
      <w:r>
        <w:rPr>
          <w:i/>
          <w:sz w:val="24"/>
        </w:rPr>
      </w:r>
      <w:r>
        <w:rPr>
          <w:i/>
          <w:sz w:val="24"/>
        </w:rPr>
        <w:fldChar w:fldCharType="separate"/>
      </w:r>
      <w:r>
        <w:rPr>
          <w:i/>
          <w:sz w:val="24"/>
        </w:rPr>
        <w:t>(Tan et al., 2017)</w:t>
      </w:r>
      <w:r>
        <w:rPr>
          <w:i/>
          <w:sz w:val="24"/>
        </w:rPr>
        <w:fldChar w:fldCharType="end"/>
      </w:r>
      <w:r>
        <w:rPr>
          <w:sz w:val="24"/>
        </w:rPr>
        <w:t>.</w:t>
      </w:r>
    </w:p>
    <w:p w:rsidR="00B42FB7" w:rsidRDefault="006B4EF1">
      <w:pPr>
        <w:pStyle w:val="Corpo"/>
        <w:rPr>
          <w:sz w:val="24"/>
        </w:rPr>
      </w:pPr>
      <w:r>
        <w:rPr>
          <w:noProof/>
          <w:lang w:eastAsia="pt-BR"/>
        </w:rPr>
        <mc:AlternateContent>
          <mc:Choice Requires="wps">
            <w:drawing>
              <wp:anchor distT="0" distB="0" distL="114300" distR="114300" simplePos="0" relativeHeight="251931648" behindDoc="0" locked="0" layoutInCell="1" allowOverlap="1">
                <wp:simplePos x="0" y="0"/>
                <wp:positionH relativeFrom="margin">
                  <wp:align>right</wp:align>
                </wp:positionH>
                <wp:positionV relativeFrom="paragraph">
                  <wp:posOffset>99060</wp:posOffset>
                </wp:positionV>
                <wp:extent cx="5746115" cy="518160"/>
                <wp:effectExtent l="0" t="0" r="26670" b="15240"/>
                <wp:wrapNone/>
                <wp:docPr id="671" name="Caixa de texto 6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5992" cy="518160"/>
                        </a:xfrm>
                        <a:prstGeom prst="rect">
                          <a:avLst/>
                        </a:prstGeom>
                        <a:solidFill>
                          <a:schemeClr val="bg1">
                            <a:lumMod val="100000"/>
                            <a:lumOff val="0"/>
                          </a:schemeClr>
                        </a:solidFill>
                        <a:ln w="9525">
                          <a:solidFill>
                            <a:srgbClr val="FF8501"/>
                          </a:solidFill>
                          <a:miter lim="800000"/>
                        </a:ln>
                      </wps:spPr>
                      <wps:txbx>
                        <w:txbxContent>
                          <w:p w:rsidR="00282D70" w:rsidRDefault="00282D70">
                            <w:pPr>
                              <w:jc w:val="center"/>
                              <w:rPr>
                                <w:rFonts w:ascii="Swis721 Th BT" w:hAnsi="Swis721 Th BT"/>
                                <w:sz w:val="23"/>
                                <w:szCs w:val="23"/>
                              </w:rPr>
                            </w:pPr>
                            <w:r>
                              <w:rPr>
                                <w:rFonts w:ascii="Swis721 Th BT" w:hAnsi="Swis721 Th BT"/>
                                <w:sz w:val="23"/>
                                <w:szCs w:val="23"/>
                              </w:rPr>
                              <w:t xml:space="preserve">Para isso, 332 pacientes, sem tratamento prévio, com gastrite associada ao </w:t>
                            </w:r>
                            <w:r>
                              <w:rPr>
                                <w:rFonts w:ascii="Swis721 Th BT" w:hAnsi="Swis721 Th BT"/>
                                <w:i/>
                                <w:sz w:val="23"/>
                                <w:szCs w:val="23"/>
                              </w:rPr>
                              <w:t>H. pylori</w:t>
                            </w:r>
                            <w:r>
                              <w:rPr>
                                <w:rFonts w:ascii="Swis721 Th BT" w:hAnsi="Swis721 Th BT"/>
                                <w:sz w:val="23"/>
                                <w:szCs w:val="23"/>
                              </w:rPr>
                              <w:t xml:space="preserve"> foram randomizados para receberem durante 14 dias: </w:t>
                            </w:r>
                          </w:p>
                        </w:txbxContent>
                      </wps:txbx>
                      <wps:bodyPr rot="0" vert="horz" wrap="square" lIns="91440" tIns="45720" rIns="91440" bIns="45720" anchor="t" anchorCtr="0" upright="1">
                        <a:noAutofit/>
                      </wps:bodyPr>
                    </wps:wsp>
                  </a:graphicData>
                </a:graphic>
              </wp:anchor>
            </w:drawing>
          </mc:Choice>
          <mc:Fallback>
            <w:pict>
              <v:shape id="Caixa de texto 671" o:spid="_x0000_s1190" type="#_x0000_t202" style="position:absolute;left:0;text-align:left;margin-left:401.25pt;margin-top:7.8pt;width:452.45pt;height:40.8pt;z-index:251931648;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" fillcolor="white [3212]" strokecolor="#ff8501">
                <v:textbox>
                  <w:txbxContent>
                    <w:p w:rsidR="00282D70" w:rsidRDefault="00282D70">
                      <w:pPr>
                        <w:jc w:val="center"/>
                        <w:rPr>
                          <w:rFonts w:ascii="Swis721 Th BT" w:hAnsi="Swis721 Th BT"/>
                          <w:sz w:val="23"/>
                          <w:szCs w:val="23"/>
                        </w:rPr>
                      </w:pPr>
                      <w:r>
                        <w:rPr>
                          <w:rFonts w:ascii="Swis721 Th BT" w:hAnsi="Swis721 Th BT"/>
                          <w:sz w:val="23"/>
                          <w:szCs w:val="23"/>
                        </w:rPr>
                        <w:t xml:space="preserve">Para isso, 332 pacientes, sem tratamento prévio, com gastrite associada ao </w:t>
                      </w:r>
                      <w:r>
                        <w:rPr>
                          <w:rFonts w:ascii="Swis721 Th BT" w:hAnsi="Swis721 Th BT"/>
                          <w:i/>
                          <w:sz w:val="23"/>
                          <w:szCs w:val="23"/>
                        </w:rPr>
                        <w:t>H. pylori</w:t>
                      </w:r>
                      <w:r>
                        <w:rPr>
                          <w:rFonts w:ascii="Swis721 Th BT" w:hAnsi="Swis721 Th BT"/>
                          <w:sz w:val="23"/>
                          <w:szCs w:val="23"/>
                        </w:rPr>
                        <w:t xml:space="preserve"> foram randomizados para receberem durante 14 dias: </w:t>
                      </w:r>
                    </w:p>
                  </w:txbxContent>
                </v:textbox>
                <w10:wrap anchorx="margin"/>
              </v:shape>
            </w:pict>
          </mc:Fallback>
        </mc:AlternateContent>
      </w:r>
      <w:r>
        <w:rPr>
          <w:sz w:val="24"/>
        </w:rPr>
        <w:br/>
      </w:r>
    </w:p>
    <w:p w:rsidR="00B42FB7" w:rsidRDefault="00B42FB7">
      <w:pPr>
        <w:pStyle w:val="Corpo"/>
      </w:pPr>
    </w:p>
    <w:p w:rsidR="00B42FB7" w:rsidRDefault="00B42FB7">
      <w:pPr>
        <w:pStyle w:val="Corpo"/>
        <w:rPr>
          <w:sz w:val="14"/>
        </w:rPr>
      </w:pPr>
    </w:p>
    <w:p w:rsidR="00B42FB7" w:rsidRDefault="006B4EF1">
      <w:pPr>
        <w:pStyle w:val="Corpo"/>
      </w:pPr>
      <w:r>
        <w:rPr>
          <w:noProof/>
          <w:lang w:eastAsia="pt-BR"/>
        </w:rPr>
        <mc:AlternateContent>
          <mc:Choice Requires="wps">
            <w:drawing>
              <wp:anchor distT="0" distB="0" distL="114300" distR="114300" simplePos="0" relativeHeight="251936768" behindDoc="0" locked="0" layoutInCell="1" allowOverlap="1">
                <wp:simplePos x="0" y="0"/>
                <wp:positionH relativeFrom="margin">
                  <wp:posOffset>2031365</wp:posOffset>
                </wp:positionH>
                <wp:positionV relativeFrom="paragraph">
                  <wp:posOffset>287020</wp:posOffset>
                </wp:positionV>
                <wp:extent cx="1733550" cy="1352550"/>
                <wp:effectExtent l="0" t="0" r="19050" b="19050"/>
                <wp:wrapNone/>
                <wp:docPr id="676" name="Caixa de texto 6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0" cy="1352550"/>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Terapia Tripla</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 xml:space="preserve">Zinco carnosina 150 mg </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2 vezes ao dia</w:t>
                            </w:r>
                          </w:p>
                          <w:p w:rsidR="00282D70" w:rsidRDefault="00282D70">
                            <w:pPr>
                              <w:spacing w:after="0" w:line="240" w:lineRule="auto"/>
                              <w:jc w:val="center"/>
                              <w:rPr>
                                <w:rFonts w:ascii="Swis721 Th BT" w:hAnsi="Swis721 Th BT"/>
                                <w:b/>
                                <w:color w:val="FFFFFF" w:themeColor="background1"/>
                                <w:sz w:val="12"/>
                                <w:szCs w:val="12"/>
                              </w:rPr>
                            </w:pPr>
                          </w:p>
                          <w:p w:rsidR="00282D70" w:rsidRDefault="00282D70">
                            <w:pPr>
                              <w:spacing w:after="0" w:line="240" w:lineRule="auto"/>
                              <w:jc w:val="center"/>
                              <w:rPr>
                                <w:rFonts w:ascii="Swis721 Th BT" w:hAnsi="Swis721 Th BT"/>
                                <w:b/>
                                <w:color w:val="FFFFFF" w:themeColor="background1"/>
                                <w:sz w:val="23"/>
                                <w:szCs w:val="23"/>
                              </w:rPr>
                            </w:pPr>
                          </w:p>
                          <w:p w:rsidR="00282D70" w:rsidRDefault="00282D70">
                            <w:pPr>
                              <w:spacing w:after="0" w:line="240" w:lineRule="auto"/>
                              <w:jc w:val="center"/>
                              <w:rPr>
                                <w:rFonts w:ascii="Swis721 Th BT" w:hAnsi="Swis721 Th BT"/>
                                <w:b/>
                                <w:color w:val="FFFFFF" w:themeColor="background1"/>
                                <w:sz w:val="12"/>
                                <w:szCs w:val="12"/>
                              </w:rPr>
                            </w:pPr>
                          </w:p>
                          <w:p w:rsidR="00282D70" w:rsidRDefault="00282D70"/>
                        </w:txbxContent>
                      </wps:txbx>
                      <wps:bodyPr rot="0" vert="horz" wrap="square" lIns="91440" tIns="45720" rIns="91440" bIns="45720" anchor="t" anchorCtr="0" upright="1">
                        <a:noAutofit/>
                      </wps:bodyPr>
                    </wps:wsp>
                  </a:graphicData>
                </a:graphic>
              </wp:anchor>
            </w:drawing>
          </mc:Choice>
          <mc:Fallback>
            <w:pict>
              <v:shape id="Caixa de texto 676" o:spid="_x0000_s1191" type="#_x0000_t202" style="position:absolute;left:0;text-align:left;margin-left:159.95pt;margin-top:22.6pt;width:136.5pt;height:106.5pt;z-index:25193676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" fillcolor="#ff8501" strokecolor="#ff8501">
                <v:textbox>
                  <w:txbxContent>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Terapia Tripla</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 xml:space="preserve">Zinco carnosina 150 mg </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2 vezes ao dia</w:t>
                      </w:r>
                    </w:p>
                    <w:p w:rsidR="00282D70" w:rsidRDefault="00282D70">
                      <w:pPr>
                        <w:spacing w:after="0" w:line="240" w:lineRule="auto"/>
                        <w:jc w:val="center"/>
                        <w:rPr>
                          <w:rFonts w:ascii="Swis721 Th BT" w:hAnsi="Swis721 Th BT"/>
                          <w:b/>
                          <w:color w:val="FFFFFF" w:themeColor="background1"/>
                          <w:sz w:val="12"/>
                          <w:szCs w:val="12"/>
                        </w:rPr>
                      </w:pPr>
                    </w:p>
                    <w:p w:rsidR="00282D70" w:rsidRDefault="00282D70">
                      <w:pPr>
                        <w:spacing w:after="0" w:line="240" w:lineRule="auto"/>
                        <w:jc w:val="center"/>
                        <w:rPr>
                          <w:rFonts w:ascii="Swis721 Th BT" w:hAnsi="Swis721 Th BT"/>
                          <w:b/>
                          <w:color w:val="FFFFFF" w:themeColor="background1"/>
                          <w:sz w:val="23"/>
                          <w:szCs w:val="23"/>
                        </w:rPr>
                      </w:pPr>
                    </w:p>
                    <w:p w:rsidR="00282D70" w:rsidRDefault="00282D70">
                      <w:pPr>
                        <w:spacing w:after="0" w:line="240" w:lineRule="auto"/>
                        <w:jc w:val="center"/>
                        <w:rPr>
                          <w:rFonts w:ascii="Swis721 Th BT" w:hAnsi="Swis721 Th BT"/>
                          <w:b/>
                          <w:color w:val="FFFFFF" w:themeColor="background1"/>
                          <w:sz w:val="12"/>
                          <w:szCs w:val="12"/>
                        </w:rPr>
                      </w:pPr>
                    </w:p>
                    <w:p w:rsidR="00282D70" w:rsidRDefault="00282D70"/>
                  </w:txbxContent>
                </v:textbox>
                <w10:wrap anchorx="margin"/>
              </v:shape>
            </w:pict>
          </mc:Fallback>
        </mc:AlternateContent>
      </w:r>
      <w:r>
        <w:rPr>
          <w:noProof/>
          <w:lang w:eastAsia="pt-BR"/>
        </w:rPr>
        <mc:AlternateContent>
          <mc:Choice Requires="wps">
            <w:drawing>
              <wp:anchor distT="0" distB="0" distL="114300" distR="114300" simplePos="0" relativeHeight="251937792" behindDoc="0" locked="0" layoutInCell="1" allowOverlap="1">
                <wp:simplePos x="0" y="0"/>
                <wp:positionH relativeFrom="margin">
                  <wp:posOffset>2790190</wp:posOffset>
                </wp:positionH>
                <wp:positionV relativeFrom="paragraph">
                  <wp:posOffset>18415</wp:posOffset>
                </wp:positionV>
                <wp:extent cx="226695" cy="138430"/>
                <wp:effectExtent l="0" t="0" r="1905" b="0"/>
                <wp:wrapNone/>
                <wp:docPr id="672" name="Triângulo isósceles 6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672" o:spid="_x0000_s1026" o:spt="5" type="#_x0000_t5" style="position:absolute;left:0pt;flip:y;margin-left:219.7pt;margin-top:1.45pt;height:10.9pt;width:17.85pt;mso-position-horizontal-relative:margin;z-index:251937792;mso-width-relative:page;mso-height-relative:page;" fillcolor="#D9D9D9 [3212]" filled="t" stroked="f" coordsize="21600,21600" o:gfxdata="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DxVkm4&#10;1wAAAAgBAAAPAAAAAAAAAAEAIAAAACIAAABkcnMvZG93bnJldi54bWxQSwECFAAUAAAACACHTuJA&#10;JnuSS1sCAACnBAAADgAAAAAAAAABACAAAAAmAQAAZHJzL2Uyb0RvYy54bWxQSwUGAAAAAAYABgBZ&#10;AQAA8wUAAAAA&#10;" adj="10800">
                <v:fill on="t" focussize="0,0"/>
                <v:stroke on="f"/>
                <v:imagedata o:title=""/>
                <o:lock v:ext="edit" aspectratio="f"/>
              </v:shape>
            </w:pict>
          </mc:Fallback>
        </mc:AlternateContent>
      </w:r>
      <w:r>
        <w:rPr>
          <w:noProof/>
          <w:lang w:eastAsia="pt-BR"/>
        </w:rPr>
        <mc:AlternateContent>
          <mc:Choice Requires="wps">
            <w:drawing>
              <wp:anchor distT="0" distB="0" distL="114300" distR="114300" simplePos="0" relativeHeight="251933696" behindDoc="0" locked="0" layoutInCell="1" allowOverlap="1">
                <wp:simplePos x="0" y="0"/>
                <wp:positionH relativeFrom="column">
                  <wp:posOffset>4729480</wp:posOffset>
                </wp:positionH>
                <wp:positionV relativeFrom="paragraph">
                  <wp:posOffset>18415</wp:posOffset>
                </wp:positionV>
                <wp:extent cx="226695" cy="138430"/>
                <wp:effectExtent l="0" t="0" r="1905" b="0"/>
                <wp:wrapNone/>
                <wp:docPr id="673" name="Triângulo isósceles 6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673" o:spid="_x0000_s1026" o:spt="5" type="#_x0000_t5" style="position:absolute;left:0pt;flip:y;margin-left:372.4pt;margin-top:1.45pt;height:10.9pt;width:17.85pt;z-index:251933696;mso-width-relative:page;mso-height-relative:page;" fillcolor="#D9D9D9 [3212]" filled="t" stroked="f" coordsize="21600,21600" o:gfxdata="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AE2KEA&#10;1wAAAAgBAAAPAAAAAAAAAAEAIAAAACIAAABkcnMvZG93bnJldi54bWxQSwECFAAUAAAACACHTuJA&#10;BRqcy1sCAACnBAAADgAAAAAAAAABACAAAAAmAQAAZHJzL2Uyb0RvYy54bWxQSwUGAAAAAAYABgBZ&#10;AQAA8wUAAAAA&#10;" adj="10800">
                <v:fill on="t" focussize="0,0"/>
                <v:stroke on="f"/>
                <v:imagedata o:title=""/>
                <o:lock v:ext="edit" aspectratio="f"/>
              </v:shape>
            </w:pict>
          </mc:Fallback>
        </mc:AlternateContent>
      </w:r>
      <w:r>
        <w:rPr>
          <w:noProof/>
          <w:lang w:eastAsia="pt-BR"/>
        </w:rPr>
        <mc:AlternateContent>
          <mc:Choice Requires="wps">
            <w:drawing>
              <wp:anchor distT="0" distB="0" distL="114300" distR="114300" simplePos="0" relativeHeight="251934720" behindDoc="0" locked="0" layoutInCell="1" allowOverlap="1">
                <wp:simplePos x="0" y="0"/>
                <wp:positionH relativeFrom="column">
                  <wp:posOffset>752475</wp:posOffset>
                </wp:positionH>
                <wp:positionV relativeFrom="paragraph">
                  <wp:posOffset>18415</wp:posOffset>
                </wp:positionV>
                <wp:extent cx="226695" cy="138430"/>
                <wp:effectExtent l="0" t="0" r="1905" b="0"/>
                <wp:wrapNone/>
                <wp:docPr id="674" name="Triângulo isósceles 6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674" o:spid="_x0000_s1026" o:spt="5" type="#_x0000_t5" style="position:absolute;left:0pt;flip:y;margin-left:59.25pt;margin-top:1.45pt;height:10.9pt;width:17.85pt;z-index:251934720;mso-width-relative:page;mso-height-relative:page;" fillcolor="#D9D9D9 [3212]" filled="t" stroked="f" coordsize="21600,21600" o:gfxdata="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kTB8q9UA&#10;AAAIAQAADwAAAAAAAAABACAAAAAiAAAAZHJzL2Rvd25yZXYueG1sUEsBAhQAFAAAAAgAh07iQG4x&#10;Vf1bAgAApwQAAA4AAAAAAAAAAQAgAAAAJAEAAGRycy9lMm9Eb2MueG1sUEsFBgAAAAAGAAYAWQEA&#10;APEFAAAAAA==&#10;" adj="10800">
                <v:fill on="t" focussize="0,0"/>
                <v:stroke on="f"/>
                <v:imagedata o:title=""/>
                <o:lock v:ext="edit" aspectratio="f"/>
              </v:shape>
            </w:pict>
          </mc:Fallback>
        </mc:AlternateContent>
      </w:r>
    </w:p>
    <w:p w:rsidR="00B42FB7" w:rsidRDefault="006B4EF1">
      <w:pPr>
        <w:pStyle w:val="Corpo"/>
      </w:pPr>
      <w:r>
        <w:rPr>
          <w:noProof/>
          <w:lang w:eastAsia="pt-BR"/>
        </w:rPr>
        <mc:AlternateContent>
          <mc:Choice Requires="wps">
            <w:drawing>
              <wp:anchor distT="0" distB="0" distL="114300" distR="114300" simplePos="0" relativeHeight="251935744" behindDoc="0" locked="0" layoutInCell="1" allowOverlap="1">
                <wp:simplePos x="0" y="0"/>
                <wp:positionH relativeFrom="margin">
                  <wp:align>right</wp:align>
                </wp:positionH>
                <wp:positionV relativeFrom="paragraph">
                  <wp:posOffset>104775</wp:posOffset>
                </wp:positionV>
                <wp:extent cx="1733550" cy="1352550"/>
                <wp:effectExtent l="0" t="0" r="19050" b="19050"/>
                <wp:wrapNone/>
                <wp:docPr id="675" name="Caixa de texto 6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0" cy="1352550"/>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3</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Terapia Tripla</w:t>
                            </w:r>
                          </w:p>
                          <w:p w:rsidR="00282D70" w:rsidRDefault="00282D70">
                            <w:pPr>
                              <w:spacing w:after="0" w:line="240" w:lineRule="auto"/>
                              <w:jc w:val="center"/>
                              <w:rPr>
                                <w:rFonts w:ascii="Swis721 Th BT" w:hAnsi="Swis721 Th BT"/>
                                <w:b/>
                                <w:color w:val="FFFFFF" w:themeColor="background1"/>
                                <w:sz w:val="12"/>
                                <w:szCs w:val="12"/>
                              </w:rPr>
                            </w:pPr>
                          </w:p>
                          <w:p w:rsidR="00282D70" w:rsidRDefault="00282D70">
                            <w:pPr>
                              <w:spacing w:after="0" w:line="240" w:lineRule="auto"/>
                              <w:jc w:val="center"/>
                              <w:rPr>
                                <w:rFonts w:ascii="Swis721 Th BT" w:hAnsi="Swis721 Th BT"/>
                                <w:b/>
                                <w:color w:val="FFFFFF" w:themeColor="background1"/>
                                <w:sz w:val="23"/>
                                <w:szCs w:val="23"/>
                              </w:rPr>
                            </w:pPr>
                          </w:p>
                          <w:p w:rsidR="00282D70" w:rsidRDefault="00282D70">
                            <w:pPr>
                              <w:spacing w:after="0" w:line="240" w:lineRule="auto"/>
                              <w:jc w:val="center"/>
                              <w:rPr>
                                <w:rFonts w:ascii="Swis721 Th BT" w:hAnsi="Swis721 Th BT"/>
                                <w:b/>
                                <w:color w:val="FFFFFF" w:themeColor="background1"/>
                                <w:sz w:val="12"/>
                                <w:szCs w:val="12"/>
                              </w:rPr>
                            </w:pPr>
                          </w:p>
                          <w:p w:rsidR="00282D70" w:rsidRDefault="00282D70"/>
                        </w:txbxContent>
                      </wps:txbx>
                      <wps:bodyPr rot="0" vert="horz" wrap="square" lIns="91440" tIns="45720" rIns="91440" bIns="45720" anchor="t" anchorCtr="0" upright="1">
                        <a:noAutofit/>
                      </wps:bodyPr>
                    </wps:wsp>
                  </a:graphicData>
                </a:graphic>
              </wp:anchor>
            </w:drawing>
          </mc:Choice>
          <mc:Fallback>
            <w:pict>
              <v:shape id="Caixa de texto 675" o:spid="_x0000_s1192" type="#_x0000_t202" style="position:absolute;left:0;text-align:left;margin-left:85.3pt;margin-top:8.25pt;width:136.5pt;height:106.5pt;z-index:251935744;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" fillcolor="#ff8501" strokecolor="#ff8501">
                <v:textbox>
                  <w:txbxContent>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3</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Terapia Tripla</w:t>
                      </w:r>
                    </w:p>
                    <w:p w:rsidR="00282D70" w:rsidRDefault="00282D70">
                      <w:pPr>
                        <w:spacing w:after="0" w:line="240" w:lineRule="auto"/>
                        <w:jc w:val="center"/>
                        <w:rPr>
                          <w:rFonts w:ascii="Swis721 Th BT" w:hAnsi="Swis721 Th BT"/>
                          <w:b/>
                          <w:color w:val="FFFFFF" w:themeColor="background1"/>
                          <w:sz w:val="12"/>
                          <w:szCs w:val="12"/>
                        </w:rPr>
                      </w:pPr>
                    </w:p>
                    <w:p w:rsidR="00282D70" w:rsidRDefault="00282D70">
                      <w:pPr>
                        <w:spacing w:after="0" w:line="240" w:lineRule="auto"/>
                        <w:jc w:val="center"/>
                        <w:rPr>
                          <w:rFonts w:ascii="Swis721 Th BT" w:hAnsi="Swis721 Th BT"/>
                          <w:b/>
                          <w:color w:val="FFFFFF" w:themeColor="background1"/>
                          <w:sz w:val="23"/>
                          <w:szCs w:val="23"/>
                        </w:rPr>
                      </w:pPr>
                    </w:p>
                    <w:p w:rsidR="00282D70" w:rsidRDefault="00282D70">
                      <w:pPr>
                        <w:spacing w:after="0" w:line="240" w:lineRule="auto"/>
                        <w:jc w:val="center"/>
                        <w:rPr>
                          <w:rFonts w:ascii="Swis721 Th BT" w:hAnsi="Swis721 Th BT"/>
                          <w:b/>
                          <w:color w:val="FFFFFF" w:themeColor="background1"/>
                          <w:sz w:val="12"/>
                          <w:szCs w:val="12"/>
                        </w:rPr>
                      </w:pPr>
                    </w:p>
                    <w:p w:rsidR="00282D70" w:rsidRDefault="00282D70"/>
                  </w:txbxContent>
                </v:textbox>
                <w10:wrap anchorx="margin"/>
              </v:shape>
            </w:pict>
          </mc:Fallback>
        </mc:AlternateContent>
      </w:r>
      <w:r>
        <w:rPr>
          <w:noProof/>
          <w:lang w:eastAsia="pt-BR"/>
        </w:rPr>
        <mc:AlternateContent>
          <mc:Choice Requires="wps">
            <w:drawing>
              <wp:anchor distT="0" distB="0" distL="114300" distR="114300" simplePos="0" relativeHeight="251932672" behindDoc="0" locked="0" layoutInCell="1" allowOverlap="1">
                <wp:simplePos x="0" y="0"/>
                <wp:positionH relativeFrom="margin">
                  <wp:align>left</wp:align>
                </wp:positionH>
                <wp:positionV relativeFrom="paragraph">
                  <wp:posOffset>104775</wp:posOffset>
                </wp:positionV>
                <wp:extent cx="1741170" cy="1352550"/>
                <wp:effectExtent l="0" t="0" r="11430" b="19050"/>
                <wp:wrapNone/>
                <wp:docPr id="677" name="Caixa de texto 6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1170" cy="1352550"/>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Terapia Tripla</w:t>
                            </w:r>
                          </w:p>
                          <w:p w:rsidR="00282D70" w:rsidRDefault="00282D70">
                            <w:pPr>
                              <w:spacing w:after="0" w:line="240" w:lineRule="auto"/>
                              <w:jc w:val="center"/>
                              <w:rPr>
                                <w:rFonts w:ascii="Swis721 Th BT" w:hAnsi="Swis721 Th BT"/>
                                <w:color w:val="FFFFFF" w:themeColor="background1"/>
                                <w:sz w:val="18"/>
                                <w:szCs w:val="23"/>
                              </w:rPr>
                            </w:pPr>
                            <w:r>
                              <w:rPr>
                                <w:rFonts w:ascii="Swis721 Th BT" w:hAnsi="Swis721 Th BT"/>
                                <w:color w:val="FFFFFF" w:themeColor="background1"/>
                                <w:sz w:val="20"/>
                                <w:szCs w:val="23"/>
                              </w:rPr>
                              <w:t>(</w:t>
                            </w:r>
                            <w:r>
                              <w:rPr>
                                <w:rFonts w:ascii="Swis721 Th BT" w:hAnsi="Swis721 Th BT"/>
                                <w:color w:val="FFFFFF" w:themeColor="background1"/>
                                <w:sz w:val="20"/>
                                <w:szCs w:val="20"/>
                              </w:rPr>
                              <w:t>Omeprazol 20 mg, Amoxicilina 1 g e claritromicina 500 mg</w:t>
                            </w:r>
                            <w:r>
                              <w:rPr>
                                <w:rFonts w:ascii="Swis721 Th BT" w:hAnsi="Swis721 Th BT"/>
                                <w:color w:val="FFFFFF" w:themeColor="background1"/>
                                <w:sz w:val="18"/>
                                <w:szCs w:val="23"/>
                              </w:rPr>
                              <w:t>)</w:t>
                            </w:r>
                          </w:p>
                          <w:p w:rsidR="00282D70" w:rsidRDefault="00282D70">
                            <w:pPr>
                              <w:spacing w:after="0" w:line="240" w:lineRule="auto"/>
                              <w:jc w:val="center"/>
                              <w:rPr>
                                <w:rFonts w:ascii="Swis721 Th BT" w:hAnsi="Swis721 Th BT"/>
                                <w:color w:val="FFFFFF" w:themeColor="background1"/>
                                <w:sz w:val="18"/>
                                <w:szCs w:val="23"/>
                              </w:rPr>
                            </w:pPr>
                            <w:r>
                              <w:rPr>
                                <w:rFonts w:ascii="Swis721 Th BT" w:hAnsi="Swis721 Th BT"/>
                                <w:color w:val="FFFFFF" w:themeColor="background1"/>
                                <w:sz w:val="18"/>
                                <w:szCs w:val="23"/>
                              </w:rPr>
                              <w:t>+</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Zinco carnosina 75 mg</w:t>
                            </w:r>
                          </w:p>
                          <w:p w:rsidR="00282D70" w:rsidRDefault="00282D70">
                            <w:pPr>
                              <w:spacing w:after="0" w:line="240" w:lineRule="auto"/>
                              <w:jc w:val="center"/>
                              <w:rPr>
                                <w:rFonts w:ascii="Swis721 Th BT" w:hAnsi="Swis721 Th BT"/>
                                <w:color w:val="FFFFFF" w:themeColor="background1"/>
                                <w:sz w:val="18"/>
                                <w:szCs w:val="23"/>
                              </w:rPr>
                            </w:pPr>
                            <w:r>
                              <w:rPr>
                                <w:rFonts w:ascii="Swis721 Th BT" w:hAnsi="Swis721 Th BT"/>
                                <w:color w:val="FFFFFF" w:themeColor="background1"/>
                                <w:sz w:val="23"/>
                                <w:szCs w:val="23"/>
                              </w:rPr>
                              <w:t>2 vezes ao dia</w:t>
                            </w:r>
                          </w:p>
                        </w:txbxContent>
                      </wps:txbx>
                      <wps:bodyPr rot="0" vert="horz" wrap="square" lIns="91440" tIns="45720" rIns="91440" bIns="45720" anchor="t" anchorCtr="0" upright="1">
                        <a:noAutofit/>
                      </wps:bodyPr>
                    </wps:wsp>
                  </a:graphicData>
                </a:graphic>
              </wp:anchor>
            </w:drawing>
          </mc:Choice>
          <mc:Fallback>
            <w:pict>
              <v:shape id="Caixa de texto 677" o:spid="_x0000_s1193" type="#_x0000_t202" style="position:absolute;left:0;text-align:left;margin-left:0;margin-top:8.25pt;width:137.1pt;height:106.5pt;z-index:251932672;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" fillcolor="#ff8501" strokecolor="#ff8501">
                <v:textbox>
                  <w:txbxContent>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Terapia Tripla</w:t>
                      </w:r>
                    </w:p>
                    <w:p w:rsidR="00282D70" w:rsidRDefault="00282D70">
                      <w:pPr>
                        <w:spacing w:after="0" w:line="240" w:lineRule="auto"/>
                        <w:jc w:val="center"/>
                        <w:rPr>
                          <w:rFonts w:ascii="Swis721 Th BT" w:hAnsi="Swis721 Th BT"/>
                          <w:color w:val="FFFFFF" w:themeColor="background1"/>
                          <w:sz w:val="18"/>
                          <w:szCs w:val="23"/>
                        </w:rPr>
                      </w:pPr>
                      <w:r>
                        <w:rPr>
                          <w:rFonts w:ascii="Swis721 Th BT" w:hAnsi="Swis721 Th BT"/>
                          <w:color w:val="FFFFFF" w:themeColor="background1"/>
                          <w:sz w:val="20"/>
                          <w:szCs w:val="23"/>
                        </w:rPr>
                        <w:t>(</w:t>
                      </w:r>
                      <w:r>
                        <w:rPr>
                          <w:rFonts w:ascii="Swis721 Th BT" w:hAnsi="Swis721 Th BT"/>
                          <w:color w:val="FFFFFF" w:themeColor="background1"/>
                          <w:sz w:val="20"/>
                          <w:szCs w:val="20"/>
                        </w:rPr>
                        <w:t>Omeprazol 20 mg, Amoxicilina 1 g e claritromicina 500 mg</w:t>
                      </w:r>
                      <w:r>
                        <w:rPr>
                          <w:rFonts w:ascii="Swis721 Th BT" w:hAnsi="Swis721 Th BT"/>
                          <w:color w:val="FFFFFF" w:themeColor="background1"/>
                          <w:sz w:val="18"/>
                          <w:szCs w:val="23"/>
                        </w:rPr>
                        <w:t>)</w:t>
                      </w:r>
                    </w:p>
                    <w:p w:rsidR="00282D70" w:rsidRDefault="00282D70">
                      <w:pPr>
                        <w:spacing w:after="0" w:line="240" w:lineRule="auto"/>
                        <w:jc w:val="center"/>
                        <w:rPr>
                          <w:rFonts w:ascii="Swis721 Th BT" w:hAnsi="Swis721 Th BT"/>
                          <w:color w:val="FFFFFF" w:themeColor="background1"/>
                          <w:sz w:val="18"/>
                          <w:szCs w:val="23"/>
                        </w:rPr>
                      </w:pPr>
                      <w:r>
                        <w:rPr>
                          <w:rFonts w:ascii="Swis721 Th BT" w:hAnsi="Swis721 Th BT"/>
                          <w:color w:val="FFFFFF" w:themeColor="background1"/>
                          <w:sz w:val="18"/>
                          <w:szCs w:val="23"/>
                        </w:rPr>
                        <w:t>+</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Zinco carnosina 75 mg</w:t>
                      </w:r>
                    </w:p>
                    <w:p w:rsidR="00282D70" w:rsidRDefault="00282D70">
                      <w:pPr>
                        <w:spacing w:after="0" w:line="240" w:lineRule="auto"/>
                        <w:jc w:val="center"/>
                        <w:rPr>
                          <w:rFonts w:ascii="Swis721 Th BT" w:hAnsi="Swis721 Th BT"/>
                          <w:color w:val="FFFFFF" w:themeColor="background1"/>
                          <w:sz w:val="18"/>
                          <w:szCs w:val="23"/>
                        </w:rPr>
                      </w:pPr>
                      <w:r>
                        <w:rPr>
                          <w:rFonts w:ascii="Swis721 Th BT" w:hAnsi="Swis721 Th BT"/>
                          <w:color w:val="FFFFFF" w:themeColor="background1"/>
                          <w:sz w:val="23"/>
                          <w:szCs w:val="23"/>
                        </w:rPr>
                        <w:t>2 vezes ao dia</w:t>
                      </w:r>
                    </w:p>
                  </w:txbxContent>
                </v:textbox>
                <w10:wrap anchorx="margin"/>
              </v:shape>
            </w:pict>
          </mc:Fallback>
        </mc:AlternateContent>
      </w:r>
    </w:p>
    <w:p w:rsidR="00B42FB7" w:rsidRDefault="00B42FB7">
      <w:pPr>
        <w:pStyle w:val="Corpo"/>
      </w:pPr>
    </w:p>
    <w:p w:rsidR="00B42FB7" w:rsidRDefault="00B42FB7">
      <w:pPr>
        <w:pStyle w:val="Corpo"/>
      </w:pPr>
    </w:p>
    <w:p w:rsidR="00B42FB7" w:rsidRDefault="00B42FB7">
      <w:pPr>
        <w:pStyle w:val="Corpo"/>
      </w:pPr>
    </w:p>
    <w:p w:rsidR="00B42FB7" w:rsidRDefault="00B42FB7">
      <w:pPr>
        <w:pStyle w:val="Corpo"/>
        <w:spacing w:before="120"/>
        <w:rPr>
          <w:sz w:val="20"/>
        </w:rPr>
      </w:pPr>
    </w:p>
    <w:p w:rsidR="00B42FB7" w:rsidRDefault="00B42FB7">
      <w:pPr>
        <w:pStyle w:val="Corpo"/>
        <w:spacing w:before="120" w:after="0"/>
        <w:ind w:left="765"/>
        <w:rPr>
          <w:sz w:val="20"/>
          <w:szCs w:val="23"/>
        </w:rPr>
      </w:pPr>
    </w:p>
    <w:p w:rsidR="00B42FB7" w:rsidRDefault="00B42FB7">
      <w:pPr>
        <w:pStyle w:val="Corpo"/>
        <w:spacing w:before="120" w:after="0"/>
        <w:ind w:left="765"/>
        <w:rPr>
          <w:sz w:val="20"/>
          <w:szCs w:val="23"/>
        </w:rPr>
      </w:pPr>
    </w:p>
    <w:p w:rsidR="00B42FB7" w:rsidRDefault="00B42FB7">
      <w:pPr>
        <w:pStyle w:val="Corpo"/>
        <w:rPr>
          <w:b/>
          <w:color w:val="339966"/>
          <w:sz w:val="16"/>
          <w:szCs w:val="25"/>
          <w14:textFill>
            <w14:solidFill>
              <w14:srgbClr w14:val="339966">
                <w14:lumMod w14:val="75000"/>
                <w14:lumOff w14:val="25000"/>
              </w14:srgbClr>
            </w14:solidFill>
          </w14:textFill>
        </w:rPr>
      </w:pPr>
    </w:p>
    <w:p w:rsidR="00B42FB7" w:rsidRDefault="006B4EF1">
      <w:pPr>
        <w:pStyle w:val="Corpo"/>
        <w:rPr>
          <w:b/>
          <w:color w:val="0082B2"/>
          <w14:textFill>
            <w14:solidFill>
              <w14:srgbClr w14:val="0082B2">
                <w14:lumMod w14:val="75000"/>
                <w14:lumOff w14:val="25000"/>
              </w14:srgbClr>
            </w14:solidFill>
          </w14:textFill>
        </w:rPr>
      </w:pPr>
      <w:r>
        <w:rPr>
          <w:b/>
          <w:color w:val="0082B2"/>
          <w14:textFill>
            <w14:solidFill>
              <w14:srgbClr w14:val="0082B2">
                <w14:lumMod w14:val="75000"/>
                <w14:lumOff w14:val="25000"/>
              </w14:srgbClr>
            </w14:solidFill>
          </w14:textFill>
        </w:rPr>
        <w:t>Resultados:</w:t>
      </w:r>
      <w:r>
        <w:rPr>
          <w:lang w:eastAsia="pt-BR"/>
        </w:rPr>
        <w:t xml:space="preserve"> </w:t>
      </w:r>
    </w:p>
    <w:p w:rsidR="00B42FB7" w:rsidRDefault="00B42FB7">
      <w:pPr>
        <w:pStyle w:val="Corpo"/>
        <w:rPr>
          <w:sz w:val="16"/>
          <w:szCs w:val="16"/>
        </w:rPr>
      </w:pPr>
    </w:p>
    <w:p w:rsidR="00B42FB7" w:rsidRDefault="006B4EF1">
      <w:pPr>
        <w:pStyle w:val="Corpo"/>
        <w:numPr>
          <w:ilvl w:val="0"/>
          <w:numId w:val="4"/>
        </w:numPr>
        <w:ind w:left="786"/>
        <w:rPr>
          <w:sz w:val="24"/>
        </w:rPr>
      </w:pPr>
      <w:r>
        <w:rPr>
          <w:sz w:val="24"/>
        </w:rPr>
        <w:t xml:space="preserve">A análise de intenção de tratar (ITT) demonstrou taxa de erradicação de </w:t>
      </w:r>
      <w:r>
        <w:rPr>
          <w:i/>
          <w:sz w:val="24"/>
        </w:rPr>
        <w:t>H. pylori</w:t>
      </w:r>
      <w:r>
        <w:rPr>
          <w:sz w:val="24"/>
        </w:rPr>
        <w:t xml:space="preserve"> de 77,0%, 75,9% e 58,6% nos grupos 1, 2 e 3, respectivamente;</w:t>
      </w:r>
    </w:p>
    <w:p w:rsidR="00B42FB7" w:rsidRDefault="006B4EF1">
      <w:pPr>
        <w:pStyle w:val="Corpo"/>
        <w:numPr>
          <w:ilvl w:val="0"/>
          <w:numId w:val="4"/>
        </w:numPr>
        <w:ind w:left="786"/>
        <w:rPr>
          <w:sz w:val="24"/>
        </w:rPr>
      </w:pPr>
      <w:r>
        <w:rPr>
          <w:sz w:val="24"/>
        </w:rPr>
        <w:t xml:space="preserve">A análise </w:t>
      </w:r>
      <w:r>
        <w:rPr>
          <w:i/>
          <w:sz w:val="24"/>
        </w:rPr>
        <w:t>Per protocolo</w:t>
      </w:r>
      <w:r>
        <w:rPr>
          <w:sz w:val="24"/>
        </w:rPr>
        <w:t xml:space="preserve"> (PP) apresentou taxas de erradicação de </w:t>
      </w:r>
      <w:r>
        <w:rPr>
          <w:i/>
          <w:sz w:val="24"/>
        </w:rPr>
        <w:t>H. pylori</w:t>
      </w:r>
      <w:r>
        <w:rPr>
          <w:sz w:val="24"/>
        </w:rPr>
        <w:t xml:space="preserve"> de 81,1%, 83,3% e 61,4% para os grupos 1, 2 e 3, de forma respectiva;</w:t>
      </w:r>
    </w:p>
    <w:p w:rsidR="00B42FB7" w:rsidRDefault="006B4EF1">
      <w:pPr>
        <w:pStyle w:val="Corpo"/>
        <w:numPr>
          <w:ilvl w:val="0"/>
          <w:numId w:val="4"/>
        </w:numPr>
        <w:ind w:left="786"/>
        <w:rPr>
          <w:sz w:val="24"/>
        </w:rPr>
      </w:pPr>
      <w:r>
        <w:rPr>
          <w:sz w:val="24"/>
        </w:rPr>
        <w:t>Os três grupos exibiram melhora significativa dos sintomas nos dias 7, 14 e 28 após o tratamento comparado ao início do estudo;</w:t>
      </w:r>
    </w:p>
    <w:p w:rsidR="00B42FB7" w:rsidRDefault="006B4EF1">
      <w:pPr>
        <w:pStyle w:val="Corpo"/>
        <w:numPr>
          <w:ilvl w:val="0"/>
          <w:numId w:val="4"/>
        </w:numPr>
        <w:ind w:left="786"/>
        <w:rPr>
          <w:sz w:val="24"/>
        </w:rPr>
      </w:pPr>
      <w:r>
        <w:rPr>
          <w:sz w:val="24"/>
        </w:rPr>
        <w:t>A incidência de efeitos adversos foi de 2,8% no grupo 1, 5,1% no grupo 2 e 1,9% no grupo 3. Nenhum participante apresentou efeitos adversos sérios.</w:t>
      </w:r>
    </w:p>
    <w:p w:rsidR="00B42FB7" w:rsidRDefault="00B42FB7">
      <w:pPr>
        <w:pStyle w:val="Corpo"/>
        <w:rPr>
          <w:sz w:val="24"/>
        </w:rPr>
      </w:pPr>
    </w:p>
    <w:tbl>
      <w:tblPr>
        <w:tblStyle w:val="TabelaSimples41"/>
        <w:tblW w:w="0" w:type="auto"/>
        <w:jc w:val="center"/>
        <w:tblLook w:val="04A0" w:firstRow="1" w:lastRow="0" w:firstColumn="1" w:lastColumn="0" w:noHBand="0" w:noVBand="1"/>
      </w:tblPr>
      <w:tblGrid>
        <w:gridCol w:w="5358"/>
        <w:gridCol w:w="963"/>
        <w:gridCol w:w="963"/>
        <w:gridCol w:w="963"/>
      </w:tblGrid>
      <w:tr w:rsidR="00B42FB7" w:rsidTr="00B42FB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B42FB7" w:rsidRDefault="006B4EF1">
            <w:pPr>
              <w:pStyle w:val="Corpo"/>
              <w:jc w:val="center"/>
              <w:rPr>
                <w:b w:val="0"/>
                <w:bCs w:val="0"/>
                <w:sz w:val="22"/>
              </w:rPr>
            </w:pPr>
            <w:r>
              <w:rPr>
                <w:sz w:val="22"/>
              </w:rPr>
              <w:t>Redução da Taxa de Severidade dos Sintomas no Dia 7</w:t>
            </w:r>
          </w:p>
        </w:tc>
        <w:tc>
          <w:tcPr>
            <w:tcW w:w="0" w:type="auto"/>
          </w:tcPr>
          <w:p w:rsidR="00B42FB7" w:rsidRDefault="006B4EF1">
            <w:pPr>
              <w:pStyle w:val="Corpo"/>
              <w:jc w:val="center"/>
              <w:cnfStyle w:val="100000000000" w:firstRow="1" w:lastRow="0" w:firstColumn="0" w:lastColumn="0" w:oddVBand="0" w:evenVBand="0" w:oddHBand="0" w:evenHBand="0" w:firstRowFirstColumn="0" w:firstRowLastColumn="0" w:lastRowFirstColumn="0" w:lastRowLastColumn="0"/>
              <w:rPr>
                <w:b w:val="0"/>
                <w:bCs w:val="0"/>
                <w:sz w:val="22"/>
              </w:rPr>
            </w:pPr>
            <w:r>
              <w:rPr>
                <w:sz w:val="22"/>
              </w:rPr>
              <w:t>Grupo 1</w:t>
            </w:r>
          </w:p>
        </w:tc>
        <w:tc>
          <w:tcPr>
            <w:tcW w:w="0" w:type="auto"/>
          </w:tcPr>
          <w:p w:rsidR="00B42FB7" w:rsidRDefault="006B4EF1">
            <w:pPr>
              <w:pStyle w:val="Corpo"/>
              <w:jc w:val="center"/>
              <w:cnfStyle w:val="100000000000" w:firstRow="1" w:lastRow="0" w:firstColumn="0" w:lastColumn="0" w:oddVBand="0" w:evenVBand="0" w:oddHBand="0" w:evenHBand="0" w:firstRowFirstColumn="0" w:firstRowLastColumn="0" w:lastRowFirstColumn="0" w:lastRowLastColumn="0"/>
              <w:rPr>
                <w:b w:val="0"/>
                <w:bCs w:val="0"/>
                <w:sz w:val="22"/>
              </w:rPr>
            </w:pPr>
            <w:r>
              <w:rPr>
                <w:sz w:val="22"/>
              </w:rPr>
              <w:t>Grupo 2</w:t>
            </w:r>
          </w:p>
        </w:tc>
        <w:tc>
          <w:tcPr>
            <w:tcW w:w="0" w:type="auto"/>
          </w:tcPr>
          <w:p w:rsidR="00B42FB7" w:rsidRDefault="006B4EF1">
            <w:pPr>
              <w:pStyle w:val="Corpo"/>
              <w:jc w:val="center"/>
              <w:cnfStyle w:val="100000000000" w:firstRow="1" w:lastRow="0" w:firstColumn="0" w:lastColumn="0" w:oddVBand="0" w:evenVBand="0" w:oddHBand="0" w:evenHBand="0" w:firstRowFirstColumn="0" w:firstRowLastColumn="0" w:lastRowFirstColumn="0" w:lastRowLastColumn="0"/>
              <w:rPr>
                <w:b w:val="0"/>
                <w:bCs w:val="0"/>
                <w:sz w:val="22"/>
              </w:rPr>
            </w:pPr>
            <w:r>
              <w:rPr>
                <w:sz w:val="22"/>
              </w:rPr>
              <w:t>Grupo 3</w:t>
            </w:r>
          </w:p>
        </w:tc>
      </w:tr>
      <w:tr w:rsidR="00B42FB7" w:rsidTr="00B42FB7">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F2F2F2" w:themeFill="background1" w:themeFillShade="F2"/>
          </w:tcPr>
          <w:p w:rsidR="00B42FB7" w:rsidRDefault="006B4EF1">
            <w:pPr>
              <w:pStyle w:val="Corpo"/>
              <w:jc w:val="center"/>
              <w:rPr>
                <w:bCs w:val="0"/>
                <w:sz w:val="22"/>
              </w:rPr>
            </w:pPr>
            <w:r>
              <w:rPr>
                <w:b w:val="0"/>
                <w:sz w:val="22"/>
              </w:rPr>
              <w:t>Dor Abdominal</w:t>
            </w:r>
          </w:p>
        </w:tc>
        <w:tc>
          <w:tcPr>
            <w:tcW w:w="0" w:type="auto"/>
            <w:shd w:val="clear" w:color="auto" w:fill="F2F2F2" w:themeFill="background1" w:themeFillShade="F2"/>
          </w:tcPr>
          <w:p w:rsidR="00B42FB7" w:rsidRDefault="006B4EF1">
            <w:pPr>
              <w:pStyle w:val="Corpo"/>
              <w:jc w:val="center"/>
              <w:cnfStyle w:val="000000000000" w:firstRow="0" w:lastRow="0" w:firstColumn="0" w:lastColumn="0" w:oddVBand="0" w:evenVBand="0" w:oddHBand="0" w:evenHBand="0" w:firstRowFirstColumn="0" w:firstRowLastColumn="0" w:lastRowFirstColumn="0" w:lastRowLastColumn="0"/>
              <w:rPr>
                <w:sz w:val="22"/>
              </w:rPr>
            </w:pPr>
            <w:r>
              <w:rPr>
                <w:sz w:val="22"/>
              </w:rPr>
              <w:t>46,0%</w:t>
            </w:r>
          </w:p>
        </w:tc>
        <w:tc>
          <w:tcPr>
            <w:tcW w:w="0" w:type="auto"/>
            <w:shd w:val="clear" w:color="auto" w:fill="F2F2F2" w:themeFill="background1" w:themeFillShade="F2"/>
          </w:tcPr>
          <w:p w:rsidR="00B42FB7" w:rsidRDefault="006B4EF1">
            <w:pPr>
              <w:pStyle w:val="Corpo"/>
              <w:jc w:val="center"/>
              <w:cnfStyle w:val="000000000000" w:firstRow="0" w:lastRow="0" w:firstColumn="0" w:lastColumn="0" w:oddVBand="0" w:evenVBand="0" w:oddHBand="0" w:evenHBand="0" w:firstRowFirstColumn="0" w:firstRowLastColumn="0" w:lastRowFirstColumn="0" w:lastRowLastColumn="0"/>
              <w:rPr>
                <w:sz w:val="22"/>
              </w:rPr>
            </w:pPr>
            <w:r>
              <w:rPr>
                <w:sz w:val="22"/>
              </w:rPr>
              <w:t>40,7%</w:t>
            </w:r>
          </w:p>
        </w:tc>
        <w:tc>
          <w:tcPr>
            <w:tcW w:w="0" w:type="auto"/>
            <w:shd w:val="clear" w:color="auto" w:fill="F2F2F2" w:themeFill="background1" w:themeFillShade="F2"/>
          </w:tcPr>
          <w:p w:rsidR="00B42FB7" w:rsidRDefault="006B4EF1">
            <w:pPr>
              <w:pStyle w:val="Corpo"/>
              <w:jc w:val="center"/>
              <w:cnfStyle w:val="000000000000" w:firstRow="0" w:lastRow="0" w:firstColumn="0" w:lastColumn="0" w:oddVBand="0" w:evenVBand="0" w:oddHBand="0" w:evenHBand="0" w:firstRowFirstColumn="0" w:firstRowLastColumn="0" w:lastRowFirstColumn="0" w:lastRowLastColumn="0"/>
              <w:rPr>
                <w:sz w:val="22"/>
              </w:rPr>
            </w:pPr>
            <w:r>
              <w:rPr>
                <w:sz w:val="22"/>
              </w:rPr>
              <w:t>36,0%</w:t>
            </w:r>
          </w:p>
        </w:tc>
      </w:tr>
      <w:tr w:rsidR="00B42FB7" w:rsidTr="00B42FB7">
        <w:trPr>
          <w:jc w:val="center"/>
        </w:trPr>
        <w:tc>
          <w:tcPr>
            <w:cnfStyle w:val="001000000000" w:firstRow="0" w:lastRow="0" w:firstColumn="1" w:lastColumn="0" w:oddVBand="0" w:evenVBand="0" w:oddHBand="0" w:evenHBand="0" w:firstRowFirstColumn="0" w:firstRowLastColumn="0" w:lastRowFirstColumn="0" w:lastRowLastColumn="0"/>
            <w:tcW w:w="0" w:type="auto"/>
          </w:tcPr>
          <w:p w:rsidR="00B42FB7" w:rsidRDefault="006B4EF1">
            <w:pPr>
              <w:pStyle w:val="Corpo"/>
              <w:jc w:val="center"/>
              <w:rPr>
                <w:bCs w:val="0"/>
                <w:sz w:val="22"/>
              </w:rPr>
            </w:pPr>
            <w:r>
              <w:rPr>
                <w:b w:val="0"/>
                <w:sz w:val="22"/>
              </w:rPr>
              <w:t>Refluxo Ácido</w:t>
            </w:r>
          </w:p>
        </w:tc>
        <w:tc>
          <w:tcPr>
            <w:tcW w:w="0" w:type="auto"/>
          </w:tcPr>
          <w:p w:rsidR="00B42FB7" w:rsidRDefault="006B4EF1">
            <w:pPr>
              <w:pStyle w:val="Corpo"/>
              <w:jc w:val="center"/>
              <w:cnfStyle w:val="000000000000" w:firstRow="0" w:lastRow="0" w:firstColumn="0" w:lastColumn="0" w:oddVBand="0" w:evenVBand="0" w:oddHBand="0" w:evenHBand="0" w:firstRowFirstColumn="0" w:firstRowLastColumn="0" w:lastRowFirstColumn="0" w:lastRowLastColumn="0"/>
              <w:rPr>
                <w:sz w:val="22"/>
              </w:rPr>
            </w:pPr>
            <w:r>
              <w:rPr>
                <w:sz w:val="22"/>
              </w:rPr>
              <w:t>30,1%</w:t>
            </w:r>
          </w:p>
        </w:tc>
        <w:tc>
          <w:tcPr>
            <w:tcW w:w="0" w:type="auto"/>
          </w:tcPr>
          <w:p w:rsidR="00B42FB7" w:rsidRDefault="006B4EF1">
            <w:pPr>
              <w:pStyle w:val="Corpo"/>
              <w:jc w:val="center"/>
              <w:cnfStyle w:val="000000000000" w:firstRow="0" w:lastRow="0" w:firstColumn="0" w:lastColumn="0" w:oddVBand="0" w:evenVBand="0" w:oddHBand="0" w:evenHBand="0" w:firstRowFirstColumn="0" w:firstRowLastColumn="0" w:lastRowFirstColumn="0" w:lastRowLastColumn="0"/>
              <w:rPr>
                <w:sz w:val="22"/>
              </w:rPr>
            </w:pPr>
            <w:r>
              <w:rPr>
                <w:sz w:val="22"/>
              </w:rPr>
              <w:t>28,7%</w:t>
            </w:r>
          </w:p>
        </w:tc>
        <w:tc>
          <w:tcPr>
            <w:tcW w:w="0" w:type="auto"/>
          </w:tcPr>
          <w:p w:rsidR="00B42FB7" w:rsidRDefault="006B4EF1">
            <w:pPr>
              <w:pStyle w:val="Corpo"/>
              <w:jc w:val="center"/>
              <w:cnfStyle w:val="000000000000" w:firstRow="0" w:lastRow="0" w:firstColumn="0" w:lastColumn="0" w:oddVBand="0" w:evenVBand="0" w:oddHBand="0" w:evenHBand="0" w:firstRowFirstColumn="0" w:firstRowLastColumn="0" w:lastRowFirstColumn="0" w:lastRowLastColumn="0"/>
              <w:rPr>
                <w:sz w:val="22"/>
              </w:rPr>
            </w:pPr>
            <w:r>
              <w:rPr>
                <w:sz w:val="22"/>
              </w:rPr>
              <w:t>25,2%</w:t>
            </w:r>
          </w:p>
        </w:tc>
      </w:tr>
      <w:tr w:rsidR="00B42FB7" w:rsidTr="00B42FB7">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F2F2F2" w:themeFill="background1" w:themeFillShade="F2"/>
          </w:tcPr>
          <w:p w:rsidR="00B42FB7" w:rsidRDefault="006B4EF1">
            <w:pPr>
              <w:pStyle w:val="Corpo"/>
              <w:jc w:val="center"/>
              <w:rPr>
                <w:bCs w:val="0"/>
                <w:sz w:val="22"/>
              </w:rPr>
            </w:pPr>
            <w:r>
              <w:rPr>
                <w:b w:val="0"/>
                <w:sz w:val="22"/>
              </w:rPr>
              <w:t>Eructações</w:t>
            </w:r>
          </w:p>
        </w:tc>
        <w:tc>
          <w:tcPr>
            <w:tcW w:w="0" w:type="auto"/>
            <w:shd w:val="clear" w:color="auto" w:fill="F2F2F2" w:themeFill="background1" w:themeFillShade="F2"/>
          </w:tcPr>
          <w:p w:rsidR="00B42FB7" w:rsidRDefault="006B4EF1">
            <w:pPr>
              <w:pStyle w:val="Corpo"/>
              <w:jc w:val="center"/>
              <w:cnfStyle w:val="000000000000" w:firstRow="0" w:lastRow="0" w:firstColumn="0" w:lastColumn="0" w:oddVBand="0" w:evenVBand="0" w:oddHBand="0" w:evenHBand="0" w:firstRowFirstColumn="0" w:firstRowLastColumn="0" w:lastRowFirstColumn="0" w:lastRowLastColumn="0"/>
              <w:rPr>
                <w:sz w:val="22"/>
              </w:rPr>
            </w:pPr>
            <w:r>
              <w:rPr>
                <w:sz w:val="22"/>
              </w:rPr>
              <w:t>22,1%</w:t>
            </w:r>
          </w:p>
        </w:tc>
        <w:tc>
          <w:tcPr>
            <w:tcW w:w="0" w:type="auto"/>
            <w:shd w:val="clear" w:color="auto" w:fill="F2F2F2" w:themeFill="background1" w:themeFillShade="F2"/>
          </w:tcPr>
          <w:p w:rsidR="00B42FB7" w:rsidRDefault="006B4EF1">
            <w:pPr>
              <w:pStyle w:val="Corpo"/>
              <w:jc w:val="center"/>
              <w:cnfStyle w:val="000000000000" w:firstRow="0" w:lastRow="0" w:firstColumn="0" w:lastColumn="0" w:oddVBand="0" w:evenVBand="0" w:oddHBand="0" w:evenHBand="0" w:firstRowFirstColumn="0" w:firstRowLastColumn="0" w:lastRowFirstColumn="0" w:lastRowLastColumn="0"/>
              <w:rPr>
                <w:sz w:val="22"/>
              </w:rPr>
            </w:pPr>
            <w:r>
              <w:rPr>
                <w:sz w:val="22"/>
              </w:rPr>
              <w:t>26,9%</w:t>
            </w:r>
          </w:p>
        </w:tc>
        <w:tc>
          <w:tcPr>
            <w:tcW w:w="0" w:type="auto"/>
            <w:shd w:val="clear" w:color="auto" w:fill="F2F2F2" w:themeFill="background1" w:themeFillShade="F2"/>
          </w:tcPr>
          <w:p w:rsidR="00B42FB7" w:rsidRDefault="006B4EF1">
            <w:pPr>
              <w:pStyle w:val="Corpo"/>
              <w:jc w:val="center"/>
              <w:cnfStyle w:val="000000000000" w:firstRow="0" w:lastRow="0" w:firstColumn="0" w:lastColumn="0" w:oddVBand="0" w:evenVBand="0" w:oddHBand="0" w:evenHBand="0" w:firstRowFirstColumn="0" w:firstRowLastColumn="0" w:lastRowFirstColumn="0" w:lastRowLastColumn="0"/>
              <w:rPr>
                <w:sz w:val="22"/>
              </w:rPr>
            </w:pPr>
            <w:r>
              <w:rPr>
                <w:sz w:val="22"/>
              </w:rPr>
              <w:t>25,2%</w:t>
            </w:r>
          </w:p>
        </w:tc>
      </w:tr>
      <w:tr w:rsidR="00B42FB7" w:rsidTr="00B42FB7">
        <w:trPr>
          <w:jc w:val="center"/>
        </w:trPr>
        <w:tc>
          <w:tcPr>
            <w:cnfStyle w:val="001000000000" w:firstRow="0" w:lastRow="0" w:firstColumn="1" w:lastColumn="0" w:oddVBand="0" w:evenVBand="0" w:oddHBand="0" w:evenHBand="0" w:firstRowFirstColumn="0" w:firstRowLastColumn="0" w:lastRowFirstColumn="0" w:lastRowLastColumn="0"/>
            <w:tcW w:w="0" w:type="auto"/>
          </w:tcPr>
          <w:p w:rsidR="00B42FB7" w:rsidRDefault="006B4EF1">
            <w:pPr>
              <w:pStyle w:val="Corpo"/>
              <w:jc w:val="center"/>
              <w:rPr>
                <w:bCs w:val="0"/>
                <w:sz w:val="22"/>
              </w:rPr>
            </w:pPr>
            <w:r>
              <w:rPr>
                <w:b w:val="0"/>
                <w:sz w:val="22"/>
              </w:rPr>
              <w:t>Azia</w:t>
            </w:r>
          </w:p>
        </w:tc>
        <w:tc>
          <w:tcPr>
            <w:tcW w:w="0" w:type="auto"/>
          </w:tcPr>
          <w:p w:rsidR="00B42FB7" w:rsidRDefault="006B4EF1">
            <w:pPr>
              <w:pStyle w:val="Corpo"/>
              <w:jc w:val="center"/>
              <w:cnfStyle w:val="000000000000" w:firstRow="0" w:lastRow="0" w:firstColumn="0" w:lastColumn="0" w:oddVBand="0" w:evenVBand="0" w:oddHBand="0" w:evenHBand="0" w:firstRowFirstColumn="0" w:firstRowLastColumn="0" w:lastRowFirstColumn="0" w:lastRowLastColumn="0"/>
              <w:rPr>
                <w:sz w:val="22"/>
              </w:rPr>
            </w:pPr>
            <w:r>
              <w:rPr>
                <w:sz w:val="22"/>
              </w:rPr>
              <w:t>24,8%</w:t>
            </w:r>
          </w:p>
        </w:tc>
        <w:tc>
          <w:tcPr>
            <w:tcW w:w="0" w:type="auto"/>
          </w:tcPr>
          <w:p w:rsidR="00B42FB7" w:rsidRDefault="006B4EF1">
            <w:pPr>
              <w:pStyle w:val="Corpo"/>
              <w:jc w:val="center"/>
              <w:cnfStyle w:val="000000000000" w:firstRow="0" w:lastRow="0" w:firstColumn="0" w:lastColumn="0" w:oddVBand="0" w:evenVBand="0" w:oddHBand="0" w:evenHBand="0" w:firstRowFirstColumn="0" w:firstRowLastColumn="0" w:lastRowFirstColumn="0" w:lastRowLastColumn="0"/>
              <w:rPr>
                <w:sz w:val="22"/>
              </w:rPr>
            </w:pPr>
            <w:r>
              <w:rPr>
                <w:sz w:val="22"/>
              </w:rPr>
              <w:t>24,1%</w:t>
            </w:r>
          </w:p>
        </w:tc>
        <w:tc>
          <w:tcPr>
            <w:tcW w:w="0" w:type="auto"/>
          </w:tcPr>
          <w:p w:rsidR="00B42FB7" w:rsidRDefault="006B4EF1">
            <w:pPr>
              <w:pStyle w:val="Corpo"/>
              <w:jc w:val="center"/>
              <w:cnfStyle w:val="000000000000" w:firstRow="0" w:lastRow="0" w:firstColumn="0" w:lastColumn="0" w:oddVBand="0" w:evenVBand="0" w:oddHBand="0" w:evenHBand="0" w:firstRowFirstColumn="0" w:firstRowLastColumn="0" w:lastRowFirstColumn="0" w:lastRowLastColumn="0"/>
              <w:rPr>
                <w:sz w:val="22"/>
              </w:rPr>
            </w:pPr>
            <w:r>
              <w:rPr>
                <w:sz w:val="22"/>
              </w:rPr>
              <w:t>21,6%</w:t>
            </w:r>
          </w:p>
        </w:tc>
      </w:tr>
    </w:tbl>
    <w:p w:rsidR="00B42FB7" w:rsidRDefault="006B4EF1">
      <w:pPr>
        <w:pStyle w:val="Corpo"/>
        <w:rPr>
          <w:b/>
          <w:color w:val="0082B2"/>
          <w14:textFill>
            <w14:solidFill>
              <w14:srgbClr w14:val="0082B2">
                <w14:lumMod w14:val="75000"/>
                <w14:lumOff w14:val="25000"/>
              </w14:srgbClr>
            </w14:solidFill>
          </w14:textFill>
        </w:rPr>
      </w:pPr>
      <w:r>
        <w:rPr>
          <w:b/>
          <w:color w:val="0082B2"/>
          <w14:textFill>
            <w14:solidFill>
              <w14:srgbClr w14:val="0082B2">
                <w14:lumMod w14:val="75000"/>
                <w14:lumOff w14:val="25000"/>
              </w14:srgbClr>
            </w14:solidFill>
          </w14:textFill>
        </w:rPr>
        <w:t>Conclusão:</w:t>
      </w:r>
    </w:p>
    <w:p w:rsidR="00B42FB7" w:rsidRDefault="00B42FB7">
      <w:pPr>
        <w:pStyle w:val="Corpo"/>
        <w:rPr>
          <w:b/>
          <w:color w:val="339966"/>
          <w:sz w:val="16"/>
          <w:szCs w:val="16"/>
          <w14:textFill>
            <w14:solidFill>
              <w14:srgbClr w14:val="339966">
                <w14:lumMod w14:val="75000"/>
                <w14:lumOff w14:val="25000"/>
              </w14:srgbClr>
            </w14:solidFill>
          </w14:textFill>
        </w:rPr>
      </w:pPr>
    </w:p>
    <w:p w:rsidR="00B42FB7" w:rsidRDefault="006B4EF1">
      <w:pPr>
        <w:pStyle w:val="Corpo"/>
        <w:jc w:val="center"/>
        <w:rPr>
          <w:b/>
          <w:i/>
        </w:rPr>
      </w:pPr>
      <w:r>
        <w:rPr>
          <w:b/>
          <w:i/>
        </w:rPr>
        <w:t xml:space="preserve">Esse estudo demonstrou a eficácia de Zinco Carnosina na melhora da taxa de erradicação de </w:t>
      </w:r>
      <w:r>
        <w:rPr>
          <w:b/>
        </w:rPr>
        <w:t>H. pylori</w:t>
      </w:r>
      <w:r>
        <w:rPr>
          <w:b/>
          <w:i/>
        </w:rPr>
        <w:t xml:space="preserve"> sem aumento na toxicidade.</w:t>
      </w:r>
    </w:p>
    <w:p w:rsidR="00B42FB7" w:rsidRDefault="006B4EF1">
      <w:pPr>
        <w:pStyle w:val="Corpo"/>
        <w:ind w:left="360"/>
        <w:jc w:val="center"/>
        <w:rPr>
          <w:b/>
          <w:color w:val="ED7D31" w:themeColor="accent2"/>
          <w:sz w:val="60"/>
          <w:szCs w:val="60"/>
        </w:rPr>
      </w:pPr>
      <w:r>
        <w:rPr>
          <w:b/>
          <w:color w:val="ED7D31" w:themeColor="accent2"/>
          <w:sz w:val="60"/>
          <w:szCs w:val="60"/>
        </w:rPr>
        <w:lastRenderedPageBreak/>
        <w:t>Formulário</w:t>
      </w:r>
    </w:p>
    <w:p w:rsidR="00B42FB7" w:rsidRDefault="00B42FB7">
      <w:pPr>
        <w:rPr>
          <w:rFonts w:ascii="Swis721 Th BT" w:hAnsi="Swis721 Th BT"/>
        </w:rPr>
      </w:pPr>
    </w:p>
    <w:p w:rsidR="00B42FB7" w:rsidRDefault="006B4EF1">
      <w:pPr>
        <w:pStyle w:val="Corpo"/>
        <w:rPr>
          <w:b/>
          <w:i/>
          <w:sz w:val="24"/>
        </w:rPr>
      </w:pPr>
      <w:r>
        <w:rPr>
          <w:b/>
          <w:i/>
          <w:sz w:val="24"/>
        </w:rPr>
        <w:t xml:space="preserve">Melhora a Taxa de Erradicação de </w:t>
      </w:r>
      <w:r>
        <w:rPr>
          <w:b/>
          <w:sz w:val="24"/>
        </w:rPr>
        <w:t>H. pylori</w:t>
      </w:r>
      <w:r>
        <w:rPr>
          <w:b/>
          <w:i/>
          <w:sz w:val="24"/>
        </w:rPr>
        <w:t xml:space="preserve"> e os Sintomas da Gastrite em Associação com a Terapia Tripla</w:t>
      </w:r>
    </w:p>
    <w:p w:rsidR="00B42FB7" w:rsidRDefault="00B42FB7">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B42FB7" w:rsidRDefault="006B4EF1">
            <w:pPr>
              <w:pStyle w:val="Corpo"/>
              <w:jc w:val="center"/>
              <w:rPr>
                <w:rFonts w:eastAsiaTheme="minorEastAsia"/>
                <w:b/>
                <w:color w:val="FFFFFF" w:themeColor="background1"/>
                <w:lang w:eastAsia="pt-BR"/>
              </w:rPr>
            </w:pPr>
            <w:r>
              <w:rPr>
                <w:rFonts w:eastAsiaTheme="minorEastAsia"/>
                <w:b/>
                <w:color w:val="FFFFFF" w:themeColor="background1"/>
                <w:sz w:val="22"/>
                <w:lang w:eastAsia="pt-BR"/>
              </w:rPr>
              <w:t>Cápsulas de Zinco Carnosina</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Zinco Carnosina................................75 mg</w:t>
            </w:r>
          </w:p>
        </w:tc>
      </w:tr>
      <w:tr w:rsidR="00B42FB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Excipiente q</w:t>
            </w:r>
            <w:r w:rsidRPr="00C74A32">
              <w:rPr>
                <w:rFonts w:eastAsiaTheme="minorEastAsia"/>
                <w:lang w:eastAsia="pt-BR"/>
              </w:rPr>
              <w:t>.</w:t>
            </w:r>
            <w:r>
              <w:rPr>
                <w:rFonts w:eastAsiaTheme="minorEastAsia"/>
                <w:lang w:eastAsia="pt-BR"/>
              </w:rPr>
              <w:t>s</w:t>
            </w:r>
            <w:r w:rsidRPr="00C74A32">
              <w:rPr>
                <w:rFonts w:eastAsiaTheme="minorEastAsia"/>
                <w:lang w:eastAsia="pt-BR"/>
              </w:rPr>
              <w:t>.</w:t>
            </w:r>
            <w:r>
              <w:rPr>
                <w:rFonts w:eastAsiaTheme="minorEastAsia"/>
                <w:lang w:eastAsia="pt-BR"/>
              </w:rPr>
              <w:t>p..........................1 Cápsula</w:t>
            </w:r>
          </w:p>
        </w:tc>
      </w:tr>
    </w:tbl>
    <w:p w:rsidR="00B42FB7" w:rsidRPr="008C55CA" w:rsidRDefault="006B4EF1" w:rsidP="008C55CA">
      <w:pPr>
        <w:pStyle w:val="Corpo"/>
        <w:ind w:right="4818"/>
        <w:jc w:val="center"/>
        <w:rPr>
          <w:szCs w:val="23"/>
        </w:rPr>
      </w:pPr>
      <w:r w:rsidRPr="008C55CA">
        <w:rPr>
          <w:szCs w:val="23"/>
        </w:rPr>
        <w:t>Administrar 1 cápsula 2 vezes ao dia ou conforme orientação médica.</w:t>
      </w:r>
    </w:p>
    <w:p w:rsidR="00B42FB7" w:rsidRDefault="00B42FB7">
      <w:pPr>
        <w:pStyle w:val="Corpo"/>
        <w:rPr>
          <w:b/>
          <w:i/>
          <w:sz w:val="24"/>
        </w:rPr>
      </w:pPr>
    </w:p>
    <w:p w:rsidR="00B42FB7" w:rsidRDefault="00B42FB7">
      <w:pPr>
        <w:pStyle w:val="Corpo"/>
        <w:rPr>
          <w:b/>
          <w:i/>
          <w:sz w:val="14"/>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6B4EF1">
      <w:pPr>
        <w:pStyle w:val="Ttulo1"/>
        <w:jc w:val="center"/>
        <w:rPr>
          <w:bCs/>
        </w:rPr>
      </w:pPr>
      <w:bookmarkStart w:id="146" w:name="_Toc121130850"/>
      <w:r>
        <w:rPr>
          <w:bCs/>
          <w:iCs/>
        </w:rPr>
        <w:lastRenderedPageBreak/>
        <w:t>Coenzima Q10</w:t>
      </w:r>
      <w:bookmarkEnd w:id="146"/>
    </w:p>
    <w:p w:rsidR="00B42FB7" w:rsidRDefault="006B4EF1">
      <w:pPr>
        <w:pStyle w:val="Ttulo2"/>
      </w:pPr>
      <w:bookmarkStart w:id="147" w:name="_Toc121130851"/>
      <w:r>
        <w:t>Reduz os Biomarcadores Associados à Inflamação</w:t>
      </w:r>
      <w:bookmarkEnd w:id="147"/>
    </w:p>
    <w:p w:rsidR="00B42FB7" w:rsidRDefault="00B42FB7">
      <w:pPr>
        <w:pStyle w:val="Corpo"/>
        <w:spacing w:after="120"/>
        <w:rPr>
          <w:sz w:val="24"/>
        </w:rPr>
      </w:pPr>
    </w:p>
    <w:p w:rsidR="00B42FB7" w:rsidRDefault="006B4EF1">
      <w:pPr>
        <w:pStyle w:val="Corpo"/>
        <w:spacing w:after="120"/>
        <w:rPr>
          <w:sz w:val="24"/>
        </w:rPr>
      </w:pPr>
      <w:r>
        <w:rPr>
          <w:sz w:val="24"/>
        </w:rPr>
        <w:t xml:space="preserve">O objetivo deste estudo randomizado, duplo-cego e controlado foi avaliar a eficácia da coenzima Q10 no estado inflamatório e oxidativo, peptídeos antimicrobianos e expressão do microRNA-146a em pacientes com colite ulcerativa </w:t>
      </w:r>
      <w:r>
        <w:rPr>
          <w:sz w:val="24"/>
        </w:rPr>
        <w:fldChar w:fldCharType="begin">
          <w:fldData xml:space="preserve">PEVuZE5vdGU+PENpdGU+PEF1dGhvcj5GYXJzaTwvQXV0aG9yPjxZZWFyPjIwMjE8L1llYXI+PElE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</w:fldData>
        </w:fldChar>
      </w:r>
      <w:r>
        <w:rPr>
          <w:sz w:val="24"/>
        </w:rPr>
        <w:instrText xml:space="preserve"> ADDIN EN.CITE </w:instrText>
      </w:r>
      <w:r>
        <w:rPr>
          <w:sz w:val="24"/>
        </w:rPr>
        <w:fldChar w:fldCharType="begin">
          <w:fldData xml:space="preserve">PEVuZE5vdGU+PENpdGU+PEF1dGhvcj5GYXJzaTwvQXV0aG9yPjxZZWFyPjIwMjE8L1llYXI+PElE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</w:fldData>
        </w:fldChar>
      </w:r>
      <w:r>
        <w:rPr>
          <w:sz w:val="24"/>
        </w:rPr>
        <w:instrText xml:space="preserve"> ADDIN EN.CITE.DATA </w:instrText>
      </w:r>
      <w:r>
        <w:rPr>
          <w:sz w:val="24"/>
        </w:rPr>
      </w:r>
      <w:r>
        <w:rPr>
          <w:sz w:val="24"/>
        </w:rPr>
        <w:fldChar w:fldCharType="end"/>
      </w:r>
      <w:r>
        <w:rPr>
          <w:sz w:val="24"/>
        </w:rPr>
      </w:r>
      <w:r>
        <w:rPr>
          <w:sz w:val="24"/>
        </w:rPr>
        <w:fldChar w:fldCharType="separate"/>
      </w:r>
      <w:r>
        <w:rPr>
          <w:sz w:val="24"/>
        </w:rPr>
        <w:t>(FARSI; EBRAHIMI-DARYANI; GOLAB; AKBARI</w:t>
      </w:r>
      <w:r>
        <w:rPr>
          <w:i/>
          <w:sz w:val="24"/>
        </w:rPr>
        <w:t xml:space="preserve"> et al.</w:t>
      </w:r>
      <w:r>
        <w:rPr>
          <w:sz w:val="24"/>
        </w:rPr>
        <w:t>, 2021)</w:t>
      </w:r>
      <w:r>
        <w:rPr>
          <w:sz w:val="24"/>
        </w:rPr>
        <w:fldChar w:fldCharType="end"/>
      </w:r>
      <w:r>
        <w:rPr>
          <w:sz w:val="24"/>
        </w:rPr>
        <w:t>.</w:t>
      </w:r>
    </w:p>
    <w:p w:rsidR="00B42FB7" w:rsidRDefault="006B4EF1">
      <w:pPr>
        <w:pStyle w:val="Corpo"/>
        <w:rPr>
          <w:sz w:val="24"/>
        </w:rPr>
      </w:pPr>
      <w:r>
        <w:rPr>
          <w:noProof/>
          <w:lang w:eastAsia="pt-BR"/>
        </w:rPr>
        <mc:AlternateContent>
          <mc:Choice Requires="wps">
            <w:drawing>
              <wp:anchor distT="0" distB="0" distL="114300" distR="114300" simplePos="0" relativeHeight="251920384" behindDoc="0" locked="0" layoutInCell="1" allowOverlap="1">
                <wp:simplePos x="0" y="0"/>
                <wp:positionH relativeFrom="margin">
                  <wp:posOffset>5080</wp:posOffset>
                </wp:positionH>
                <wp:positionV relativeFrom="paragraph">
                  <wp:posOffset>96520</wp:posOffset>
                </wp:positionV>
                <wp:extent cx="5724525" cy="518160"/>
                <wp:effectExtent l="0" t="0" r="28575" b="15240"/>
                <wp:wrapNone/>
                <wp:docPr id="248" name="Caixa de texto 2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518160"/>
                        </a:xfrm>
                        <a:prstGeom prst="rect">
                          <a:avLst/>
                        </a:prstGeom>
                        <a:solidFill>
                          <a:schemeClr val="bg1">
                            <a:lumMod val="100000"/>
                            <a:lumOff val="0"/>
                          </a:schemeClr>
                        </a:solidFill>
                        <a:ln w="9525">
                          <a:solidFill>
                            <a:srgbClr val="FF8501"/>
                          </a:solidFill>
                          <a:miter lim="800000"/>
                        </a:ln>
                      </wps:spPr>
                      <wps:txbx>
                        <w:txbxContent>
                          <w:p w:rsidR="00282D70" w:rsidRDefault="00282D70">
                            <w:pPr>
                              <w:jc w:val="center"/>
                              <w:rPr>
                                <w:rFonts w:ascii="Swis721 Th BT" w:hAnsi="Swis721 Th BT"/>
                                <w:sz w:val="23"/>
                                <w:szCs w:val="23"/>
                              </w:rPr>
                            </w:pPr>
                            <w:r>
                              <w:rPr>
                                <w:rFonts w:ascii="Swis721 Th BT" w:hAnsi="Swis721 Th BT"/>
                                <w:sz w:val="23"/>
                                <w:szCs w:val="23"/>
                              </w:rPr>
                              <w:t>Para isso, foram selecionados 88 pacientes com colite ulcerativa leve a moderada que foram divididos em dois grupos para receberem durante 2 meses:</w:t>
                            </w:r>
                          </w:p>
                          <w:p w:rsidR="00282D70" w:rsidRDefault="00282D70">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anchor>
            </w:drawing>
          </mc:Choice>
          <mc:Fallback>
            <w:pict>
              <v:shape id="Caixa de texto 248" o:spid="_x0000_s1194" type="#_x0000_t202" style="position:absolute;left:0;text-align:left;margin-left:.4pt;margin-top:7.6pt;width:450.75pt;height:40.8pt;z-index:25192038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" fillcolor="white [3212]" strokecolor="#ff8501">
                <v:textbox>
                  <w:txbxContent>
                    <w:p w:rsidR="00282D70" w:rsidRDefault="00282D70">
                      <w:pPr>
                        <w:jc w:val="center"/>
                        <w:rPr>
                          <w:rFonts w:ascii="Swis721 Th BT" w:hAnsi="Swis721 Th BT"/>
                          <w:sz w:val="23"/>
                          <w:szCs w:val="23"/>
                        </w:rPr>
                      </w:pPr>
                      <w:r>
                        <w:rPr>
                          <w:rFonts w:ascii="Swis721 Th BT" w:hAnsi="Swis721 Th BT"/>
                          <w:sz w:val="23"/>
                          <w:szCs w:val="23"/>
                        </w:rPr>
                        <w:t>Para isso, foram selecionados 88 pacientes com colite ulcerativa leve a moderada que foram divididos em dois grupos para receberem durante 2 meses:</w:t>
                      </w:r>
                    </w:p>
                    <w:p w:rsidR="00282D70" w:rsidRDefault="00282D70">
                      <w:pPr>
                        <w:jc w:val="center"/>
                        <w:rPr>
                          <w:rFonts w:ascii="Swis721 Th BT" w:hAnsi="Swis721 Th BT"/>
                          <w:sz w:val="23"/>
                          <w:szCs w:val="23"/>
                        </w:rPr>
                      </w:pPr>
                    </w:p>
                  </w:txbxContent>
                </v:textbox>
                <w10:wrap anchorx="margin"/>
              </v:shape>
            </w:pict>
          </mc:Fallback>
        </mc:AlternateContent>
      </w:r>
      <w:r>
        <w:rPr>
          <w:sz w:val="24"/>
        </w:rPr>
        <w:br/>
      </w:r>
    </w:p>
    <w:p w:rsidR="00B42FB7" w:rsidRDefault="00B42FB7">
      <w:pPr>
        <w:pStyle w:val="Corpo"/>
      </w:pPr>
    </w:p>
    <w:p w:rsidR="00B42FB7" w:rsidRDefault="00B42FB7">
      <w:pPr>
        <w:pStyle w:val="Corpo"/>
      </w:pPr>
    </w:p>
    <w:p w:rsidR="00B42FB7" w:rsidRDefault="006B4EF1">
      <w:pPr>
        <w:pStyle w:val="Corpo"/>
      </w:pPr>
      <w:r>
        <w:rPr>
          <w:noProof/>
          <w:lang w:eastAsia="pt-BR"/>
        </w:rPr>
        <mc:AlternateContent>
          <mc:Choice Requires="wps">
            <w:drawing>
              <wp:anchor distT="0" distB="0" distL="114300" distR="114300" simplePos="0" relativeHeight="251918336" behindDoc="0" locked="0" layoutInCell="1" allowOverlap="1">
                <wp:simplePos x="0" y="0"/>
                <wp:positionH relativeFrom="column">
                  <wp:posOffset>828675</wp:posOffset>
                </wp:positionH>
                <wp:positionV relativeFrom="paragraph">
                  <wp:posOffset>10795</wp:posOffset>
                </wp:positionV>
                <wp:extent cx="226695" cy="138430"/>
                <wp:effectExtent l="0" t="0" r="1905" b="0"/>
                <wp:wrapNone/>
                <wp:docPr id="642" name="Triângulo isósceles 6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642" o:spid="_x0000_s1026" o:spt="5" type="#_x0000_t5" style="position:absolute;left:0pt;flip:y;margin-left:65.25pt;margin-top:0.85pt;height:10.9pt;width:17.85pt;z-index:251918336;mso-width-relative:page;mso-height-relative:page;" fillcolor="#D9D9D9 [3212]" filled="t" stroked="f" coordsize="21600,21600" o:gfxdata="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J/rg23W&#10;AAAACAEAAA8AAAAAAAAAAQAgAAAAIgAAAGRycy9kb3ducmV2LnhtbFBLAQIUABQAAAAIAIdO4kBS&#10;/Mp3WwIAAKcEAAAOAAAAAAAAAAEAIAAAACUBAABkcnMvZTJvRG9jLnhtbFBLBQYAAAAABgAGAFkB&#10;AADyBQAAAAA=&#10;" adj="10800">
                <v:fill on="t" focussize="0,0"/>
                <v:stroke on="f"/>
                <v:imagedata o:title=""/>
                <o:lock v:ext="edit" aspectratio="f"/>
              </v:shape>
            </w:pict>
          </mc:Fallback>
        </mc:AlternateContent>
      </w:r>
      <w:r>
        <w:rPr>
          <w:noProof/>
          <w:lang w:eastAsia="pt-BR"/>
        </w:rPr>
        <mc:AlternateContent>
          <mc:Choice Requires="wps">
            <w:drawing>
              <wp:anchor distT="0" distB="0" distL="114300" distR="114300" simplePos="0" relativeHeight="251917312" behindDoc="0" locked="0" layoutInCell="1" allowOverlap="1">
                <wp:simplePos x="0" y="0"/>
                <wp:positionH relativeFrom="column">
                  <wp:posOffset>4664710</wp:posOffset>
                </wp:positionH>
                <wp:positionV relativeFrom="paragraph">
                  <wp:posOffset>10795</wp:posOffset>
                </wp:positionV>
                <wp:extent cx="226695" cy="138430"/>
                <wp:effectExtent l="0" t="0" r="1905" b="0"/>
                <wp:wrapNone/>
                <wp:docPr id="643" name="Triângulo isósceles 6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643" o:spid="_x0000_s1026" o:spt="5" type="#_x0000_t5" style="position:absolute;left:0pt;flip:y;margin-left:367.3pt;margin-top:0.85pt;height:10.9pt;width:17.85pt;z-index:251917312;mso-width-relative:page;mso-height-relative:page;" fillcolor="#D9D9D9 [3212]" filled="t" stroked="f" coordsize="21600,21600" o:gfxdata="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CrIplbW&#10;AAAACAEAAA8AAAAAAAAAAQAgAAAAIgAAAGRycy9kb3ducmV2LnhtbFBLAQIUABQAAAAIAIdO4kBx&#10;ncT3WwIAAKcEAAAOAAAAAAAAAAEAIAAAACUBAABkcnMvZTJvRG9jLnhtbFBLBQYAAAAABgAGAFkB&#10;AADyBQAAAAA=&#10;" adj="10800">
                <v:fill on="t" focussize="0,0"/>
                <v:stroke on="f"/>
                <v:imagedata o:title=""/>
                <o:lock v:ext="edit" aspectratio="f"/>
              </v:shape>
            </w:pict>
          </mc:Fallback>
        </mc:AlternateContent>
      </w:r>
    </w:p>
    <w:p w:rsidR="00B42FB7" w:rsidRDefault="006B4EF1">
      <w:pPr>
        <w:pStyle w:val="Corpo"/>
      </w:pPr>
      <w:r>
        <w:rPr>
          <w:noProof/>
          <w:lang w:eastAsia="pt-BR"/>
        </w:rPr>
        <mc:AlternateContent>
          <mc:Choice Requires="wps">
            <w:drawing>
              <wp:anchor distT="0" distB="0" distL="114300" distR="114300" simplePos="0" relativeHeight="251916288" behindDoc="0" locked="0" layoutInCell="1" allowOverlap="1">
                <wp:simplePos x="0" y="0"/>
                <wp:positionH relativeFrom="column">
                  <wp:posOffset>-5715</wp:posOffset>
                </wp:positionH>
                <wp:positionV relativeFrom="paragraph">
                  <wp:posOffset>88900</wp:posOffset>
                </wp:positionV>
                <wp:extent cx="1913890" cy="781685"/>
                <wp:effectExtent l="0" t="0" r="10160" b="18415"/>
                <wp:wrapNone/>
                <wp:docPr id="644" name="Caixa de texto 6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rFonts w:ascii="Swis721 Th BT" w:hAnsi="Swis721 Th BT"/>
                                <w:b/>
                                <w:bCs/>
                                <w:color w:val="FFFFFF" w:themeColor="background1"/>
                                <w:sz w:val="23"/>
                                <w:szCs w:val="23"/>
                              </w:rPr>
                            </w:pPr>
                            <w:r>
                              <w:rPr>
                                <w:rFonts w:ascii="Swis721 Th BT" w:hAnsi="Swis721 Th BT"/>
                                <w:b/>
                                <w:bCs/>
                                <w:color w:val="FFFFFF" w:themeColor="background1"/>
                                <w:sz w:val="23"/>
                                <w:szCs w:val="23"/>
                              </w:rPr>
                              <w:t>Grupo 1</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Coenzima Q10</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200 mg ao dia</w:t>
                            </w:r>
                          </w:p>
                          <w:p w:rsidR="00282D70" w:rsidRDefault="00282D70">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ctr" anchorCtr="0" upright="1">
                        <a:noAutofit/>
                      </wps:bodyPr>
                    </wps:wsp>
                  </a:graphicData>
                </a:graphic>
              </wp:anchor>
            </w:drawing>
          </mc:Choice>
          <mc:Fallback>
            <w:pict>
              <v:shape id="Caixa de texto 644" o:spid="_x0000_s1195" type="#_x0000_t202" style="position:absolute;left:0;text-align:left;margin-left:-.45pt;margin-top:7pt;width:150.7pt;height:61.55pt;z-index:251916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" fillcolor="#ff8501" strokecolor="#ff8501">
                <v:textbox>
                  <w:txbxContent>
                    <w:p w:rsidR="00282D70" w:rsidRDefault="00282D70">
                      <w:pPr>
                        <w:spacing w:after="0" w:line="240" w:lineRule="auto"/>
                        <w:jc w:val="center"/>
                        <w:rPr>
                          <w:rFonts w:ascii="Swis721 Th BT" w:hAnsi="Swis721 Th BT"/>
                          <w:b/>
                          <w:bCs/>
                          <w:color w:val="FFFFFF" w:themeColor="background1"/>
                          <w:sz w:val="23"/>
                          <w:szCs w:val="23"/>
                        </w:rPr>
                      </w:pPr>
                      <w:r>
                        <w:rPr>
                          <w:rFonts w:ascii="Swis721 Th BT" w:hAnsi="Swis721 Th BT"/>
                          <w:b/>
                          <w:bCs/>
                          <w:color w:val="FFFFFF" w:themeColor="background1"/>
                          <w:sz w:val="23"/>
                          <w:szCs w:val="23"/>
                        </w:rPr>
                        <w:t>Grupo 1</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Coenzima Q10</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200 mg ao dia</w:t>
                      </w:r>
                    </w:p>
                    <w:p w:rsidR="00282D70" w:rsidRDefault="00282D70">
                      <w:pPr>
                        <w:spacing w:after="0" w:line="240" w:lineRule="auto"/>
                        <w:jc w:val="center"/>
                        <w:rPr>
                          <w:rFonts w:ascii="Swis721 Th BT" w:hAnsi="Swis721 Th BT"/>
                          <w:color w:val="FFFFFF" w:themeColor="background1"/>
                          <w:szCs w:val="23"/>
                        </w:rPr>
                      </w:pPr>
                    </w:p>
                  </w:txbxContent>
                </v:textbox>
              </v:shape>
            </w:pict>
          </mc:Fallback>
        </mc:AlternateContent>
      </w:r>
      <w:r>
        <w:rPr>
          <w:noProof/>
          <w:lang w:eastAsia="pt-BR"/>
        </w:rPr>
        <mc:AlternateContent>
          <mc:Choice Requires="wps">
            <w:drawing>
              <wp:anchor distT="0" distB="0" distL="114300" distR="114300" simplePos="0" relativeHeight="251919360" behindDoc="0" locked="0" layoutInCell="1" allowOverlap="1">
                <wp:simplePos x="0" y="0"/>
                <wp:positionH relativeFrom="column">
                  <wp:posOffset>3839210</wp:posOffset>
                </wp:positionH>
                <wp:positionV relativeFrom="paragraph">
                  <wp:posOffset>88900</wp:posOffset>
                </wp:positionV>
                <wp:extent cx="1905000" cy="781685"/>
                <wp:effectExtent l="0" t="0" r="19050" b="18415"/>
                <wp:wrapNone/>
                <wp:docPr id="645" name="Caixa de texto 6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81685"/>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rFonts w:ascii="Swis721 Th BT" w:hAnsi="Swis721 Th BT"/>
                                <w:b/>
                                <w:bCs/>
                                <w:color w:val="FFFFFF" w:themeColor="background1"/>
                                <w:sz w:val="23"/>
                                <w:szCs w:val="23"/>
                              </w:rPr>
                            </w:pPr>
                            <w:r>
                              <w:rPr>
                                <w:rFonts w:ascii="Swis721 Th BT" w:hAnsi="Swis721 Th BT"/>
                                <w:b/>
                                <w:bCs/>
                                <w:color w:val="FFFFFF" w:themeColor="background1"/>
                                <w:sz w:val="23"/>
                                <w:szCs w:val="23"/>
                              </w:rPr>
                              <w:t>Grupo 2</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282D70" w:rsidRDefault="00282D70">
                            <w:pPr>
                              <w:spacing w:after="0" w:line="240" w:lineRule="auto"/>
                              <w:jc w:val="center"/>
                            </w:pPr>
                          </w:p>
                        </w:txbxContent>
                      </wps:txbx>
                      <wps:bodyPr rot="0" vert="horz" wrap="square" lIns="91440" tIns="45720" rIns="91440" bIns="45720" anchor="ctr" anchorCtr="0" upright="1">
                        <a:noAutofit/>
                      </wps:bodyPr>
                    </wps:wsp>
                  </a:graphicData>
                </a:graphic>
              </wp:anchor>
            </w:drawing>
          </mc:Choice>
          <mc:Fallback>
            <w:pict>
              <v:shape id="Caixa de texto 645" o:spid="_x0000_s1196" type="#_x0000_t202" style="position:absolute;left:0;text-align:left;margin-left:302.3pt;margin-top:7pt;width:150pt;height:61.55pt;z-index:251919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" fillcolor="#ff8501" strokecolor="#ff8501">
                <v:textbox>
                  <w:txbxContent>
                    <w:p w:rsidR="00282D70" w:rsidRDefault="00282D70">
                      <w:pPr>
                        <w:spacing w:after="0" w:line="240" w:lineRule="auto"/>
                        <w:jc w:val="center"/>
                        <w:rPr>
                          <w:rFonts w:ascii="Swis721 Th BT" w:hAnsi="Swis721 Th BT"/>
                          <w:b/>
                          <w:bCs/>
                          <w:color w:val="FFFFFF" w:themeColor="background1"/>
                          <w:sz w:val="23"/>
                          <w:szCs w:val="23"/>
                        </w:rPr>
                      </w:pPr>
                      <w:r>
                        <w:rPr>
                          <w:rFonts w:ascii="Swis721 Th BT" w:hAnsi="Swis721 Th BT"/>
                          <w:b/>
                          <w:bCs/>
                          <w:color w:val="FFFFFF" w:themeColor="background1"/>
                          <w:sz w:val="23"/>
                          <w:szCs w:val="23"/>
                        </w:rPr>
                        <w:t>Grupo 2</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282D70" w:rsidRDefault="00282D70">
                      <w:pPr>
                        <w:spacing w:after="0" w:line="240" w:lineRule="auto"/>
                        <w:jc w:val="center"/>
                      </w:pPr>
                    </w:p>
                  </w:txbxContent>
                </v:textbox>
              </v:shape>
            </w:pict>
          </mc:Fallback>
        </mc:AlternateContent>
      </w:r>
    </w:p>
    <w:p w:rsidR="00B42FB7" w:rsidRDefault="00B42FB7">
      <w:pPr>
        <w:pStyle w:val="Corpo"/>
      </w:pPr>
    </w:p>
    <w:p w:rsidR="00B42FB7" w:rsidRDefault="00B42FB7">
      <w:pPr>
        <w:pStyle w:val="Corpo"/>
      </w:pPr>
    </w:p>
    <w:p w:rsidR="00B42FB7" w:rsidRDefault="00B42FB7">
      <w:pPr>
        <w:pStyle w:val="Corpo"/>
      </w:pPr>
    </w:p>
    <w:p w:rsidR="00B42FB7" w:rsidRDefault="00B42FB7">
      <w:pPr>
        <w:pStyle w:val="Corpo"/>
        <w:spacing w:before="120"/>
        <w:rPr>
          <w:sz w:val="20"/>
        </w:rPr>
      </w:pPr>
    </w:p>
    <w:p w:rsidR="00B42FB7" w:rsidRPr="008C55CA" w:rsidRDefault="006B4EF1">
      <w:pPr>
        <w:pStyle w:val="Corpo"/>
        <w:numPr>
          <w:ilvl w:val="0"/>
          <w:numId w:val="15"/>
        </w:numPr>
        <w:spacing w:before="120"/>
        <w:ind w:left="765"/>
        <w:rPr>
          <w:szCs w:val="23"/>
        </w:rPr>
      </w:pPr>
      <w:r w:rsidRPr="008C55CA">
        <w:rPr>
          <w:szCs w:val="23"/>
        </w:rPr>
        <w:t xml:space="preserve">No início do estudo e em um acompanhamento de 8 semanas, foram avaliados: níveis séricos de Nrf2, catelicidina LL-37, </w:t>
      </w:r>
      <w:r w:rsidRPr="008C55CA">
        <w:rPr>
          <w:rFonts w:ascii="Calibri" w:hAnsi="Calibri" w:cs="Calibri"/>
          <w:szCs w:val="23"/>
        </w:rPr>
        <w:t>β</w:t>
      </w:r>
      <w:r w:rsidRPr="008C55CA">
        <w:rPr>
          <w:szCs w:val="23"/>
        </w:rPr>
        <w:t>-defensina 2, IL-10, IL-17, atividade de NF-</w:t>
      </w:r>
      <w:r w:rsidRPr="008C55CA">
        <w:rPr>
          <w:rFonts w:ascii="Calibri" w:hAnsi="Calibri" w:cs="Calibri"/>
          <w:szCs w:val="23"/>
        </w:rPr>
        <w:t>κ</w:t>
      </w:r>
      <w:r w:rsidRPr="008C55CA">
        <w:rPr>
          <w:szCs w:val="23"/>
        </w:rPr>
        <w:t>B p65 em c</w:t>
      </w:r>
      <w:r w:rsidRPr="008C55CA">
        <w:rPr>
          <w:rFonts w:cs="Swis721 Th BT"/>
          <w:szCs w:val="23"/>
        </w:rPr>
        <w:t>é</w:t>
      </w:r>
      <w:r w:rsidRPr="008C55CA">
        <w:rPr>
          <w:szCs w:val="23"/>
        </w:rPr>
        <w:t>lulas mononucleares do sangue perif</w:t>
      </w:r>
      <w:r w:rsidRPr="008C55CA">
        <w:rPr>
          <w:rFonts w:cs="Swis721 Th BT"/>
          <w:szCs w:val="23"/>
        </w:rPr>
        <w:t>é</w:t>
      </w:r>
      <w:r w:rsidRPr="008C55CA">
        <w:rPr>
          <w:szCs w:val="23"/>
        </w:rPr>
        <w:t xml:space="preserve">rico (PBMCs), questionário </w:t>
      </w:r>
      <w:r w:rsidRPr="008C55CA">
        <w:rPr>
          <w:i/>
          <w:iCs/>
          <w:szCs w:val="23"/>
        </w:rPr>
        <w:t xml:space="preserve">Simple Clinical Colitis Activity Index </w:t>
      </w:r>
      <w:r w:rsidRPr="008C55CA">
        <w:rPr>
          <w:szCs w:val="23"/>
        </w:rPr>
        <w:t>(SCCAIQ) e qualidade de vida (pontuação IBDQ-32), bem como uma taxa de expressão de microRNA-146a.</w:t>
      </w:r>
    </w:p>
    <w:p w:rsidR="00B42FB7" w:rsidRDefault="00B42FB7">
      <w:pPr>
        <w:pStyle w:val="Corpo"/>
        <w:spacing w:before="120" w:after="0"/>
        <w:rPr>
          <w:sz w:val="20"/>
          <w:szCs w:val="23"/>
        </w:rPr>
      </w:pPr>
    </w:p>
    <w:p w:rsidR="00B42FB7" w:rsidRDefault="00B42FB7">
      <w:pPr>
        <w:pStyle w:val="Corpo"/>
        <w:rPr>
          <w:b/>
          <w:color w:val="339966"/>
          <w:sz w:val="25"/>
          <w:szCs w:val="25"/>
          <w14:textFill>
            <w14:solidFill>
              <w14:srgbClr w14:val="339966">
                <w14:lumMod w14:val="75000"/>
                <w14:lumOff w14:val="25000"/>
              </w14:srgbClr>
            </w14:solidFill>
          </w14:textFill>
        </w:rPr>
      </w:pPr>
    </w:p>
    <w:p w:rsidR="00B42FB7" w:rsidRDefault="006B4EF1">
      <w:pPr>
        <w:pStyle w:val="Corpo"/>
        <w:rPr>
          <w:b/>
          <w:color w:val="0070C0"/>
          <w14:textFill>
            <w14:solidFill>
              <w14:srgbClr w14:val="0070C0">
                <w14:lumMod w14:val="75000"/>
                <w14:lumOff w14:val="25000"/>
              </w14:srgbClr>
            </w14:solidFill>
          </w14:textFill>
        </w:rPr>
      </w:pPr>
      <w:r>
        <w:rPr>
          <w:b/>
          <w:color w:val="0070C0"/>
          <w14:textFill>
            <w14:solidFill>
              <w14:srgbClr w14:val="0070C0">
                <w14:lumMod w14:val="75000"/>
                <w14:lumOff w14:val="25000"/>
              </w14:srgbClr>
            </w14:solidFill>
          </w14:textFill>
        </w:rPr>
        <w:t>Resultados:</w:t>
      </w:r>
    </w:p>
    <w:p w:rsidR="00B42FB7" w:rsidRDefault="00B42FB7">
      <w:pPr>
        <w:pStyle w:val="Corpo"/>
        <w:rPr>
          <w:sz w:val="16"/>
          <w:szCs w:val="16"/>
        </w:rPr>
      </w:pPr>
    </w:p>
    <w:p w:rsidR="00B42FB7" w:rsidRDefault="006B4EF1">
      <w:pPr>
        <w:pStyle w:val="Corpo"/>
        <w:numPr>
          <w:ilvl w:val="0"/>
          <w:numId w:val="4"/>
        </w:numPr>
        <w:rPr>
          <w:bCs/>
          <w:sz w:val="24"/>
        </w:rPr>
      </w:pPr>
      <w:r>
        <w:rPr>
          <w:bCs/>
          <w:sz w:val="24"/>
        </w:rPr>
        <w:t>Uma redução significativa foi detectada no nível sérico de IL-17, na atividade de NF-</w:t>
      </w:r>
      <w:r>
        <w:rPr>
          <w:rFonts w:ascii="Calibri" w:hAnsi="Calibri" w:cs="Calibri"/>
          <w:bCs/>
          <w:sz w:val="24"/>
        </w:rPr>
        <w:t>κ</w:t>
      </w:r>
      <w:r>
        <w:rPr>
          <w:bCs/>
          <w:sz w:val="24"/>
        </w:rPr>
        <w:t>B p65 em PBMCs e tamb</w:t>
      </w:r>
      <w:r>
        <w:rPr>
          <w:rFonts w:cs="Swis721 Th BT"/>
          <w:bCs/>
          <w:sz w:val="24"/>
        </w:rPr>
        <w:t>é</w:t>
      </w:r>
      <w:r>
        <w:rPr>
          <w:bCs/>
          <w:sz w:val="24"/>
        </w:rPr>
        <w:t>m na pontua</w:t>
      </w:r>
      <w:r>
        <w:rPr>
          <w:rFonts w:cs="Swis721 Th BT"/>
          <w:bCs/>
          <w:sz w:val="24"/>
        </w:rPr>
        <w:t>çã</w:t>
      </w:r>
      <w:r>
        <w:rPr>
          <w:bCs/>
          <w:sz w:val="24"/>
        </w:rPr>
        <w:t>o do SCCAIQ no grupo CoQ10 em comparação com o grupo placebo, enquanto as concentrações séricas de IL-10 e pontuação IBDQ-32 do grupo CoQ10 aumentou consideravelmente em relação ao grupo de controle; as mudanças dessas variáveis também foram significativamente diferentes dentro e entre os grupos no final do estudo;</w:t>
      </w:r>
    </w:p>
    <w:p w:rsidR="00B42FB7" w:rsidRDefault="006B4EF1">
      <w:pPr>
        <w:pStyle w:val="Corpo"/>
        <w:numPr>
          <w:ilvl w:val="0"/>
          <w:numId w:val="4"/>
        </w:numPr>
        <w:rPr>
          <w:bCs/>
          <w:sz w:val="24"/>
        </w:rPr>
      </w:pPr>
      <w:r>
        <w:rPr>
          <w:bCs/>
          <w:sz w:val="24"/>
        </w:rPr>
        <w:t>Além disso, a CoQ10 aumentou notavelmente os níveis séricos de catelicidina LL-37;</w:t>
      </w:r>
    </w:p>
    <w:p w:rsidR="00B42FB7" w:rsidRDefault="006B4EF1">
      <w:pPr>
        <w:pStyle w:val="Corpo"/>
        <w:numPr>
          <w:ilvl w:val="0"/>
          <w:numId w:val="4"/>
        </w:numPr>
        <w:rPr>
          <w:bCs/>
          <w:sz w:val="24"/>
        </w:rPr>
      </w:pPr>
      <w:r>
        <w:rPr>
          <w:bCs/>
          <w:sz w:val="24"/>
        </w:rPr>
        <w:t>Uma mudança significativa nos níveis séricos de catelicidina LL-37 também foi observada entre os dois grupos;</w:t>
      </w:r>
    </w:p>
    <w:p w:rsidR="00B42FB7" w:rsidRDefault="006B4EF1">
      <w:pPr>
        <w:pStyle w:val="Corpo"/>
        <w:numPr>
          <w:ilvl w:val="0"/>
          <w:numId w:val="4"/>
        </w:numPr>
        <w:rPr>
          <w:bCs/>
          <w:sz w:val="24"/>
        </w:rPr>
      </w:pPr>
      <w:r>
        <w:rPr>
          <w:bCs/>
          <w:sz w:val="24"/>
        </w:rPr>
        <w:t xml:space="preserve">Nenhuma diferença estatística, entretanto, foi observada entre os dois grupos em termos dos níveis séricos de Nrf2 e </w:t>
      </w:r>
      <w:r>
        <w:rPr>
          <w:rFonts w:ascii="Calibri" w:hAnsi="Calibri" w:cs="Calibri"/>
          <w:bCs/>
          <w:sz w:val="24"/>
        </w:rPr>
        <w:t>β</w:t>
      </w:r>
      <w:r>
        <w:rPr>
          <w:bCs/>
          <w:sz w:val="24"/>
        </w:rPr>
        <w:t>-defensina 2 e da expressão relativa de microRNA-146a.</w:t>
      </w:r>
    </w:p>
    <w:p w:rsidR="00B42FB7" w:rsidRDefault="00B42FB7">
      <w:pPr>
        <w:pStyle w:val="Corpo"/>
        <w:spacing w:after="0"/>
        <w:ind w:left="360"/>
        <w:rPr>
          <w:sz w:val="24"/>
        </w:rPr>
      </w:pPr>
    </w:p>
    <w:p w:rsidR="00B42FB7" w:rsidRDefault="006B4EF1">
      <w:pPr>
        <w:pStyle w:val="Corpo"/>
        <w:ind w:left="360"/>
        <w:jc w:val="center"/>
        <w:rPr>
          <w:b/>
          <w:color w:val="ED7D31" w:themeColor="accent2"/>
          <w:sz w:val="60"/>
          <w:szCs w:val="60"/>
        </w:rPr>
      </w:pPr>
      <w:r>
        <w:rPr>
          <w:b/>
          <w:color w:val="ED7D31" w:themeColor="accent2"/>
          <w:sz w:val="60"/>
          <w:szCs w:val="60"/>
        </w:rPr>
        <w:lastRenderedPageBreak/>
        <w:t>Formulário</w:t>
      </w:r>
    </w:p>
    <w:p w:rsidR="00B42FB7" w:rsidRDefault="00B42FB7">
      <w:pPr>
        <w:rPr>
          <w:rFonts w:ascii="Swis721 Th BT" w:hAnsi="Swis721 Th BT"/>
        </w:rPr>
      </w:pPr>
    </w:p>
    <w:p w:rsidR="00B42FB7" w:rsidRDefault="00B42FB7">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B42FB7" w:rsidRDefault="006B4EF1">
            <w:pPr>
              <w:pStyle w:val="Corpo"/>
              <w:jc w:val="center"/>
              <w:rPr>
                <w:rFonts w:eastAsiaTheme="minorEastAsia"/>
                <w:b/>
                <w:i/>
                <w:color w:val="FFFFFF" w:themeColor="background1"/>
                <w:lang w:eastAsia="pt-BR"/>
              </w:rPr>
            </w:pPr>
            <w:r>
              <w:rPr>
                <w:rFonts w:eastAsiaTheme="minorEastAsia"/>
                <w:b/>
                <w:color w:val="FFFFFF" w:themeColor="background1"/>
                <w:lang w:eastAsia="pt-BR"/>
              </w:rPr>
              <w:t>Cápsulas de Coenzima Q10</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iCs/>
                <w:lang w:eastAsia="pt-BR"/>
              </w:rPr>
              <w:t>Coenzima Q10................................200 mg</w:t>
            </w:r>
          </w:p>
        </w:tc>
      </w:tr>
      <w:tr w:rsidR="00B42FB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Excipiente q</w:t>
            </w:r>
            <w:r w:rsidRPr="00C74A32">
              <w:rPr>
                <w:rFonts w:eastAsiaTheme="minorEastAsia"/>
                <w:lang w:eastAsia="pt-BR"/>
              </w:rPr>
              <w:t>.</w:t>
            </w:r>
            <w:r>
              <w:rPr>
                <w:rFonts w:eastAsiaTheme="minorEastAsia"/>
                <w:lang w:eastAsia="pt-BR"/>
              </w:rPr>
              <w:t>s</w:t>
            </w:r>
            <w:r w:rsidRPr="00C74A32">
              <w:rPr>
                <w:rFonts w:eastAsiaTheme="minorEastAsia"/>
                <w:lang w:eastAsia="pt-BR"/>
              </w:rPr>
              <w:t>.</w:t>
            </w:r>
            <w:r>
              <w:rPr>
                <w:rFonts w:eastAsiaTheme="minorEastAsia"/>
                <w:lang w:eastAsia="pt-BR"/>
              </w:rPr>
              <w:t>p..........................1 Cápsula</w:t>
            </w:r>
          </w:p>
        </w:tc>
      </w:tr>
    </w:tbl>
    <w:p w:rsidR="00B42FB7" w:rsidRPr="008C55CA" w:rsidRDefault="006B4EF1" w:rsidP="008C55CA">
      <w:pPr>
        <w:pStyle w:val="Corpo"/>
        <w:ind w:right="4960"/>
        <w:jc w:val="center"/>
        <w:rPr>
          <w:szCs w:val="23"/>
        </w:rPr>
      </w:pPr>
      <w:r w:rsidRPr="008C55CA">
        <w:rPr>
          <w:szCs w:val="23"/>
        </w:rPr>
        <w:t>Administrar 1 cápsula ao dia ou conforme orientação médica.</w:t>
      </w:r>
    </w:p>
    <w:p w:rsidR="00B42FB7" w:rsidRDefault="00B42FB7">
      <w:pPr>
        <w:pStyle w:val="Corpo"/>
        <w:rPr>
          <w:b/>
          <w:i/>
          <w:sz w:val="24"/>
        </w:rPr>
      </w:pPr>
    </w:p>
    <w:p w:rsidR="00B42FB7" w:rsidRDefault="00B42FB7">
      <w:pPr>
        <w:pStyle w:val="Corpo"/>
        <w:rPr>
          <w:b/>
          <w:i/>
          <w:sz w:val="14"/>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6B4EF1">
      <w:pPr>
        <w:pStyle w:val="Ttulo1"/>
        <w:jc w:val="center"/>
        <w:rPr>
          <w:bCs/>
        </w:rPr>
      </w:pPr>
      <w:bookmarkStart w:id="148" w:name="_Toc121130852"/>
      <w:r>
        <w:rPr>
          <w:bCs/>
          <w:iCs/>
        </w:rPr>
        <w:lastRenderedPageBreak/>
        <w:t>Selenometionina</w:t>
      </w:r>
      <w:bookmarkEnd w:id="148"/>
    </w:p>
    <w:p w:rsidR="00B42FB7" w:rsidRDefault="006B4EF1">
      <w:pPr>
        <w:pStyle w:val="Ttulo2"/>
        <w:rPr>
          <w:sz w:val="24"/>
        </w:rPr>
      </w:pPr>
      <w:bookmarkStart w:id="149" w:name="_Toc121130853"/>
      <w:r>
        <w:t>Reduz a Resposta Inflamatória na Colite Ulcerativa</w:t>
      </w:r>
      <w:bookmarkEnd w:id="149"/>
    </w:p>
    <w:p w:rsidR="00B42FB7" w:rsidRDefault="00B42FB7">
      <w:pPr>
        <w:pStyle w:val="Corpo"/>
        <w:spacing w:after="120"/>
        <w:rPr>
          <w:sz w:val="24"/>
        </w:rPr>
      </w:pPr>
    </w:p>
    <w:p w:rsidR="00B42FB7" w:rsidRDefault="006B4EF1">
      <w:pPr>
        <w:pStyle w:val="Corpo"/>
        <w:spacing w:after="120"/>
        <w:rPr>
          <w:sz w:val="24"/>
        </w:rPr>
      </w:pPr>
      <w:r>
        <w:rPr>
          <w:sz w:val="24"/>
        </w:rPr>
        <w:t>Este estudo randomizado, duplo-cego e paralelo teve como objetivo avaliar os efeitos da suplementação de selênio na expressão do regulador de informação silenciosa 1 (SIRT1) e do PGC-1</w:t>
      </w:r>
      <w:r>
        <w:rPr>
          <w:rFonts w:ascii="Times New Roman" w:hAnsi="Times New Roman" w:cs="Times New Roman"/>
          <w:sz w:val="24"/>
        </w:rPr>
        <w:t>α</w:t>
      </w:r>
      <w:r>
        <w:rPr>
          <w:sz w:val="24"/>
        </w:rPr>
        <w:t xml:space="preserve"> </w:t>
      </w:r>
      <w:r>
        <w:rPr>
          <w:sz w:val="24"/>
        </w:rPr>
        <w:fldChar w:fldCharType="begin">
          <w:fldData xml:space="preserve">PEVuZE5vdGU+PENpdGU+PEF1dGhvcj5LaGF6ZG91ejwvQXV0aG9yPjxZZWFyPjIwMjA8L1llYXI+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</w:fldData>
        </w:fldChar>
      </w:r>
      <w:r>
        <w:rPr>
          <w:sz w:val="24"/>
        </w:rPr>
        <w:instrText xml:space="preserve"> ADDIN EN.CITE </w:instrText>
      </w:r>
      <w:r>
        <w:rPr>
          <w:sz w:val="24"/>
        </w:rPr>
        <w:fldChar w:fldCharType="begin">
          <w:fldData xml:space="preserve">PEVuZE5vdGU+PENpdGU+PEF1dGhvcj5LaGF6ZG91ejwvQXV0aG9yPjxZZWFyPjIwMjA8L1llYXI+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</w:fldData>
        </w:fldChar>
      </w:r>
      <w:r>
        <w:rPr>
          <w:sz w:val="24"/>
        </w:rPr>
        <w:instrText xml:space="preserve"> ADDIN EN.CITE.DATA </w:instrText>
      </w:r>
      <w:r>
        <w:rPr>
          <w:sz w:val="24"/>
        </w:rPr>
      </w:r>
      <w:r>
        <w:rPr>
          <w:sz w:val="24"/>
        </w:rPr>
        <w:fldChar w:fldCharType="end"/>
      </w:r>
      <w:r>
        <w:rPr>
          <w:sz w:val="24"/>
        </w:rPr>
      </w:r>
      <w:r>
        <w:rPr>
          <w:sz w:val="24"/>
        </w:rPr>
        <w:fldChar w:fldCharType="separate"/>
      </w:r>
      <w:r>
        <w:rPr>
          <w:sz w:val="24"/>
        </w:rPr>
        <w:t>(KHAZDOUZ; DARYANI; ALBORZI; JAZAYERI</w:t>
      </w:r>
      <w:r>
        <w:rPr>
          <w:i/>
          <w:sz w:val="24"/>
        </w:rPr>
        <w:t xml:space="preserve"> et al.</w:t>
      </w:r>
      <w:r>
        <w:rPr>
          <w:sz w:val="24"/>
        </w:rPr>
        <w:t>, 2020)</w:t>
      </w:r>
      <w:r>
        <w:rPr>
          <w:sz w:val="24"/>
        </w:rPr>
        <w:fldChar w:fldCharType="end"/>
      </w:r>
      <w:r>
        <w:rPr>
          <w:sz w:val="24"/>
        </w:rPr>
        <w:t>.</w:t>
      </w:r>
    </w:p>
    <w:p w:rsidR="00B42FB7" w:rsidRDefault="006B4EF1">
      <w:pPr>
        <w:pStyle w:val="Corpo"/>
        <w:rPr>
          <w:sz w:val="24"/>
        </w:rPr>
      </w:pPr>
      <w:r>
        <w:rPr>
          <w:noProof/>
          <w:lang w:eastAsia="pt-BR"/>
        </w:rPr>
        <mc:AlternateContent>
          <mc:Choice Requires="wps">
            <w:drawing>
              <wp:anchor distT="0" distB="0" distL="114300" distR="114300" simplePos="0" relativeHeight="251921408" behindDoc="0" locked="0" layoutInCell="1" allowOverlap="1">
                <wp:simplePos x="0" y="0"/>
                <wp:positionH relativeFrom="margin">
                  <wp:align>right</wp:align>
                </wp:positionH>
                <wp:positionV relativeFrom="paragraph">
                  <wp:posOffset>96520</wp:posOffset>
                </wp:positionV>
                <wp:extent cx="5743575" cy="518160"/>
                <wp:effectExtent l="0" t="0" r="28575" b="15240"/>
                <wp:wrapNone/>
                <wp:docPr id="651" name="Caixa de texto 6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518160"/>
                        </a:xfrm>
                        <a:prstGeom prst="rect">
                          <a:avLst/>
                        </a:prstGeom>
                        <a:solidFill>
                          <a:schemeClr val="bg1">
                            <a:lumMod val="100000"/>
                            <a:lumOff val="0"/>
                          </a:schemeClr>
                        </a:solidFill>
                        <a:ln w="9525">
                          <a:solidFill>
                            <a:srgbClr val="FF8501"/>
                          </a:solidFill>
                          <a:miter lim="800000"/>
                        </a:ln>
                      </wps:spPr>
                      <wps:txbx>
                        <w:txbxContent>
                          <w:p w:rsidR="00282D70" w:rsidRDefault="00282D70">
                            <w:pPr>
                              <w:jc w:val="center"/>
                              <w:rPr>
                                <w:rFonts w:ascii="Swis721 Th BT" w:hAnsi="Swis721 Th BT"/>
                                <w:sz w:val="23"/>
                                <w:szCs w:val="23"/>
                              </w:rPr>
                            </w:pPr>
                            <w:r>
                              <w:rPr>
                                <w:rFonts w:ascii="Swis721 Th BT" w:hAnsi="Swis721 Th BT"/>
                                <w:sz w:val="23"/>
                                <w:szCs w:val="23"/>
                              </w:rPr>
                              <w:t xml:space="preserve">Para isso, 100 pacientes com colite ulcerativa ativa (leve a moderada) que cumpriam os critérios de inclusão foram divididos em dois grupos para receberem durante 10 semanas: </w:t>
                            </w:r>
                          </w:p>
                        </w:txbxContent>
                      </wps:txbx>
                      <wps:bodyPr rot="0" vert="horz" wrap="square" lIns="91440" tIns="45720" rIns="91440" bIns="45720" anchor="t" anchorCtr="0" upright="1">
                        <a:noAutofit/>
                      </wps:bodyPr>
                    </wps:wsp>
                  </a:graphicData>
                </a:graphic>
              </wp:anchor>
            </w:drawing>
          </mc:Choice>
          <mc:Fallback>
            <w:pict>
              <v:shape id="Caixa de texto 651" o:spid="_x0000_s1197" type="#_x0000_t202" style="position:absolute;left:0;text-align:left;margin-left:401.05pt;margin-top:7.6pt;width:452.25pt;height:40.8pt;z-index:251921408;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" fillcolor="white [3212]" strokecolor="#ff8501">
                <v:textbox>
                  <w:txbxContent>
                    <w:p w:rsidR="00282D70" w:rsidRDefault="00282D70">
                      <w:pPr>
                        <w:jc w:val="center"/>
                        <w:rPr>
                          <w:rFonts w:ascii="Swis721 Th BT" w:hAnsi="Swis721 Th BT"/>
                          <w:sz w:val="23"/>
                          <w:szCs w:val="23"/>
                        </w:rPr>
                      </w:pPr>
                      <w:r>
                        <w:rPr>
                          <w:rFonts w:ascii="Swis721 Th BT" w:hAnsi="Swis721 Th BT"/>
                          <w:sz w:val="23"/>
                          <w:szCs w:val="23"/>
                        </w:rPr>
                        <w:t xml:space="preserve">Para isso, 100 pacientes com colite ulcerativa ativa (leve a moderada) que cumpriam os critérios de inclusão foram divididos em dois grupos para receberem durante 10 semanas: </w:t>
                      </w:r>
                    </w:p>
                  </w:txbxContent>
                </v:textbox>
                <w10:wrap anchorx="margin"/>
              </v:shape>
            </w:pict>
          </mc:Fallback>
        </mc:AlternateContent>
      </w:r>
      <w:r>
        <w:rPr>
          <w:sz w:val="24"/>
        </w:rPr>
        <w:br/>
      </w:r>
    </w:p>
    <w:p w:rsidR="00B42FB7" w:rsidRDefault="00B42FB7">
      <w:pPr>
        <w:pStyle w:val="Corpo"/>
      </w:pPr>
    </w:p>
    <w:p w:rsidR="00B42FB7" w:rsidRDefault="00B42FB7">
      <w:pPr>
        <w:pStyle w:val="Corpo"/>
      </w:pPr>
    </w:p>
    <w:p w:rsidR="00B42FB7" w:rsidRDefault="006B4EF1">
      <w:pPr>
        <w:pStyle w:val="Corpo"/>
      </w:pPr>
      <w:r>
        <w:rPr>
          <w:noProof/>
          <w:lang w:eastAsia="pt-BR"/>
        </w:rPr>
        <mc:AlternateContent>
          <mc:Choice Requires="wps">
            <w:drawing>
              <wp:anchor distT="0" distB="0" distL="114300" distR="114300" simplePos="0" relativeHeight="251924480" behindDoc="0" locked="0" layoutInCell="1" allowOverlap="1">
                <wp:simplePos x="0" y="0"/>
                <wp:positionH relativeFrom="column">
                  <wp:posOffset>847725</wp:posOffset>
                </wp:positionH>
                <wp:positionV relativeFrom="paragraph">
                  <wp:posOffset>10795</wp:posOffset>
                </wp:positionV>
                <wp:extent cx="226695" cy="138430"/>
                <wp:effectExtent l="0" t="0" r="1905" b="0"/>
                <wp:wrapNone/>
                <wp:docPr id="652" name="Triângulo isósceles 6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652" o:spid="_x0000_s1026" o:spt="5" type="#_x0000_t5" style="position:absolute;left:0pt;flip:y;margin-left:66.75pt;margin-top:0.85pt;height:10.9pt;width:17.85pt;z-index:251924480;mso-width-relative:page;mso-height-relative:page;" fillcolor="#D9D9D9 [3212]" filled="t" stroked="f" coordsize="21600,21600" o:gfxdata="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IK4XRrW&#10;AAAACAEAAA8AAAAAAAAAAQAgAAAAIgAAAGRycy9kb3ducmV2LnhtbFBLAQIUABQAAAAIAIdO4kBB&#10;gy3VWwIAAKcEAAAOAAAAAAAAAAEAIAAAACUBAABkcnMvZTJvRG9jLnhtbFBLBQYAAAAABgAGAFkB&#10;AADyBQAAAAA=&#10;" adj="10800">
                <v:fill on="t" focussize="0,0"/>
                <v:stroke on="f"/>
                <v:imagedata o:title=""/>
                <o:lock v:ext="edit" aspectratio="f"/>
              </v:shape>
            </w:pict>
          </mc:Fallback>
        </mc:AlternateContent>
      </w:r>
      <w:r>
        <w:rPr>
          <w:noProof/>
          <w:lang w:eastAsia="pt-BR"/>
        </w:rPr>
        <mc:AlternateContent>
          <mc:Choice Requires="wps">
            <w:drawing>
              <wp:anchor distT="0" distB="0" distL="114300" distR="114300" simplePos="0" relativeHeight="251923456" behindDoc="0" locked="0" layoutInCell="1" allowOverlap="1">
                <wp:simplePos x="0" y="0"/>
                <wp:positionH relativeFrom="column">
                  <wp:posOffset>4674235</wp:posOffset>
                </wp:positionH>
                <wp:positionV relativeFrom="paragraph">
                  <wp:posOffset>10795</wp:posOffset>
                </wp:positionV>
                <wp:extent cx="226695" cy="138430"/>
                <wp:effectExtent l="0" t="0" r="1905" b="0"/>
                <wp:wrapNone/>
                <wp:docPr id="653" name="Triângulo isósceles 6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653" o:spid="_x0000_s1026" o:spt="5" type="#_x0000_t5" style="position:absolute;left:0pt;flip:y;margin-left:368.05pt;margin-top:0.85pt;height:10.9pt;width:17.85pt;z-index:251923456;mso-width-relative:page;mso-height-relative:page;" fillcolor="#D9D9D9 [3212]" filled="t" stroked="f" coordsize="21600,21600" o:gfxdata="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p4X3zW&#10;AAAACAEAAA8AAAAAAAAAAQAgAAAAIgAAAGRycy9kb3ducmV2LnhtbFBLAQIUABQAAAAIAIdO4kBi&#10;4iNVWwIAAKcEAAAOAAAAAAAAAAEAIAAAACUBAABkcnMvZTJvRG9jLnhtbFBLBQYAAAAABgAGAFkB&#10;AADyBQAAAAA=&#10;" adj="10800">
                <v:fill on="t" focussize="0,0"/>
                <v:stroke on="f"/>
                <v:imagedata o:title=""/>
                <o:lock v:ext="edit" aspectratio="f"/>
              </v:shape>
            </w:pict>
          </mc:Fallback>
        </mc:AlternateContent>
      </w:r>
    </w:p>
    <w:p w:rsidR="00B42FB7" w:rsidRDefault="006B4EF1">
      <w:pPr>
        <w:pStyle w:val="Corpo"/>
      </w:pPr>
      <w:r>
        <w:rPr>
          <w:noProof/>
          <w:lang w:eastAsia="pt-BR"/>
        </w:rPr>
        <mc:AlternateContent>
          <mc:Choice Requires="wps">
            <w:drawing>
              <wp:anchor distT="0" distB="0" distL="114300" distR="114300" simplePos="0" relativeHeight="251922432" behindDoc="0" locked="0" layoutInCell="1" allowOverlap="1">
                <wp:simplePos x="0" y="0"/>
                <wp:positionH relativeFrom="column">
                  <wp:posOffset>-3810</wp:posOffset>
                </wp:positionH>
                <wp:positionV relativeFrom="paragraph">
                  <wp:posOffset>22225</wp:posOffset>
                </wp:positionV>
                <wp:extent cx="1913890" cy="781685"/>
                <wp:effectExtent l="0" t="0" r="10160" b="18415"/>
                <wp:wrapNone/>
                <wp:docPr id="654" name="Caixa de texto 6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Selenometionina</w:t>
                            </w:r>
                          </w:p>
                          <w:p w:rsidR="00282D70" w:rsidRDefault="00282D70">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200 µg ao dia</w:t>
                            </w:r>
                            <w:r>
                              <w:rPr>
                                <w:rFonts w:ascii="Swis721 Th BT" w:hAnsi="Swis721 Th BT"/>
                                <w:color w:val="FFFFFF" w:themeColor="background1"/>
                                <w:szCs w:val="23"/>
                              </w:rPr>
                              <w:t xml:space="preserve"> </w:t>
                            </w:r>
                          </w:p>
                        </w:txbxContent>
                      </wps:txbx>
                      <wps:bodyPr rot="0" vert="horz" wrap="square" lIns="91440" tIns="45720" rIns="91440" bIns="45720" anchor="ctr" anchorCtr="0" upright="1">
                        <a:noAutofit/>
                      </wps:bodyPr>
                    </wps:wsp>
                  </a:graphicData>
                </a:graphic>
              </wp:anchor>
            </w:drawing>
          </mc:Choice>
          <mc:Fallback>
            <w:pict>
              <v:shape id="Caixa de texto 654" o:spid="_x0000_s1198" type="#_x0000_t202" style="position:absolute;left:0;text-align:left;margin-left:-.3pt;margin-top:1.75pt;width:150.7pt;height:61.55pt;z-index:251922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" fillcolor="#ff8501" strokecolor="#ff8501">
                <v:textbox>
                  <w:txbxContent>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Selenometionina</w:t>
                      </w:r>
                    </w:p>
                    <w:p w:rsidR="00282D70" w:rsidRDefault="00282D70">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200 µg ao dia</w:t>
                      </w:r>
                      <w:r>
                        <w:rPr>
                          <w:rFonts w:ascii="Swis721 Th BT" w:hAnsi="Swis721 Th BT"/>
                          <w:color w:val="FFFFFF" w:themeColor="background1"/>
                          <w:szCs w:val="23"/>
                        </w:rPr>
                        <w:t xml:space="preserve"> </w:t>
                      </w:r>
                    </w:p>
                  </w:txbxContent>
                </v:textbox>
              </v:shape>
            </w:pict>
          </mc:Fallback>
        </mc:AlternateContent>
      </w:r>
      <w:r>
        <w:rPr>
          <w:noProof/>
          <w:lang w:eastAsia="pt-BR"/>
        </w:rPr>
        <mc:AlternateContent>
          <mc:Choice Requires="wps">
            <w:drawing>
              <wp:anchor distT="0" distB="0" distL="114300" distR="114300" simplePos="0" relativeHeight="251925504" behindDoc="0" locked="0" layoutInCell="1" allowOverlap="1">
                <wp:simplePos x="0" y="0"/>
                <wp:positionH relativeFrom="column">
                  <wp:posOffset>3831590</wp:posOffset>
                </wp:positionH>
                <wp:positionV relativeFrom="paragraph">
                  <wp:posOffset>22225</wp:posOffset>
                </wp:positionV>
                <wp:extent cx="1905000" cy="781685"/>
                <wp:effectExtent l="0" t="0" r="19050" b="18415"/>
                <wp:wrapNone/>
                <wp:docPr id="655" name="Caixa de texto 6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81685"/>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282D70" w:rsidRDefault="00282D70">
                            <w:pPr>
                              <w:spacing w:after="0" w:line="240" w:lineRule="auto"/>
                              <w:jc w:val="center"/>
                            </w:pPr>
                            <w:r>
                              <w:rPr>
                                <w:rFonts w:ascii="Swis721 Th BT" w:hAnsi="Swis721 Th BT"/>
                                <w:color w:val="FFFFFF" w:themeColor="background1"/>
                                <w:sz w:val="23"/>
                                <w:szCs w:val="23"/>
                              </w:rPr>
                              <w:t>Placebo</w:t>
                            </w:r>
                          </w:p>
                        </w:txbxContent>
                      </wps:txbx>
                      <wps:bodyPr rot="0" vert="horz" wrap="square" lIns="91440" tIns="45720" rIns="91440" bIns="45720" anchor="ctr" anchorCtr="0" upright="1">
                        <a:noAutofit/>
                      </wps:bodyPr>
                    </wps:wsp>
                  </a:graphicData>
                </a:graphic>
              </wp:anchor>
            </w:drawing>
          </mc:Choice>
          <mc:Fallback>
            <w:pict>
              <v:shape id="Caixa de texto 655" o:spid="_x0000_s1199" type="#_x0000_t202" style="position:absolute;left:0;text-align:left;margin-left:301.7pt;margin-top:1.75pt;width:150pt;height:61.55pt;z-index:251925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" fillcolor="#ff8501" strokecolor="#ff8501">
                <v:textbox>
                  <w:txbxContent>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282D70" w:rsidRDefault="00282D70">
                      <w:pPr>
                        <w:spacing w:after="0" w:line="240" w:lineRule="auto"/>
                        <w:jc w:val="center"/>
                      </w:pPr>
                      <w:r>
                        <w:rPr>
                          <w:rFonts w:ascii="Swis721 Th BT" w:hAnsi="Swis721 Th BT"/>
                          <w:color w:val="FFFFFF" w:themeColor="background1"/>
                          <w:sz w:val="23"/>
                          <w:szCs w:val="23"/>
                        </w:rPr>
                        <w:t>Placebo</w:t>
                      </w:r>
                    </w:p>
                  </w:txbxContent>
                </v:textbox>
              </v:shape>
            </w:pict>
          </mc:Fallback>
        </mc:AlternateContent>
      </w:r>
    </w:p>
    <w:p w:rsidR="00B42FB7" w:rsidRDefault="00B42FB7">
      <w:pPr>
        <w:pStyle w:val="Corpo"/>
      </w:pPr>
    </w:p>
    <w:p w:rsidR="00B42FB7" w:rsidRDefault="00B42FB7">
      <w:pPr>
        <w:pStyle w:val="Corpo"/>
      </w:pPr>
    </w:p>
    <w:p w:rsidR="00B42FB7" w:rsidRDefault="00B42FB7">
      <w:pPr>
        <w:pStyle w:val="Corpo"/>
      </w:pPr>
    </w:p>
    <w:p w:rsidR="00B42FB7" w:rsidRDefault="00B42FB7">
      <w:pPr>
        <w:pStyle w:val="Corpo"/>
        <w:spacing w:before="120"/>
        <w:rPr>
          <w:sz w:val="20"/>
        </w:rPr>
      </w:pPr>
    </w:p>
    <w:p w:rsidR="00B42FB7" w:rsidRPr="008C55CA" w:rsidRDefault="006B4EF1">
      <w:pPr>
        <w:pStyle w:val="Corpo"/>
        <w:numPr>
          <w:ilvl w:val="0"/>
          <w:numId w:val="15"/>
        </w:numPr>
        <w:spacing w:before="120" w:after="0"/>
        <w:ind w:left="360"/>
        <w:rPr>
          <w:szCs w:val="23"/>
        </w:rPr>
      </w:pPr>
      <w:r w:rsidRPr="008C55CA">
        <w:rPr>
          <w:szCs w:val="23"/>
        </w:rPr>
        <w:t>As taxas de expressão de SIRT1 e PGC-1</w:t>
      </w:r>
      <w:r w:rsidRPr="008C55CA">
        <w:rPr>
          <w:rFonts w:ascii="Calibri" w:hAnsi="Calibri" w:cs="Calibri"/>
          <w:szCs w:val="23"/>
        </w:rPr>
        <w:t>α</w:t>
      </w:r>
      <w:r w:rsidRPr="008C55CA">
        <w:rPr>
          <w:szCs w:val="23"/>
        </w:rPr>
        <w:t xml:space="preserve"> foram avaliadas na c</w:t>
      </w:r>
      <w:r w:rsidRPr="008C55CA">
        <w:rPr>
          <w:rFonts w:cs="Swis721 Th BT"/>
          <w:szCs w:val="23"/>
        </w:rPr>
        <w:t>é</w:t>
      </w:r>
      <w:r w:rsidRPr="008C55CA">
        <w:rPr>
          <w:szCs w:val="23"/>
        </w:rPr>
        <w:t>lula mononuclear do sangue perif</w:t>
      </w:r>
      <w:r w:rsidRPr="008C55CA">
        <w:rPr>
          <w:rFonts w:cs="Swis721 Th BT"/>
          <w:szCs w:val="23"/>
        </w:rPr>
        <w:t>é</w:t>
      </w:r>
      <w:r w:rsidRPr="008C55CA">
        <w:rPr>
          <w:szCs w:val="23"/>
        </w:rPr>
        <w:t>rico (PBMC) usando a rea</w:t>
      </w:r>
      <w:r w:rsidRPr="008C55CA">
        <w:rPr>
          <w:rFonts w:cs="Swis721 Th BT"/>
          <w:szCs w:val="23"/>
        </w:rPr>
        <w:t>çã</w:t>
      </w:r>
      <w:r w:rsidRPr="008C55CA">
        <w:rPr>
          <w:szCs w:val="23"/>
        </w:rPr>
        <w:t>o em cadeia da polimerase em tempo real.</w:t>
      </w:r>
    </w:p>
    <w:p w:rsidR="00B42FB7" w:rsidRDefault="00B42FB7">
      <w:pPr>
        <w:pStyle w:val="Corpo"/>
        <w:rPr>
          <w:b/>
          <w:color w:val="339966"/>
          <w:sz w:val="25"/>
          <w:szCs w:val="25"/>
          <w14:textFill>
            <w14:solidFill>
              <w14:srgbClr w14:val="339966">
                <w14:lumMod w14:val="75000"/>
                <w14:lumOff w14:val="25000"/>
              </w14:srgbClr>
            </w14:solidFill>
          </w14:textFill>
        </w:rPr>
      </w:pPr>
    </w:p>
    <w:p w:rsidR="00B42FB7" w:rsidRDefault="006B4EF1">
      <w:pPr>
        <w:pStyle w:val="Corpo"/>
        <w:rPr>
          <w:b/>
          <w:color w:val="0082B2"/>
          <w14:textFill>
            <w14:solidFill>
              <w14:srgbClr w14:val="0082B2">
                <w14:lumMod w14:val="75000"/>
                <w14:lumOff w14:val="25000"/>
              </w14:srgbClr>
            </w14:solidFill>
          </w14:textFill>
        </w:rPr>
      </w:pPr>
      <w:r>
        <w:rPr>
          <w:b/>
          <w:color w:val="0082B2"/>
          <w14:textFill>
            <w14:solidFill>
              <w14:srgbClr w14:val="0082B2">
                <w14:lumMod w14:val="75000"/>
                <w14:lumOff w14:val="25000"/>
              </w14:srgbClr>
            </w14:solidFill>
          </w14:textFill>
        </w:rPr>
        <w:t>Resultados:</w:t>
      </w:r>
    </w:p>
    <w:p w:rsidR="00B42FB7" w:rsidRDefault="00B42FB7">
      <w:pPr>
        <w:pStyle w:val="Corpo"/>
        <w:rPr>
          <w:sz w:val="16"/>
          <w:szCs w:val="16"/>
        </w:rPr>
      </w:pPr>
    </w:p>
    <w:p w:rsidR="00B42FB7" w:rsidRDefault="006B4EF1">
      <w:pPr>
        <w:pStyle w:val="Corpo"/>
        <w:numPr>
          <w:ilvl w:val="0"/>
          <w:numId w:val="4"/>
        </w:numPr>
        <w:spacing w:after="120"/>
        <w:rPr>
          <w:sz w:val="24"/>
        </w:rPr>
      </w:pPr>
      <w:r>
        <w:rPr>
          <w:sz w:val="24"/>
        </w:rPr>
        <w:t>Não houve diferença considerável na média das características demográficas e clínicas da linha de base entre os grupos;</w:t>
      </w:r>
    </w:p>
    <w:p w:rsidR="00B42FB7" w:rsidRDefault="006B4EF1">
      <w:pPr>
        <w:pStyle w:val="Corpo"/>
        <w:numPr>
          <w:ilvl w:val="0"/>
          <w:numId w:val="4"/>
        </w:numPr>
        <w:spacing w:after="120"/>
        <w:rPr>
          <w:sz w:val="24"/>
        </w:rPr>
      </w:pPr>
      <w:r>
        <w:rPr>
          <w:sz w:val="24"/>
        </w:rPr>
        <w:t>Além disso, não houve diferenças significativas na ingestão total de energia, macro e micronutrientes entre os grupos;</w:t>
      </w:r>
    </w:p>
    <w:p w:rsidR="00B42FB7" w:rsidRDefault="006B4EF1">
      <w:pPr>
        <w:pStyle w:val="Corpo"/>
        <w:numPr>
          <w:ilvl w:val="0"/>
          <w:numId w:val="4"/>
        </w:numPr>
        <w:spacing w:after="120"/>
        <w:rPr>
          <w:sz w:val="24"/>
        </w:rPr>
      </w:pPr>
      <w:r>
        <w:rPr>
          <w:sz w:val="24"/>
        </w:rPr>
        <w:t>A expressão do gene SIRT1 no grupo 1 foi significativamente aumentada em comparação com o placebo;</w:t>
      </w:r>
    </w:p>
    <w:p w:rsidR="00B42FB7" w:rsidRDefault="006B4EF1">
      <w:pPr>
        <w:pStyle w:val="Corpo"/>
        <w:numPr>
          <w:ilvl w:val="0"/>
          <w:numId w:val="4"/>
        </w:numPr>
        <w:spacing w:after="120"/>
        <w:rPr>
          <w:sz w:val="24"/>
        </w:rPr>
      </w:pPr>
      <w:r>
        <w:rPr>
          <w:sz w:val="24"/>
        </w:rPr>
        <w:t>O aumento na expressão do gene PGC-1</w:t>
      </w:r>
      <w:r>
        <w:rPr>
          <w:rFonts w:ascii="Calibri" w:hAnsi="Calibri" w:cs="Calibri"/>
          <w:sz w:val="24"/>
        </w:rPr>
        <w:t>α</w:t>
      </w:r>
      <w:r>
        <w:rPr>
          <w:sz w:val="24"/>
        </w:rPr>
        <w:t xml:space="preserve"> no grupo 1 n</w:t>
      </w:r>
      <w:r>
        <w:rPr>
          <w:rFonts w:cs="Swis721 Th BT"/>
          <w:sz w:val="24"/>
        </w:rPr>
        <w:t>ã</w:t>
      </w:r>
      <w:r>
        <w:rPr>
          <w:sz w:val="24"/>
        </w:rPr>
        <w:t>o foi estatisticamente significativo.</w:t>
      </w:r>
    </w:p>
    <w:p w:rsidR="00B42FB7" w:rsidRDefault="00B42FB7">
      <w:pPr>
        <w:pStyle w:val="Corpo"/>
        <w:spacing w:after="120"/>
        <w:ind w:left="786"/>
        <w:rPr>
          <w:sz w:val="24"/>
        </w:rPr>
      </w:pPr>
    </w:p>
    <w:p w:rsidR="00B42FB7" w:rsidRDefault="006B4EF1">
      <w:pPr>
        <w:pStyle w:val="Corpo"/>
        <w:rPr>
          <w:b/>
          <w:color w:val="0082B2"/>
          <w14:textFill>
            <w14:solidFill>
              <w14:srgbClr w14:val="0082B2">
                <w14:lumMod w14:val="75000"/>
                <w14:lumOff w14:val="25000"/>
              </w14:srgbClr>
            </w14:solidFill>
          </w14:textFill>
        </w:rPr>
      </w:pPr>
      <w:r>
        <w:rPr>
          <w:b/>
          <w:color w:val="0082B2"/>
          <w14:textFill>
            <w14:solidFill>
              <w14:srgbClr w14:val="0082B2">
                <w14:lumMod w14:val="75000"/>
                <w14:lumOff w14:val="25000"/>
              </w14:srgbClr>
            </w14:solidFill>
          </w14:textFill>
        </w:rPr>
        <w:t>Conclusão:</w:t>
      </w:r>
    </w:p>
    <w:p w:rsidR="00B42FB7" w:rsidRDefault="00B42FB7">
      <w:pPr>
        <w:pStyle w:val="Corpo"/>
        <w:rPr>
          <w:b/>
          <w:color w:val="339966"/>
          <w:sz w:val="16"/>
          <w:szCs w:val="16"/>
          <w14:textFill>
            <w14:solidFill>
              <w14:srgbClr w14:val="339966">
                <w14:lumMod w14:val="75000"/>
                <w14:lumOff w14:val="25000"/>
              </w14:srgbClr>
            </w14:solidFill>
          </w14:textFill>
        </w:rPr>
      </w:pPr>
    </w:p>
    <w:p w:rsidR="00B42FB7" w:rsidRDefault="006B4EF1">
      <w:pPr>
        <w:pStyle w:val="Corpo"/>
        <w:jc w:val="center"/>
        <w:rPr>
          <w:b/>
          <w:i/>
        </w:rPr>
      </w:pPr>
      <w:r>
        <w:rPr>
          <w:b/>
          <w:i/>
        </w:rPr>
        <w:t>De acordo com os resultados, a suplementação de selenometionina promoveu uma diminuição significativa na resposta inflamatória do cólon por um aumento considerável na expressão do gene SIRT1.</w:t>
      </w:r>
    </w:p>
    <w:p w:rsidR="00B42FB7" w:rsidRDefault="00B42FB7">
      <w:pPr>
        <w:pStyle w:val="Corpo"/>
      </w:pPr>
    </w:p>
    <w:p w:rsidR="00B42FB7" w:rsidRDefault="006B4EF1">
      <w:pPr>
        <w:pStyle w:val="Corpo"/>
        <w:ind w:left="360"/>
        <w:jc w:val="center"/>
        <w:rPr>
          <w:b/>
          <w:color w:val="ED7D31" w:themeColor="accent2"/>
          <w:sz w:val="60"/>
          <w:szCs w:val="60"/>
        </w:rPr>
      </w:pPr>
      <w:r>
        <w:rPr>
          <w:b/>
          <w:color w:val="ED7D31" w:themeColor="accent2"/>
          <w:sz w:val="60"/>
          <w:szCs w:val="60"/>
        </w:rPr>
        <w:lastRenderedPageBreak/>
        <w:t>Formulário</w:t>
      </w:r>
    </w:p>
    <w:p w:rsidR="00B42FB7" w:rsidRDefault="00B42FB7">
      <w:pPr>
        <w:rPr>
          <w:rFonts w:ascii="Swis721 Th BT" w:hAnsi="Swis721 Th BT"/>
        </w:rPr>
      </w:pPr>
    </w:p>
    <w:p w:rsidR="00B42FB7" w:rsidRDefault="00B42FB7">
      <w:pPr>
        <w:pStyle w:val="Corpo"/>
      </w:pPr>
    </w:p>
    <w:p w:rsidR="00B42FB7" w:rsidRDefault="006B4EF1">
      <w:pPr>
        <w:pStyle w:val="Corpo"/>
        <w:rPr>
          <w:b/>
          <w:i/>
          <w:sz w:val="24"/>
        </w:rPr>
      </w:pPr>
      <w:r>
        <w:rPr>
          <w:b/>
          <w:i/>
          <w:sz w:val="24"/>
        </w:rPr>
        <w:t>Redução da Resposta Inflamatória na Colite Ulcerativa Através do Aumento da Expressão de SIRT1</w:t>
      </w:r>
    </w:p>
    <w:p w:rsidR="00B42FB7" w:rsidRDefault="00B42FB7">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B42FB7" w:rsidRDefault="006B4EF1">
            <w:pPr>
              <w:pStyle w:val="Corpo"/>
              <w:jc w:val="center"/>
              <w:rPr>
                <w:rFonts w:eastAsiaTheme="minorEastAsia"/>
                <w:b/>
                <w:color w:val="FFFFFF" w:themeColor="background1"/>
                <w:lang w:eastAsia="pt-BR"/>
              </w:rPr>
            </w:pPr>
            <w:r>
              <w:rPr>
                <w:rFonts w:eastAsiaTheme="minorEastAsia"/>
                <w:b/>
                <w:color w:val="FFFFFF" w:themeColor="background1"/>
                <w:sz w:val="22"/>
                <w:lang w:eastAsia="pt-BR"/>
              </w:rPr>
              <w:t>Cápsulas de Selenometionina</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Selenometionina..............................200 µg</w:t>
            </w:r>
          </w:p>
        </w:tc>
      </w:tr>
      <w:tr w:rsidR="00B42FB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Excipiente q</w:t>
            </w:r>
            <w:r w:rsidRPr="00C74A32">
              <w:rPr>
                <w:rFonts w:eastAsiaTheme="minorEastAsia"/>
                <w:lang w:eastAsia="pt-BR"/>
              </w:rPr>
              <w:t>.</w:t>
            </w:r>
            <w:r>
              <w:rPr>
                <w:rFonts w:eastAsiaTheme="minorEastAsia"/>
                <w:lang w:eastAsia="pt-BR"/>
              </w:rPr>
              <w:t>s</w:t>
            </w:r>
            <w:r w:rsidRPr="00C74A32">
              <w:rPr>
                <w:rFonts w:eastAsiaTheme="minorEastAsia"/>
                <w:lang w:eastAsia="pt-BR"/>
              </w:rPr>
              <w:t>.</w:t>
            </w:r>
            <w:r>
              <w:rPr>
                <w:rFonts w:eastAsiaTheme="minorEastAsia"/>
                <w:lang w:eastAsia="pt-BR"/>
              </w:rPr>
              <w:t>p..........................1 Cápsula</w:t>
            </w:r>
          </w:p>
        </w:tc>
      </w:tr>
    </w:tbl>
    <w:p w:rsidR="00B42FB7" w:rsidRPr="008C55CA" w:rsidRDefault="006B4EF1" w:rsidP="008C55CA">
      <w:pPr>
        <w:pStyle w:val="Corpo"/>
        <w:ind w:right="4960"/>
        <w:jc w:val="center"/>
        <w:rPr>
          <w:szCs w:val="23"/>
        </w:rPr>
      </w:pPr>
      <w:r w:rsidRPr="008C55CA">
        <w:rPr>
          <w:szCs w:val="23"/>
        </w:rPr>
        <w:t>Administrar 1 cápsula ao dia ou conforme orientação médica.</w:t>
      </w:r>
    </w:p>
    <w:p w:rsidR="00B42FB7" w:rsidRDefault="00B42FB7">
      <w:pPr>
        <w:pStyle w:val="Corpo"/>
        <w:rPr>
          <w:b/>
          <w:i/>
          <w:sz w:val="24"/>
        </w:rPr>
      </w:pPr>
    </w:p>
    <w:p w:rsidR="00B42FB7" w:rsidRDefault="00B42FB7">
      <w:pPr>
        <w:pStyle w:val="Corpo"/>
        <w:rPr>
          <w:b/>
          <w:i/>
          <w:sz w:val="14"/>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6B4EF1">
      <w:pPr>
        <w:pStyle w:val="Ttulo1"/>
        <w:jc w:val="center"/>
        <w:rPr>
          <w:bCs/>
        </w:rPr>
      </w:pPr>
      <w:bookmarkStart w:id="150" w:name="_Toc121130854"/>
      <w:r>
        <w:rPr>
          <w:bCs/>
          <w:iCs/>
        </w:rPr>
        <w:lastRenderedPageBreak/>
        <w:t>Glutamina</w:t>
      </w:r>
      <w:bookmarkEnd w:id="150"/>
    </w:p>
    <w:p w:rsidR="00B42FB7" w:rsidRDefault="006B4EF1">
      <w:pPr>
        <w:pStyle w:val="Ttulo2"/>
        <w:rPr>
          <w:sz w:val="24"/>
        </w:rPr>
      </w:pPr>
      <w:bookmarkStart w:id="151" w:name="_Toc121130855"/>
      <w:r>
        <w:t>Melhora os Scores da Síndrome do Intestino Irritável Pós-Infecciosa</w:t>
      </w:r>
      <w:bookmarkEnd w:id="151"/>
    </w:p>
    <w:p w:rsidR="00B42FB7" w:rsidRDefault="00B42FB7">
      <w:pPr>
        <w:pStyle w:val="Corpo"/>
        <w:spacing w:after="120"/>
        <w:rPr>
          <w:sz w:val="24"/>
        </w:rPr>
      </w:pPr>
    </w:p>
    <w:p w:rsidR="00B42FB7" w:rsidRDefault="006B4EF1">
      <w:pPr>
        <w:pStyle w:val="Corpo"/>
        <w:spacing w:after="120"/>
        <w:rPr>
          <w:sz w:val="24"/>
        </w:rPr>
      </w:pPr>
      <w:r>
        <w:rPr>
          <w:sz w:val="24"/>
        </w:rPr>
        <w:t xml:space="preserve">Um estudo randomizado, duplo-cego e controlado por placebo foi conduzido por Zhou </w:t>
      </w:r>
      <w:r>
        <w:rPr>
          <w:i/>
          <w:sz w:val="24"/>
        </w:rPr>
        <w:t>et al.</w:t>
      </w:r>
      <w:r>
        <w:rPr>
          <w:sz w:val="24"/>
        </w:rPr>
        <w:t xml:space="preserve"> (2019) com o objetivo de avaliar a eficácia e a segurança da terapia oral de glutamina em pacientes que desenvolveram síndrome do intestino irritável com diarreia e aumento da permeabilidade intestinal após uma infecção entérica.</w:t>
      </w:r>
    </w:p>
    <w:p w:rsidR="00B42FB7" w:rsidRDefault="006B4EF1">
      <w:pPr>
        <w:pStyle w:val="Corpo"/>
        <w:rPr>
          <w:sz w:val="24"/>
        </w:rPr>
      </w:pPr>
      <w:r>
        <w:rPr>
          <w:noProof/>
          <w:lang w:eastAsia="pt-BR"/>
        </w:rPr>
        <mc:AlternateContent>
          <mc:Choice Requires="wps">
            <w:drawing>
              <wp:anchor distT="0" distB="0" distL="114300" distR="114300" simplePos="0" relativeHeight="251926528" behindDoc="0" locked="0" layoutInCell="1" allowOverlap="1">
                <wp:simplePos x="0" y="0"/>
                <wp:positionH relativeFrom="margin">
                  <wp:align>right</wp:align>
                </wp:positionH>
                <wp:positionV relativeFrom="paragraph">
                  <wp:posOffset>103505</wp:posOffset>
                </wp:positionV>
                <wp:extent cx="5732145" cy="619125"/>
                <wp:effectExtent l="0" t="0" r="21590" b="28575"/>
                <wp:wrapNone/>
                <wp:docPr id="661" name="Caixa de texto 6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2060" cy="619125"/>
                        </a:xfrm>
                        <a:prstGeom prst="rect">
                          <a:avLst/>
                        </a:prstGeom>
                        <a:solidFill>
                          <a:schemeClr val="bg1">
                            <a:lumMod val="100000"/>
                            <a:lumOff val="0"/>
                          </a:schemeClr>
                        </a:solidFill>
                        <a:ln w="9525">
                          <a:solidFill>
                            <a:srgbClr val="FF8501"/>
                          </a:solidFill>
                          <a:miter lim="800000"/>
                        </a:ln>
                      </wps:spPr>
                      <wps:txbx>
                        <w:txbxContent>
                          <w:p w:rsidR="00282D70" w:rsidRDefault="00282D70">
                            <w:pPr>
                              <w:jc w:val="center"/>
                              <w:rPr>
                                <w:rFonts w:ascii="Swis721 Th BT" w:hAnsi="Swis721 Th BT"/>
                                <w:sz w:val="23"/>
                                <w:szCs w:val="23"/>
                              </w:rPr>
                            </w:pPr>
                            <w:r>
                              <w:rPr>
                                <w:rFonts w:ascii="Swis721 Th BT" w:hAnsi="Swis721 Th BT"/>
                                <w:sz w:val="23"/>
                                <w:szCs w:val="23"/>
                              </w:rPr>
                              <w:t xml:space="preserve">Para isso, 106 pacientes com síndrome do intestino irritável com diarreia foram randomizados em dois grupos, nos quais receberam durante 8 </w:t>
                            </w:r>
                            <w:proofErr w:type="gramStart"/>
                            <w:r>
                              <w:rPr>
                                <w:rFonts w:ascii="Swis721 Th BT" w:hAnsi="Swis721 Th BT"/>
                                <w:sz w:val="23"/>
                                <w:szCs w:val="23"/>
                              </w:rPr>
                              <w:t>semanas :</w:t>
                            </w:r>
                            <w:proofErr w:type="gramEnd"/>
                            <w:r>
                              <w:rPr>
                                <w:rFonts w:ascii="Swis721 Th BT" w:hAnsi="Swis721 Th BT"/>
                                <w:sz w:val="23"/>
                                <w:szCs w:val="23"/>
                              </w:rPr>
                              <w:t xml:space="preserve"> </w:t>
                            </w:r>
                          </w:p>
                        </w:txbxContent>
                      </wps:txbx>
                      <wps:bodyPr rot="0" vert="horz" wrap="square" lIns="91440" tIns="45720" rIns="91440" bIns="45720" anchor="t" anchorCtr="0" upright="1">
                        <a:noAutofit/>
                      </wps:bodyPr>
                    </wps:wsp>
                  </a:graphicData>
                </a:graphic>
              </wp:anchor>
            </w:drawing>
          </mc:Choice>
          <mc:Fallback>
            <w:pict>
              <v:shape id="Caixa de texto 661" o:spid="_x0000_s1200" type="#_x0000_t202" style="position:absolute;left:0;text-align:left;margin-left:400.15pt;margin-top:8.15pt;width:451.35pt;height:48.75pt;z-index:251926528;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" fillcolor="white [3212]" strokecolor="#ff8501">
                <v:textbox>
                  <w:txbxContent>
                    <w:p w:rsidR="00282D70" w:rsidRDefault="00282D70">
                      <w:pPr>
                        <w:jc w:val="center"/>
                        <w:rPr>
                          <w:rFonts w:ascii="Swis721 Th BT" w:hAnsi="Swis721 Th BT"/>
                          <w:sz w:val="23"/>
                          <w:szCs w:val="23"/>
                        </w:rPr>
                      </w:pPr>
                      <w:r>
                        <w:rPr>
                          <w:rFonts w:ascii="Swis721 Th BT" w:hAnsi="Swis721 Th BT"/>
                          <w:sz w:val="23"/>
                          <w:szCs w:val="23"/>
                        </w:rPr>
                        <w:t xml:space="preserve">Para isso, 106 pacientes com síndrome do intestino irritável com diarreia foram randomizados em dois grupos, nos quais receberam durante 8 </w:t>
                      </w:r>
                      <w:proofErr w:type="gramStart"/>
                      <w:r>
                        <w:rPr>
                          <w:rFonts w:ascii="Swis721 Th BT" w:hAnsi="Swis721 Th BT"/>
                          <w:sz w:val="23"/>
                          <w:szCs w:val="23"/>
                        </w:rPr>
                        <w:t>semanas :</w:t>
                      </w:r>
                      <w:proofErr w:type="gramEnd"/>
                      <w:r>
                        <w:rPr>
                          <w:rFonts w:ascii="Swis721 Th BT" w:hAnsi="Swis721 Th BT"/>
                          <w:sz w:val="23"/>
                          <w:szCs w:val="23"/>
                        </w:rPr>
                        <w:t xml:space="preserve"> </w:t>
                      </w:r>
                    </w:p>
                  </w:txbxContent>
                </v:textbox>
                <w10:wrap anchorx="margin"/>
              </v:shape>
            </w:pict>
          </mc:Fallback>
        </mc:AlternateContent>
      </w:r>
      <w:r>
        <w:rPr>
          <w:sz w:val="24"/>
        </w:rPr>
        <w:br/>
      </w:r>
    </w:p>
    <w:p w:rsidR="00B42FB7" w:rsidRDefault="00B42FB7">
      <w:pPr>
        <w:pStyle w:val="Corpo"/>
      </w:pPr>
    </w:p>
    <w:p w:rsidR="00B42FB7" w:rsidRDefault="006B4EF1">
      <w:pPr>
        <w:pStyle w:val="Corpo"/>
      </w:pPr>
      <w:r>
        <w:rPr>
          <w:noProof/>
          <w:lang w:eastAsia="pt-BR"/>
        </w:rPr>
        <mc:AlternateContent>
          <mc:Choice Requires="wps">
            <w:drawing>
              <wp:anchor distT="0" distB="0" distL="114300" distR="114300" simplePos="0" relativeHeight="251929600" behindDoc="0" locked="0" layoutInCell="1" allowOverlap="1">
                <wp:simplePos x="0" y="0"/>
                <wp:positionH relativeFrom="column">
                  <wp:posOffset>890905</wp:posOffset>
                </wp:positionH>
                <wp:positionV relativeFrom="paragraph">
                  <wp:posOffset>198120</wp:posOffset>
                </wp:positionV>
                <wp:extent cx="226695" cy="138430"/>
                <wp:effectExtent l="0" t="0" r="1905" b="0"/>
                <wp:wrapNone/>
                <wp:docPr id="663" name="Triângulo isósceles 6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663" o:spid="_x0000_s1026" o:spt="5" type="#_x0000_t5" style="position:absolute;left:0pt;flip:y;margin-left:70.15pt;margin-top:15.6pt;height:10.9pt;width:17.85pt;z-index:251929600;mso-width-relative:page;mso-height-relative:page;" fillcolor="#D9D9D9 [3212]" filled="t" stroked="f" coordsize="21600,21600" o:gfxdata="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GHcZfbW&#10;AAAACQEAAA8AAAAAAAAAAQAgAAAAIgAAAGRycy9kb3ducmV2LnhtbFBLAQIUABQAAAAIAIdO4kAW&#10;ZXtpWwIAAKcEAAAOAAAAAAAAAAEAIAAAACUBAABkcnMvZTJvRG9jLnhtbFBLBQYAAAAABgAGAFkB&#10;AADyBQAAAAA=&#10;" adj="10800">
                <v:fill on="t" focussize="0,0"/>
                <v:stroke on="f"/>
                <v:imagedata o:title=""/>
                <o:lock v:ext="edit" aspectratio="f"/>
              </v:shape>
            </w:pict>
          </mc:Fallback>
        </mc:AlternateContent>
      </w:r>
    </w:p>
    <w:p w:rsidR="00B42FB7" w:rsidRDefault="006B4EF1">
      <w:pPr>
        <w:pStyle w:val="Corpo"/>
      </w:pPr>
      <w:r>
        <w:rPr>
          <w:noProof/>
          <w:lang w:eastAsia="pt-BR"/>
        </w:rPr>
        <mc:AlternateContent>
          <mc:Choice Requires="wps">
            <w:drawing>
              <wp:anchor distT="0" distB="0" distL="114300" distR="114300" simplePos="0" relativeHeight="251928576" behindDoc="0" locked="0" layoutInCell="1" allowOverlap="1">
                <wp:simplePos x="0" y="0"/>
                <wp:positionH relativeFrom="column">
                  <wp:posOffset>4658995</wp:posOffset>
                </wp:positionH>
                <wp:positionV relativeFrom="paragraph">
                  <wp:posOffset>24130</wp:posOffset>
                </wp:positionV>
                <wp:extent cx="226695" cy="138430"/>
                <wp:effectExtent l="0" t="0" r="1905" b="0"/>
                <wp:wrapNone/>
                <wp:docPr id="662" name="Triângulo isósceles 6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662" o:spid="_x0000_s1026" o:spt="5" type="#_x0000_t5" style="position:absolute;left:0pt;flip:y;margin-left:366.85pt;margin-top:1.9pt;height:10.9pt;width:17.85pt;z-index:251928576;mso-width-relative:page;mso-height-relative:page;" fillcolor="#D9D9D9 [3212]" filled="t" stroked="f" coordsize="21600,21600" o:gfxdata="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DsvFGr&#10;1wAAAAgBAAAPAAAAAAAAAAEAIAAAACIAAABkcnMvZG93bnJldi54bWxQSwECFAAUAAAACACHTuJA&#10;NQR16VsCAACnBAAADgAAAAAAAAABACAAAAAmAQAAZHJzL2Uyb0RvYy54bWxQSwUGAAAAAAYABgBZ&#10;AQAA8wUAAAAA&#10;" adj="10800">
                <v:fill on="t" focussize="0,0"/>
                <v:stroke on="f"/>
                <v:imagedata o:title=""/>
                <o:lock v:ext="edit" aspectratio="f"/>
              </v:shape>
            </w:pict>
          </mc:Fallback>
        </mc:AlternateContent>
      </w:r>
    </w:p>
    <w:p w:rsidR="00B42FB7" w:rsidRDefault="006B4EF1">
      <w:pPr>
        <w:pStyle w:val="Corpo"/>
      </w:pPr>
      <w:r>
        <w:rPr>
          <w:noProof/>
          <w:lang w:eastAsia="pt-BR"/>
        </w:rPr>
        <mc:AlternateContent>
          <mc:Choice Requires="wps">
            <w:drawing>
              <wp:anchor distT="0" distB="0" distL="114300" distR="114300" simplePos="0" relativeHeight="251930624" behindDoc="0" locked="0" layoutInCell="1" allowOverlap="1">
                <wp:simplePos x="0" y="0"/>
                <wp:positionH relativeFrom="column">
                  <wp:posOffset>3816350</wp:posOffset>
                </wp:positionH>
                <wp:positionV relativeFrom="paragraph">
                  <wp:posOffset>35560</wp:posOffset>
                </wp:positionV>
                <wp:extent cx="1905000" cy="781685"/>
                <wp:effectExtent l="0" t="0" r="19050" b="18415"/>
                <wp:wrapNone/>
                <wp:docPr id="664" name="Caixa de texto 6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81685"/>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282D70" w:rsidRDefault="00282D70">
                            <w:pPr>
                              <w:spacing w:after="0" w:line="240" w:lineRule="auto"/>
                              <w:jc w:val="center"/>
                              <w:rPr>
                                <w:rFonts w:ascii="Swis721 Th BT" w:hAnsi="Swis721 Th BT"/>
                                <w:b/>
                                <w:color w:val="FFFFFF" w:themeColor="background1"/>
                                <w:sz w:val="12"/>
                                <w:szCs w:val="12"/>
                              </w:rPr>
                            </w:pPr>
                          </w:p>
                          <w:p w:rsidR="00282D70" w:rsidRDefault="00282D70">
                            <w:pPr>
                              <w:spacing w:before="12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 xml:space="preserve">Placebo </w:t>
                            </w:r>
                          </w:p>
                          <w:p w:rsidR="00282D70" w:rsidRDefault="00282D70">
                            <w:pPr>
                              <w:spacing w:after="0" w:line="240" w:lineRule="auto"/>
                              <w:jc w:val="center"/>
                              <w:rPr>
                                <w:rFonts w:ascii="Swis721 Th BT" w:hAnsi="Swis721 Th BT"/>
                                <w:b/>
                                <w:color w:val="FFFFFF" w:themeColor="background1"/>
                                <w:sz w:val="12"/>
                                <w:szCs w:val="12"/>
                              </w:rPr>
                            </w:pPr>
                          </w:p>
                          <w:p w:rsidR="00282D70" w:rsidRDefault="00282D70">
                            <w:pPr>
                              <w:spacing w:after="0" w:line="240" w:lineRule="auto"/>
                              <w:jc w:val="center"/>
                              <w:rPr>
                                <w:rFonts w:ascii="Swis721 Th BT" w:hAnsi="Swis721 Th BT"/>
                                <w:b/>
                                <w:color w:val="FFFFFF" w:themeColor="background1"/>
                                <w:sz w:val="23"/>
                                <w:szCs w:val="23"/>
                              </w:rPr>
                            </w:pPr>
                          </w:p>
                          <w:p w:rsidR="00282D70" w:rsidRDefault="00282D70">
                            <w:pPr>
                              <w:spacing w:after="0" w:line="240" w:lineRule="auto"/>
                              <w:jc w:val="center"/>
                              <w:rPr>
                                <w:rFonts w:ascii="Swis721 Th BT" w:hAnsi="Swis721 Th BT"/>
                                <w:b/>
                                <w:color w:val="FFFFFF" w:themeColor="background1"/>
                                <w:sz w:val="12"/>
                                <w:szCs w:val="12"/>
                              </w:rPr>
                            </w:pPr>
                          </w:p>
                          <w:p w:rsidR="00282D70" w:rsidRDefault="00282D70"/>
                        </w:txbxContent>
                      </wps:txbx>
                      <wps:bodyPr rot="0" vert="horz" wrap="square" lIns="91440" tIns="45720" rIns="91440" bIns="45720" anchor="t" anchorCtr="0" upright="1">
                        <a:noAutofit/>
                      </wps:bodyPr>
                    </wps:wsp>
                  </a:graphicData>
                </a:graphic>
              </wp:anchor>
            </w:drawing>
          </mc:Choice>
          <mc:Fallback>
            <w:pict>
              <v:shape id="Caixa de texto 664" o:spid="_x0000_s1201" type="#_x0000_t202" style="position:absolute;left:0;text-align:left;margin-left:300.5pt;margin-top:2.8pt;width:150pt;height:61.55pt;z-index:251930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" fillcolor="#ff8501" strokecolor="#ff8501">
                <v:textbox>
                  <w:txbxContent>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282D70" w:rsidRDefault="00282D70">
                      <w:pPr>
                        <w:spacing w:after="0" w:line="240" w:lineRule="auto"/>
                        <w:jc w:val="center"/>
                        <w:rPr>
                          <w:rFonts w:ascii="Swis721 Th BT" w:hAnsi="Swis721 Th BT"/>
                          <w:b/>
                          <w:color w:val="FFFFFF" w:themeColor="background1"/>
                          <w:sz w:val="12"/>
                          <w:szCs w:val="12"/>
                        </w:rPr>
                      </w:pPr>
                    </w:p>
                    <w:p w:rsidR="00282D70" w:rsidRDefault="00282D70">
                      <w:pPr>
                        <w:spacing w:before="12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 xml:space="preserve">Placebo </w:t>
                      </w:r>
                    </w:p>
                    <w:p w:rsidR="00282D70" w:rsidRDefault="00282D70">
                      <w:pPr>
                        <w:spacing w:after="0" w:line="240" w:lineRule="auto"/>
                        <w:jc w:val="center"/>
                        <w:rPr>
                          <w:rFonts w:ascii="Swis721 Th BT" w:hAnsi="Swis721 Th BT"/>
                          <w:b/>
                          <w:color w:val="FFFFFF" w:themeColor="background1"/>
                          <w:sz w:val="12"/>
                          <w:szCs w:val="12"/>
                        </w:rPr>
                      </w:pPr>
                    </w:p>
                    <w:p w:rsidR="00282D70" w:rsidRDefault="00282D70">
                      <w:pPr>
                        <w:spacing w:after="0" w:line="240" w:lineRule="auto"/>
                        <w:jc w:val="center"/>
                        <w:rPr>
                          <w:rFonts w:ascii="Swis721 Th BT" w:hAnsi="Swis721 Th BT"/>
                          <w:b/>
                          <w:color w:val="FFFFFF" w:themeColor="background1"/>
                          <w:sz w:val="23"/>
                          <w:szCs w:val="23"/>
                        </w:rPr>
                      </w:pPr>
                    </w:p>
                    <w:p w:rsidR="00282D70" w:rsidRDefault="00282D70">
                      <w:pPr>
                        <w:spacing w:after="0" w:line="240" w:lineRule="auto"/>
                        <w:jc w:val="center"/>
                        <w:rPr>
                          <w:rFonts w:ascii="Swis721 Th BT" w:hAnsi="Swis721 Th BT"/>
                          <w:b/>
                          <w:color w:val="FFFFFF" w:themeColor="background1"/>
                          <w:sz w:val="12"/>
                          <w:szCs w:val="12"/>
                        </w:rPr>
                      </w:pPr>
                    </w:p>
                    <w:p w:rsidR="00282D70" w:rsidRDefault="00282D70"/>
                  </w:txbxContent>
                </v:textbox>
              </v:shape>
            </w:pict>
          </mc:Fallback>
        </mc:AlternateContent>
      </w:r>
      <w:r>
        <w:rPr>
          <w:noProof/>
          <w:lang w:eastAsia="pt-BR"/>
        </w:rPr>
        <mc:AlternateContent>
          <mc:Choice Requires="wps">
            <w:drawing>
              <wp:anchor distT="0" distB="0" distL="114300" distR="114300" simplePos="0" relativeHeight="251927552" behindDoc="0" locked="0" layoutInCell="1" allowOverlap="1">
                <wp:simplePos x="0" y="0"/>
                <wp:positionH relativeFrom="column">
                  <wp:posOffset>39370</wp:posOffset>
                </wp:positionH>
                <wp:positionV relativeFrom="paragraph">
                  <wp:posOffset>22225</wp:posOffset>
                </wp:positionV>
                <wp:extent cx="1913890" cy="781685"/>
                <wp:effectExtent l="0" t="0" r="10160" b="18415"/>
                <wp:wrapNone/>
                <wp:docPr id="665" name="Caixa de texto 6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 xml:space="preserve">Glutamina 5g </w:t>
                            </w:r>
                          </w:p>
                          <w:p w:rsidR="00282D70" w:rsidRDefault="00282D70">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Três vezes ao dia</w:t>
                            </w:r>
                            <w:r>
                              <w:rPr>
                                <w:rFonts w:ascii="Swis721 Th BT" w:hAnsi="Swis721 Th BT"/>
                                <w:color w:val="FFFFFF" w:themeColor="background1"/>
                                <w:szCs w:val="23"/>
                              </w:rPr>
                              <w:t xml:space="preserve"> </w:t>
                            </w:r>
                          </w:p>
                        </w:txbxContent>
                      </wps:txbx>
                      <wps:bodyPr rot="0" vert="horz" wrap="square" lIns="91440" tIns="45720" rIns="91440" bIns="45720" anchor="t" anchorCtr="0" upright="1">
                        <a:noAutofit/>
                      </wps:bodyPr>
                    </wps:wsp>
                  </a:graphicData>
                </a:graphic>
              </wp:anchor>
            </w:drawing>
          </mc:Choice>
          <mc:Fallback>
            <w:pict>
              <v:shape id="Caixa de texto 665" o:spid="_x0000_s1202" type="#_x0000_t202" style="position:absolute;left:0;text-align:left;margin-left:3.1pt;margin-top:1.75pt;width:150.7pt;height:61.55pt;z-index:251927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" fillcolor="#ff8501" strokecolor="#ff8501">
                <v:textbox>
                  <w:txbxContent>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 xml:space="preserve">Glutamina 5g </w:t>
                      </w:r>
                    </w:p>
                    <w:p w:rsidR="00282D70" w:rsidRDefault="00282D70">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Três vezes ao dia</w:t>
                      </w:r>
                      <w:r>
                        <w:rPr>
                          <w:rFonts w:ascii="Swis721 Th BT" w:hAnsi="Swis721 Th BT"/>
                          <w:color w:val="FFFFFF" w:themeColor="background1"/>
                          <w:szCs w:val="23"/>
                        </w:rPr>
                        <w:t xml:space="preserve"> </w:t>
                      </w:r>
                    </w:p>
                  </w:txbxContent>
                </v:textbox>
              </v:shape>
            </w:pict>
          </mc:Fallback>
        </mc:AlternateContent>
      </w:r>
    </w:p>
    <w:p w:rsidR="00B42FB7" w:rsidRDefault="00B42FB7">
      <w:pPr>
        <w:pStyle w:val="Corpo"/>
      </w:pPr>
    </w:p>
    <w:p w:rsidR="00B42FB7" w:rsidRDefault="00B42FB7">
      <w:pPr>
        <w:pStyle w:val="Corpo"/>
      </w:pPr>
    </w:p>
    <w:p w:rsidR="00B42FB7" w:rsidRDefault="00B42FB7">
      <w:pPr>
        <w:pStyle w:val="Corpo"/>
      </w:pPr>
    </w:p>
    <w:p w:rsidR="00B42FB7" w:rsidRPr="008C55CA" w:rsidRDefault="006B4EF1">
      <w:pPr>
        <w:pStyle w:val="Corpo"/>
        <w:numPr>
          <w:ilvl w:val="0"/>
          <w:numId w:val="15"/>
        </w:numPr>
        <w:spacing w:before="120" w:after="0"/>
        <w:ind w:left="360"/>
        <w:rPr>
          <w:szCs w:val="23"/>
        </w:rPr>
      </w:pPr>
      <w:r w:rsidRPr="008C55CA">
        <w:rPr>
          <w:szCs w:val="23"/>
        </w:rPr>
        <w:t xml:space="preserve">O desfecho primário foi uma redução de ≥50 pontos no </w:t>
      </w:r>
      <w:r w:rsidRPr="008C55CA">
        <w:rPr>
          <w:i/>
          <w:szCs w:val="23"/>
        </w:rPr>
        <w:t>Irritable Bowel Syndrome Severity Scoring System</w:t>
      </w:r>
      <w:r w:rsidRPr="008C55CA">
        <w:rPr>
          <w:szCs w:val="23"/>
        </w:rPr>
        <w:t xml:space="preserve"> (IBS-SS). Os desfechos secundários incluíram: pontuação bruta da IBS-SS, alterações na frequência de movimentos intestinais diários, forma das fezes (</w:t>
      </w:r>
      <w:r w:rsidRPr="008C55CA">
        <w:rPr>
          <w:i/>
          <w:szCs w:val="23"/>
        </w:rPr>
        <w:t>Bristol Stool Scale</w:t>
      </w:r>
      <w:r w:rsidRPr="008C55CA">
        <w:rPr>
          <w:szCs w:val="23"/>
        </w:rPr>
        <w:t>) e permeabilidade intestinal.</w:t>
      </w:r>
    </w:p>
    <w:p w:rsidR="00B42FB7" w:rsidRDefault="00B42FB7">
      <w:pPr>
        <w:pStyle w:val="Corpo"/>
        <w:rPr>
          <w:b/>
          <w:color w:val="339966"/>
          <w:sz w:val="25"/>
          <w:szCs w:val="25"/>
          <w14:textFill>
            <w14:solidFill>
              <w14:srgbClr w14:val="339966">
                <w14:lumMod w14:val="75000"/>
                <w14:lumOff w14:val="25000"/>
              </w14:srgbClr>
            </w14:solidFill>
          </w14:textFill>
        </w:rPr>
      </w:pPr>
    </w:p>
    <w:p w:rsidR="00B42FB7" w:rsidRDefault="006B4EF1">
      <w:pPr>
        <w:pStyle w:val="Corpo"/>
        <w:rPr>
          <w:b/>
          <w:color w:val="0082B2"/>
          <w14:textFill>
            <w14:solidFill>
              <w14:srgbClr w14:val="0082B2">
                <w14:lumMod w14:val="75000"/>
                <w14:lumOff w14:val="25000"/>
              </w14:srgbClr>
            </w14:solidFill>
          </w14:textFill>
        </w:rPr>
      </w:pPr>
      <w:r>
        <w:rPr>
          <w:b/>
          <w:color w:val="0082B2"/>
          <w14:textFill>
            <w14:solidFill>
              <w14:srgbClr w14:val="0082B2">
                <w14:lumMod w14:val="75000"/>
                <w14:lumOff w14:val="25000"/>
              </w14:srgbClr>
            </w14:solidFill>
          </w14:textFill>
        </w:rPr>
        <w:t>Resultados:</w:t>
      </w:r>
    </w:p>
    <w:p w:rsidR="00B42FB7" w:rsidRDefault="00B42FB7">
      <w:pPr>
        <w:pStyle w:val="Corpo"/>
        <w:rPr>
          <w:sz w:val="16"/>
          <w:szCs w:val="16"/>
        </w:rPr>
      </w:pPr>
    </w:p>
    <w:p w:rsidR="00B42FB7" w:rsidRDefault="006B4EF1" w:rsidP="008C55CA">
      <w:pPr>
        <w:pStyle w:val="Corpo"/>
        <w:numPr>
          <w:ilvl w:val="0"/>
          <w:numId w:val="4"/>
        </w:numPr>
        <w:spacing w:after="0"/>
        <w:rPr>
          <w:sz w:val="24"/>
        </w:rPr>
      </w:pPr>
      <w:r>
        <w:rPr>
          <w:sz w:val="24"/>
        </w:rPr>
        <w:t xml:space="preserve">O </w:t>
      </w:r>
      <w:r w:rsidRPr="00C74A32">
        <w:rPr>
          <w:i/>
          <w:iCs/>
          <w:sz w:val="24"/>
        </w:rPr>
        <w:t xml:space="preserve">endpoint </w:t>
      </w:r>
      <w:r>
        <w:rPr>
          <w:sz w:val="24"/>
        </w:rPr>
        <w:t>primário ocorreu em 43 pacientes (79,6%) no grupo glutamina e em 3 pacientes (5,8%) no grupo placebo, representando uma diferença de 14 vezes a mais.</w:t>
      </w:r>
    </w:p>
    <w:p w:rsidR="00B42FB7" w:rsidRDefault="006B4EF1" w:rsidP="008C55CA">
      <w:pPr>
        <w:pStyle w:val="Corpo"/>
        <w:numPr>
          <w:ilvl w:val="0"/>
          <w:numId w:val="4"/>
        </w:numPr>
        <w:spacing w:after="0"/>
        <w:rPr>
          <w:sz w:val="24"/>
        </w:rPr>
      </w:pPr>
      <w:r>
        <w:rPr>
          <w:sz w:val="24"/>
        </w:rPr>
        <w:t>A glutamina também diminuiu o escore médio da IBS-SS em uma extensão significativamente maior do que o placebo.</w:t>
      </w:r>
    </w:p>
    <w:p w:rsidR="00B42FB7" w:rsidRDefault="006B4EF1" w:rsidP="008C55CA">
      <w:pPr>
        <w:pStyle w:val="Corpo"/>
        <w:numPr>
          <w:ilvl w:val="0"/>
          <w:numId w:val="4"/>
        </w:numPr>
        <w:spacing w:after="0"/>
        <w:rPr>
          <w:sz w:val="24"/>
        </w:rPr>
      </w:pPr>
      <w:r>
        <w:rPr>
          <w:sz w:val="24"/>
        </w:rPr>
        <w:t xml:space="preserve">Além disso, a suplementação reduziu todas as médias de </w:t>
      </w:r>
      <w:r w:rsidRPr="00C74A32">
        <w:rPr>
          <w:i/>
          <w:iCs/>
          <w:sz w:val="24"/>
        </w:rPr>
        <w:t xml:space="preserve">endpoint </w:t>
      </w:r>
      <w:r>
        <w:rPr>
          <w:sz w:val="24"/>
        </w:rPr>
        <w:t xml:space="preserve">secundário: escore IBS-SS em 8 semanas (301 </w:t>
      </w:r>
      <w:r w:rsidRPr="00C74A32">
        <w:rPr>
          <w:i/>
          <w:iCs/>
          <w:sz w:val="24"/>
        </w:rPr>
        <w:t>vs</w:t>
      </w:r>
      <w:r>
        <w:rPr>
          <w:sz w:val="24"/>
        </w:rPr>
        <w:t xml:space="preserve">. 181, p &lt; 0,0001), frequência de movimentos intestinais diários (5,4 </w:t>
      </w:r>
      <w:r w:rsidRPr="00C74A32">
        <w:rPr>
          <w:i/>
          <w:iCs/>
          <w:sz w:val="24"/>
        </w:rPr>
        <w:t>vs</w:t>
      </w:r>
      <w:r>
        <w:rPr>
          <w:sz w:val="24"/>
        </w:rPr>
        <w:t xml:space="preserve">. 2,9 ± 1,0, p &lt; 0,0001), </w:t>
      </w:r>
      <w:r>
        <w:rPr>
          <w:i/>
          <w:sz w:val="24"/>
        </w:rPr>
        <w:t>Bristol Stool Scale</w:t>
      </w:r>
      <w:r>
        <w:rPr>
          <w:sz w:val="24"/>
        </w:rPr>
        <w:t xml:space="preserve"> (6,5 </w:t>
      </w:r>
      <w:r w:rsidRPr="00C74A32">
        <w:rPr>
          <w:i/>
          <w:iCs/>
          <w:sz w:val="24"/>
        </w:rPr>
        <w:t>vs</w:t>
      </w:r>
      <w:r>
        <w:rPr>
          <w:sz w:val="24"/>
        </w:rPr>
        <w:t>.</w:t>
      </w:r>
      <w:r w:rsidRPr="00C74A32">
        <w:rPr>
          <w:i/>
          <w:iCs/>
          <w:sz w:val="24"/>
        </w:rPr>
        <w:t xml:space="preserve"> </w:t>
      </w:r>
      <w:r>
        <w:rPr>
          <w:sz w:val="24"/>
        </w:rPr>
        <w:t>3,9, p &lt; 0,0001), além da hiperpermeabilidade intestinal ter sido normalizada.</w:t>
      </w:r>
    </w:p>
    <w:p w:rsidR="00B42FB7" w:rsidRDefault="00B42FB7">
      <w:pPr>
        <w:pStyle w:val="Corpo"/>
        <w:spacing w:after="120"/>
        <w:ind w:left="786"/>
        <w:rPr>
          <w:sz w:val="24"/>
        </w:rPr>
      </w:pPr>
    </w:p>
    <w:p w:rsidR="00B42FB7" w:rsidRDefault="006B4EF1">
      <w:pPr>
        <w:pStyle w:val="Corpo"/>
        <w:rPr>
          <w:b/>
          <w:color w:val="0082B2"/>
          <w14:textFill>
            <w14:solidFill>
              <w14:srgbClr w14:val="0082B2">
                <w14:lumMod w14:val="75000"/>
                <w14:lumOff w14:val="25000"/>
              </w14:srgbClr>
            </w14:solidFill>
          </w14:textFill>
        </w:rPr>
      </w:pPr>
      <w:r>
        <w:rPr>
          <w:b/>
          <w:color w:val="0082B2"/>
          <w14:textFill>
            <w14:solidFill>
              <w14:srgbClr w14:val="0082B2">
                <w14:lumMod w14:val="75000"/>
                <w14:lumOff w14:val="25000"/>
              </w14:srgbClr>
            </w14:solidFill>
          </w14:textFill>
        </w:rPr>
        <w:t>Conclusão:</w:t>
      </w:r>
    </w:p>
    <w:p w:rsidR="00B42FB7" w:rsidRDefault="00B42FB7">
      <w:pPr>
        <w:pStyle w:val="Corpo"/>
        <w:rPr>
          <w:b/>
          <w:color w:val="339966"/>
          <w:sz w:val="16"/>
          <w:szCs w:val="16"/>
          <w14:textFill>
            <w14:solidFill>
              <w14:srgbClr w14:val="339966">
                <w14:lumMod w14:val="75000"/>
                <w14:lumOff w14:val="25000"/>
              </w14:srgbClr>
            </w14:solidFill>
          </w14:textFill>
        </w:rPr>
      </w:pPr>
    </w:p>
    <w:p w:rsidR="00B42FB7" w:rsidRDefault="006B4EF1">
      <w:pPr>
        <w:pStyle w:val="Corpo"/>
        <w:jc w:val="center"/>
      </w:pPr>
      <w:r>
        <w:rPr>
          <w:b/>
          <w:i/>
        </w:rPr>
        <w:t>Em pacientes com síndrome do intestino irritável e diarreia com aumento da permeabilidade intestinal após uma infecção entérica, os suplementos orais de glutamina na dieta reduziram significantemente todos os principais desfechos relacionados à doença.</w:t>
      </w:r>
    </w:p>
    <w:p w:rsidR="00B42FB7" w:rsidRDefault="006B4EF1">
      <w:pPr>
        <w:pStyle w:val="Corpo"/>
        <w:ind w:left="360"/>
        <w:jc w:val="center"/>
        <w:rPr>
          <w:b/>
          <w:color w:val="ED7D31" w:themeColor="accent2"/>
          <w:sz w:val="60"/>
          <w:szCs w:val="60"/>
        </w:rPr>
      </w:pPr>
      <w:r>
        <w:rPr>
          <w:b/>
          <w:color w:val="ED7D31" w:themeColor="accent2"/>
          <w:sz w:val="60"/>
          <w:szCs w:val="60"/>
        </w:rPr>
        <w:lastRenderedPageBreak/>
        <w:t>Formulário</w:t>
      </w:r>
    </w:p>
    <w:p w:rsidR="00B42FB7" w:rsidRDefault="00B42FB7">
      <w:pPr>
        <w:rPr>
          <w:rFonts w:ascii="Swis721 Th BT" w:hAnsi="Swis721 Th BT"/>
        </w:rPr>
      </w:pPr>
    </w:p>
    <w:p w:rsidR="00B42FB7" w:rsidRDefault="00B42FB7">
      <w:pPr>
        <w:pStyle w:val="Corpo"/>
      </w:pPr>
    </w:p>
    <w:p w:rsidR="00B42FB7" w:rsidRDefault="006B4EF1">
      <w:pPr>
        <w:pStyle w:val="Corpo"/>
        <w:rPr>
          <w:b/>
          <w:i/>
          <w:sz w:val="24"/>
        </w:rPr>
      </w:pPr>
      <w:r>
        <w:rPr>
          <w:b/>
          <w:i/>
          <w:sz w:val="24"/>
        </w:rPr>
        <w:t>Glutamina como Tratamento Coadjuvante na Melhora da Síndrome do Intestino Irritável Pós-Infecciosa</w:t>
      </w:r>
    </w:p>
    <w:p w:rsidR="00B42FB7" w:rsidRDefault="00B42FB7">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B42FB7" w:rsidRDefault="006B4EF1">
            <w:pPr>
              <w:pStyle w:val="Corpo"/>
              <w:jc w:val="center"/>
              <w:rPr>
                <w:rFonts w:eastAsiaTheme="minorEastAsia"/>
                <w:b/>
                <w:color w:val="FFFFFF" w:themeColor="background1"/>
                <w:lang w:eastAsia="pt-BR"/>
              </w:rPr>
            </w:pPr>
            <w:r>
              <w:rPr>
                <w:rFonts w:eastAsiaTheme="minorEastAsia"/>
                <w:b/>
                <w:color w:val="FFFFFF" w:themeColor="background1"/>
                <w:sz w:val="22"/>
                <w:lang w:eastAsia="pt-BR"/>
              </w:rPr>
              <w:t>Glutamina</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Glutamina...............................................5 g</w:t>
            </w:r>
          </w:p>
        </w:tc>
      </w:tr>
      <w:tr w:rsidR="00B42FB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Excipiente q</w:t>
            </w:r>
            <w:r w:rsidRPr="00C74A32">
              <w:rPr>
                <w:rFonts w:eastAsiaTheme="minorEastAsia"/>
                <w:lang w:eastAsia="pt-BR"/>
              </w:rPr>
              <w:t>.</w:t>
            </w:r>
            <w:r>
              <w:rPr>
                <w:rFonts w:eastAsiaTheme="minorEastAsia"/>
                <w:lang w:eastAsia="pt-BR"/>
              </w:rPr>
              <w:t>s</w:t>
            </w:r>
            <w:r w:rsidRPr="00C74A32">
              <w:rPr>
                <w:rFonts w:eastAsiaTheme="minorEastAsia"/>
                <w:lang w:eastAsia="pt-BR"/>
              </w:rPr>
              <w:t>.</w:t>
            </w:r>
            <w:r>
              <w:rPr>
                <w:rFonts w:eastAsiaTheme="minorEastAsia"/>
                <w:lang w:eastAsia="pt-BR"/>
              </w:rPr>
              <w:t>p..............................1 Sachê</w:t>
            </w:r>
          </w:p>
        </w:tc>
      </w:tr>
    </w:tbl>
    <w:p w:rsidR="00B42FB7" w:rsidRPr="008C55CA" w:rsidRDefault="006B4EF1" w:rsidP="008C55CA">
      <w:pPr>
        <w:pStyle w:val="Corpo"/>
        <w:ind w:right="4818"/>
        <w:jc w:val="center"/>
        <w:rPr>
          <w:szCs w:val="23"/>
        </w:rPr>
      </w:pPr>
      <w:r w:rsidRPr="008C55CA">
        <w:rPr>
          <w:szCs w:val="23"/>
        </w:rPr>
        <w:t>Administrar 1 sachê três vezes ao dia ou conforme orientação médica.</w:t>
      </w:r>
    </w:p>
    <w:p w:rsidR="00B42FB7" w:rsidRDefault="00B42FB7">
      <w:pPr>
        <w:pStyle w:val="Corpo"/>
        <w:rPr>
          <w:b/>
          <w:i/>
          <w:sz w:val="14"/>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6B4EF1">
      <w:pPr>
        <w:pStyle w:val="Ttulo1"/>
        <w:jc w:val="center"/>
        <w:rPr>
          <w:bCs/>
        </w:rPr>
      </w:pPr>
      <w:bookmarkStart w:id="152" w:name="_Toc121130856"/>
      <w:r>
        <w:rPr>
          <w:bCs/>
          <w:iCs/>
        </w:rPr>
        <w:lastRenderedPageBreak/>
        <w:t>Psyllium</w:t>
      </w:r>
      <w:bookmarkEnd w:id="152"/>
    </w:p>
    <w:p w:rsidR="00B42FB7" w:rsidRDefault="006B4EF1">
      <w:pPr>
        <w:pStyle w:val="Ttulo2"/>
        <w:rPr>
          <w:sz w:val="24"/>
        </w:rPr>
      </w:pPr>
      <w:bookmarkStart w:id="153" w:name="_Toc121130857"/>
      <w:r>
        <w:t>Fibras Alimentares são Benéficas em Pacientes com a Doença do Refluxo Gastroesofágico</w:t>
      </w:r>
      <w:bookmarkEnd w:id="153"/>
    </w:p>
    <w:p w:rsidR="00B42FB7" w:rsidRDefault="006B4EF1">
      <w:pPr>
        <w:pStyle w:val="Corpo"/>
        <w:spacing w:after="120"/>
        <w:rPr>
          <w:sz w:val="24"/>
        </w:rPr>
      </w:pPr>
      <w:r>
        <w:rPr>
          <w:sz w:val="24"/>
        </w:rPr>
        <w:t xml:space="preserve">Este estudo prospectivo teve como objetivo avaliar os efeitos da fibra alimentar no refluxo gastroesofágico, acidez esofágica, pressão do esfíncter esofágico inferior e manifestações clínicas da doença do refluxo gastroesofágico não erosiva em pacientes com baixo consumo de fibra alimentar </w:t>
      </w:r>
      <w:r>
        <w:rPr>
          <w:sz w:val="24"/>
          <w:lang w:val="en-US"/>
        </w:rPr>
        <w:fldChar w:fldCharType="begin">
          <w:fldData xml:space="preserve">PEVuZE5vdGU+PENpdGU+PEF1dGhvcj5Nb3Jvem92PC9BdXRob3I+PFllYXI+MjAxODwvWWVhcj48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</w:fldData>
        </w:fldChar>
      </w:r>
      <w:r>
        <w:rPr>
          <w:sz w:val="24"/>
        </w:rPr>
        <w:instrText xml:space="preserve"> ADDIN EN.CITE </w:instrText>
      </w:r>
      <w:r>
        <w:rPr>
          <w:sz w:val="24"/>
          <w:lang w:val="en-US"/>
        </w:rPr>
        <w:fldChar w:fldCharType="begin">
          <w:fldData xml:space="preserve">PEVuZE5vdGU+PENpdGU+PEF1dGhvcj5Nb3Jvem92PC9BdXRob3I+PFllYXI+MjAxODwvWWVhcj48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</w:fldData>
        </w:fldChar>
      </w:r>
      <w:r>
        <w:rPr>
          <w:sz w:val="24"/>
        </w:rPr>
        <w:instrText xml:space="preserve"> ADDIN EN.CITE.DATA </w:instrText>
      </w:r>
      <w:r>
        <w:rPr>
          <w:sz w:val="24"/>
        </w:rPr>
      </w:r>
      <w:r>
        <w:rPr>
          <w:sz w:val="24"/>
        </w:rPr>
        <w:fldChar w:fldCharType="end"/>
      </w:r>
      <w:r>
        <w:rPr>
          <w:sz w:val="24"/>
          <w:lang w:val="en-US"/>
        </w:rPr>
      </w:r>
      <w:r>
        <w:rPr>
          <w:sz w:val="24"/>
          <w:lang w:val="en-US"/>
        </w:rPr>
        <w:fldChar w:fldCharType="separate"/>
      </w:r>
      <w:r>
        <w:rPr>
          <w:sz w:val="24"/>
        </w:rPr>
        <w:t>(Morozov</w:t>
      </w:r>
      <w:r>
        <w:rPr>
          <w:i/>
          <w:sz w:val="24"/>
        </w:rPr>
        <w:t xml:space="preserve"> et al.</w:t>
      </w:r>
      <w:r>
        <w:rPr>
          <w:sz w:val="24"/>
        </w:rPr>
        <w:t>, 2018)</w:t>
      </w:r>
      <w:r>
        <w:rPr>
          <w:sz w:val="24"/>
        </w:rPr>
        <w:fldChar w:fldCharType="end"/>
      </w:r>
      <w:r>
        <w:rPr>
          <w:sz w:val="24"/>
        </w:rPr>
        <w:t>.</w:t>
      </w:r>
    </w:p>
    <w:p w:rsidR="00B42FB7" w:rsidRDefault="006B4EF1">
      <w:pPr>
        <w:pStyle w:val="Corpo"/>
        <w:rPr>
          <w:sz w:val="24"/>
        </w:rPr>
      </w:pPr>
      <w:r>
        <w:rPr>
          <w:noProof/>
          <w:lang w:eastAsia="pt-BR"/>
        </w:rPr>
        <mc:AlternateContent>
          <mc:Choice Requires="wps">
            <w:drawing>
              <wp:anchor distT="0" distB="0" distL="114300" distR="114300" simplePos="0" relativeHeight="251939840" behindDoc="0" locked="0" layoutInCell="1" allowOverlap="1">
                <wp:simplePos x="0" y="0"/>
                <wp:positionH relativeFrom="margin">
                  <wp:posOffset>5080</wp:posOffset>
                </wp:positionH>
                <wp:positionV relativeFrom="paragraph">
                  <wp:posOffset>96520</wp:posOffset>
                </wp:positionV>
                <wp:extent cx="5724525" cy="518160"/>
                <wp:effectExtent l="0" t="0" r="28575" b="15240"/>
                <wp:wrapNone/>
                <wp:docPr id="234" name="Caixa de texto 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518160"/>
                        </a:xfrm>
                        <a:prstGeom prst="rect">
                          <a:avLst/>
                        </a:prstGeom>
                        <a:solidFill>
                          <a:schemeClr val="bg1">
                            <a:lumMod val="100000"/>
                            <a:lumOff val="0"/>
                          </a:schemeClr>
                        </a:solidFill>
                        <a:ln w="9525">
                          <a:solidFill>
                            <a:srgbClr val="FF8501"/>
                          </a:solidFill>
                          <a:miter lim="800000"/>
                        </a:ln>
                      </wps:spPr>
                      <wps:txbx>
                        <w:txbxContent>
                          <w:p w:rsidR="00282D70" w:rsidRDefault="00282D70">
                            <w:pPr>
                              <w:jc w:val="center"/>
                              <w:rPr>
                                <w:rFonts w:ascii="Swis721 Th BT" w:hAnsi="Swis721 Th BT"/>
                                <w:sz w:val="23"/>
                                <w:szCs w:val="23"/>
                              </w:rPr>
                            </w:pPr>
                            <w:r>
                              <w:rPr>
                                <w:rFonts w:ascii="Swis721 Th BT" w:hAnsi="Swis721 Th BT"/>
                                <w:sz w:val="23"/>
                                <w:szCs w:val="23"/>
                              </w:rPr>
                              <w:t>Para isso, 30 pacientes com</w:t>
                            </w:r>
                            <w:r>
                              <w:rPr>
                                <w:rFonts w:ascii="Swis721 Th BT" w:hAnsi="Swis721 Th BT"/>
                                <w:b/>
                                <w:sz w:val="23"/>
                                <w:szCs w:val="23"/>
                              </w:rPr>
                              <w:t xml:space="preserve"> </w:t>
                            </w:r>
                            <w:r>
                              <w:rPr>
                                <w:rFonts w:ascii="Swis721 Th BT" w:hAnsi="Swis721 Th BT"/>
                                <w:sz w:val="23"/>
                                <w:szCs w:val="23"/>
                              </w:rPr>
                              <w:t xml:space="preserve">DRGE não erosiva e baixa ingestão de fibras dietéticas foram selecionados para receberem durante 10 dias: </w:t>
                            </w:r>
                          </w:p>
                          <w:p w:rsidR="00282D70" w:rsidRDefault="00282D70">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anchor>
            </w:drawing>
          </mc:Choice>
          <mc:Fallback>
            <w:pict>
              <v:shape id="Caixa de texto 234" o:spid="_x0000_s1203" type="#_x0000_t202" style="position:absolute;left:0;text-align:left;margin-left:.4pt;margin-top:7.6pt;width:450.75pt;height:40.8pt;z-index:25193984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" fillcolor="white [3212]" strokecolor="#ff8501">
                <v:textbox>
                  <w:txbxContent>
                    <w:p w:rsidR="00282D70" w:rsidRDefault="00282D70">
                      <w:pPr>
                        <w:jc w:val="center"/>
                        <w:rPr>
                          <w:rFonts w:ascii="Swis721 Th BT" w:hAnsi="Swis721 Th BT"/>
                          <w:sz w:val="23"/>
                          <w:szCs w:val="23"/>
                        </w:rPr>
                      </w:pPr>
                      <w:r>
                        <w:rPr>
                          <w:rFonts w:ascii="Swis721 Th BT" w:hAnsi="Swis721 Th BT"/>
                          <w:sz w:val="23"/>
                          <w:szCs w:val="23"/>
                        </w:rPr>
                        <w:t>Para isso, 30 pacientes com</w:t>
                      </w:r>
                      <w:r>
                        <w:rPr>
                          <w:rFonts w:ascii="Swis721 Th BT" w:hAnsi="Swis721 Th BT"/>
                          <w:b/>
                          <w:sz w:val="23"/>
                          <w:szCs w:val="23"/>
                        </w:rPr>
                        <w:t xml:space="preserve"> </w:t>
                      </w:r>
                      <w:r>
                        <w:rPr>
                          <w:rFonts w:ascii="Swis721 Th BT" w:hAnsi="Swis721 Th BT"/>
                          <w:sz w:val="23"/>
                          <w:szCs w:val="23"/>
                        </w:rPr>
                        <w:t xml:space="preserve">DRGE não erosiva e baixa ingestão de fibras dietéticas foram selecionados para receberem durante 10 dias: </w:t>
                      </w:r>
                    </w:p>
                    <w:p w:rsidR="00282D70" w:rsidRDefault="00282D70">
                      <w:pPr>
                        <w:jc w:val="center"/>
                        <w:rPr>
                          <w:rFonts w:ascii="Swis721 Th BT" w:hAnsi="Swis721 Th BT"/>
                          <w:sz w:val="23"/>
                          <w:szCs w:val="23"/>
                        </w:rPr>
                      </w:pPr>
                    </w:p>
                  </w:txbxContent>
                </v:textbox>
                <w10:wrap anchorx="margin"/>
              </v:shape>
            </w:pict>
          </mc:Fallback>
        </mc:AlternateContent>
      </w:r>
      <w:r>
        <w:rPr>
          <w:sz w:val="24"/>
        </w:rPr>
        <w:br/>
      </w:r>
    </w:p>
    <w:p w:rsidR="00B42FB7" w:rsidRDefault="00B42FB7">
      <w:pPr>
        <w:pStyle w:val="Corpo"/>
      </w:pPr>
    </w:p>
    <w:p w:rsidR="00B42FB7" w:rsidRDefault="006B4EF1">
      <w:pPr>
        <w:pStyle w:val="Corpo"/>
      </w:pPr>
      <w:r>
        <w:rPr>
          <w:noProof/>
          <w:lang w:eastAsia="pt-BR"/>
        </w:rPr>
        <mc:AlternateContent>
          <mc:Choice Requires="wps">
            <w:drawing>
              <wp:anchor distT="0" distB="0" distL="114300" distR="114300" simplePos="0" relativeHeight="251938816" behindDoc="0" locked="0" layoutInCell="1" allowOverlap="1">
                <wp:simplePos x="0" y="0"/>
                <wp:positionH relativeFrom="column">
                  <wp:posOffset>1932940</wp:posOffset>
                </wp:positionH>
                <wp:positionV relativeFrom="paragraph">
                  <wp:posOffset>88900</wp:posOffset>
                </wp:positionV>
                <wp:extent cx="1913890" cy="781685"/>
                <wp:effectExtent l="0" t="0" r="10160" b="18415"/>
                <wp:wrapNone/>
                <wp:docPr id="241" name="Caixa de texto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rFonts w:ascii="Swis721 Th BT" w:hAnsi="Swis721 Th BT"/>
                                <w:b/>
                                <w:bCs/>
                                <w:color w:val="FFFFFF" w:themeColor="background1"/>
                                <w:sz w:val="23"/>
                                <w:szCs w:val="23"/>
                              </w:rPr>
                            </w:pPr>
                            <w:r>
                              <w:rPr>
                                <w:rFonts w:ascii="Swis721 Th BT" w:hAnsi="Swis721 Th BT"/>
                                <w:b/>
                                <w:bCs/>
                                <w:color w:val="FFFFFF" w:themeColor="background1"/>
                                <w:sz w:val="23"/>
                                <w:szCs w:val="23"/>
                              </w:rPr>
                              <w:t>Grupo 1</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Psyllium 5g</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3 vezes ao dia</w:t>
                            </w:r>
                          </w:p>
                          <w:p w:rsidR="00282D70" w:rsidRDefault="00282D70">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ctr" anchorCtr="0" upright="1">
                        <a:noAutofit/>
                      </wps:bodyPr>
                    </wps:wsp>
                  </a:graphicData>
                </a:graphic>
              </wp:anchor>
            </w:drawing>
          </mc:Choice>
          <mc:Fallback>
            <w:pict>
              <v:shape id="Caixa de texto 241" o:spid="_x0000_s1204" type="#_x0000_t202" style="position:absolute;left:0;text-align:left;margin-left:152.2pt;margin-top:7pt;width:150.7pt;height:61.55pt;z-index:251938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" fillcolor="#ff8501" strokecolor="#ff8501">
                <v:textbox>
                  <w:txbxContent>
                    <w:p w:rsidR="00282D70" w:rsidRDefault="00282D70">
                      <w:pPr>
                        <w:spacing w:after="0" w:line="240" w:lineRule="auto"/>
                        <w:jc w:val="center"/>
                        <w:rPr>
                          <w:rFonts w:ascii="Swis721 Th BT" w:hAnsi="Swis721 Th BT"/>
                          <w:b/>
                          <w:bCs/>
                          <w:color w:val="FFFFFF" w:themeColor="background1"/>
                          <w:sz w:val="23"/>
                          <w:szCs w:val="23"/>
                        </w:rPr>
                      </w:pPr>
                      <w:r>
                        <w:rPr>
                          <w:rFonts w:ascii="Swis721 Th BT" w:hAnsi="Swis721 Th BT"/>
                          <w:b/>
                          <w:bCs/>
                          <w:color w:val="FFFFFF" w:themeColor="background1"/>
                          <w:sz w:val="23"/>
                          <w:szCs w:val="23"/>
                        </w:rPr>
                        <w:t>Grupo 1</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Psyllium 5g</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3 vezes ao dia</w:t>
                      </w:r>
                    </w:p>
                    <w:p w:rsidR="00282D70" w:rsidRDefault="00282D70">
                      <w:pPr>
                        <w:spacing w:after="0" w:line="240" w:lineRule="auto"/>
                        <w:jc w:val="center"/>
                        <w:rPr>
                          <w:rFonts w:ascii="Swis721 Th BT" w:hAnsi="Swis721 Th BT"/>
                          <w:color w:val="FFFFFF" w:themeColor="background1"/>
                          <w:szCs w:val="23"/>
                        </w:rPr>
                      </w:pPr>
                    </w:p>
                  </w:txbxContent>
                </v:textbox>
              </v:shape>
            </w:pict>
          </mc:Fallback>
        </mc:AlternateContent>
      </w:r>
    </w:p>
    <w:p w:rsidR="00B42FB7" w:rsidRDefault="00B42FB7">
      <w:pPr>
        <w:pStyle w:val="Corpo"/>
      </w:pPr>
    </w:p>
    <w:p w:rsidR="00B42FB7" w:rsidRDefault="00B42FB7">
      <w:pPr>
        <w:pStyle w:val="Corpo"/>
      </w:pPr>
    </w:p>
    <w:p w:rsidR="00B42FB7" w:rsidRDefault="00B42FB7">
      <w:pPr>
        <w:pStyle w:val="Corpo"/>
        <w:spacing w:before="120" w:after="0"/>
        <w:rPr>
          <w:sz w:val="20"/>
          <w:szCs w:val="23"/>
        </w:rPr>
      </w:pPr>
    </w:p>
    <w:p w:rsidR="00B42FB7" w:rsidRDefault="00B42FB7">
      <w:pPr>
        <w:pStyle w:val="Corpo"/>
        <w:rPr>
          <w:b/>
          <w:color w:val="339966"/>
          <w:sz w:val="25"/>
          <w:szCs w:val="25"/>
          <w14:textFill>
            <w14:solidFill>
              <w14:srgbClr w14:val="339966">
                <w14:lumMod w14:val="75000"/>
                <w14:lumOff w14:val="25000"/>
              </w14:srgbClr>
            </w14:solidFill>
          </w14:textFill>
        </w:rPr>
      </w:pPr>
    </w:p>
    <w:p w:rsidR="00B42FB7" w:rsidRDefault="006B4EF1">
      <w:pPr>
        <w:pStyle w:val="Corpo"/>
        <w:rPr>
          <w:b/>
          <w:color w:val="0070C0"/>
          <w14:textFill>
            <w14:solidFill>
              <w14:srgbClr w14:val="0070C0">
                <w14:lumMod w14:val="75000"/>
                <w14:lumOff w14:val="25000"/>
              </w14:srgbClr>
            </w14:solidFill>
          </w14:textFill>
        </w:rPr>
      </w:pPr>
      <w:r>
        <w:rPr>
          <w:b/>
          <w:color w:val="0070C0"/>
          <w14:textFill>
            <w14:solidFill>
              <w14:srgbClr w14:val="0070C0">
                <w14:lumMod w14:val="75000"/>
                <w14:lumOff w14:val="25000"/>
              </w14:srgbClr>
            </w14:solidFill>
          </w14:textFill>
        </w:rPr>
        <w:t>Resultados:</w:t>
      </w:r>
    </w:p>
    <w:p w:rsidR="00B42FB7" w:rsidRDefault="00B42FB7">
      <w:pPr>
        <w:pStyle w:val="Corpo"/>
        <w:rPr>
          <w:sz w:val="16"/>
          <w:szCs w:val="16"/>
        </w:rPr>
      </w:pPr>
    </w:p>
    <w:p w:rsidR="00B42FB7" w:rsidRDefault="006B4EF1">
      <w:pPr>
        <w:pStyle w:val="Corpo"/>
        <w:numPr>
          <w:ilvl w:val="0"/>
          <w:numId w:val="4"/>
        </w:numPr>
        <w:rPr>
          <w:bCs/>
          <w:sz w:val="24"/>
        </w:rPr>
      </w:pPr>
      <w:r>
        <w:rPr>
          <w:bCs/>
          <w:sz w:val="24"/>
        </w:rPr>
        <w:t xml:space="preserve">O número de pacientes com azia foi menor (93,3% no início </w:t>
      </w:r>
      <w:r>
        <w:rPr>
          <w:bCs/>
          <w:i/>
          <w:sz w:val="24"/>
        </w:rPr>
        <w:t>versus</w:t>
      </w:r>
      <w:r>
        <w:rPr>
          <w:bCs/>
          <w:sz w:val="24"/>
        </w:rPr>
        <w:t xml:space="preserve"> 40% no final do estudo, P &lt; 0,001) e o escore GERD-Q diminuiu (média ± DP: 10,9 ± 1,7 </w:t>
      </w:r>
      <w:r w:rsidRPr="00C74A32">
        <w:rPr>
          <w:bCs/>
          <w:i/>
          <w:iCs/>
          <w:sz w:val="24"/>
        </w:rPr>
        <w:t xml:space="preserve">versus </w:t>
      </w:r>
      <w:r>
        <w:rPr>
          <w:bCs/>
          <w:sz w:val="24"/>
        </w:rPr>
        <w:t>6,0 ± 2,3, P &lt; 0,001) após o período de tratamento;</w:t>
      </w:r>
    </w:p>
    <w:p w:rsidR="00B42FB7" w:rsidRDefault="006B4EF1">
      <w:pPr>
        <w:pStyle w:val="Corpo"/>
        <w:numPr>
          <w:ilvl w:val="0"/>
          <w:numId w:val="4"/>
        </w:numPr>
        <w:rPr>
          <w:bCs/>
          <w:sz w:val="24"/>
        </w:rPr>
      </w:pPr>
      <w:r>
        <w:rPr>
          <w:bCs/>
          <w:sz w:val="24"/>
        </w:rPr>
        <w:t>A pressão mínima do esfíncter esofágico inferior em repouso (EEI) aumentou de 5,41 ± 10,1 para 11,3 ± 9,4 mmHg (P = 0,023), contudo, nenhuma alteração na pressão residual do EEI e na pressão média de repouso foi encontrada;</w:t>
      </w:r>
    </w:p>
    <w:p w:rsidR="00B42FB7" w:rsidRDefault="006B4EF1">
      <w:pPr>
        <w:pStyle w:val="Corpo"/>
        <w:numPr>
          <w:ilvl w:val="0"/>
          <w:numId w:val="4"/>
        </w:numPr>
        <w:rPr>
          <w:bCs/>
          <w:sz w:val="24"/>
        </w:rPr>
      </w:pPr>
      <w:r>
        <w:rPr>
          <w:bCs/>
          <w:sz w:val="24"/>
        </w:rPr>
        <w:t>O número total de refluxos gastroesofágicos (RGE) diminuiu de 67,9 ± 17,7 para 42,4 ± 13,5 (P &lt; 0,001) predominantemente por tipos de ácido e tipo de ácido fraco de RGEs;</w:t>
      </w:r>
    </w:p>
    <w:p w:rsidR="00B42FB7" w:rsidRDefault="006B4EF1">
      <w:pPr>
        <w:pStyle w:val="Corpo"/>
        <w:numPr>
          <w:ilvl w:val="0"/>
          <w:numId w:val="4"/>
        </w:numPr>
        <w:rPr>
          <w:bCs/>
          <w:sz w:val="24"/>
        </w:rPr>
      </w:pPr>
      <w:r>
        <w:rPr>
          <w:bCs/>
          <w:sz w:val="24"/>
        </w:rPr>
        <w:t>Nenhuma alteração significativa no pH esofágico médio e % de tempo de pH &lt;4 foi registrado;</w:t>
      </w:r>
    </w:p>
    <w:p w:rsidR="00B42FB7" w:rsidRDefault="006B4EF1">
      <w:pPr>
        <w:pStyle w:val="Corpo"/>
        <w:numPr>
          <w:ilvl w:val="0"/>
          <w:numId w:val="4"/>
        </w:numPr>
        <w:rPr>
          <w:bCs/>
          <w:sz w:val="24"/>
        </w:rPr>
      </w:pPr>
      <w:r>
        <w:rPr>
          <w:bCs/>
          <w:sz w:val="24"/>
        </w:rPr>
        <w:t>O tempo máximo de refluxo diminuiu de 10,6 ± 12,0 min para 5,3 ± 3,7 min (P &lt; 0,05).</w:t>
      </w:r>
    </w:p>
    <w:p w:rsidR="00B42FB7" w:rsidRDefault="00B42FB7">
      <w:pPr>
        <w:pStyle w:val="Corpo"/>
        <w:ind w:left="360"/>
        <w:rPr>
          <w:bCs/>
          <w:sz w:val="24"/>
        </w:rPr>
      </w:pPr>
    </w:p>
    <w:p w:rsidR="00B42FB7" w:rsidRDefault="00B42FB7">
      <w:pPr>
        <w:pStyle w:val="Corpo"/>
        <w:ind w:left="360"/>
        <w:rPr>
          <w:bCs/>
          <w:sz w:val="24"/>
        </w:rPr>
      </w:pPr>
    </w:p>
    <w:p w:rsidR="00B42FB7" w:rsidRDefault="006B4EF1">
      <w:pPr>
        <w:pStyle w:val="Corpo"/>
        <w:ind w:left="360"/>
        <w:rPr>
          <w:b/>
          <w:bCs/>
          <w:color w:val="0070C0"/>
          <w:sz w:val="24"/>
          <w14:textFill>
            <w14:solidFill>
              <w14:srgbClr w14:val="0070C0">
                <w14:lumMod w14:val="75000"/>
                <w14:lumOff w14:val="25000"/>
              </w14:srgbClr>
            </w14:solidFill>
          </w14:textFill>
        </w:rPr>
      </w:pPr>
      <w:r>
        <w:rPr>
          <w:b/>
          <w:bCs/>
          <w:color w:val="0070C0"/>
          <w:sz w:val="24"/>
          <w14:textFill>
            <w14:solidFill>
              <w14:srgbClr w14:val="0070C0">
                <w14:lumMod w14:val="75000"/>
                <w14:lumOff w14:val="25000"/>
              </w14:srgbClr>
            </w14:solidFill>
          </w14:textFill>
        </w:rPr>
        <w:t>Conclusão:</w:t>
      </w:r>
    </w:p>
    <w:p w:rsidR="00B42FB7" w:rsidRDefault="00B42FB7">
      <w:pPr>
        <w:pStyle w:val="Corpo"/>
        <w:ind w:left="360"/>
        <w:rPr>
          <w:bCs/>
          <w:sz w:val="24"/>
        </w:rPr>
      </w:pPr>
    </w:p>
    <w:p w:rsidR="00B42FB7" w:rsidRDefault="006B4EF1">
      <w:pPr>
        <w:pStyle w:val="Corpo"/>
        <w:ind w:left="360"/>
        <w:jc w:val="center"/>
        <w:rPr>
          <w:b/>
          <w:bCs/>
          <w:i/>
          <w:sz w:val="24"/>
        </w:rPr>
      </w:pPr>
      <w:r>
        <w:rPr>
          <w:b/>
          <w:bCs/>
          <w:i/>
          <w:sz w:val="24"/>
        </w:rPr>
        <w:t>Em conclusão, a dieta rica em fibras levou a um aumento significativo da pressão de repouso do esfíncter esofágico mínimo, uma diminuição do número de refluxos gastroesofágicos e da frequência de azia por semana em pacientes com DRGE não erosiva. O Psyllium foi bem tolerado por pacientes com DRGE não erosiva e com baixo consumo de fibra dietética.</w:t>
      </w:r>
    </w:p>
    <w:p w:rsidR="00B42FB7" w:rsidRDefault="006B4EF1">
      <w:pPr>
        <w:pStyle w:val="Corpo"/>
        <w:ind w:left="360"/>
        <w:jc w:val="center"/>
        <w:rPr>
          <w:b/>
          <w:color w:val="ED7D31" w:themeColor="accent2"/>
          <w:sz w:val="60"/>
          <w:szCs w:val="60"/>
        </w:rPr>
      </w:pPr>
      <w:r>
        <w:rPr>
          <w:b/>
          <w:color w:val="ED7D31" w:themeColor="accent2"/>
          <w:sz w:val="60"/>
          <w:szCs w:val="60"/>
        </w:rPr>
        <w:lastRenderedPageBreak/>
        <w:t>Formulário</w:t>
      </w:r>
    </w:p>
    <w:p w:rsidR="00B42FB7" w:rsidRDefault="00B42FB7">
      <w:pPr>
        <w:rPr>
          <w:rFonts w:ascii="Swis721 Th BT" w:hAnsi="Swis721 Th BT"/>
          <w:b/>
        </w:rPr>
      </w:pPr>
    </w:p>
    <w:p w:rsidR="00B42FB7" w:rsidRDefault="00B42FB7">
      <w:pPr>
        <w:rPr>
          <w:rFonts w:ascii="Swis721 Th BT" w:hAnsi="Swis721 Th BT"/>
          <w:b/>
          <w:i/>
        </w:rPr>
      </w:pPr>
    </w:p>
    <w:p w:rsidR="00B42FB7" w:rsidRDefault="006B4EF1">
      <w:pPr>
        <w:rPr>
          <w:rFonts w:ascii="Swis721 Th BT" w:hAnsi="Swis721 Th BT"/>
          <w:i/>
        </w:rPr>
      </w:pPr>
      <w:r>
        <w:rPr>
          <w:rFonts w:ascii="Swis721 Th BT" w:hAnsi="Swis721 Th BT"/>
          <w:b/>
          <w:i/>
        </w:rPr>
        <w:t>Psyllium para Pacientes com DRGE não Erosiva</w:t>
      </w: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B42FB7" w:rsidRDefault="006B4EF1">
            <w:pPr>
              <w:pStyle w:val="Corpo"/>
              <w:jc w:val="center"/>
              <w:rPr>
                <w:rFonts w:eastAsiaTheme="minorEastAsia"/>
                <w:b/>
                <w:i/>
                <w:color w:val="FFFFFF" w:themeColor="background1"/>
                <w:lang w:eastAsia="pt-BR"/>
              </w:rPr>
            </w:pPr>
            <w:r>
              <w:rPr>
                <w:rFonts w:eastAsiaTheme="minorEastAsia"/>
                <w:b/>
                <w:color w:val="FFFFFF" w:themeColor="background1"/>
                <w:lang w:eastAsia="pt-BR"/>
              </w:rPr>
              <w:t>Psyllium</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iCs/>
                <w:lang w:eastAsia="pt-BR"/>
              </w:rPr>
              <w:t>Psyllium.................................................5 g</w:t>
            </w:r>
          </w:p>
        </w:tc>
      </w:tr>
      <w:tr w:rsidR="00B42FB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Excipiente q</w:t>
            </w:r>
            <w:r w:rsidRPr="00C74A32">
              <w:rPr>
                <w:rFonts w:eastAsiaTheme="minorEastAsia"/>
                <w:lang w:eastAsia="pt-BR"/>
              </w:rPr>
              <w:t>.</w:t>
            </w:r>
            <w:r>
              <w:rPr>
                <w:rFonts w:eastAsiaTheme="minorEastAsia"/>
                <w:lang w:eastAsia="pt-BR"/>
              </w:rPr>
              <w:t>s</w:t>
            </w:r>
            <w:r w:rsidRPr="00C74A32">
              <w:rPr>
                <w:rFonts w:eastAsiaTheme="minorEastAsia"/>
                <w:lang w:eastAsia="pt-BR"/>
              </w:rPr>
              <w:t>.</w:t>
            </w:r>
            <w:r>
              <w:rPr>
                <w:rFonts w:eastAsiaTheme="minorEastAsia"/>
                <w:lang w:eastAsia="pt-BR"/>
              </w:rPr>
              <w:t>p.............................1 Sachê</w:t>
            </w:r>
          </w:p>
        </w:tc>
      </w:tr>
    </w:tbl>
    <w:p w:rsidR="00B42FB7" w:rsidRPr="008C55CA" w:rsidRDefault="006B4EF1" w:rsidP="008C55CA">
      <w:pPr>
        <w:pStyle w:val="Corpo"/>
        <w:ind w:right="4960"/>
        <w:jc w:val="center"/>
        <w:rPr>
          <w:szCs w:val="23"/>
        </w:rPr>
      </w:pPr>
      <w:r w:rsidRPr="008C55CA">
        <w:rPr>
          <w:szCs w:val="23"/>
        </w:rPr>
        <w:t xml:space="preserve">Administrar 1 sachê três vezes ao dia ou conforme </w:t>
      </w:r>
      <w:proofErr w:type="gramStart"/>
      <w:r w:rsidRPr="008C55CA">
        <w:rPr>
          <w:szCs w:val="23"/>
        </w:rPr>
        <w:t>orientação</w:t>
      </w:r>
      <w:proofErr w:type="gramEnd"/>
      <w:r w:rsidRPr="008C55CA">
        <w:rPr>
          <w:szCs w:val="23"/>
        </w:rPr>
        <w:t xml:space="preserve"> médica.</w:t>
      </w:r>
    </w:p>
    <w:p w:rsidR="00B42FB7" w:rsidRDefault="00B42FB7">
      <w:pPr>
        <w:pStyle w:val="Corpo"/>
        <w:rPr>
          <w:b/>
          <w:i/>
          <w:sz w:val="24"/>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6B4EF1">
      <w:pPr>
        <w:rPr>
          <w:rFonts w:ascii="Swis721 Th BT" w:hAnsi="Swis721 Th BT"/>
        </w:rPr>
      </w:pPr>
      <w:r>
        <w:rPr>
          <w:noProof/>
          <w:lang w:eastAsia="pt-BR"/>
        </w:rPr>
        <w:lastRenderedPageBreak/>
        <w:drawing>
          <wp:anchor distT="0" distB="0" distL="114300" distR="114300" simplePos="0" relativeHeight="252132352" behindDoc="1" locked="0" layoutInCell="1" allowOverlap="1">
            <wp:simplePos x="0" y="0"/>
            <wp:positionH relativeFrom="page">
              <wp:align>left</wp:align>
            </wp:positionH>
            <wp:positionV relativeFrom="paragraph">
              <wp:posOffset>-765175</wp:posOffset>
            </wp:positionV>
            <wp:extent cx="10841355" cy="7200900"/>
            <wp:effectExtent l="0" t="0" r="0" b="635"/>
            <wp:wrapNone/>
            <wp:docPr id="906" name="Imagem 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 name="Imagem 906"/>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841341" cy="7200591"/>
                    </a:xfrm>
                    <a:prstGeom prst="rect">
                      <a:avLst/>
                    </a:prstGeom>
                    <a:noFill/>
                    <a:ln>
                      <a:noFill/>
                    </a:ln>
                  </pic:spPr>
                </pic:pic>
              </a:graphicData>
            </a:graphic>
          </wp:anchor>
        </w:drawing>
      </w: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6B4EF1">
      <w:pPr>
        <w:pStyle w:val="Ttulo1"/>
        <w:jc w:val="center"/>
        <w:rPr>
          <w:bCs/>
        </w:rPr>
      </w:pPr>
      <w:bookmarkStart w:id="154" w:name="_Toc121130858"/>
      <w:r>
        <w:rPr>
          <w:bCs/>
          <w:iCs/>
        </w:rPr>
        <w:t>Ginecologia</w:t>
      </w:r>
      <w:bookmarkEnd w:id="154"/>
    </w:p>
    <w:p w:rsidR="00B42FB7" w:rsidRDefault="00B42FB7">
      <w:pPr>
        <w:rPr>
          <w:rFonts w:ascii="Swis721 Th BT" w:hAnsi="Swis721 Th BT"/>
        </w:rPr>
      </w:pPr>
    </w:p>
    <w:p w:rsidR="00B42FB7" w:rsidRDefault="006B4EF1">
      <w:pPr>
        <w:pStyle w:val="Ttulo1"/>
        <w:jc w:val="center"/>
        <w:rPr>
          <w:bCs/>
        </w:rPr>
      </w:pPr>
      <w:bookmarkStart w:id="155" w:name="_Toc121130859"/>
      <w:r>
        <w:rPr>
          <w:bCs/>
          <w:iCs/>
        </w:rPr>
        <w:lastRenderedPageBreak/>
        <w:t>Vitamina B12</w:t>
      </w:r>
      <w:bookmarkEnd w:id="155"/>
    </w:p>
    <w:p w:rsidR="00B42FB7" w:rsidRDefault="006B4EF1">
      <w:pPr>
        <w:pStyle w:val="Ttulo2"/>
      </w:pPr>
      <w:bookmarkStart w:id="156" w:name="_Toc121130860"/>
      <w:r>
        <w:t>Suplementação em Mulheres Grávidas e seus Efeitos na Função Cognitiva dos Bebês</w:t>
      </w:r>
      <w:bookmarkEnd w:id="156"/>
    </w:p>
    <w:p w:rsidR="00B42FB7" w:rsidRDefault="006B4EF1">
      <w:pPr>
        <w:pStyle w:val="Corpo"/>
        <w:spacing w:after="120" w:line="276" w:lineRule="auto"/>
        <w:rPr>
          <w:szCs w:val="23"/>
        </w:rPr>
      </w:pPr>
      <w:r>
        <w:rPr>
          <w:szCs w:val="23"/>
        </w:rPr>
        <w:t xml:space="preserve">Um estudo conduzido por Thomas </w:t>
      </w:r>
      <w:r>
        <w:rPr>
          <w:i/>
          <w:szCs w:val="23"/>
        </w:rPr>
        <w:t>et al</w:t>
      </w:r>
      <w:r>
        <w:rPr>
          <w:szCs w:val="23"/>
        </w:rPr>
        <w:t xml:space="preserve">. (2019) teve como objetivo avaliar os efeitos da suplementação maternal de vitamina B12, durante a gravidez, na função cognitiva dos recém-nascidos. </w:t>
      </w:r>
    </w:p>
    <w:p w:rsidR="00B42FB7" w:rsidRDefault="006B4EF1">
      <w:pPr>
        <w:pStyle w:val="Corpo"/>
        <w:rPr>
          <w:szCs w:val="23"/>
        </w:rPr>
      </w:pPr>
      <w:r>
        <w:rPr>
          <w:noProof/>
          <w:szCs w:val="23"/>
          <w:lang w:eastAsia="pt-BR"/>
        </w:rPr>
        <mc:AlternateContent>
          <mc:Choice Requires="wps">
            <w:drawing>
              <wp:anchor distT="0" distB="0" distL="114300" distR="114300" simplePos="0" relativeHeight="251941888" behindDoc="0" locked="0" layoutInCell="1" allowOverlap="1">
                <wp:simplePos x="0" y="0"/>
                <wp:positionH relativeFrom="margin">
                  <wp:align>right</wp:align>
                </wp:positionH>
                <wp:positionV relativeFrom="paragraph">
                  <wp:posOffset>3810</wp:posOffset>
                </wp:positionV>
                <wp:extent cx="5754370" cy="647700"/>
                <wp:effectExtent l="0" t="0" r="17780" b="19050"/>
                <wp:wrapNone/>
                <wp:docPr id="666" name="Caixa de texto 6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4413" cy="647700"/>
                        </a:xfrm>
                        <a:prstGeom prst="rect">
                          <a:avLst/>
                        </a:prstGeom>
                        <a:solidFill>
                          <a:schemeClr val="bg1">
                            <a:lumMod val="100000"/>
                            <a:lumOff val="0"/>
                          </a:schemeClr>
                        </a:solidFill>
                        <a:ln w="9525">
                          <a:solidFill>
                            <a:srgbClr val="FF8501"/>
                          </a:solidFill>
                          <a:miter lim="800000"/>
                        </a:ln>
                      </wps:spPr>
                      <wps:txbx>
                        <w:txbxContent>
                          <w:p w:rsidR="00282D70" w:rsidRDefault="00282D70">
                            <w:pPr>
                              <w:spacing w:line="276" w:lineRule="auto"/>
                              <w:jc w:val="center"/>
                              <w:rPr>
                                <w:rFonts w:ascii="Swis721 Th BT" w:hAnsi="Swis721 Th BT"/>
                                <w:sz w:val="23"/>
                                <w:szCs w:val="23"/>
                              </w:rPr>
                            </w:pPr>
                            <w:r>
                              <w:rPr>
                                <w:rFonts w:ascii="Swis721 Th BT" w:hAnsi="Swis721 Th BT"/>
                                <w:sz w:val="23"/>
                                <w:szCs w:val="23"/>
                              </w:rPr>
                              <w:t>Assim, 366 grávidas participaram deste estudo clínico e placebo-controlado. Elas foram divididas em dois grupos para receberem a seguinte posologia.</w:t>
                            </w:r>
                          </w:p>
                        </w:txbxContent>
                      </wps:txbx>
                      <wps:bodyPr rot="0" vert="horz" wrap="square" lIns="91440" tIns="45720" rIns="91440" bIns="45720" anchor="t" anchorCtr="0" upright="1">
                        <a:noAutofit/>
                      </wps:bodyPr>
                    </wps:wsp>
                  </a:graphicData>
                </a:graphic>
              </wp:anchor>
            </w:drawing>
          </mc:Choice>
          <mc:Fallback>
            <w:pict>
              <v:shape id="Caixa de texto 666" o:spid="_x0000_s1205" type="#_x0000_t202" style="position:absolute;left:0;text-align:left;margin-left:401.9pt;margin-top:.3pt;width:453.1pt;height:51pt;z-index:251941888;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" fillcolor="white [3212]" strokecolor="#ff8501">
                <v:textbox>
                  <w:txbxContent>
                    <w:p w:rsidR="00282D70" w:rsidRDefault="00282D70">
                      <w:pPr>
                        <w:spacing w:line="276" w:lineRule="auto"/>
                        <w:jc w:val="center"/>
                        <w:rPr>
                          <w:rFonts w:ascii="Swis721 Th BT" w:hAnsi="Swis721 Th BT"/>
                          <w:sz w:val="23"/>
                          <w:szCs w:val="23"/>
                        </w:rPr>
                      </w:pPr>
                      <w:r>
                        <w:rPr>
                          <w:rFonts w:ascii="Swis721 Th BT" w:hAnsi="Swis721 Th BT"/>
                          <w:sz w:val="23"/>
                          <w:szCs w:val="23"/>
                        </w:rPr>
                        <w:t>Assim, 366 grávidas participaram deste estudo clínico e placebo-controlado. Elas foram divididas em dois grupos para receberem a seguinte posologia.</w:t>
                      </w:r>
                    </w:p>
                  </w:txbxContent>
                </v:textbox>
                <w10:wrap anchorx="margin"/>
              </v:shape>
            </w:pict>
          </mc:Fallback>
        </mc:AlternateContent>
      </w:r>
    </w:p>
    <w:p w:rsidR="00B42FB7" w:rsidRDefault="00B42FB7">
      <w:pPr>
        <w:pStyle w:val="Corpo"/>
        <w:rPr>
          <w:szCs w:val="23"/>
        </w:rPr>
      </w:pPr>
    </w:p>
    <w:p w:rsidR="00B42FB7" w:rsidRDefault="00B42FB7">
      <w:pPr>
        <w:pStyle w:val="Corpo"/>
        <w:rPr>
          <w:szCs w:val="23"/>
        </w:rPr>
      </w:pPr>
    </w:p>
    <w:p w:rsidR="00B42FB7" w:rsidRDefault="006B4EF1">
      <w:pPr>
        <w:pStyle w:val="Corpo"/>
        <w:rPr>
          <w:szCs w:val="23"/>
        </w:rPr>
      </w:pPr>
      <w:r>
        <w:rPr>
          <w:noProof/>
          <w:szCs w:val="23"/>
          <w:lang w:eastAsia="pt-BR"/>
        </w:rPr>
        <mc:AlternateContent>
          <mc:Choice Requires="wps">
            <w:drawing>
              <wp:anchor distT="0" distB="0" distL="114300" distR="114300" simplePos="0" relativeHeight="251942912" behindDoc="0" locked="0" layoutInCell="1" allowOverlap="1">
                <wp:simplePos x="0" y="0"/>
                <wp:positionH relativeFrom="margin">
                  <wp:align>left</wp:align>
                </wp:positionH>
                <wp:positionV relativeFrom="paragraph">
                  <wp:posOffset>197485</wp:posOffset>
                </wp:positionV>
                <wp:extent cx="1703070" cy="819150"/>
                <wp:effectExtent l="0" t="0" r="11430" b="19050"/>
                <wp:wrapNone/>
                <wp:docPr id="668" name="Caixa de texto 6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3070" cy="819150"/>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1 (n = 183)</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Vitamina B12</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 xml:space="preserve"> 50 mcg</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Dose diária</w:t>
                            </w:r>
                          </w:p>
                        </w:txbxContent>
                      </wps:txbx>
                      <wps:bodyPr rot="0" vert="horz" wrap="square" lIns="91440" tIns="45720" rIns="91440" bIns="45720" anchor="ctr" anchorCtr="0" upright="1">
                        <a:noAutofit/>
                      </wps:bodyPr>
                    </wps:wsp>
                  </a:graphicData>
                </a:graphic>
              </wp:anchor>
            </w:drawing>
          </mc:Choice>
          <mc:Fallback>
            <w:pict>
              <v:shape id="Caixa de texto 668" o:spid="_x0000_s1206" type="#_x0000_t202" style="position:absolute;left:0;text-align:left;margin-left:0;margin-top:15.55pt;width:134.1pt;height:64.5pt;z-index:251942912;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" fillcolor="#ff8501" strokecolor="#ff8501">
                <v:textbox>
                  <w:txbxContent>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1 (n = 183)</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Vitamina B12</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 xml:space="preserve"> 50 mcg</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Dose diária</w:t>
                      </w:r>
                    </w:p>
                  </w:txbxContent>
                </v:textbox>
                <w10:wrap anchorx="margin"/>
              </v:shape>
            </w:pict>
          </mc:Fallback>
        </mc:AlternateContent>
      </w:r>
    </w:p>
    <w:p w:rsidR="00B42FB7" w:rsidRDefault="006B4EF1">
      <w:pPr>
        <w:pStyle w:val="Corpo"/>
        <w:rPr>
          <w:szCs w:val="23"/>
        </w:rPr>
      </w:pPr>
      <w:r>
        <w:rPr>
          <w:noProof/>
          <w:szCs w:val="23"/>
          <w:lang w:eastAsia="pt-BR"/>
        </w:rPr>
        <mc:AlternateContent>
          <mc:Choice Requires="wps">
            <w:drawing>
              <wp:anchor distT="0" distB="0" distL="114300" distR="114300" simplePos="0" relativeHeight="251940864" behindDoc="0" locked="0" layoutInCell="1" allowOverlap="1">
                <wp:simplePos x="0" y="0"/>
                <wp:positionH relativeFrom="margin">
                  <wp:posOffset>4013200</wp:posOffset>
                </wp:positionH>
                <wp:positionV relativeFrom="paragraph">
                  <wp:posOffset>10160</wp:posOffset>
                </wp:positionV>
                <wp:extent cx="1703070" cy="828675"/>
                <wp:effectExtent l="0" t="0" r="11430" b="28575"/>
                <wp:wrapNone/>
                <wp:docPr id="667" name="Caixa de texto 6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3070" cy="828675"/>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2 (n = 183)</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Dose diária</w:t>
                            </w:r>
                          </w:p>
                        </w:txbxContent>
                      </wps:txbx>
                      <wps:bodyPr rot="0" vert="horz" wrap="square" lIns="91440" tIns="45720" rIns="91440" bIns="45720" anchor="ctr" anchorCtr="0" upright="1">
                        <a:noAutofit/>
                      </wps:bodyPr>
                    </wps:wsp>
                  </a:graphicData>
                </a:graphic>
              </wp:anchor>
            </w:drawing>
          </mc:Choice>
          <mc:Fallback>
            <w:pict>
              <v:shape id="Caixa de texto 667" o:spid="_x0000_s1207" type="#_x0000_t202" style="position:absolute;left:0;text-align:left;margin-left:316pt;margin-top:.8pt;width:134.1pt;height:65.25pt;z-index:25194086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" fillcolor="#ff8501" strokecolor="#ff8501">
                <v:textbox>
                  <w:txbxContent>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2 (n = 183)</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Dose diária</w:t>
                      </w:r>
                    </w:p>
                  </w:txbxContent>
                </v:textbox>
                <w10:wrap anchorx="margin"/>
              </v:shape>
            </w:pict>
          </mc:Fallback>
        </mc:AlternateContent>
      </w:r>
    </w:p>
    <w:p w:rsidR="00B42FB7" w:rsidRDefault="00B42FB7">
      <w:pPr>
        <w:pStyle w:val="Corpo"/>
        <w:rPr>
          <w:szCs w:val="23"/>
        </w:rPr>
      </w:pPr>
    </w:p>
    <w:p w:rsidR="00B42FB7" w:rsidRDefault="00B42FB7">
      <w:pPr>
        <w:pStyle w:val="Corpo"/>
        <w:rPr>
          <w:szCs w:val="23"/>
        </w:rPr>
      </w:pPr>
    </w:p>
    <w:p w:rsidR="00B42FB7" w:rsidRDefault="00B42FB7">
      <w:pPr>
        <w:pStyle w:val="Corpo"/>
        <w:rPr>
          <w:b/>
          <w:color w:val="0082B2"/>
          <w:sz w:val="10"/>
          <w:szCs w:val="10"/>
          <w14:textFill>
            <w14:solidFill>
              <w14:srgbClr w14:val="0082B2">
                <w14:lumMod w14:val="75000"/>
                <w14:lumOff w14:val="25000"/>
              </w14:srgbClr>
            </w14:solidFill>
          </w14:textFill>
        </w:rPr>
      </w:pPr>
    </w:p>
    <w:p w:rsidR="00B42FB7" w:rsidRDefault="00B42FB7">
      <w:pPr>
        <w:pStyle w:val="Corpo"/>
        <w:rPr>
          <w:b/>
          <w:color w:val="0082B2"/>
          <w:szCs w:val="23"/>
          <w14:textFill>
            <w14:solidFill>
              <w14:srgbClr w14:val="0082B2">
                <w14:lumMod w14:val="75000"/>
                <w14:lumOff w14:val="25000"/>
              </w14:srgbClr>
            </w14:solidFill>
          </w14:textFill>
        </w:rPr>
      </w:pPr>
    </w:p>
    <w:p w:rsidR="00B42FB7" w:rsidRDefault="006B4EF1">
      <w:pPr>
        <w:pStyle w:val="Corpo"/>
        <w:rPr>
          <w:b/>
          <w:color w:val="0082B2"/>
          <w:szCs w:val="23"/>
          <w14:textFill>
            <w14:solidFill>
              <w14:srgbClr w14:val="0082B2">
                <w14:lumMod w14:val="75000"/>
                <w14:lumOff w14:val="25000"/>
              </w14:srgbClr>
            </w14:solidFill>
          </w14:textFill>
        </w:rPr>
      </w:pPr>
      <w:r>
        <w:rPr>
          <w:b/>
          <w:color w:val="0082B2"/>
          <w:szCs w:val="23"/>
          <w14:textFill>
            <w14:solidFill>
              <w14:srgbClr w14:val="0082B2">
                <w14:lumMod w14:val="75000"/>
                <w14:lumOff w14:val="25000"/>
              </w14:srgbClr>
            </w14:solidFill>
          </w14:textFill>
        </w:rPr>
        <w:t>Parâmetros Avaliados:</w:t>
      </w:r>
    </w:p>
    <w:p w:rsidR="00B42FB7" w:rsidRDefault="006B4EF1">
      <w:pPr>
        <w:pStyle w:val="Corpo"/>
        <w:spacing w:line="276" w:lineRule="auto"/>
        <w:rPr>
          <w:lang w:val="pt-PT" w:eastAsia="pt-BR"/>
        </w:rPr>
      </w:pPr>
      <w:r>
        <w:rPr>
          <w:lang w:val="pt-PT" w:eastAsia="pt-BR"/>
        </w:rPr>
        <w:t>Das 366 mulheres que participaram do estudo, 256 recém-nascidos estavam aptos para participarem do estudo e</w:t>
      </w:r>
      <w:r w:rsidRPr="00C74A32">
        <w:rPr>
          <w:lang w:eastAsia="pt-BR"/>
        </w:rPr>
        <w:t>,</w:t>
      </w:r>
      <w:r>
        <w:rPr>
          <w:lang w:val="pt-PT" w:eastAsia="pt-BR"/>
        </w:rPr>
        <w:t xml:space="preserve"> destes</w:t>
      </w:r>
      <w:r w:rsidRPr="00C74A32">
        <w:rPr>
          <w:lang w:eastAsia="pt-BR"/>
        </w:rPr>
        <w:t>,</w:t>
      </w:r>
      <w:r>
        <w:rPr>
          <w:lang w:val="pt-PT" w:eastAsia="pt-BR"/>
        </w:rPr>
        <w:t xml:space="preserve"> 218 foram utilizados efetivamente para avaliação através do </w:t>
      </w:r>
      <w:r>
        <w:rPr>
          <w:i/>
          <w:lang w:val="pt-PT" w:eastAsia="pt-BR"/>
        </w:rPr>
        <w:t>Bayley Scales of Infant Development</w:t>
      </w:r>
      <w:r>
        <w:rPr>
          <w:lang w:val="pt-PT" w:eastAsia="pt-BR"/>
        </w:rPr>
        <w:t xml:space="preserve"> – terceira edição (BSID III).</w:t>
      </w:r>
    </w:p>
    <w:p w:rsidR="00B42FB7" w:rsidRDefault="00B42FB7">
      <w:pPr>
        <w:pStyle w:val="Corpo"/>
        <w:rPr>
          <w:b/>
          <w:color w:val="0082B2"/>
          <w:szCs w:val="23"/>
          <w14:textFill>
            <w14:solidFill>
              <w14:srgbClr w14:val="0082B2">
                <w14:lumMod w14:val="75000"/>
                <w14:lumOff w14:val="25000"/>
              </w14:srgbClr>
            </w14:solidFill>
          </w14:textFill>
        </w:rPr>
      </w:pPr>
    </w:p>
    <w:p w:rsidR="00B42FB7" w:rsidRDefault="006B4EF1">
      <w:pPr>
        <w:pStyle w:val="Corpo"/>
        <w:rPr>
          <w:b/>
          <w:color w:val="0082B2"/>
          <w:szCs w:val="23"/>
          <w14:textFill>
            <w14:solidFill>
              <w14:srgbClr w14:val="0082B2">
                <w14:lumMod w14:val="75000"/>
                <w14:lumOff w14:val="25000"/>
              </w14:srgbClr>
            </w14:solidFill>
          </w14:textFill>
        </w:rPr>
      </w:pPr>
      <w:r>
        <w:rPr>
          <w:b/>
          <w:color w:val="0082B2"/>
          <w:szCs w:val="23"/>
          <w14:textFill>
            <w14:solidFill>
              <w14:srgbClr w14:val="0082B2">
                <w14:lumMod w14:val="75000"/>
                <w14:lumOff w14:val="25000"/>
              </w14:srgbClr>
            </w14:solidFill>
          </w14:textFill>
        </w:rPr>
        <w:t>Resultados:</w:t>
      </w:r>
    </w:p>
    <w:p w:rsidR="00B42FB7" w:rsidRDefault="00B42FB7">
      <w:pPr>
        <w:pStyle w:val="Corpo"/>
        <w:ind w:left="720"/>
      </w:pPr>
    </w:p>
    <w:p w:rsidR="00B42FB7" w:rsidRDefault="006B4EF1">
      <w:pPr>
        <w:pStyle w:val="Corpo"/>
        <w:numPr>
          <w:ilvl w:val="0"/>
          <w:numId w:val="36"/>
        </w:numPr>
        <w:spacing w:line="276" w:lineRule="auto"/>
      </w:pPr>
      <w:r>
        <w:t>As crianças nas quais as mães receberam vitamina B12 durante a gravidez apresentaram escores significativamente mais elevados no quesito linguagem quando comparado com as crianças de mães que foram tratadas apenas com placebo;</w:t>
      </w:r>
    </w:p>
    <w:p w:rsidR="00B42FB7" w:rsidRDefault="006B4EF1">
      <w:pPr>
        <w:pStyle w:val="Corpo"/>
        <w:numPr>
          <w:ilvl w:val="0"/>
          <w:numId w:val="36"/>
        </w:numPr>
        <w:spacing w:line="276" w:lineRule="auto"/>
      </w:pPr>
      <w:r>
        <w:t>As crianças de mães não tratadas com a vitamina B12 e que apresentavam níveis elevados de homocisteína no segundo ou terceiro mês de gravidez, demonstraram escores mais baixos nos quesitos linguagem e domínios relacionados com a função motora.</w:t>
      </w:r>
    </w:p>
    <w:p w:rsidR="00B42FB7" w:rsidRDefault="00B42FB7">
      <w:pPr>
        <w:pStyle w:val="Corpo"/>
      </w:pPr>
    </w:p>
    <w:p w:rsidR="00B42FB7" w:rsidRDefault="006B4EF1">
      <w:pPr>
        <w:pStyle w:val="Corpo"/>
        <w:rPr>
          <w:b/>
          <w:color w:val="0082B2"/>
          <w:szCs w:val="23"/>
          <w14:textFill>
            <w14:solidFill>
              <w14:srgbClr w14:val="0082B2">
                <w14:lumMod w14:val="75000"/>
                <w14:lumOff w14:val="25000"/>
              </w14:srgbClr>
            </w14:solidFill>
          </w14:textFill>
        </w:rPr>
      </w:pPr>
      <w:r>
        <w:rPr>
          <w:b/>
          <w:color w:val="0082B2"/>
          <w:szCs w:val="23"/>
          <w14:textFill>
            <w14:solidFill>
              <w14:srgbClr w14:val="0082B2">
                <w14:lumMod w14:val="75000"/>
                <w14:lumOff w14:val="25000"/>
              </w14:srgbClr>
            </w14:solidFill>
          </w14:textFill>
        </w:rPr>
        <w:t>Conclusão:</w:t>
      </w:r>
    </w:p>
    <w:p w:rsidR="00B42FB7" w:rsidRDefault="00B42FB7">
      <w:pPr>
        <w:pStyle w:val="Corpo"/>
      </w:pPr>
    </w:p>
    <w:p w:rsidR="00B42FB7" w:rsidRDefault="006B4EF1">
      <w:pPr>
        <w:pStyle w:val="Corpo"/>
        <w:spacing w:line="276" w:lineRule="auto"/>
        <w:jc w:val="center"/>
        <w:rPr>
          <w:b/>
          <w:i/>
        </w:rPr>
      </w:pPr>
      <w:r>
        <w:rPr>
          <w:b/>
          <w:i/>
        </w:rPr>
        <w:t>A suplementação materna de vitamina B12 durante a gravidez foi associada com elevada melhora nos escores que medem o grau de linguagem nas crianças com 30 meses de idade. Níveis elevados de homocisteína maternos (mães não tratadas com vitamina B12) foram associados com pontuações menores nos escores que medem a expressão da linguagem e os domínios motores.</w:t>
      </w:r>
    </w:p>
    <w:p w:rsidR="00B42FB7" w:rsidRDefault="006B4EF1">
      <w:pPr>
        <w:pStyle w:val="Corpo"/>
        <w:ind w:left="360"/>
        <w:jc w:val="center"/>
        <w:rPr>
          <w:b/>
          <w:color w:val="ED7D31" w:themeColor="accent2"/>
          <w:sz w:val="60"/>
          <w:szCs w:val="60"/>
        </w:rPr>
      </w:pPr>
      <w:r>
        <w:rPr>
          <w:b/>
          <w:color w:val="ED7D31" w:themeColor="accent2"/>
          <w:sz w:val="60"/>
          <w:szCs w:val="60"/>
        </w:rPr>
        <w:lastRenderedPageBreak/>
        <w:t>Formulário</w:t>
      </w:r>
    </w:p>
    <w:p w:rsidR="00B42FB7" w:rsidRDefault="00B42FB7">
      <w:pPr>
        <w:rPr>
          <w:rFonts w:ascii="Swis721 Th BT" w:hAnsi="Swis721 Th BT"/>
        </w:rPr>
      </w:pPr>
    </w:p>
    <w:p w:rsidR="00B42FB7" w:rsidRDefault="00B42FB7">
      <w:pPr>
        <w:pStyle w:val="Corpo"/>
      </w:pPr>
    </w:p>
    <w:p w:rsidR="00B42FB7" w:rsidRDefault="006B4EF1">
      <w:pPr>
        <w:pStyle w:val="Corpo"/>
        <w:rPr>
          <w:b/>
          <w:i/>
          <w:sz w:val="24"/>
        </w:rPr>
      </w:pPr>
      <w:r>
        <w:rPr>
          <w:b/>
          <w:i/>
          <w:sz w:val="24"/>
        </w:rPr>
        <w:t xml:space="preserve">Suplementação de Vitamina B12 em Gestantes Melhora a Função Cognitiva do Recém-Nascido </w:t>
      </w:r>
    </w:p>
    <w:p w:rsidR="00B42FB7" w:rsidRDefault="00B42FB7">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B42FB7" w:rsidRDefault="006B4EF1">
            <w:pPr>
              <w:pStyle w:val="Corpo"/>
              <w:jc w:val="center"/>
              <w:rPr>
                <w:rFonts w:eastAsiaTheme="minorEastAsia"/>
                <w:b/>
                <w:color w:val="FFFFFF" w:themeColor="background1"/>
                <w:lang w:eastAsia="pt-BR"/>
              </w:rPr>
            </w:pPr>
            <w:r>
              <w:rPr>
                <w:rFonts w:eastAsiaTheme="minorEastAsia"/>
                <w:b/>
                <w:color w:val="FFFFFF" w:themeColor="background1"/>
                <w:sz w:val="22"/>
                <w:lang w:eastAsia="pt-BR"/>
              </w:rPr>
              <w:t>Cápsulas de Vitamina B12</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Vitamina B12...................................50 mcg</w:t>
            </w:r>
          </w:p>
        </w:tc>
      </w:tr>
      <w:tr w:rsidR="00B42FB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Excipiente q</w:t>
            </w:r>
            <w:r w:rsidRPr="00C74A32">
              <w:rPr>
                <w:rFonts w:eastAsiaTheme="minorEastAsia"/>
                <w:lang w:eastAsia="pt-BR"/>
              </w:rPr>
              <w:t>.</w:t>
            </w:r>
            <w:r>
              <w:rPr>
                <w:rFonts w:eastAsiaTheme="minorEastAsia"/>
                <w:lang w:eastAsia="pt-BR"/>
              </w:rPr>
              <w:t>s</w:t>
            </w:r>
            <w:r w:rsidRPr="00C74A32">
              <w:rPr>
                <w:rFonts w:eastAsiaTheme="minorEastAsia"/>
                <w:lang w:eastAsia="pt-BR"/>
              </w:rPr>
              <w:t>.</w:t>
            </w:r>
            <w:r>
              <w:rPr>
                <w:rFonts w:eastAsiaTheme="minorEastAsia"/>
                <w:lang w:eastAsia="pt-BR"/>
              </w:rPr>
              <w:t>p..........................1 Cápsula</w:t>
            </w:r>
          </w:p>
        </w:tc>
      </w:tr>
    </w:tbl>
    <w:p w:rsidR="00B42FB7" w:rsidRPr="008C55CA" w:rsidRDefault="006B4EF1">
      <w:pPr>
        <w:pStyle w:val="Corpo"/>
        <w:ind w:right="4818"/>
        <w:jc w:val="center"/>
        <w:rPr>
          <w:szCs w:val="23"/>
        </w:rPr>
      </w:pPr>
      <w:r w:rsidRPr="008C55CA">
        <w:rPr>
          <w:szCs w:val="23"/>
        </w:rPr>
        <w:t>Administrar 1 cápsula ao dia ou conforme orientação médica.</w:t>
      </w:r>
    </w:p>
    <w:p w:rsidR="00B42FB7" w:rsidRDefault="00B42FB7">
      <w:pPr>
        <w:pStyle w:val="Corpo"/>
        <w:rPr>
          <w:b/>
          <w:i/>
          <w:sz w:val="14"/>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6B4EF1">
      <w:pPr>
        <w:pStyle w:val="Ttulo1"/>
        <w:jc w:val="center"/>
        <w:rPr>
          <w:bCs/>
        </w:rPr>
      </w:pPr>
      <w:bookmarkStart w:id="157" w:name="_Toc121130861"/>
      <w:r>
        <w:rPr>
          <w:bCs/>
          <w:iCs/>
        </w:rPr>
        <w:lastRenderedPageBreak/>
        <w:t>Vitamina C</w:t>
      </w:r>
      <w:bookmarkEnd w:id="157"/>
    </w:p>
    <w:p w:rsidR="00B42FB7" w:rsidRDefault="006B4EF1">
      <w:pPr>
        <w:pStyle w:val="Ttulo2"/>
      </w:pPr>
      <w:bookmarkStart w:id="158" w:name="_Toc121130862"/>
      <w:r>
        <w:t>Efeitos da Vitamina C no fluxo de Ar nos Bebês de Gestantes Fumantes</w:t>
      </w:r>
      <w:bookmarkEnd w:id="158"/>
    </w:p>
    <w:p w:rsidR="00B42FB7" w:rsidRDefault="00B42FB7">
      <w:pPr>
        <w:pStyle w:val="Corpo"/>
        <w:rPr>
          <w:szCs w:val="23"/>
        </w:rPr>
      </w:pPr>
    </w:p>
    <w:p w:rsidR="00B42FB7" w:rsidRDefault="006B4EF1">
      <w:pPr>
        <w:pStyle w:val="Corpo"/>
        <w:rPr>
          <w:szCs w:val="23"/>
        </w:rPr>
      </w:pPr>
      <w:r>
        <w:rPr>
          <w:szCs w:val="23"/>
        </w:rPr>
        <w:t xml:space="preserve">Um estudo conduzido por McEvoy </w:t>
      </w:r>
      <w:r>
        <w:rPr>
          <w:i/>
          <w:szCs w:val="23"/>
        </w:rPr>
        <w:t>et al</w:t>
      </w:r>
      <w:r>
        <w:rPr>
          <w:szCs w:val="23"/>
        </w:rPr>
        <w:t>. (2019) teve como objetivo determinar a eficácia da suplementação de vitamina C em gestantes fumantes e avaliar quais são os efeitos dessa vitamina nos recém-nascidos. Foram medidos o fluxo expiratório forçado (FEFs) aos três meses de idade do bebê</w:t>
      </w:r>
    </w:p>
    <w:p w:rsidR="00B42FB7" w:rsidRDefault="006B4EF1">
      <w:pPr>
        <w:pStyle w:val="Corpo"/>
        <w:rPr>
          <w:szCs w:val="23"/>
        </w:rPr>
      </w:pPr>
      <w:r>
        <w:rPr>
          <w:noProof/>
          <w:szCs w:val="23"/>
          <w:lang w:eastAsia="pt-BR"/>
        </w:rPr>
        <mc:AlternateContent>
          <mc:Choice Requires="wps">
            <w:drawing>
              <wp:anchor distT="0" distB="0" distL="114300" distR="114300" simplePos="0" relativeHeight="251944960" behindDoc="0" locked="0" layoutInCell="1" allowOverlap="1">
                <wp:simplePos x="0" y="0"/>
                <wp:positionH relativeFrom="margin">
                  <wp:align>right</wp:align>
                </wp:positionH>
                <wp:positionV relativeFrom="paragraph">
                  <wp:posOffset>10160</wp:posOffset>
                </wp:positionV>
                <wp:extent cx="5754370" cy="898525"/>
                <wp:effectExtent l="0" t="0" r="17780" b="15875"/>
                <wp:wrapNone/>
                <wp:docPr id="669" name="Caixa de texto 6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4413" cy="898634"/>
                        </a:xfrm>
                        <a:prstGeom prst="rect">
                          <a:avLst/>
                        </a:prstGeom>
                        <a:solidFill>
                          <a:schemeClr val="bg1">
                            <a:lumMod val="100000"/>
                            <a:lumOff val="0"/>
                          </a:schemeClr>
                        </a:solidFill>
                        <a:ln w="9525">
                          <a:solidFill>
                            <a:srgbClr val="FF8501"/>
                          </a:solidFill>
                          <a:miter lim="800000"/>
                        </a:ln>
                      </wps:spPr>
                      <wps:txbx>
                        <w:txbxContent>
                          <w:p w:rsidR="00282D70" w:rsidRDefault="00282D70">
                            <w:pPr>
                              <w:spacing w:line="276" w:lineRule="auto"/>
                              <w:jc w:val="center"/>
                              <w:rPr>
                                <w:rFonts w:ascii="Swis721 Th BT" w:hAnsi="Swis721 Th BT"/>
                                <w:sz w:val="23"/>
                                <w:szCs w:val="23"/>
                              </w:rPr>
                            </w:pPr>
                            <w:r>
                              <w:rPr>
                                <w:rFonts w:ascii="Swis721 Th BT" w:hAnsi="Swis721 Th BT"/>
                                <w:sz w:val="23"/>
                                <w:szCs w:val="23"/>
                              </w:rPr>
                              <w:t>Assim, 251 grávidas fumantes participaram desse estudo clínico, randomizado, duplo-cego e placebo-controlado. Todas estavam entre a décima terceira e vigésima terceira semana de gestação. Elas foram divididas em dois grupos para receberem a seguinte posologia:</w:t>
                            </w:r>
                          </w:p>
                          <w:p w:rsidR="00282D70" w:rsidRDefault="00282D70">
                            <w:pPr>
                              <w:spacing w:line="276" w:lineRule="auto"/>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anchor>
            </w:drawing>
          </mc:Choice>
          <mc:Fallback>
            <w:pict>
              <v:shape id="Caixa de texto 669" o:spid="_x0000_s1208" type="#_x0000_t202" style="position:absolute;left:0;text-align:left;margin-left:401.9pt;margin-top:.8pt;width:453.1pt;height:70.75pt;z-index:251944960;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" fillcolor="white [3212]" strokecolor="#ff8501">
                <v:textbox>
                  <w:txbxContent>
                    <w:p w:rsidR="00282D70" w:rsidRDefault="00282D70">
                      <w:pPr>
                        <w:spacing w:line="276" w:lineRule="auto"/>
                        <w:jc w:val="center"/>
                        <w:rPr>
                          <w:rFonts w:ascii="Swis721 Th BT" w:hAnsi="Swis721 Th BT"/>
                          <w:sz w:val="23"/>
                          <w:szCs w:val="23"/>
                        </w:rPr>
                      </w:pPr>
                      <w:r>
                        <w:rPr>
                          <w:rFonts w:ascii="Swis721 Th BT" w:hAnsi="Swis721 Th BT"/>
                          <w:sz w:val="23"/>
                          <w:szCs w:val="23"/>
                        </w:rPr>
                        <w:t>Assim, 251 grávidas fumantes participaram desse estudo clínico, randomizado, duplo-cego e placebo-controlado. Todas estavam entre a décima terceira e vigésima terceira semana de gestação. Elas foram divididas em dois grupos para receberem a seguinte posologia:</w:t>
                      </w:r>
                    </w:p>
                    <w:p w:rsidR="00282D70" w:rsidRDefault="00282D70">
                      <w:pPr>
                        <w:spacing w:line="276" w:lineRule="auto"/>
                        <w:jc w:val="center"/>
                        <w:rPr>
                          <w:rFonts w:ascii="Swis721 Th BT" w:hAnsi="Swis721 Th BT"/>
                          <w:sz w:val="23"/>
                          <w:szCs w:val="23"/>
                        </w:rPr>
                      </w:pPr>
                    </w:p>
                  </w:txbxContent>
                </v:textbox>
                <w10:wrap anchorx="margin"/>
              </v:shape>
            </w:pict>
          </mc:Fallback>
        </mc:AlternateContent>
      </w:r>
    </w:p>
    <w:p w:rsidR="00B42FB7" w:rsidRDefault="00B42FB7">
      <w:pPr>
        <w:pStyle w:val="Corpo"/>
        <w:rPr>
          <w:szCs w:val="23"/>
        </w:rPr>
      </w:pPr>
    </w:p>
    <w:p w:rsidR="00B42FB7" w:rsidRDefault="00B42FB7">
      <w:pPr>
        <w:pStyle w:val="Corpo"/>
        <w:rPr>
          <w:szCs w:val="23"/>
        </w:rPr>
      </w:pPr>
    </w:p>
    <w:p w:rsidR="00B42FB7" w:rsidRDefault="00B42FB7">
      <w:pPr>
        <w:pStyle w:val="Corpo"/>
        <w:rPr>
          <w:szCs w:val="23"/>
        </w:rPr>
      </w:pPr>
    </w:p>
    <w:p w:rsidR="00B42FB7" w:rsidRDefault="00B42FB7">
      <w:pPr>
        <w:pStyle w:val="Corpo"/>
        <w:rPr>
          <w:szCs w:val="23"/>
        </w:rPr>
      </w:pPr>
    </w:p>
    <w:p w:rsidR="00B42FB7" w:rsidRDefault="006B4EF1">
      <w:pPr>
        <w:pStyle w:val="Corpo"/>
        <w:rPr>
          <w:szCs w:val="23"/>
        </w:rPr>
      </w:pPr>
      <w:r>
        <w:rPr>
          <w:noProof/>
          <w:szCs w:val="23"/>
          <w:lang w:eastAsia="pt-BR"/>
        </w:rPr>
        <mc:AlternateContent>
          <mc:Choice Requires="wps">
            <w:drawing>
              <wp:anchor distT="0" distB="0" distL="114300" distR="114300" simplePos="0" relativeHeight="251943936" behindDoc="0" locked="0" layoutInCell="1" allowOverlap="1">
                <wp:simplePos x="0" y="0"/>
                <wp:positionH relativeFrom="margin">
                  <wp:posOffset>4011930</wp:posOffset>
                </wp:positionH>
                <wp:positionV relativeFrom="paragraph">
                  <wp:posOffset>79375</wp:posOffset>
                </wp:positionV>
                <wp:extent cx="1703070" cy="693420"/>
                <wp:effectExtent l="0" t="0" r="11430" b="11430"/>
                <wp:wrapNone/>
                <wp:docPr id="678" name="Caixa de texto 6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3070" cy="693420"/>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2 (n = 126)</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Dose diária</w:t>
                            </w:r>
                          </w:p>
                          <w:p w:rsidR="00282D70" w:rsidRDefault="00282D70">
                            <w:pPr>
                              <w:spacing w:after="0" w:line="240" w:lineRule="auto"/>
                              <w:jc w:val="center"/>
                              <w:rPr>
                                <w:rFonts w:ascii="Swis721 Th BT" w:hAnsi="Swis721 Th BT"/>
                                <w:color w:val="FFFFFF" w:themeColor="background1"/>
                                <w:sz w:val="23"/>
                                <w:szCs w:val="23"/>
                              </w:rPr>
                            </w:pPr>
                          </w:p>
                        </w:txbxContent>
                      </wps:txbx>
                      <wps:bodyPr rot="0" vert="horz" wrap="square" lIns="91440" tIns="45720" rIns="91440" bIns="45720" anchor="ctr" anchorCtr="0" upright="1">
                        <a:noAutofit/>
                      </wps:bodyPr>
                    </wps:wsp>
                  </a:graphicData>
                </a:graphic>
              </wp:anchor>
            </w:drawing>
          </mc:Choice>
          <mc:Fallback>
            <w:pict>
              <v:shape id="Caixa de texto 678" o:spid="_x0000_s1209" type="#_x0000_t202" style="position:absolute;left:0;text-align:left;margin-left:315.9pt;margin-top:6.25pt;width:134.1pt;height:54.6pt;z-index:25194393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" fillcolor="#ff8501" strokecolor="#ff8501">
                <v:textbox>
                  <w:txbxContent>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2 (n = 126)</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Dose diária</w:t>
                      </w:r>
                    </w:p>
                    <w:p w:rsidR="00282D70" w:rsidRDefault="00282D70">
                      <w:pPr>
                        <w:spacing w:after="0" w:line="240" w:lineRule="auto"/>
                        <w:jc w:val="center"/>
                        <w:rPr>
                          <w:rFonts w:ascii="Swis721 Th BT" w:hAnsi="Swis721 Th BT"/>
                          <w:color w:val="FFFFFF" w:themeColor="background1"/>
                          <w:sz w:val="23"/>
                          <w:szCs w:val="23"/>
                        </w:rPr>
                      </w:pPr>
                    </w:p>
                  </w:txbxContent>
                </v:textbox>
                <w10:wrap anchorx="margin"/>
              </v:shape>
            </w:pict>
          </mc:Fallback>
        </mc:AlternateContent>
      </w:r>
      <w:r>
        <w:rPr>
          <w:noProof/>
          <w:szCs w:val="23"/>
          <w:lang w:eastAsia="pt-BR"/>
        </w:rPr>
        <mc:AlternateContent>
          <mc:Choice Requires="wps">
            <w:drawing>
              <wp:anchor distT="0" distB="0" distL="114300" distR="114300" simplePos="0" relativeHeight="251945984" behindDoc="0" locked="0" layoutInCell="1" allowOverlap="1">
                <wp:simplePos x="0" y="0"/>
                <wp:positionH relativeFrom="margin">
                  <wp:posOffset>7620</wp:posOffset>
                </wp:positionH>
                <wp:positionV relativeFrom="paragraph">
                  <wp:posOffset>79375</wp:posOffset>
                </wp:positionV>
                <wp:extent cx="1703070" cy="685800"/>
                <wp:effectExtent l="0" t="0" r="11430" b="19685"/>
                <wp:wrapNone/>
                <wp:docPr id="670" name="Caixa de texto 6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3070" cy="685710"/>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1 (n = 125)</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Vitamina C 500 mg</w:t>
                            </w:r>
                          </w:p>
                          <w:p w:rsidR="00282D70" w:rsidRDefault="00282D70">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 xml:space="preserve">Dose diária </w:t>
                            </w:r>
                          </w:p>
                          <w:p w:rsidR="00282D70" w:rsidRDefault="00282D70">
                            <w:pPr>
                              <w:spacing w:after="0" w:line="240" w:lineRule="auto"/>
                              <w:jc w:val="center"/>
                              <w:rPr>
                                <w:rFonts w:ascii="Swis721 Th BT" w:hAnsi="Swis721 Th BT"/>
                                <w:color w:val="FFFFFF" w:themeColor="background1"/>
                                <w:sz w:val="23"/>
                                <w:szCs w:val="23"/>
                              </w:rPr>
                            </w:pPr>
                          </w:p>
                        </w:txbxContent>
                      </wps:txbx>
                      <wps:bodyPr rot="0" vert="horz" wrap="square" lIns="91440" tIns="45720" rIns="91440" bIns="45720" anchor="ctr" anchorCtr="0" upright="1">
                        <a:noAutofit/>
                      </wps:bodyPr>
                    </wps:wsp>
                  </a:graphicData>
                </a:graphic>
              </wp:anchor>
            </w:drawing>
          </mc:Choice>
          <mc:Fallback>
            <w:pict>
              <v:shape id="Caixa de texto 670" o:spid="_x0000_s1210" type="#_x0000_t202" style="position:absolute;left:0;text-align:left;margin-left:.6pt;margin-top:6.25pt;width:134.1pt;height:54pt;z-index:25194598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" fillcolor="#ff8501" strokecolor="#ff8501">
                <v:textbox>
                  <w:txbxContent>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1 (n = 125)</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Vitamina C 500 mg</w:t>
                      </w:r>
                    </w:p>
                    <w:p w:rsidR="00282D70" w:rsidRDefault="00282D70">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 xml:space="preserve">Dose diária </w:t>
                      </w:r>
                    </w:p>
                    <w:p w:rsidR="00282D70" w:rsidRDefault="00282D70">
                      <w:pPr>
                        <w:spacing w:after="0" w:line="240" w:lineRule="auto"/>
                        <w:jc w:val="center"/>
                        <w:rPr>
                          <w:rFonts w:ascii="Swis721 Th BT" w:hAnsi="Swis721 Th BT"/>
                          <w:color w:val="FFFFFF" w:themeColor="background1"/>
                          <w:sz w:val="23"/>
                          <w:szCs w:val="23"/>
                        </w:rPr>
                      </w:pPr>
                    </w:p>
                  </w:txbxContent>
                </v:textbox>
                <w10:wrap anchorx="margin"/>
              </v:shape>
            </w:pict>
          </mc:Fallback>
        </mc:AlternateContent>
      </w:r>
    </w:p>
    <w:p w:rsidR="00B42FB7" w:rsidRDefault="00B42FB7">
      <w:pPr>
        <w:pStyle w:val="Corpo"/>
        <w:rPr>
          <w:szCs w:val="23"/>
        </w:rPr>
      </w:pPr>
    </w:p>
    <w:p w:rsidR="00B42FB7" w:rsidRDefault="00B42FB7">
      <w:pPr>
        <w:pStyle w:val="Corpo"/>
        <w:rPr>
          <w:szCs w:val="23"/>
        </w:rPr>
      </w:pPr>
    </w:p>
    <w:p w:rsidR="00B42FB7" w:rsidRDefault="00B42FB7">
      <w:pPr>
        <w:pStyle w:val="Corpo"/>
        <w:rPr>
          <w:szCs w:val="23"/>
        </w:rPr>
      </w:pPr>
    </w:p>
    <w:p w:rsidR="00B42FB7" w:rsidRDefault="00B42FB7">
      <w:pPr>
        <w:pStyle w:val="Corpo"/>
        <w:rPr>
          <w:b/>
          <w:color w:val="0082B2"/>
          <w:sz w:val="10"/>
          <w:szCs w:val="10"/>
          <w14:textFill>
            <w14:solidFill>
              <w14:srgbClr w14:val="0082B2">
                <w14:lumMod w14:val="75000"/>
                <w14:lumOff w14:val="25000"/>
              </w14:srgbClr>
            </w14:solidFill>
          </w14:textFill>
        </w:rPr>
      </w:pPr>
    </w:p>
    <w:p w:rsidR="00B42FB7" w:rsidRDefault="00B42FB7">
      <w:pPr>
        <w:pStyle w:val="Corpo"/>
        <w:rPr>
          <w:b/>
          <w:color w:val="0082B2"/>
          <w:szCs w:val="23"/>
          <w14:textFill>
            <w14:solidFill>
              <w14:srgbClr w14:val="0082B2">
                <w14:lumMod w14:val="75000"/>
                <w14:lumOff w14:val="25000"/>
              </w14:srgbClr>
            </w14:solidFill>
          </w14:textFill>
        </w:rPr>
      </w:pPr>
    </w:p>
    <w:p w:rsidR="00B42FB7" w:rsidRDefault="006B4EF1">
      <w:pPr>
        <w:pStyle w:val="Corpo"/>
        <w:rPr>
          <w:sz w:val="20"/>
          <w:szCs w:val="20"/>
        </w:rPr>
      </w:pPr>
      <w:r>
        <w:rPr>
          <w:sz w:val="20"/>
          <w:szCs w:val="20"/>
        </w:rPr>
        <w:t xml:space="preserve">A medida de avaliação incluiu o FEF75 que consiste no fluxo expiratório forçado a 75% do volume expirado, aos três meses de idade, obtido através da técnica de compressão torácica rápida. Foram avaliados também o FEF50 e o FEF 25 a 75 que foram obtidos da mesma curva expiratória. </w:t>
      </w:r>
    </w:p>
    <w:p w:rsidR="00B42FB7" w:rsidRDefault="006B4EF1">
      <w:pPr>
        <w:pStyle w:val="Corpo"/>
        <w:tabs>
          <w:tab w:val="left" w:pos="2020"/>
        </w:tabs>
        <w:rPr>
          <w:b/>
          <w:color w:val="000000"/>
          <w:sz w:val="10"/>
          <w:szCs w:val="10"/>
          <w14:textFill>
            <w14:solidFill>
              <w14:srgbClr w14:val="000000">
                <w14:lumMod w14:val="75000"/>
                <w14:lumOff w14:val="25000"/>
              </w14:srgbClr>
            </w14:solidFill>
          </w14:textFill>
        </w:rPr>
      </w:pPr>
      <w:r>
        <w:rPr>
          <w:b/>
          <w:color w:val="000000"/>
          <w:sz w:val="10"/>
          <w:szCs w:val="10"/>
          <w14:textFill>
            <w14:solidFill>
              <w14:srgbClr w14:val="000000">
                <w14:lumMod w14:val="75000"/>
                <w14:lumOff w14:val="25000"/>
              </w14:srgbClr>
            </w14:solidFill>
          </w14:textFill>
        </w:rPr>
        <w:tab/>
      </w:r>
    </w:p>
    <w:p w:rsidR="00B42FB7" w:rsidRDefault="006B4EF1">
      <w:pPr>
        <w:pStyle w:val="Corpo"/>
        <w:rPr>
          <w:b/>
          <w:color w:val="000000"/>
          <w:sz w:val="20"/>
          <w:szCs w:val="20"/>
          <w14:textFill>
            <w14:solidFill>
              <w14:srgbClr w14:val="000000">
                <w14:lumMod w14:val="75000"/>
                <w14:lumOff w14:val="25000"/>
              </w14:srgbClr>
            </w14:solidFill>
          </w14:textFill>
        </w:rPr>
      </w:pPr>
      <w:r>
        <w:rPr>
          <w:b/>
          <w:noProof/>
          <w:color w:val="000000"/>
          <w:sz w:val="20"/>
          <w:szCs w:val="20"/>
          <w:lang w:eastAsia="pt-BR"/>
          <w14:textFill>
            <w14:solidFill>
              <w14:srgbClr w14:val="000000">
                <w14:lumMod w14:val="75000"/>
                <w14:lumOff w14:val="25000"/>
              </w14:srgbClr>
            </w14:solidFill>
          </w14:textFill>
        </w:rPr>
        <mc:AlternateContent>
          <mc:Choice Requires="wps">
            <w:drawing>
              <wp:anchor distT="0" distB="0" distL="114300" distR="114300" simplePos="0" relativeHeight="251947008" behindDoc="0" locked="0" layoutInCell="1" allowOverlap="1">
                <wp:simplePos x="0" y="0"/>
                <wp:positionH relativeFrom="margin">
                  <wp:align>left</wp:align>
                </wp:positionH>
                <wp:positionV relativeFrom="paragraph">
                  <wp:posOffset>24130</wp:posOffset>
                </wp:positionV>
                <wp:extent cx="5848350" cy="1714500"/>
                <wp:effectExtent l="0" t="0" r="19050" b="19050"/>
                <wp:wrapNone/>
                <wp:docPr id="679" name="Caixa de texto 679"/>
                <wp:cNvGraphicFramePr/>
                <a:graphic xmlns:a="http://schemas.openxmlformats.org/drawingml/2006/main">
                  <a:graphicData uri="http://schemas.microsoft.com/office/word/2010/wordprocessingShape">
                    <wps:wsp>
                      <wps:cNvSpPr txBox="1"/>
                      <wps:spPr>
                        <a:xfrm>
                          <a:off x="0" y="0"/>
                          <a:ext cx="5848350" cy="17145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82D70" w:rsidRDefault="00282D70">
                            <w:pPr>
                              <w:pStyle w:val="Corpo"/>
                              <w:rPr>
                                <w:color w:val="000000"/>
                                <w:sz w:val="20"/>
                                <w:szCs w:val="20"/>
                                <w14:textFill>
                                  <w14:solidFill>
                                    <w14:srgbClr w14:val="000000">
                                      <w14:lumMod w14:val="75000"/>
                                      <w14:lumOff w14:val="25000"/>
                                    </w14:srgbClr>
                                  </w14:solidFill>
                                </w14:textFill>
                              </w:rPr>
                            </w:pPr>
                            <w:r>
                              <w:rPr>
                                <w:color w:val="000000"/>
                                <w:sz w:val="20"/>
                                <w:szCs w:val="20"/>
                                <w14:textFill>
                                  <w14:solidFill>
                                    <w14:srgbClr w14:val="000000">
                                      <w14:lumMod w14:val="75000"/>
                                      <w14:lumOff w14:val="25000"/>
                                    </w14:srgbClr>
                                  </w14:solidFill>
                                </w14:textFill>
                              </w:rPr>
                              <w:t>Fluxo expiratório forçado máximo (FEFmáx): representa o fluxo máximo de ar durante a manobra de capacidade vital forçada (CVF). Esta grandeza também é denominada de pico de fluxo expiratório (PFE).</w:t>
                            </w:r>
                          </w:p>
                          <w:p w:rsidR="00282D70" w:rsidRDefault="00282D70">
                            <w:pPr>
                              <w:pStyle w:val="Corpo"/>
                              <w:rPr>
                                <w:color w:val="000000"/>
                                <w:sz w:val="10"/>
                                <w:szCs w:val="10"/>
                                <w14:textFill>
                                  <w14:solidFill>
                                    <w14:srgbClr w14:val="000000">
                                      <w14:lumMod w14:val="75000"/>
                                      <w14:lumOff w14:val="25000"/>
                                    </w14:srgbClr>
                                  </w14:solidFill>
                                </w14:textFill>
                              </w:rPr>
                            </w:pPr>
                          </w:p>
                          <w:p w:rsidR="00282D70" w:rsidRDefault="00282D70">
                            <w:pPr>
                              <w:pStyle w:val="Corpo"/>
                              <w:rPr>
                                <w:color w:val="000000"/>
                                <w:sz w:val="20"/>
                                <w:szCs w:val="20"/>
                                <w14:textFill>
                                  <w14:solidFill>
                                    <w14:srgbClr w14:val="000000">
                                      <w14:lumMod w14:val="75000"/>
                                      <w14:lumOff w14:val="25000"/>
                                    </w14:srgbClr>
                                  </w14:solidFill>
                                </w14:textFill>
                              </w:rPr>
                            </w:pPr>
                            <w:r>
                              <w:rPr>
                                <w:color w:val="000000"/>
                                <w:sz w:val="20"/>
                                <w:szCs w:val="20"/>
                                <w14:textFill>
                                  <w14:solidFill>
                                    <w14:srgbClr w14:val="000000">
                                      <w14:lumMod w14:val="75000"/>
                                      <w14:lumOff w14:val="25000"/>
                                    </w14:srgbClr>
                                  </w14:solidFill>
                                </w14:textFill>
                              </w:rPr>
                              <w:t xml:space="preserve">Fluxo (FEFx): representa o fluxo expiratório ou inspiratório forçado instantâneo relacionado a um volume do registro da manobra de CVF. Esta grandeza é expressa em litros/segundo (BTPS). </w:t>
                            </w:r>
                          </w:p>
                          <w:p w:rsidR="00282D70" w:rsidRDefault="00282D70">
                            <w:pPr>
                              <w:pStyle w:val="Corpo"/>
                              <w:rPr>
                                <w:color w:val="000000"/>
                                <w:sz w:val="20"/>
                                <w:szCs w:val="20"/>
                                <w14:textFill>
                                  <w14:solidFill>
                                    <w14:srgbClr w14:val="000000">
                                      <w14:lumMod w14:val="75000"/>
                                      <w14:lumOff w14:val="25000"/>
                                    </w14:srgbClr>
                                  </w14:solidFill>
                                </w14:textFill>
                              </w:rPr>
                            </w:pPr>
                          </w:p>
                          <w:p w:rsidR="00282D70" w:rsidRDefault="00282D70">
                            <w:pPr>
                              <w:pStyle w:val="Corpo"/>
                              <w:rPr>
                                <w:color w:val="000000"/>
                                <w:sz w:val="20"/>
                                <w:szCs w:val="20"/>
                                <w14:textFill>
                                  <w14:solidFill>
                                    <w14:srgbClr w14:val="000000">
                                      <w14:lumMod w14:val="75000"/>
                                      <w14:lumOff w14:val="25000"/>
                                    </w14:srgbClr>
                                  </w14:solidFill>
                                </w14:textFill>
                              </w:rPr>
                            </w:pPr>
                            <w:r>
                              <w:rPr>
                                <w:color w:val="000000"/>
                                <w:sz w:val="20"/>
                                <w:szCs w:val="20"/>
                                <w14:textFill>
                                  <w14:solidFill>
                                    <w14:srgbClr w14:val="000000">
                                      <w14:lumMod w14:val="75000"/>
                                      <w14:lumOff w14:val="25000"/>
                                    </w14:srgbClr>
                                  </w14:solidFill>
                                </w14:textFill>
                              </w:rPr>
                              <w:t>Fluxo expiratório forçado médio (FEFx-y%): representa o fluxo expiratório forçado médio de um segmento obtido durante a manobra de CVF; por exemplo FEF25-75% é o fluxo expiratório forçado médio na faixa intermediária da CVF, isto é, entre 25 e 75% da curva de CVF.</w:t>
                            </w:r>
                          </w:p>
                          <w:p w:rsidR="00282D70" w:rsidRDefault="00282D70">
                            <w:pPr>
                              <w:pStyle w:val="Corpo"/>
                              <w:rPr>
                                <w:color w:val="000000"/>
                                <w:sz w:val="10"/>
                                <w:szCs w:val="10"/>
                                <w14:textFill>
                                  <w14:solidFill>
                                    <w14:srgbClr w14:val="000000">
                                      <w14:lumMod w14:val="75000"/>
                                      <w14:lumOff w14:val="25000"/>
                                    </w14:srgbClr>
                                  </w14:solidFill>
                                </w14:textFill>
                              </w:rPr>
                            </w:pPr>
                          </w:p>
                          <w:p w:rsidR="00282D70" w:rsidRDefault="00282D70">
                            <w:pPr>
                              <w:pStyle w:val="Corpo"/>
                              <w:rPr>
                                <w:color w:val="000000"/>
                                <w:sz w:val="20"/>
                                <w:szCs w:val="20"/>
                                <w14:textFill>
                                  <w14:solidFill>
                                    <w14:srgbClr w14:val="000000">
                                      <w14:lumMod w14:val="75000"/>
                                      <w14:lumOff w14:val="25000"/>
                                    </w14:srgbClr>
                                  </w14:solidFill>
                                </w14:textFill>
                              </w:rPr>
                            </w:pPr>
                            <w:r>
                              <w:rPr>
                                <w:color w:val="000000"/>
                                <w:sz w:val="20"/>
                                <w:szCs w:val="20"/>
                                <w14:textFill>
                                  <w14:solidFill>
                                    <w14:srgbClr w14:val="000000">
                                      <w14:lumMod w14:val="75000"/>
                                      <w14:lumOff w14:val="25000"/>
                                    </w14:srgbClr>
                                  </w14:solidFill>
                                </w14:textFill>
                              </w:rPr>
                              <w:t>CVF: representa o volume máximo de ar exalado com esforço máximo, a partir do ponto de máxima inspiração.</w:t>
                            </w:r>
                          </w:p>
                          <w:p w:rsidR="00282D70" w:rsidRDefault="00282D70"/>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Caixa de texto 679" o:spid="_x0000_s1211" type="#_x0000_t202" style="position:absolute;left:0;text-align:left;margin-left:0;margin-top:1.9pt;width:460.5pt;height:135pt;z-index:251947008;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" fillcolor="white [3201]" strokeweight=".5pt">
                <v:textbox>
                  <w:txbxContent>
                    <w:p w:rsidR="00282D70" w:rsidRDefault="00282D70">
                      <w:pPr>
                        <w:pStyle w:val="Corpo"/>
                        <w:rPr>
                          <w:color w:val="000000"/>
                          <w:sz w:val="20"/>
                          <w:szCs w:val="20"/>
                          <w14:textFill>
                            <w14:solidFill>
                              <w14:srgbClr w14:val="000000">
                                <w14:lumMod w14:val="75000"/>
                                <w14:lumOff w14:val="25000"/>
                              </w14:srgbClr>
                            </w14:solidFill>
                          </w14:textFill>
                        </w:rPr>
                      </w:pPr>
                      <w:r>
                        <w:rPr>
                          <w:color w:val="000000"/>
                          <w:sz w:val="20"/>
                          <w:szCs w:val="20"/>
                          <w14:textFill>
                            <w14:solidFill>
                              <w14:srgbClr w14:val="000000">
                                <w14:lumMod w14:val="75000"/>
                                <w14:lumOff w14:val="25000"/>
                              </w14:srgbClr>
                            </w14:solidFill>
                          </w14:textFill>
                        </w:rPr>
                        <w:t>Fluxo expiratório forçado máximo (FEFmáx): representa o fluxo máximo de ar durante a manobra de capacidade vital forçada (CVF). Esta grandeza também é denominada de pico de fluxo expiratório (PFE).</w:t>
                      </w:r>
                    </w:p>
                    <w:p w:rsidR="00282D70" w:rsidRDefault="00282D70">
                      <w:pPr>
                        <w:pStyle w:val="Corpo"/>
                        <w:rPr>
                          <w:color w:val="000000"/>
                          <w:sz w:val="10"/>
                          <w:szCs w:val="10"/>
                          <w14:textFill>
                            <w14:solidFill>
                              <w14:srgbClr w14:val="000000">
                                <w14:lumMod w14:val="75000"/>
                                <w14:lumOff w14:val="25000"/>
                              </w14:srgbClr>
                            </w14:solidFill>
                          </w14:textFill>
                        </w:rPr>
                      </w:pPr>
                    </w:p>
                    <w:p w:rsidR="00282D70" w:rsidRDefault="00282D70">
                      <w:pPr>
                        <w:pStyle w:val="Corpo"/>
                        <w:rPr>
                          <w:color w:val="000000"/>
                          <w:sz w:val="20"/>
                          <w:szCs w:val="20"/>
                          <w14:textFill>
                            <w14:solidFill>
                              <w14:srgbClr w14:val="000000">
                                <w14:lumMod w14:val="75000"/>
                                <w14:lumOff w14:val="25000"/>
                              </w14:srgbClr>
                            </w14:solidFill>
                          </w14:textFill>
                        </w:rPr>
                      </w:pPr>
                      <w:r>
                        <w:rPr>
                          <w:color w:val="000000"/>
                          <w:sz w:val="20"/>
                          <w:szCs w:val="20"/>
                          <w14:textFill>
                            <w14:solidFill>
                              <w14:srgbClr w14:val="000000">
                                <w14:lumMod w14:val="75000"/>
                                <w14:lumOff w14:val="25000"/>
                              </w14:srgbClr>
                            </w14:solidFill>
                          </w14:textFill>
                        </w:rPr>
                        <w:t xml:space="preserve">Fluxo (FEFx): representa o fluxo expiratório ou inspiratório forçado instantâneo relacionado a um volume do registro da manobra de CVF. Esta grandeza é expressa em litros/segundo (BTPS). </w:t>
                      </w:r>
                    </w:p>
                    <w:p w:rsidR="00282D70" w:rsidRDefault="00282D70">
                      <w:pPr>
                        <w:pStyle w:val="Corpo"/>
                        <w:rPr>
                          <w:color w:val="000000"/>
                          <w:sz w:val="20"/>
                          <w:szCs w:val="20"/>
                          <w14:textFill>
                            <w14:solidFill>
                              <w14:srgbClr w14:val="000000">
                                <w14:lumMod w14:val="75000"/>
                                <w14:lumOff w14:val="25000"/>
                              </w14:srgbClr>
                            </w14:solidFill>
                          </w14:textFill>
                        </w:rPr>
                      </w:pPr>
                    </w:p>
                    <w:p w:rsidR="00282D70" w:rsidRDefault="00282D70">
                      <w:pPr>
                        <w:pStyle w:val="Corpo"/>
                        <w:rPr>
                          <w:color w:val="000000"/>
                          <w:sz w:val="20"/>
                          <w:szCs w:val="20"/>
                          <w14:textFill>
                            <w14:solidFill>
                              <w14:srgbClr w14:val="000000">
                                <w14:lumMod w14:val="75000"/>
                                <w14:lumOff w14:val="25000"/>
                              </w14:srgbClr>
                            </w14:solidFill>
                          </w14:textFill>
                        </w:rPr>
                      </w:pPr>
                      <w:r>
                        <w:rPr>
                          <w:color w:val="000000"/>
                          <w:sz w:val="20"/>
                          <w:szCs w:val="20"/>
                          <w14:textFill>
                            <w14:solidFill>
                              <w14:srgbClr w14:val="000000">
                                <w14:lumMod w14:val="75000"/>
                                <w14:lumOff w14:val="25000"/>
                              </w14:srgbClr>
                            </w14:solidFill>
                          </w14:textFill>
                        </w:rPr>
                        <w:t>Fluxo expiratório forçado médio (FEFx-y%): representa o fluxo expiratório forçado médio de um segmento obtido durante a manobra de CVF; por exemplo FEF25-75% é o fluxo expiratório forçado médio na faixa intermediária da CVF, isto é, entre 25 e 75% da curva de CVF.</w:t>
                      </w:r>
                    </w:p>
                    <w:p w:rsidR="00282D70" w:rsidRDefault="00282D70">
                      <w:pPr>
                        <w:pStyle w:val="Corpo"/>
                        <w:rPr>
                          <w:color w:val="000000"/>
                          <w:sz w:val="10"/>
                          <w:szCs w:val="10"/>
                          <w14:textFill>
                            <w14:solidFill>
                              <w14:srgbClr w14:val="000000">
                                <w14:lumMod w14:val="75000"/>
                                <w14:lumOff w14:val="25000"/>
                              </w14:srgbClr>
                            </w14:solidFill>
                          </w14:textFill>
                        </w:rPr>
                      </w:pPr>
                    </w:p>
                    <w:p w:rsidR="00282D70" w:rsidRDefault="00282D70">
                      <w:pPr>
                        <w:pStyle w:val="Corpo"/>
                        <w:rPr>
                          <w:color w:val="000000"/>
                          <w:sz w:val="20"/>
                          <w:szCs w:val="20"/>
                          <w14:textFill>
                            <w14:solidFill>
                              <w14:srgbClr w14:val="000000">
                                <w14:lumMod w14:val="75000"/>
                                <w14:lumOff w14:val="25000"/>
                              </w14:srgbClr>
                            </w14:solidFill>
                          </w14:textFill>
                        </w:rPr>
                      </w:pPr>
                      <w:r>
                        <w:rPr>
                          <w:color w:val="000000"/>
                          <w:sz w:val="20"/>
                          <w:szCs w:val="20"/>
                          <w14:textFill>
                            <w14:solidFill>
                              <w14:srgbClr w14:val="000000">
                                <w14:lumMod w14:val="75000"/>
                                <w14:lumOff w14:val="25000"/>
                              </w14:srgbClr>
                            </w14:solidFill>
                          </w14:textFill>
                        </w:rPr>
                        <w:t>CVF: representa o volume máximo de ar exalado com esforço máximo, a partir do ponto de máxima inspiração.</w:t>
                      </w:r>
                    </w:p>
                    <w:p w:rsidR="00282D70" w:rsidRDefault="00282D70"/>
                  </w:txbxContent>
                </v:textbox>
                <w10:wrap anchorx="margin"/>
              </v:shape>
            </w:pict>
          </mc:Fallback>
        </mc:AlternateContent>
      </w:r>
    </w:p>
    <w:p w:rsidR="00B42FB7" w:rsidRDefault="00B42FB7">
      <w:pPr>
        <w:pStyle w:val="Corpo"/>
        <w:rPr>
          <w:b/>
          <w:color w:val="000000"/>
          <w:sz w:val="20"/>
          <w:szCs w:val="20"/>
          <w14:textFill>
            <w14:solidFill>
              <w14:srgbClr w14:val="000000">
                <w14:lumMod w14:val="75000"/>
                <w14:lumOff w14:val="25000"/>
              </w14:srgbClr>
            </w14:solidFill>
          </w14:textFill>
        </w:rPr>
      </w:pPr>
    </w:p>
    <w:p w:rsidR="00B42FB7" w:rsidRDefault="00B42FB7">
      <w:pPr>
        <w:pStyle w:val="Corpo"/>
        <w:rPr>
          <w:b/>
          <w:color w:val="000000"/>
          <w:sz w:val="20"/>
          <w:szCs w:val="20"/>
          <w14:textFill>
            <w14:solidFill>
              <w14:srgbClr w14:val="000000">
                <w14:lumMod w14:val="75000"/>
                <w14:lumOff w14:val="25000"/>
              </w14:srgbClr>
            </w14:solidFill>
          </w14:textFill>
        </w:rPr>
      </w:pPr>
    </w:p>
    <w:p w:rsidR="00B42FB7" w:rsidRDefault="00B42FB7">
      <w:pPr>
        <w:pStyle w:val="Corpo"/>
        <w:rPr>
          <w:b/>
          <w:color w:val="000000"/>
          <w:sz w:val="20"/>
          <w:szCs w:val="20"/>
          <w14:textFill>
            <w14:solidFill>
              <w14:srgbClr w14:val="000000">
                <w14:lumMod w14:val="75000"/>
                <w14:lumOff w14:val="25000"/>
              </w14:srgbClr>
            </w14:solidFill>
          </w14:textFill>
        </w:rPr>
      </w:pPr>
    </w:p>
    <w:p w:rsidR="00B42FB7" w:rsidRDefault="00B42FB7">
      <w:pPr>
        <w:pStyle w:val="Corpo"/>
        <w:rPr>
          <w:b/>
          <w:color w:val="000000"/>
          <w:sz w:val="20"/>
          <w:szCs w:val="20"/>
          <w14:textFill>
            <w14:solidFill>
              <w14:srgbClr w14:val="000000">
                <w14:lumMod w14:val="75000"/>
                <w14:lumOff w14:val="25000"/>
              </w14:srgbClr>
            </w14:solidFill>
          </w14:textFill>
        </w:rPr>
      </w:pPr>
    </w:p>
    <w:p w:rsidR="00B42FB7" w:rsidRDefault="00B42FB7">
      <w:pPr>
        <w:pStyle w:val="Corpo"/>
        <w:rPr>
          <w:b/>
          <w:color w:val="000000"/>
          <w:sz w:val="20"/>
          <w:szCs w:val="20"/>
          <w14:textFill>
            <w14:solidFill>
              <w14:srgbClr w14:val="000000">
                <w14:lumMod w14:val="75000"/>
                <w14:lumOff w14:val="25000"/>
              </w14:srgbClr>
            </w14:solidFill>
          </w14:textFill>
        </w:rPr>
      </w:pPr>
    </w:p>
    <w:p w:rsidR="00B42FB7" w:rsidRDefault="00B42FB7">
      <w:pPr>
        <w:pStyle w:val="Corpo"/>
        <w:rPr>
          <w:b/>
          <w:color w:val="000000"/>
          <w:sz w:val="20"/>
          <w:szCs w:val="20"/>
          <w14:textFill>
            <w14:solidFill>
              <w14:srgbClr w14:val="000000">
                <w14:lumMod w14:val="75000"/>
                <w14:lumOff w14:val="25000"/>
              </w14:srgbClr>
            </w14:solidFill>
          </w14:textFill>
        </w:rPr>
      </w:pPr>
    </w:p>
    <w:p w:rsidR="00B42FB7" w:rsidRDefault="00B42FB7">
      <w:pPr>
        <w:pStyle w:val="Corpo"/>
        <w:rPr>
          <w:b/>
          <w:color w:val="000000"/>
          <w:sz w:val="20"/>
          <w:szCs w:val="20"/>
          <w14:textFill>
            <w14:solidFill>
              <w14:srgbClr w14:val="000000">
                <w14:lumMod w14:val="75000"/>
                <w14:lumOff w14:val="25000"/>
              </w14:srgbClr>
            </w14:solidFill>
          </w14:textFill>
        </w:rPr>
      </w:pPr>
    </w:p>
    <w:p w:rsidR="00B42FB7" w:rsidRDefault="00B42FB7">
      <w:pPr>
        <w:pStyle w:val="Corpo"/>
        <w:rPr>
          <w:b/>
          <w:color w:val="000000"/>
          <w:sz w:val="20"/>
          <w:szCs w:val="20"/>
          <w14:textFill>
            <w14:solidFill>
              <w14:srgbClr w14:val="000000">
                <w14:lumMod w14:val="75000"/>
                <w14:lumOff w14:val="25000"/>
              </w14:srgbClr>
            </w14:solidFill>
          </w14:textFill>
        </w:rPr>
      </w:pPr>
    </w:p>
    <w:p w:rsidR="00B42FB7" w:rsidRDefault="00B42FB7">
      <w:pPr>
        <w:pStyle w:val="Corpo"/>
        <w:rPr>
          <w:b/>
          <w:color w:val="000000"/>
          <w:sz w:val="20"/>
          <w:szCs w:val="20"/>
          <w14:textFill>
            <w14:solidFill>
              <w14:srgbClr w14:val="000000">
                <w14:lumMod w14:val="75000"/>
                <w14:lumOff w14:val="25000"/>
              </w14:srgbClr>
            </w14:solidFill>
          </w14:textFill>
        </w:rPr>
      </w:pPr>
    </w:p>
    <w:p w:rsidR="00B42FB7" w:rsidRDefault="00B42FB7">
      <w:pPr>
        <w:pStyle w:val="Corpo"/>
        <w:rPr>
          <w:b/>
          <w:color w:val="000000"/>
          <w:sz w:val="20"/>
          <w:szCs w:val="20"/>
          <w14:textFill>
            <w14:solidFill>
              <w14:srgbClr w14:val="000000">
                <w14:lumMod w14:val="75000"/>
                <w14:lumOff w14:val="25000"/>
              </w14:srgbClr>
            </w14:solidFill>
          </w14:textFill>
        </w:rPr>
      </w:pPr>
    </w:p>
    <w:p w:rsidR="00B42FB7" w:rsidRDefault="006B4EF1">
      <w:pPr>
        <w:pStyle w:val="Corpo"/>
        <w:rPr>
          <w:b/>
          <w:color w:val="0082B2"/>
          <w:szCs w:val="23"/>
          <w14:textFill>
            <w14:solidFill>
              <w14:srgbClr w14:val="0082B2">
                <w14:lumMod w14:val="75000"/>
                <w14:lumOff w14:val="25000"/>
              </w14:srgbClr>
            </w14:solidFill>
          </w14:textFill>
        </w:rPr>
      </w:pPr>
      <w:r>
        <w:rPr>
          <w:b/>
          <w:color w:val="0082B2"/>
          <w:szCs w:val="23"/>
          <w14:textFill>
            <w14:solidFill>
              <w14:srgbClr w14:val="0082B2">
                <w14:lumMod w14:val="75000"/>
                <w14:lumOff w14:val="25000"/>
              </w14:srgbClr>
            </w14:solidFill>
          </w14:textFill>
        </w:rPr>
        <w:t>Resultados:</w:t>
      </w:r>
    </w:p>
    <w:p w:rsidR="00B42FB7" w:rsidRDefault="00B42FB7">
      <w:pPr>
        <w:pStyle w:val="Corpo"/>
        <w:spacing w:after="0"/>
        <w:rPr>
          <w:sz w:val="12"/>
          <w:szCs w:val="12"/>
        </w:rPr>
      </w:pPr>
    </w:p>
    <w:p w:rsidR="00B42FB7" w:rsidRDefault="006B4EF1">
      <w:pPr>
        <w:pStyle w:val="Corpo"/>
        <w:numPr>
          <w:ilvl w:val="0"/>
          <w:numId w:val="37"/>
        </w:numPr>
      </w:pPr>
      <w:r>
        <w:t xml:space="preserve">Os bebês de gestantes fumantes tratadas com vitamina C apresentaram os seguintes FEFs aos três meses de idade, em comparação com aqueles que receberam placebo: FEF 75 (200,7 </w:t>
      </w:r>
      <w:r w:rsidRPr="00C74A32">
        <w:rPr>
          <w:i/>
          <w:iCs/>
        </w:rPr>
        <w:t>vs</w:t>
      </w:r>
      <w:r>
        <w:t xml:space="preserve">. 188,7 ml/segundo, p = 0,10), FEF50 (436,7 </w:t>
      </w:r>
      <w:r w:rsidRPr="00C74A32">
        <w:rPr>
          <w:i/>
          <w:iCs/>
        </w:rPr>
        <w:t>vs</w:t>
      </w:r>
      <w:r>
        <w:t xml:space="preserve">. 408,5 ml/segundo, p = 0,02) e FEF25 a 75 (387,4 </w:t>
      </w:r>
      <w:r w:rsidRPr="00C74A32">
        <w:rPr>
          <w:i/>
          <w:iCs/>
        </w:rPr>
        <w:t>vs</w:t>
      </w:r>
      <w:r>
        <w:t>. 365,8 ml/segundo, p = 0,04);</w:t>
      </w:r>
    </w:p>
    <w:p w:rsidR="00B42FB7" w:rsidRDefault="006B4EF1">
      <w:pPr>
        <w:pStyle w:val="Corpo"/>
        <w:numPr>
          <w:ilvl w:val="0"/>
          <w:numId w:val="37"/>
        </w:numPr>
      </w:pPr>
      <w:r>
        <w:t>FEF dos bebês pareciam estar associados negativamente com os alelos de risco materno para o receptor nicotínico alfa 5 da acetilcolina.</w:t>
      </w:r>
    </w:p>
    <w:p w:rsidR="00B42FB7" w:rsidRDefault="006B4EF1">
      <w:pPr>
        <w:pStyle w:val="Corpo"/>
        <w:ind w:left="360"/>
        <w:jc w:val="center"/>
        <w:rPr>
          <w:b/>
          <w:color w:val="ED7D31" w:themeColor="accent2"/>
          <w:sz w:val="60"/>
          <w:szCs w:val="60"/>
        </w:rPr>
      </w:pPr>
      <w:r>
        <w:rPr>
          <w:b/>
          <w:color w:val="ED7D31" w:themeColor="accent2"/>
          <w:sz w:val="60"/>
          <w:szCs w:val="60"/>
        </w:rPr>
        <w:lastRenderedPageBreak/>
        <w:t>Formulário</w:t>
      </w:r>
    </w:p>
    <w:p w:rsidR="00B42FB7" w:rsidRDefault="00B42FB7">
      <w:pPr>
        <w:rPr>
          <w:rFonts w:ascii="Swis721 Th BT" w:hAnsi="Swis721 Th BT"/>
        </w:rPr>
      </w:pPr>
    </w:p>
    <w:p w:rsidR="00B42FB7" w:rsidRDefault="00B42FB7">
      <w:pPr>
        <w:pStyle w:val="Corpo"/>
      </w:pPr>
    </w:p>
    <w:p w:rsidR="00B42FB7" w:rsidRDefault="006B4EF1">
      <w:pPr>
        <w:pStyle w:val="Corpo"/>
        <w:rPr>
          <w:b/>
          <w:i/>
          <w:sz w:val="24"/>
        </w:rPr>
      </w:pPr>
      <w:r>
        <w:rPr>
          <w:b/>
          <w:i/>
          <w:sz w:val="24"/>
        </w:rPr>
        <w:t xml:space="preserve">Suplementação de Vitamina C em Gestantes Fumantes Melhora o Fluxo de Ar de Bebês </w:t>
      </w:r>
    </w:p>
    <w:p w:rsidR="00B42FB7" w:rsidRDefault="00B42FB7">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B42FB7" w:rsidRDefault="006B4EF1">
            <w:pPr>
              <w:pStyle w:val="Corpo"/>
              <w:jc w:val="center"/>
              <w:rPr>
                <w:rFonts w:eastAsiaTheme="minorEastAsia"/>
                <w:b/>
                <w:color w:val="FFFFFF" w:themeColor="background1"/>
                <w:lang w:eastAsia="pt-BR"/>
              </w:rPr>
            </w:pPr>
            <w:r>
              <w:rPr>
                <w:rFonts w:eastAsiaTheme="minorEastAsia"/>
                <w:b/>
                <w:color w:val="FFFFFF" w:themeColor="background1"/>
                <w:sz w:val="22"/>
                <w:lang w:eastAsia="pt-BR"/>
              </w:rPr>
              <w:t>Vitamina c</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Vitamina C.....................................500 mg</w:t>
            </w:r>
          </w:p>
        </w:tc>
      </w:tr>
      <w:tr w:rsidR="00B42FB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Excipiente q</w:t>
            </w:r>
            <w:r w:rsidRPr="00C74A32">
              <w:rPr>
                <w:rFonts w:eastAsiaTheme="minorEastAsia"/>
                <w:lang w:eastAsia="pt-BR"/>
              </w:rPr>
              <w:t>.</w:t>
            </w:r>
            <w:r>
              <w:rPr>
                <w:rFonts w:eastAsiaTheme="minorEastAsia"/>
                <w:lang w:eastAsia="pt-BR"/>
              </w:rPr>
              <w:t>s</w:t>
            </w:r>
            <w:r w:rsidRPr="00C74A32">
              <w:rPr>
                <w:rFonts w:eastAsiaTheme="minorEastAsia"/>
                <w:lang w:eastAsia="pt-BR"/>
              </w:rPr>
              <w:t>.</w:t>
            </w:r>
            <w:r>
              <w:rPr>
                <w:rFonts w:eastAsiaTheme="minorEastAsia"/>
                <w:lang w:eastAsia="pt-BR"/>
              </w:rPr>
              <w:t>p..........................1 Cápsula</w:t>
            </w:r>
          </w:p>
        </w:tc>
      </w:tr>
    </w:tbl>
    <w:p w:rsidR="00B42FB7" w:rsidRPr="008C55CA" w:rsidRDefault="006B4EF1" w:rsidP="008C55CA">
      <w:pPr>
        <w:pStyle w:val="Corpo"/>
        <w:ind w:right="4676"/>
        <w:jc w:val="center"/>
        <w:rPr>
          <w:szCs w:val="23"/>
        </w:rPr>
      </w:pPr>
      <w:r w:rsidRPr="008C55CA">
        <w:rPr>
          <w:szCs w:val="23"/>
        </w:rPr>
        <w:t>Administrar 1 cápsula ao dia ou conforme orientação médica.</w:t>
      </w:r>
    </w:p>
    <w:p w:rsidR="00B42FB7" w:rsidRDefault="00B42FB7">
      <w:pPr>
        <w:pStyle w:val="Corpo"/>
        <w:rPr>
          <w:b/>
          <w:i/>
          <w:sz w:val="14"/>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6B4EF1">
      <w:pPr>
        <w:pStyle w:val="Ttulo1"/>
        <w:jc w:val="center"/>
        <w:rPr>
          <w:bCs/>
        </w:rPr>
      </w:pPr>
      <w:bookmarkStart w:id="159" w:name="_Toc121130863"/>
      <w:r>
        <w:rPr>
          <w:bCs/>
          <w:iCs/>
        </w:rPr>
        <w:lastRenderedPageBreak/>
        <w:t>Vitamina C e Vitamina E</w:t>
      </w:r>
      <w:bookmarkEnd w:id="159"/>
    </w:p>
    <w:p w:rsidR="00B42FB7" w:rsidRDefault="006B4EF1">
      <w:pPr>
        <w:pStyle w:val="Ttulo2"/>
      </w:pPr>
      <w:bookmarkStart w:id="160" w:name="_Toc121130864"/>
      <w:r>
        <w:t>Melhoram a Dor Associada a Endometriose</w:t>
      </w:r>
      <w:bookmarkEnd w:id="160"/>
    </w:p>
    <w:p w:rsidR="00B42FB7" w:rsidRDefault="00B42FB7">
      <w:pPr>
        <w:pStyle w:val="Corpo"/>
        <w:spacing w:after="120" w:line="276" w:lineRule="auto"/>
        <w:rPr>
          <w:szCs w:val="23"/>
        </w:rPr>
      </w:pPr>
    </w:p>
    <w:p w:rsidR="00B42FB7" w:rsidRDefault="006B4EF1">
      <w:pPr>
        <w:pStyle w:val="Corpo"/>
        <w:rPr>
          <w:sz w:val="24"/>
        </w:rPr>
      </w:pPr>
      <w:r>
        <w:rPr>
          <w:sz w:val="24"/>
        </w:rPr>
        <w:t xml:space="preserve">Este estudo clínico e triplo-cego, conduzido por Amini </w:t>
      </w:r>
      <w:r>
        <w:rPr>
          <w:i/>
          <w:sz w:val="24"/>
        </w:rPr>
        <w:t xml:space="preserve">et al, </w:t>
      </w:r>
      <w:r>
        <w:rPr>
          <w:sz w:val="24"/>
        </w:rPr>
        <w:t>(2021), avaliou o papel da suplementação de vitaminas antioxidantes nos índices de estresse oxidativo, bem como na intensidade da dor em mulheres com endometriose.</w:t>
      </w:r>
    </w:p>
    <w:p w:rsidR="00B42FB7" w:rsidRDefault="00B42FB7">
      <w:pPr>
        <w:pStyle w:val="Corpo"/>
        <w:rPr>
          <w:sz w:val="24"/>
        </w:rPr>
      </w:pPr>
    </w:p>
    <w:p w:rsidR="00B42FB7" w:rsidRDefault="006B4EF1">
      <w:pPr>
        <w:pStyle w:val="Corpo"/>
        <w:rPr>
          <w:sz w:val="24"/>
        </w:rPr>
      </w:pPr>
      <w:r>
        <w:rPr>
          <w:noProof/>
          <w:lang w:eastAsia="pt-BR"/>
        </w:rPr>
        <mc:AlternateContent>
          <mc:Choice Requires="wps">
            <w:drawing>
              <wp:anchor distT="0" distB="0" distL="114300" distR="114300" simplePos="0" relativeHeight="251950080" behindDoc="0" locked="0" layoutInCell="1" allowOverlap="1">
                <wp:simplePos x="0" y="0"/>
                <wp:positionH relativeFrom="margin">
                  <wp:align>right</wp:align>
                </wp:positionH>
                <wp:positionV relativeFrom="paragraph">
                  <wp:posOffset>91440</wp:posOffset>
                </wp:positionV>
                <wp:extent cx="5747385" cy="655320"/>
                <wp:effectExtent l="0" t="0" r="24765" b="12065"/>
                <wp:wrapNone/>
                <wp:docPr id="683" name="Caixa de texto 6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7657" cy="655092"/>
                        </a:xfrm>
                        <a:prstGeom prst="rect">
                          <a:avLst/>
                        </a:prstGeom>
                        <a:solidFill>
                          <a:schemeClr val="bg1">
                            <a:lumMod val="100000"/>
                            <a:lumOff val="0"/>
                          </a:schemeClr>
                        </a:solidFill>
                        <a:ln w="9525">
                          <a:solidFill>
                            <a:srgbClr val="FF8501"/>
                          </a:solidFill>
                          <a:miter lim="800000"/>
                        </a:ln>
                      </wps:spPr>
                      <wps:txbx>
                        <w:txbxContent>
                          <w:p w:rsidR="00282D70" w:rsidRDefault="00282D70">
                            <w:pPr>
                              <w:jc w:val="center"/>
                              <w:rPr>
                                <w:rFonts w:ascii="Swis721 Th BT" w:hAnsi="Swis721 Th BT"/>
                                <w:sz w:val="23"/>
                                <w:szCs w:val="23"/>
                              </w:rPr>
                            </w:pPr>
                            <w:r>
                              <w:rPr>
                                <w:rFonts w:ascii="Swis721 Th BT" w:hAnsi="Swis721 Th BT"/>
                                <w:sz w:val="23"/>
                                <w:szCs w:val="23"/>
                              </w:rPr>
                              <w:t xml:space="preserve">Para isso, 60 mulheres em idade reprodutiva (15-45 anos) com dor pélvica foram randomizadas em dois grupos, nos quais receberam durante 8 semanas: </w:t>
                            </w:r>
                          </w:p>
                        </w:txbxContent>
                      </wps:txbx>
                      <wps:bodyPr rot="0" vert="horz" wrap="square" lIns="91440" tIns="45720" rIns="91440" bIns="45720" anchor="t" anchorCtr="0" upright="1">
                        <a:noAutofit/>
                      </wps:bodyPr>
                    </wps:wsp>
                  </a:graphicData>
                </a:graphic>
              </wp:anchor>
            </w:drawing>
          </mc:Choice>
          <mc:Fallback>
            <w:pict>
              <v:shape id="Caixa de texto 683" o:spid="_x0000_s1212" type="#_x0000_t202" style="position:absolute;left:0;text-align:left;margin-left:401.35pt;margin-top:7.2pt;width:452.55pt;height:51.6pt;z-index:251950080;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" fillcolor="white [3212]" strokecolor="#ff8501">
                <v:textbox>
                  <w:txbxContent>
                    <w:p w:rsidR="00282D70" w:rsidRDefault="00282D70">
                      <w:pPr>
                        <w:jc w:val="center"/>
                        <w:rPr>
                          <w:rFonts w:ascii="Swis721 Th BT" w:hAnsi="Swis721 Th BT"/>
                          <w:sz w:val="23"/>
                          <w:szCs w:val="23"/>
                        </w:rPr>
                      </w:pPr>
                      <w:r>
                        <w:rPr>
                          <w:rFonts w:ascii="Swis721 Th BT" w:hAnsi="Swis721 Th BT"/>
                          <w:sz w:val="23"/>
                          <w:szCs w:val="23"/>
                        </w:rPr>
                        <w:t xml:space="preserve">Para isso, 60 mulheres em idade reprodutiva (15-45 anos) com dor pélvica foram randomizadas em dois grupos, nos quais receberam durante 8 semanas: </w:t>
                      </w:r>
                    </w:p>
                  </w:txbxContent>
                </v:textbox>
                <w10:wrap anchorx="margin"/>
              </v:shape>
            </w:pict>
          </mc:Fallback>
        </mc:AlternateContent>
      </w:r>
      <w:r>
        <w:rPr>
          <w:sz w:val="24"/>
        </w:rPr>
        <w:br/>
      </w:r>
    </w:p>
    <w:p w:rsidR="00B42FB7" w:rsidRDefault="00B42FB7">
      <w:pPr>
        <w:pStyle w:val="Corpo"/>
      </w:pPr>
    </w:p>
    <w:p w:rsidR="00B42FB7" w:rsidRDefault="00B42FB7">
      <w:pPr>
        <w:pStyle w:val="Corpo"/>
      </w:pPr>
    </w:p>
    <w:p w:rsidR="00B42FB7" w:rsidRDefault="006B4EF1">
      <w:pPr>
        <w:pStyle w:val="Corpo"/>
      </w:pPr>
      <w:r>
        <w:rPr>
          <w:noProof/>
          <w:lang w:eastAsia="pt-BR"/>
        </w:rPr>
        <mc:AlternateContent>
          <mc:Choice Requires="wps">
            <w:drawing>
              <wp:anchor distT="0" distB="0" distL="114300" distR="114300" simplePos="0" relativeHeight="251949056" behindDoc="0" locked="0" layoutInCell="1" allowOverlap="1">
                <wp:simplePos x="0" y="0"/>
                <wp:positionH relativeFrom="column">
                  <wp:posOffset>4653280</wp:posOffset>
                </wp:positionH>
                <wp:positionV relativeFrom="paragraph">
                  <wp:posOffset>72390</wp:posOffset>
                </wp:positionV>
                <wp:extent cx="226695" cy="138430"/>
                <wp:effectExtent l="0" t="0" r="1905" b="0"/>
                <wp:wrapNone/>
                <wp:docPr id="684" name="Triângulo isósceles 6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684" o:spid="_x0000_s1026" o:spt="5" type="#_x0000_t5" style="position:absolute;left:0pt;flip:y;margin-left:366.4pt;margin-top:5.7pt;height:10.9pt;width:17.85pt;z-index:251949056;mso-width-relative:page;mso-height-relative:page;" fillcolor="#D9D9D9 [3212]" filled="t" stroked="f" coordsize="21600,21600" o:gfxdata="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AQ8qjw&#10;1wAAAAkBAAAPAAAAAAAAAAEAIAAAACIAAABkcnMvZG93bnJldi54bWxQSwECFAAUAAAACACHTuJA&#10;yqtvMFsCAACnBAAADgAAAAAAAAABACAAAAAmAQAAZHJzL2Uyb0RvYy54bWxQSwUGAAAAAAYABgBZ&#10;AQAA8wUAAAAA&#10;" adj="10800">
                <v:fill on="t" focussize="0,0"/>
                <v:stroke on="f"/>
                <v:imagedata o:title=""/>
                <o:lock v:ext="edit" aspectratio="f"/>
              </v:shape>
            </w:pict>
          </mc:Fallback>
        </mc:AlternateContent>
      </w:r>
      <w:r>
        <w:rPr>
          <w:noProof/>
          <w:lang w:eastAsia="pt-BR"/>
        </w:rPr>
        <mc:AlternateContent>
          <mc:Choice Requires="wps">
            <w:drawing>
              <wp:anchor distT="0" distB="0" distL="114300" distR="114300" simplePos="0" relativeHeight="251951104" behindDoc="0" locked="0" layoutInCell="1" allowOverlap="1">
                <wp:simplePos x="0" y="0"/>
                <wp:positionH relativeFrom="column">
                  <wp:posOffset>834390</wp:posOffset>
                </wp:positionH>
                <wp:positionV relativeFrom="paragraph">
                  <wp:posOffset>72390</wp:posOffset>
                </wp:positionV>
                <wp:extent cx="226695" cy="138430"/>
                <wp:effectExtent l="0" t="0" r="1905" b="0"/>
                <wp:wrapNone/>
                <wp:docPr id="685" name="Triângulo isósceles 6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685" o:spid="_x0000_s1026" o:spt="5" type="#_x0000_t5" style="position:absolute;left:0pt;flip:y;margin-left:65.7pt;margin-top:5.7pt;height:10.9pt;width:17.85pt;z-index:251951104;mso-width-relative:page;mso-height-relative:page;" fillcolor="#D9D9D9 [3212]" filled="t" stroked="f" coordsize="21600,21600" o:gfxdata="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I2vMaDW&#10;AAAACQEAAA8AAAAAAAAAAQAgAAAAIgAAAGRycy9kb3ducmV2LnhtbFBLAQIUABQAAAAIAIdO4kDp&#10;ymGwWwIAAKcEAAAOAAAAAAAAAAEAIAAAACUBAABkcnMvZTJvRG9jLnhtbFBLBQYAAAAABgAGAFkB&#10;AADyBQAAAAA=&#10;" adj="10800">
                <v:fill on="t" focussize="0,0"/>
                <v:stroke on="f"/>
                <v:imagedata o:title=""/>
                <o:lock v:ext="edit" aspectratio="f"/>
              </v:shape>
            </w:pict>
          </mc:Fallback>
        </mc:AlternateContent>
      </w:r>
    </w:p>
    <w:p w:rsidR="00B42FB7" w:rsidRDefault="006B4EF1">
      <w:pPr>
        <w:pStyle w:val="Corpo"/>
      </w:pPr>
      <w:r>
        <w:rPr>
          <w:noProof/>
          <w:lang w:eastAsia="pt-BR"/>
        </w:rPr>
        <mc:AlternateContent>
          <mc:Choice Requires="wps">
            <w:drawing>
              <wp:anchor distT="0" distB="0" distL="114300" distR="114300" simplePos="0" relativeHeight="251952128" behindDoc="0" locked="0" layoutInCell="1" allowOverlap="1">
                <wp:simplePos x="0" y="0"/>
                <wp:positionH relativeFrom="column">
                  <wp:posOffset>3827780</wp:posOffset>
                </wp:positionH>
                <wp:positionV relativeFrom="paragraph">
                  <wp:posOffset>150495</wp:posOffset>
                </wp:positionV>
                <wp:extent cx="1905000" cy="781685"/>
                <wp:effectExtent l="0" t="0" r="19050" b="18415"/>
                <wp:wrapNone/>
                <wp:docPr id="686" name="Caixa de texto 6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81685"/>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282D70" w:rsidRDefault="00282D70">
                            <w:pPr>
                              <w:spacing w:after="0" w:line="240" w:lineRule="auto"/>
                              <w:jc w:val="center"/>
                              <w:rPr>
                                <w:rFonts w:ascii="Swis721 Th BT" w:hAnsi="Swis721 Th BT"/>
                                <w:color w:val="FFFFFF" w:themeColor="background1"/>
                                <w:sz w:val="23"/>
                                <w:szCs w:val="23"/>
                              </w:rPr>
                            </w:pP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282D70" w:rsidRDefault="00282D70">
                            <w:pPr>
                              <w:spacing w:after="0" w:line="240" w:lineRule="auto"/>
                              <w:jc w:val="center"/>
                              <w:rPr>
                                <w:rFonts w:ascii="Swis721 Th BT" w:hAnsi="Swis721 Th BT"/>
                                <w:b/>
                                <w:color w:val="FFFFFF" w:themeColor="background1"/>
                                <w:sz w:val="12"/>
                                <w:szCs w:val="12"/>
                              </w:rPr>
                            </w:pPr>
                          </w:p>
                          <w:p w:rsidR="00282D70" w:rsidRDefault="00282D70">
                            <w:pPr>
                              <w:spacing w:after="0" w:line="240" w:lineRule="auto"/>
                              <w:jc w:val="center"/>
                              <w:rPr>
                                <w:rFonts w:ascii="Swis721 Th BT" w:hAnsi="Swis721 Th BT"/>
                                <w:b/>
                                <w:color w:val="FFFFFF" w:themeColor="background1"/>
                                <w:sz w:val="23"/>
                                <w:szCs w:val="23"/>
                              </w:rPr>
                            </w:pPr>
                          </w:p>
                          <w:p w:rsidR="00282D70" w:rsidRDefault="00282D70">
                            <w:pPr>
                              <w:spacing w:after="0" w:line="240" w:lineRule="auto"/>
                              <w:jc w:val="center"/>
                              <w:rPr>
                                <w:rFonts w:ascii="Swis721 Th BT" w:hAnsi="Swis721 Th BT"/>
                                <w:b/>
                                <w:color w:val="FFFFFF" w:themeColor="background1"/>
                                <w:sz w:val="12"/>
                                <w:szCs w:val="12"/>
                              </w:rPr>
                            </w:pPr>
                          </w:p>
                          <w:p w:rsidR="00282D70" w:rsidRDefault="00282D70"/>
                        </w:txbxContent>
                      </wps:txbx>
                      <wps:bodyPr rot="0" vert="horz" wrap="square" lIns="91440" tIns="45720" rIns="91440" bIns="45720" anchor="t" anchorCtr="0" upright="1">
                        <a:noAutofit/>
                      </wps:bodyPr>
                    </wps:wsp>
                  </a:graphicData>
                </a:graphic>
              </wp:anchor>
            </w:drawing>
          </mc:Choice>
          <mc:Fallback>
            <w:pict>
              <v:shape id="Caixa de texto 686" o:spid="_x0000_s1213" type="#_x0000_t202" style="position:absolute;left:0;text-align:left;margin-left:301.4pt;margin-top:11.85pt;width:150pt;height:61.55pt;z-index:251952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" fillcolor="#ff8501" strokecolor="#ff8501">
                <v:textbox>
                  <w:txbxContent>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282D70" w:rsidRDefault="00282D70">
                      <w:pPr>
                        <w:spacing w:after="0" w:line="240" w:lineRule="auto"/>
                        <w:jc w:val="center"/>
                        <w:rPr>
                          <w:rFonts w:ascii="Swis721 Th BT" w:hAnsi="Swis721 Th BT"/>
                          <w:color w:val="FFFFFF" w:themeColor="background1"/>
                          <w:sz w:val="23"/>
                          <w:szCs w:val="23"/>
                        </w:rPr>
                      </w:pP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282D70" w:rsidRDefault="00282D70">
                      <w:pPr>
                        <w:spacing w:after="0" w:line="240" w:lineRule="auto"/>
                        <w:jc w:val="center"/>
                        <w:rPr>
                          <w:rFonts w:ascii="Swis721 Th BT" w:hAnsi="Swis721 Th BT"/>
                          <w:b/>
                          <w:color w:val="FFFFFF" w:themeColor="background1"/>
                          <w:sz w:val="12"/>
                          <w:szCs w:val="12"/>
                        </w:rPr>
                      </w:pPr>
                    </w:p>
                    <w:p w:rsidR="00282D70" w:rsidRDefault="00282D70">
                      <w:pPr>
                        <w:spacing w:after="0" w:line="240" w:lineRule="auto"/>
                        <w:jc w:val="center"/>
                        <w:rPr>
                          <w:rFonts w:ascii="Swis721 Th BT" w:hAnsi="Swis721 Th BT"/>
                          <w:b/>
                          <w:color w:val="FFFFFF" w:themeColor="background1"/>
                          <w:sz w:val="23"/>
                          <w:szCs w:val="23"/>
                        </w:rPr>
                      </w:pPr>
                    </w:p>
                    <w:p w:rsidR="00282D70" w:rsidRDefault="00282D70">
                      <w:pPr>
                        <w:spacing w:after="0" w:line="240" w:lineRule="auto"/>
                        <w:jc w:val="center"/>
                        <w:rPr>
                          <w:rFonts w:ascii="Swis721 Th BT" w:hAnsi="Swis721 Th BT"/>
                          <w:b/>
                          <w:color w:val="FFFFFF" w:themeColor="background1"/>
                          <w:sz w:val="12"/>
                          <w:szCs w:val="12"/>
                        </w:rPr>
                      </w:pPr>
                    </w:p>
                    <w:p w:rsidR="00282D70" w:rsidRDefault="00282D70"/>
                  </w:txbxContent>
                </v:textbox>
              </v:shape>
            </w:pict>
          </mc:Fallback>
        </mc:AlternateContent>
      </w:r>
      <w:r>
        <w:rPr>
          <w:noProof/>
          <w:lang w:eastAsia="pt-BR"/>
        </w:rPr>
        <mc:AlternateContent>
          <mc:Choice Requires="wps">
            <w:drawing>
              <wp:anchor distT="0" distB="0" distL="114300" distR="114300" simplePos="0" relativeHeight="251948032" behindDoc="0" locked="0" layoutInCell="1" allowOverlap="1">
                <wp:simplePos x="0" y="0"/>
                <wp:positionH relativeFrom="column">
                  <wp:posOffset>0</wp:posOffset>
                </wp:positionH>
                <wp:positionV relativeFrom="paragraph">
                  <wp:posOffset>150495</wp:posOffset>
                </wp:positionV>
                <wp:extent cx="1913890" cy="781685"/>
                <wp:effectExtent l="0" t="0" r="10160" b="18415"/>
                <wp:wrapNone/>
                <wp:docPr id="687" name="Caixa de texto 6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Vitamina C 500 mg</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Vitamina E 400 UI</w:t>
                            </w:r>
                          </w:p>
                          <w:p w:rsidR="00282D70" w:rsidRDefault="00282D70">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Duas vezes ao dia</w:t>
                            </w:r>
                            <w:r>
                              <w:rPr>
                                <w:rFonts w:ascii="Swis721 Th BT" w:hAnsi="Swis721 Th BT"/>
                                <w:color w:val="FFFFFF" w:themeColor="background1"/>
                                <w:szCs w:val="23"/>
                              </w:rPr>
                              <w:t xml:space="preserve"> </w:t>
                            </w:r>
                          </w:p>
                        </w:txbxContent>
                      </wps:txbx>
                      <wps:bodyPr rot="0" vert="horz" wrap="square" lIns="91440" tIns="45720" rIns="91440" bIns="45720" anchor="t" anchorCtr="0" upright="1">
                        <a:noAutofit/>
                      </wps:bodyPr>
                    </wps:wsp>
                  </a:graphicData>
                </a:graphic>
              </wp:anchor>
            </w:drawing>
          </mc:Choice>
          <mc:Fallback>
            <w:pict>
              <v:shape id="Caixa de texto 687" o:spid="_x0000_s1214" type="#_x0000_t202" style="position:absolute;left:0;text-align:left;margin-left:0;margin-top:11.85pt;width:150.7pt;height:61.55pt;z-index:251948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" fillcolor="#ff8501" strokecolor="#ff8501">
                <v:textbox>
                  <w:txbxContent>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Vitamina C 500 mg</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Vitamina E 400 UI</w:t>
                      </w:r>
                    </w:p>
                    <w:p w:rsidR="00282D70" w:rsidRDefault="00282D70">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Duas vezes ao dia</w:t>
                      </w:r>
                      <w:r>
                        <w:rPr>
                          <w:rFonts w:ascii="Swis721 Th BT" w:hAnsi="Swis721 Th BT"/>
                          <w:color w:val="FFFFFF" w:themeColor="background1"/>
                          <w:szCs w:val="23"/>
                        </w:rPr>
                        <w:t xml:space="preserve"> </w:t>
                      </w:r>
                    </w:p>
                  </w:txbxContent>
                </v:textbox>
              </v:shape>
            </w:pict>
          </mc:Fallback>
        </mc:AlternateContent>
      </w:r>
    </w:p>
    <w:p w:rsidR="00B42FB7" w:rsidRDefault="00B42FB7">
      <w:pPr>
        <w:pStyle w:val="Corpo"/>
      </w:pPr>
    </w:p>
    <w:p w:rsidR="00B42FB7" w:rsidRDefault="00B42FB7">
      <w:pPr>
        <w:pStyle w:val="Corpo"/>
      </w:pPr>
    </w:p>
    <w:p w:rsidR="00B42FB7" w:rsidRDefault="00B42FB7">
      <w:pPr>
        <w:pStyle w:val="Corpo"/>
      </w:pPr>
    </w:p>
    <w:p w:rsidR="00B42FB7" w:rsidRDefault="00B42FB7">
      <w:pPr>
        <w:pStyle w:val="Corpo"/>
        <w:spacing w:before="120"/>
        <w:rPr>
          <w:sz w:val="20"/>
        </w:rPr>
      </w:pPr>
    </w:p>
    <w:p w:rsidR="00B42FB7" w:rsidRDefault="00B42FB7">
      <w:pPr>
        <w:pStyle w:val="Corpo"/>
        <w:rPr>
          <w:b/>
          <w:color w:val="339966"/>
          <w:sz w:val="25"/>
          <w:szCs w:val="25"/>
          <w14:textFill>
            <w14:solidFill>
              <w14:srgbClr w14:val="339966">
                <w14:lumMod w14:val="75000"/>
                <w14:lumOff w14:val="25000"/>
              </w14:srgbClr>
            </w14:solidFill>
          </w14:textFill>
        </w:rPr>
      </w:pPr>
    </w:p>
    <w:p w:rsidR="00B42FB7" w:rsidRDefault="006B4EF1">
      <w:pPr>
        <w:pStyle w:val="Corpo"/>
        <w:rPr>
          <w:b/>
          <w:color w:val="0070C0"/>
          <w14:textFill>
            <w14:solidFill>
              <w14:srgbClr w14:val="0070C0">
                <w14:lumMod w14:val="75000"/>
                <w14:lumOff w14:val="25000"/>
              </w14:srgbClr>
            </w14:solidFill>
          </w14:textFill>
        </w:rPr>
      </w:pPr>
      <w:r>
        <w:rPr>
          <w:b/>
          <w:color w:val="0070C0"/>
          <w14:textFill>
            <w14:solidFill>
              <w14:srgbClr w14:val="0070C0">
                <w14:lumMod w14:val="75000"/>
                <w14:lumOff w14:val="25000"/>
              </w14:srgbClr>
            </w14:solidFill>
          </w14:textFill>
        </w:rPr>
        <w:t>Resultados:</w:t>
      </w:r>
    </w:p>
    <w:p w:rsidR="00B42FB7" w:rsidRDefault="00B42FB7">
      <w:pPr>
        <w:pStyle w:val="Corpo"/>
        <w:rPr>
          <w:sz w:val="16"/>
          <w:szCs w:val="16"/>
        </w:rPr>
      </w:pPr>
    </w:p>
    <w:p w:rsidR="00B42FB7" w:rsidRDefault="006B4EF1">
      <w:pPr>
        <w:pStyle w:val="Corpo"/>
        <w:numPr>
          <w:ilvl w:val="0"/>
          <w:numId w:val="4"/>
        </w:numPr>
        <w:spacing w:after="120"/>
        <w:rPr>
          <w:sz w:val="24"/>
        </w:rPr>
      </w:pPr>
      <w:r>
        <w:rPr>
          <w:sz w:val="24"/>
        </w:rPr>
        <w:t>Após o tratamento com vitamina C e vitamina E, encontramos uma redução significativa em MDA e ROS em comparação com o grupo de placebo;</w:t>
      </w:r>
    </w:p>
    <w:p w:rsidR="00B42FB7" w:rsidRDefault="006B4EF1">
      <w:pPr>
        <w:pStyle w:val="Corpo"/>
        <w:numPr>
          <w:ilvl w:val="0"/>
          <w:numId w:val="4"/>
        </w:numPr>
        <w:spacing w:after="120"/>
        <w:rPr>
          <w:sz w:val="24"/>
        </w:rPr>
      </w:pPr>
      <w:r>
        <w:rPr>
          <w:sz w:val="24"/>
        </w:rPr>
        <w:t>Não houve declínio significativo na capacidade antioxidante total após o tratamento;</w:t>
      </w:r>
    </w:p>
    <w:p w:rsidR="00B42FB7" w:rsidRDefault="006B4EF1">
      <w:pPr>
        <w:pStyle w:val="Corpo"/>
        <w:numPr>
          <w:ilvl w:val="0"/>
          <w:numId w:val="4"/>
        </w:numPr>
        <w:spacing w:after="120"/>
        <w:rPr>
          <w:sz w:val="24"/>
        </w:rPr>
      </w:pPr>
      <w:r>
        <w:rPr>
          <w:sz w:val="24"/>
        </w:rPr>
        <w:t>No entanto, a gravidade da dor pélvica (</w:t>
      </w:r>
      <w:r>
        <w:rPr>
          <w:i/>
          <w:iCs/>
          <w:sz w:val="24"/>
        </w:rPr>
        <w:t>p</w:t>
      </w:r>
      <w:r>
        <w:rPr>
          <w:sz w:val="24"/>
        </w:rPr>
        <w:t> &lt; 0,001), dismenorreia (</w:t>
      </w:r>
      <w:r>
        <w:rPr>
          <w:i/>
          <w:iCs/>
          <w:sz w:val="24"/>
        </w:rPr>
        <w:t>p</w:t>
      </w:r>
      <w:r>
        <w:rPr>
          <w:sz w:val="24"/>
        </w:rPr>
        <w:t> &lt; 0,001) e dispareunia (</w:t>
      </w:r>
      <w:r>
        <w:rPr>
          <w:i/>
          <w:iCs/>
          <w:sz w:val="24"/>
        </w:rPr>
        <w:t>p</w:t>
      </w:r>
      <w:r>
        <w:rPr>
          <w:sz w:val="24"/>
        </w:rPr>
        <w:t> &lt; 0,001) diminuiu significativamente no grupo tratamento após 8 semanas de suplementação.</w:t>
      </w:r>
    </w:p>
    <w:p w:rsidR="00B42FB7" w:rsidRDefault="00B42FB7">
      <w:pPr>
        <w:pStyle w:val="Corpo"/>
        <w:spacing w:after="120"/>
        <w:ind w:left="786"/>
        <w:rPr>
          <w:sz w:val="24"/>
        </w:rPr>
      </w:pPr>
    </w:p>
    <w:p w:rsidR="00B42FB7" w:rsidRDefault="006B4EF1">
      <w:pPr>
        <w:pStyle w:val="Corpo"/>
        <w:rPr>
          <w:b/>
          <w:color w:val="0070C0"/>
          <w14:textFill>
            <w14:solidFill>
              <w14:srgbClr w14:val="0070C0">
                <w14:lumMod w14:val="75000"/>
                <w14:lumOff w14:val="25000"/>
              </w14:srgbClr>
            </w14:solidFill>
          </w14:textFill>
        </w:rPr>
      </w:pPr>
      <w:r>
        <w:rPr>
          <w:b/>
          <w:color w:val="0070C0"/>
          <w14:textFill>
            <w14:solidFill>
              <w14:srgbClr w14:val="0070C0">
                <w14:lumMod w14:val="75000"/>
                <w14:lumOff w14:val="25000"/>
              </w14:srgbClr>
            </w14:solidFill>
          </w14:textFill>
        </w:rPr>
        <w:t>Conclusão:</w:t>
      </w:r>
    </w:p>
    <w:p w:rsidR="00B42FB7" w:rsidRDefault="00B42FB7">
      <w:pPr>
        <w:pStyle w:val="Corpo"/>
        <w:rPr>
          <w:b/>
          <w:color w:val="339966"/>
          <w:sz w:val="16"/>
          <w:szCs w:val="16"/>
          <w14:textFill>
            <w14:solidFill>
              <w14:srgbClr w14:val="339966">
                <w14:lumMod w14:val="75000"/>
                <w14:lumOff w14:val="25000"/>
              </w14:srgbClr>
            </w14:solidFill>
          </w14:textFill>
        </w:rPr>
      </w:pPr>
    </w:p>
    <w:p w:rsidR="00B42FB7" w:rsidRDefault="006B4EF1">
      <w:pPr>
        <w:pStyle w:val="Corpo"/>
        <w:jc w:val="center"/>
      </w:pPr>
      <w:r>
        <w:rPr>
          <w:b/>
          <w:i/>
        </w:rPr>
        <w:t>Os resultados desse estudo apoiam o papel dos antioxidantes no tratamento da endometriose. A ingestão de suplementos de vitamina C e vitamina E reduziu efetivamente a gravidade da dismenorreia e melhorou a dispareunia e a intensidade da dor pélvica.</w:t>
      </w:r>
    </w:p>
    <w:p w:rsidR="00B42FB7" w:rsidRDefault="00B42FB7">
      <w:pPr>
        <w:pStyle w:val="Corpo"/>
        <w:ind w:left="360"/>
        <w:jc w:val="center"/>
        <w:rPr>
          <w:b/>
          <w:color w:val="ED7D31" w:themeColor="accent2"/>
          <w:sz w:val="60"/>
          <w:szCs w:val="60"/>
        </w:rPr>
      </w:pPr>
    </w:p>
    <w:p w:rsidR="00B42FB7" w:rsidRDefault="00B42FB7">
      <w:pPr>
        <w:pStyle w:val="Corpo"/>
        <w:ind w:left="360"/>
        <w:jc w:val="center"/>
        <w:rPr>
          <w:b/>
          <w:color w:val="ED7D31" w:themeColor="accent2"/>
          <w:sz w:val="60"/>
          <w:szCs w:val="60"/>
        </w:rPr>
      </w:pPr>
    </w:p>
    <w:p w:rsidR="00B42FB7" w:rsidRDefault="006B4EF1">
      <w:pPr>
        <w:pStyle w:val="Corpo"/>
        <w:ind w:left="360"/>
        <w:jc w:val="center"/>
        <w:rPr>
          <w:b/>
          <w:color w:val="ED7D31" w:themeColor="accent2"/>
          <w:sz w:val="60"/>
          <w:szCs w:val="60"/>
        </w:rPr>
      </w:pPr>
      <w:r>
        <w:rPr>
          <w:b/>
          <w:color w:val="ED7D31" w:themeColor="accent2"/>
          <w:sz w:val="60"/>
          <w:szCs w:val="60"/>
        </w:rPr>
        <w:lastRenderedPageBreak/>
        <w:t>Formulário</w:t>
      </w:r>
    </w:p>
    <w:p w:rsidR="00B42FB7" w:rsidRDefault="00B42FB7">
      <w:pPr>
        <w:rPr>
          <w:rFonts w:ascii="Swis721 Th BT" w:hAnsi="Swis721 Th BT"/>
        </w:rPr>
      </w:pPr>
    </w:p>
    <w:p w:rsidR="00B42FB7" w:rsidRDefault="00B42FB7">
      <w:pPr>
        <w:pStyle w:val="Corpo"/>
      </w:pPr>
    </w:p>
    <w:p w:rsidR="00B42FB7" w:rsidRDefault="006B4EF1">
      <w:pPr>
        <w:pStyle w:val="Corpo"/>
        <w:rPr>
          <w:b/>
          <w:i/>
          <w:sz w:val="24"/>
        </w:rPr>
      </w:pPr>
      <w:r>
        <w:rPr>
          <w:b/>
          <w:i/>
          <w:sz w:val="24"/>
        </w:rPr>
        <w:t xml:space="preserve">Vitamina C e Vitamina E Melhoram a Dor Associada a Endometriose </w:t>
      </w:r>
    </w:p>
    <w:p w:rsidR="00B42FB7" w:rsidRDefault="006B4EF1">
      <w:pPr>
        <w:pStyle w:val="Corpo"/>
      </w:pPr>
      <w:r>
        <w:rPr>
          <w:noProof/>
          <w:sz w:val="16"/>
          <w:szCs w:val="16"/>
          <w:lang w:eastAsia="pt-BR"/>
        </w:rPr>
        <mc:AlternateContent>
          <mc:Choice Requires="wps">
            <w:drawing>
              <wp:anchor distT="0" distB="0" distL="114300" distR="114300" simplePos="0" relativeHeight="251953152" behindDoc="0" locked="0" layoutInCell="1" allowOverlap="1" wp14:editId="5E3B608C">
                <wp:simplePos x="0" y="0"/>
                <wp:positionH relativeFrom="margin">
                  <wp:posOffset>3242483</wp:posOffset>
                </wp:positionH>
                <wp:positionV relativeFrom="paragraph">
                  <wp:posOffset>221137</wp:posOffset>
                </wp:positionV>
                <wp:extent cx="2501265" cy="2090057"/>
                <wp:effectExtent l="0" t="0" r="0" b="5715"/>
                <wp:wrapNone/>
                <wp:docPr id="688" name="Caixa de texto 6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265" cy="2090057"/>
                        </a:xfrm>
                        <a:prstGeom prst="rect">
                          <a:avLst/>
                        </a:prstGeom>
                        <a:solidFill>
                          <a:schemeClr val="bg2">
                            <a:lumMod val="100000"/>
                            <a:lumOff val="0"/>
                          </a:schemeClr>
                        </a:solidFill>
                        <a:ln>
                          <a:noFill/>
                        </a:ln>
                      </wps:spPr>
                      <wps:txbx>
                        <w:txbxContent>
                          <w:p w:rsidR="00282D70" w:rsidRPr="008C55CA" w:rsidRDefault="00282D70">
                            <w:pPr>
                              <w:pStyle w:val="Corpo"/>
                              <w:rPr>
                                <w:szCs w:val="23"/>
                              </w:rPr>
                            </w:pPr>
                            <w:r w:rsidRPr="008C55CA">
                              <w:rPr>
                                <w:szCs w:val="23"/>
                              </w:rPr>
                              <w:t xml:space="preserve">De acordo com Santanam </w:t>
                            </w:r>
                            <w:r w:rsidRPr="008C55CA">
                              <w:rPr>
                                <w:i/>
                                <w:szCs w:val="23"/>
                              </w:rPr>
                              <w:t>et al</w:t>
                            </w:r>
                            <w:r w:rsidRPr="008C55CA">
                              <w:rPr>
                                <w:szCs w:val="23"/>
                              </w:rPr>
                              <w:t>. (2013), a associação de vitamina E e C em mulheres com dor pélvica e histórico de endometriose ou infertilidade resultou em melhora da dor crônica em 43% dos pacientes, redução da dismenorreia e dispareunia em 37% e 24%, respectivamente, além de diminuição dos marcadores inflamatórios, em comparação ao placebo.</w:t>
                            </w:r>
                          </w:p>
                          <w:p w:rsidR="00282D70" w:rsidRDefault="00282D70">
                            <w:pPr>
                              <w:pStyle w:val="Corpo"/>
                              <w:spacing w:line="276" w:lineRule="auto"/>
                              <w:rPr>
                                <w:sz w:val="18"/>
                                <w:szCs w:val="18"/>
                              </w:rPr>
                            </w:pP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id="Caixa de texto 688" o:spid="_x0000_s1215" type="#_x0000_t202" style="position:absolute;left:0;text-align:left;margin-left:255.3pt;margin-top:17.4pt;width:196.95pt;height:164.55pt;z-index:25195315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" fillcolor="#e7e6e6 [3214]" stroked="f">
                <v:textbox>
                  <w:txbxContent>
                    <w:p w:rsidR="00282D70" w:rsidRPr="008C55CA" w:rsidRDefault="00282D70">
                      <w:pPr>
                        <w:pStyle w:val="Corpo"/>
                        <w:rPr>
                          <w:szCs w:val="23"/>
                        </w:rPr>
                      </w:pPr>
                      <w:r w:rsidRPr="008C55CA">
                        <w:rPr>
                          <w:szCs w:val="23"/>
                        </w:rPr>
                        <w:t xml:space="preserve">De acordo com Santanam </w:t>
                      </w:r>
                      <w:r w:rsidRPr="008C55CA">
                        <w:rPr>
                          <w:i/>
                          <w:szCs w:val="23"/>
                        </w:rPr>
                        <w:t>et al</w:t>
                      </w:r>
                      <w:r w:rsidRPr="008C55CA">
                        <w:rPr>
                          <w:szCs w:val="23"/>
                        </w:rPr>
                        <w:t>. (2013), a associação de vitamina E e C em mulheres com dor pélvica e histórico de endometriose ou infertilidade resultou em melhora da dor crônica em 43% dos pacientes, redução da dismenorreia e dispareunia em 37% e 24%, respectivamente, além de diminuição dos marcadores inflamatórios, em comparação ao placebo.</w:t>
                      </w:r>
                    </w:p>
                    <w:p w:rsidR="00282D70" w:rsidRDefault="00282D70">
                      <w:pPr>
                        <w:pStyle w:val="Corpo"/>
                        <w:spacing w:line="276" w:lineRule="auto"/>
                        <w:rPr>
                          <w:sz w:val="18"/>
                          <w:szCs w:val="18"/>
                        </w:rPr>
                      </w:pPr>
                    </w:p>
                  </w:txbxContent>
                </v:textbox>
                <w10:wrap anchorx="margin"/>
              </v:shape>
            </w:pict>
          </mc:Fallback>
        </mc:AlternateContent>
      </w: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B42FB7" w:rsidRDefault="006B4EF1">
            <w:pPr>
              <w:pStyle w:val="Corpo"/>
              <w:jc w:val="center"/>
              <w:rPr>
                <w:rFonts w:eastAsiaTheme="minorEastAsia"/>
                <w:b/>
                <w:color w:val="FFFFFF" w:themeColor="background1"/>
                <w:lang w:eastAsia="pt-BR"/>
              </w:rPr>
            </w:pPr>
            <w:r>
              <w:rPr>
                <w:rFonts w:eastAsiaTheme="minorEastAsia"/>
                <w:b/>
                <w:color w:val="FFFFFF" w:themeColor="background1"/>
                <w:sz w:val="22"/>
                <w:lang w:eastAsia="pt-BR"/>
              </w:rPr>
              <w:t>Cápsulas de Vitamina C + Vitamina E</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Vitamina C......................................500 mg</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Vitamina E........................................400 UI</w:t>
            </w:r>
          </w:p>
        </w:tc>
      </w:tr>
      <w:tr w:rsidR="00B42FB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Excipiente q</w:t>
            </w:r>
            <w:r w:rsidRPr="00C74A32">
              <w:rPr>
                <w:rFonts w:eastAsiaTheme="minorEastAsia"/>
                <w:lang w:eastAsia="pt-BR"/>
              </w:rPr>
              <w:t>.</w:t>
            </w:r>
            <w:r>
              <w:rPr>
                <w:rFonts w:eastAsiaTheme="minorEastAsia"/>
                <w:lang w:eastAsia="pt-BR"/>
              </w:rPr>
              <w:t>s</w:t>
            </w:r>
            <w:r w:rsidRPr="00C74A32">
              <w:rPr>
                <w:rFonts w:eastAsiaTheme="minorEastAsia"/>
                <w:lang w:eastAsia="pt-BR"/>
              </w:rPr>
              <w:t>.</w:t>
            </w:r>
            <w:r>
              <w:rPr>
                <w:rFonts w:eastAsiaTheme="minorEastAsia"/>
                <w:lang w:eastAsia="pt-BR"/>
              </w:rPr>
              <w:t>p..........................1 Cápsula</w:t>
            </w:r>
          </w:p>
        </w:tc>
      </w:tr>
    </w:tbl>
    <w:p w:rsidR="00B42FB7" w:rsidRPr="008C55CA" w:rsidRDefault="006B4EF1" w:rsidP="008C55CA">
      <w:pPr>
        <w:pStyle w:val="Corpo"/>
        <w:tabs>
          <w:tab w:val="left" w:pos="4111"/>
        </w:tabs>
        <w:ind w:right="4818"/>
        <w:jc w:val="center"/>
        <w:rPr>
          <w:szCs w:val="23"/>
        </w:rPr>
      </w:pPr>
      <w:r w:rsidRPr="008C55CA">
        <w:rPr>
          <w:szCs w:val="23"/>
        </w:rPr>
        <w:t>Administrar 1 cápsula duas vezes ao dia ou conforme orientação médica.</w:t>
      </w:r>
    </w:p>
    <w:p w:rsidR="00B42FB7" w:rsidRDefault="00B42FB7">
      <w:pPr>
        <w:pStyle w:val="Corpo"/>
        <w:rPr>
          <w:b/>
          <w:i/>
          <w:sz w:val="14"/>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6B4EF1">
      <w:pPr>
        <w:pStyle w:val="Ttulo1"/>
        <w:jc w:val="center"/>
        <w:rPr>
          <w:bCs/>
        </w:rPr>
      </w:pPr>
      <w:bookmarkStart w:id="161" w:name="_Toc121130865"/>
      <w:r>
        <w:rPr>
          <w:bCs/>
          <w:iCs/>
        </w:rPr>
        <w:lastRenderedPageBreak/>
        <w:t>Vitamina E e Ômega-3</w:t>
      </w:r>
      <w:bookmarkEnd w:id="161"/>
    </w:p>
    <w:p w:rsidR="00B42FB7" w:rsidRDefault="006B4EF1">
      <w:pPr>
        <w:pStyle w:val="Ttulo2"/>
      </w:pPr>
      <w:bookmarkStart w:id="162" w:name="_Toc121130866"/>
      <w:r>
        <w:t>Auxiliam na Diminuição do Estresse Oxidativo e da Inflamação em Mulheres com SOPC</w:t>
      </w:r>
      <w:bookmarkEnd w:id="162"/>
    </w:p>
    <w:p w:rsidR="00B42FB7" w:rsidRDefault="00B42FB7">
      <w:pPr>
        <w:pStyle w:val="Corpo"/>
        <w:spacing w:after="120" w:line="276" w:lineRule="auto"/>
        <w:rPr>
          <w:szCs w:val="23"/>
        </w:rPr>
      </w:pPr>
    </w:p>
    <w:p w:rsidR="00B42FB7" w:rsidRDefault="006B4EF1">
      <w:pPr>
        <w:pStyle w:val="Corpo"/>
        <w:rPr>
          <w:sz w:val="24"/>
        </w:rPr>
      </w:pPr>
      <w:r>
        <w:rPr>
          <w:sz w:val="24"/>
        </w:rPr>
        <w:t xml:space="preserve">Um estudo conduzido por Sadeghi </w:t>
      </w:r>
      <w:r>
        <w:rPr>
          <w:i/>
          <w:iCs/>
          <w:sz w:val="24"/>
        </w:rPr>
        <w:t>et al.</w:t>
      </w:r>
      <w:r>
        <w:rPr>
          <w:sz w:val="24"/>
        </w:rPr>
        <w:t xml:space="preserve"> (2020) teve como objetivo determinar os efeitos da suplementação de ômega-3 e vitamina E no estresse oxidativo em mulheres obesas com a síndrome dos ovários policísticos (SOPC).</w:t>
      </w:r>
    </w:p>
    <w:p w:rsidR="00B42FB7" w:rsidRDefault="006B4EF1">
      <w:pPr>
        <w:pStyle w:val="Corpo"/>
        <w:rPr>
          <w:sz w:val="24"/>
        </w:rPr>
      </w:pPr>
      <w:r>
        <w:rPr>
          <w:noProof/>
          <w:lang w:eastAsia="pt-BR"/>
        </w:rPr>
        <mc:AlternateContent>
          <mc:Choice Requires="wps">
            <w:drawing>
              <wp:anchor distT="0" distB="0" distL="114300" distR="114300" simplePos="0" relativeHeight="251956224" behindDoc="0" locked="0" layoutInCell="1" allowOverlap="1">
                <wp:simplePos x="0" y="0"/>
                <wp:positionH relativeFrom="margin">
                  <wp:align>right</wp:align>
                </wp:positionH>
                <wp:positionV relativeFrom="paragraph">
                  <wp:posOffset>91440</wp:posOffset>
                </wp:positionV>
                <wp:extent cx="5747385" cy="655320"/>
                <wp:effectExtent l="0" t="0" r="24765" b="12065"/>
                <wp:wrapNone/>
                <wp:docPr id="235" name="Caixa de texto 2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7657" cy="655092"/>
                        </a:xfrm>
                        <a:prstGeom prst="rect">
                          <a:avLst/>
                        </a:prstGeom>
                        <a:solidFill>
                          <a:schemeClr val="bg1">
                            <a:lumMod val="100000"/>
                            <a:lumOff val="0"/>
                          </a:schemeClr>
                        </a:solidFill>
                        <a:ln w="9525">
                          <a:solidFill>
                            <a:srgbClr val="FF8501"/>
                          </a:solidFill>
                          <a:miter lim="800000"/>
                        </a:ln>
                      </wps:spPr>
                      <wps:txbx>
                        <w:txbxContent>
                          <w:p w:rsidR="00282D70" w:rsidRDefault="00282D70">
                            <w:pPr>
                              <w:jc w:val="center"/>
                              <w:rPr>
                                <w:rFonts w:ascii="Swis721 Th BT" w:hAnsi="Swis721 Th BT"/>
                                <w:sz w:val="23"/>
                                <w:szCs w:val="23"/>
                              </w:rPr>
                            </w:pPr>
                            <w:r>
                              <w:rPr>
                                <w:rFonts w:ascii="Swis721 Th BT" w:hAnsi="Swis721 Th BT"/>
                                <w:sz w:val="23"/>
                                <w:szCs w:val="23"/>
                              </w:rPr>
                              <w:t xml:space="preserve">Assim, 62 pacientes com SOPC e IMC maior que 25 foram selecionadas para participarem desse estudo clínico, duplo-cego, placebo-controlado e randomizado. Elas foram divididas em dois grupos para receberem, por oito semanas, a seguinte posologia. </w:t>
                            </w:r>
                          </w:p>
                          <w:p w:rsidR="00282D70" w:rsidRDefault="00282D70">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anchor>
            </w:drawing>
          </mc:Choice>
          <mc:Fallback>
            <w:pict>
              <v:shape id="Caixa de texto 235" o:spid="_x0000_s1216" type="#_x0000_t202" style="position:absolute;left:0;text-align:left;margin-left:401.35pt;margin-top:7.2pt;width:452.55pt;height:51.6pt;z-index:251956224;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" fillcolor="white [3212]" strokecolor="#ff8501">
                <v:textbox>
                  <w:txbxContent>
                    <w:p w:rsidR="00282D70" w:rsidRDefault="00282D70">
                      <w:pPr>
                        <w:jc w:val="center"/>
                        <w:rPr>
                          <w:rFonts w:ascii="Swis721 Th BT" w:hAnsi="Swis721 Th BT"/>
                          <w:sz w:val="23"/>
                          <w:szCs w:val="23"/>
                        </w:rPr>
                      </w:pPr>
                      <w:r>
                        <w:rPr>
                          <w:rFonts w:ascii="Swis721 Th BT" w:hAnsi="Swis721 Th BT"/>
                          <w:sz w:val="23"/>
                          <w:szCs w:val="23"/>
                        </w:rPr>
                        <w:t xml:space="preserve">Assim, 62 pacientes com SOPC e IMC maior que 25 foram selecionadas para participarem desse estudo clínico, duplo-cego, placebo-controlado e randomizado. Elas foram divididas em dois grupos para receberem, por oito semanas, a seguinte posologia. </w:t>
                      </w:r>
                    </w:p>
                    <w:p w:rsidR="00282D70" w:rsidRDefault="00282D70">
                      <w:pPr>
                        <w:jc w:val="center"/>
                        <w:rPr>
                          <w:rFonts w:ascii="Swis721 Th BT" w:hAnsi="Swis721 Th BT"/>
                          <w:sz w:val="23"/>
                          <w:szCs w:val="23"/>
                        </w:rPr>
                      </w:pPr>
                    </w:p>
                  </w:txbxContent>
                </v:textbox>
                <w10:wrap anchorx="margin"/>
              </v:shape>
            </w:pict>
          </mc:Fallback>
        </mc:AlternateContent>
      </w:r>
      <w:r>
        <w:rPr>
          <w:sz w:val="24"/>
        </w:rPr>
        <w:br/>
      </w:r>
    </w:p>
    <w:p w:rsidR="00B42FB7" w:rsidRDefault="00B42FB7">
      <w:pPr>
        <w:pStyle w:val="Corpo"/>
      </w:pPr>
    </w:p>
    <w:p w:rsidR="00B42FB7" w:rsidRDefault="00B42FB7">
      <w:pPr>
        <w:pStyle w:val="Corpo"/>
      </w:pPr>
    </w:p>
    <w:p w:rsidR="00B42FB7" w:rsidRDefault="006B4EF1">
      <w:pPr>
        <w:pStyle w:val="Corpo"/>
      </w:pPr>
      <w:r>
        <w:rPr>
          <w:noProof/>
          <w:lang w:eastAsia="pt-BR"/>
        </w:rPr>
        <mc:AlternateContent>
          <mc:Choice Requires="wps">
            <w:drawing>
              <wp:anchor distT="0" distB="0" distL="114300" distR="114300" simplePos="0" relativeHeight="251955200" behindDoc="0" locked="0" layoutInCell="1" allowOverlap="1">
                <wp:simplePos x="0" y="0"/>
                <wp:positionH relativeFrom="column">
                  <wp:posOffset>4653280</wp:posOffset>
                </wp:positionH>
                <wp:positionV relativeFrom="paragraph">
                  <wp:posOffset>72390</wp:posOffset>
                </wp:positionV>
                <wp:extent cx="226695" cy="138430"/>
                <wp:effectExtent l="0" t="0" r="1905" b="0"/>
                <wp:wrapNone/>
                <wp:docPr id="236" name="Triângulo isósceles 2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236" o:spid="_x0000_s1026" o:spt="5" type="#_x0000_t5" style="position:absolute;left:0pt;flip:y;margin-left:366.4pt;margin-top:5.7pt;height:10.9pt;width:17.85pt;z-index:251955200;mso-width-relative:page;mso-height-relative:page;" fillcolor="#D9D9D9 [3212]" filled="t" stroked="f" coordsize="21600,21600" o:gfxdata="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AQ8qjw&#10;1wAAAAkBAAAPAAAAAAAAAAEAIAAAACIAAABkcnMvZG93bnJldi54bWxQSwECFAAUAAAACACHTuJA&#10;oZPXvVsCAACnBAAADgAAAAAAAAABACAAAAAmAQAAZHJzL2Uyb0RvYy54bWxQSwUGAAAAAAYABgBZ&#10;AQAA8wUAAAAA&#10;" adj="10800">
                <v:fill on="t" focussize="0,0"/>
                <v:stroke on="f"/>
                <v:imagedata o:title=""/>
                <o:lock v:ext="edit" aspectratio="f"/>
              </v:shape>
            </w:pict>
          </mc:Fallback>
        </mc:AlternateContent>
      </w:r>
      <w:r>
        <w:rPr>
          <w:noProof/>
          <w:lang w:eastAsia="pt-BR"/>
        </w:rPr>
        <mc:AlternateContent>
          <mc:Choice Requires="wps">
            <w:drawing>
              <wp:anchor distT="0" distB="0" distL="114300" distR="114300" simplePos="0" relativeHeight="251957248" behindDoc="0" locked="0" layoutInCell="1" allowOverlap="1">
                <wp:simplePos x="0" y="0"/>
                <wp:positionH relativeFrom="column">
                  <wp:posOffset>834390</wp:posOffset>
                </wp:positionH>
                <wp:positionV relativeFrom="paragraph">
                  <wp:posOffset>72390</wp:posOffset>
                </wp:positionV>
                <wp:extent cx="226695" cy="138430"/>
                <wp:effectExtent l="0" t="0" r="1905" b="0"/>
                <wp:wrapNone/>
                <wp:docPr id="242" name="Triângulo isósceles 2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242" o:spid="_x0000_s1026" o:spt="5" type="#_x0000_t5" style="position:absolute;left:0pt;flip:y;margin-left:65.7pt;margin-top:5.7pt;height:10.9pt;width:17.85pt;z-index:251957248;mso-width-relative:page;mso-height-relative:page;" fillcolor="#D9D9D9 [3212]" filled="t" stroked="f" coordsize="21600,21600" o:gfxdata="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I2vMaDW&#10;AAAACQEAAA8AAAAAAAAAAQAgAAAAIgAAAGRycy9kb3ducmV2LnhtbFBLAQIUABQAAAAIAIdO4kAV&#10;bCsKWwIAAKcEAAAOAAAAAAAAAAEAIAAAACUBAABkcnMvZTJvRG9jLnhtbFBLBQYAAAAABgAGAFkB&#10;AADyBQAAAAA=&#10;" adj="10800">
                <v:fill on="t" focussize="0,0"/>
                <v:stroke on="f"/>
                <v:imagedata o:title=""/>
                <o:lock v:ext="edit" aspectratio="f"/>
              </v:shape>
            </w:pict>
          </mc:Fallback>
        </mc:AlternateContent>
      </w:r>
    </w:p>
    <w:p w:rsidR="00B42FB7" w:rsidRDefault="006B4EF1">
      <w:pPr>
        <w:pStyle w:val="Corpo"/>
      </w:pPr>
      <w:r>
        <w:rPr>
          <w:noProof/>
          <w:lang w:eastAsia="pt-BR"/>
        </w:rPr>
        <mc:AlternateContent>
          <mc:Choice Requires="wps">
            <w:drawing>
              <wp:anchor distT="0" distB="0" distL="114300" distR="114300" simplePos="0" relativeHeight="251958272" behindDoc="0" locked="0" layoutInCell="1" allowOverlap="1">
                <wp:simplePos x="0" y="0"/>
                <wp:positionH relativeFrom="column">
                  <wp:posOffset>3827780</wp:posOffset>
                </wp:positionH>
                <wp:positionV relativeFrom="paragraph">
                  <wp:posOffset>150495</wp:posOffset>
                </wp:positionV>
                <wp:extent cx="1905000" cy="781685"/>
                <wp:effectExtent l="0" t="0" r="19050" b="18415"/>
                <wp:wrapNone/>
                <wp:docPr id="646" name="Caixa de texto 6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81685"/>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w:t>
                            </w:r>
                            <w:proofErr w:type="gramStart"/>
                            <w:r>
                              <w:rPr>
                                <w:rFonts w:ascii="Swis721 Th BT" w:hAnsi="Swis721 Th BT"/>
                                <w:b/>
                                <w:color w:val="FFFFFF" w:themeColor="background1"/>
                                <w:sz w:val="23"/>
                                <w:szCs w:val="23"/>
                              </w:rPr>
                              <w:t xml:space="preserve">2  </w:t>
                            </w:r>
                            <w:r>
                              <w:rPr>
                                <w:rFonts w:ascii="Swis721 Th BT" w:hAnsi="Swis721 Th BT"/>
                                <w:b/>
                                <w:bCs/>
                                <w:color w:val="FFFFFF" w:themeColor="background1"/>
                                <w:sz w:val="23"/>
                                <w:szCs w:val="23"/>
                              </w:rPr>
                              <w:t>(</w:t>
                            </w:r>
                            <w:proofErr w:type="gramEnd"/>
                            <w:r>
                              <w:rPr>
                                <w:rFonts w:ascii="Swis721 Th BT" w:hAnsi="Swis721 Th BT"/>
                                <w:b/>
                                <w:bCs/>
                                <w:color w:val="FFFFFF" w:themeColor="background1"/>
                                <w:sz w:val="23"/>
                                <w:szCs w:val="23"/>
                              </w:rPr>
                              <w:t>n = 30)</w:t>
                            </w:r>
                          </w:p>
                          <w:p w:rsidR="00282D70" w:rsidRDefault="00282D70">
                            <w:pPr>
                              <w:spacing w:after="0" w:line="240" w:lineRule="auto"/>
                              <w:jc w:val="center"/>
                              <w:rPr>
                                <w:rFonts w:ascii="Swis721 Th BT" w:hAnsi="Swis721 Th BT"/>
                                <w:color w:val="FFFFFF" w:themeColor="background1"/>
                                <w:sz w:val="23"/>
                                <w:szCs w:val="23"/>
                              </w:rPr>
                            </w:pP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282D70" w:rsidRDefault="00282D70">
                            <w:pPr>
                              <w:spacing w:after="0" w:line="240" w:lineRule="auto"/>
                              <w:jc w:val="center"/>
                              <w:rPr>
                                <w:rFonts w:ascii="Swis721 Th BT" w:hAnsi="Swis721 Th BT"/>
                                <w:b/>
                                <w:color w:val="FFFFFF" w:themeColor="background1"/>
                                <w:sz w:val="12"/>
                                <w:szCs w:val="12"/>
                              </w:rPr>
                            </w:pPr>
                          </w:p>
                          <w:p w:rsidR="00282D70" w:rsidRDefault="00282D70">
                            <w:pPr>
                              <w:spacing w:after="0" w:line="240" w:lineRule="auto"/>
                              <w:jc w:val="center"/>
                              <w:rPr>
                                <w:rFonts w:ascii="Swis721 Th BT" w:hAnsi="Swis721 Th BT"/>
                                <w:b/>
                                <w:color w:val="FFFFFF" w:themeColor="background1"/>
                                <w:sz w:val="23"/>
                                <w:szCs w:val="23"/>
                              </w:rPr>
                            </w:pPr>
                          </w:p>
                          <w:p w:rsidR="00282D70" w:rsidRDefault="00282D70">
                            <w:pPr>
                              <w:spacing w:after="0" w:line="240" w:lineRule="auto"/>
                              <w:jc w:val="center"/>
                              <w:rPr>
                                <w:rFonts w:ascii="Swis721 Th BT" w:hAnsi="Swis721 Th BT"/>
                                <w:b/>
                                <w:color w:val="FFFFFF" w:themeColor="background1"/>
                                <w:sz w:val="12"/>
                                <w:szCs w:val="12"/>
                              </w:rPr>
                            </w:pPr>
                          </w:p>
                          <w:p w:rsidR="00282D70" w:rsidRDefault="00282D70"/>
                        </w:txbxContent>
                      </wps:txbx>
                      <wps:bodyPr rot="0" vert="horz" wrap="square" lIns="91440" tIns="45720" rIns="91440" bIns="45720" anchor="t" anchorCtr="0" upright="1">
                        <a:noAutofit/>
                      </wps:bodyPr>
                    </wps:wsp>
                  </a:graphicData>
                </a:graphic>
              </wp:anchor>
            </w:drawing>
          </mc:Choice>
          <mc:Fallback>
            <w:pict>
              <v:shape id="Caixa de texto 646" o:spid="_x0000_s1217" type="#_x0000_t202" style="position:absolute;left:0;text-align:left;margin-left:301.4pt;margin-top:11.85pt;width:150pt;height:61.55pt;z-index:251958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" fillcolor="#ff8501" strokecolor="#ff8501">
                <v:textbox>
                  <w:txbxContent>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w:t>
                      </w:r>
                      <w:proofErr w:type="gramStart"/>
                      <w:r>
                        <w:rPr>
                          <w:rFonts w:ascii="Swis721 Th BT" w:hAnsi="Swis721 Th BT"/>
                          <w:b/>
                          <w:color w:val="FFFFFF" w:themeColor="background1"/>
                          <w:sz w:val="23"/>
                          <w:szCs w:val="23"/>
                        </w:rPr>
                        <w:t xml:space="preserve">2  </w:t>
                      </w:r>
                      <w:r>
                        <w:rPr>
                          <w:rFonts w:ascii="Swis721 Th BT" w:hAnsi="Swis721 Th BT"/>
                          <w:b/>
                          <w:bCs/>
                          <w:color w:val="FFFFFF" w:themeColor="background1"/>
                          <w:sz w:val="23"/>
                          <w:szCs w:val="23"/>
                        </w:rPr>
                        <w:t>(</w:t>
                      </w:r>
                      <w:proofErr w:type="gramEnd"/>
                      <w:r>
                        <w:rPr>
                          <w:rFonts w:ascii="Swis721 Th BT" w:hAnsi="Swis721 Th BT"/>
                          <w:b/>
                          <w:bCs/>
                          <w:color w:val="FFFFFF" w:themeColor="background1"/>
                          <w:sz w:val="23"/>
                          <w:szCs w:val="23"/>
                        </w:rPr>
                        <w:t>n = 30)</w:t>
                      </w:r>
                    </w:p>
                    <w:p w:rsidR="00282D70" w:rsidRDefault="00282D70">
                      <w:pPr>
                        <w:spacing w:after="0" w:line="240" w:lineRule="auto"/>
                        <w:jc w:val="center"/>
                        <w:rPr>
                          <w:rFonts w:ascii="Swis721 Th BT" w:hAnsi="Swis721 Th BT"/>
                          <w:color w:val="FFFFFF" w:themeColor="background1"/>
                          <w:sz w:val="23"/>
                          <w:szCs w:val="23"/>
                        </w:rPr>
                      </w:pP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282D70" w:rsidRDefault="00282D70">
                      <w:pPr>
                        <w:spacing w:after="0" w:line="240" w:lineRule="auto"/>
                        <w:jc w:val="center"/>
                        <w:rPr>
                          <w:rFonts w:ascii="Swis721 Th BT" w:hAnsi="Swis721 Th BT"/>
                          <w:b/>
                          <w:color w:val="FFFFFF" w:themeColor="background1"/>
                          <w:sz w:val="12"/>
                          <w:szCs w:val="12"/>
                        </w:rPr>
                      </w:pPr>
                    </w:p>
                    <w:p w:rsidR="00282D70" w:rsidRDefault="00282D70">
                      <w:pPr>
                        <w:spacing w:after="0" w:line="240" w:lineRule="auto"/>
                        <w:jc w:val="center"/>
                        <w:rPr>
                          <w:rFonts w:ascii="Swis721 Th BT" w:hAnsi="Swis721 Th BT"/>
                          <w:b/>
                          <w:color w:val="FFFFFF" w:themeColor="background1"/>
                          <w:sz w:val="23"/>
                          <w:szCs w:val="23"/>
                        </w:rPr>
                      </w:pPr>
                    </w:p>
                    <w:p w:rsidR="00282D70" w:rsidRDefault="00282D70">
                      <w:pPr>
                        <w:spacing w:after="0" w:line="240" w:lineRule="auto"/>
                        <w:jc w:val="center"/>
                        <w:rPr>
                          <w:rFonts w:ascii="Swis721 Th BT" w:hAnsi="Swis721 Th BT"/>
                          <w:b/>
                          <w:color w:val="FFFFFF" w:themeColor="background1"/>
                          <w:sz w:val="12"/>
                          <w:szCs w:val="12"/>
                        </w:rPr>
                      </w:pPr>
                    </w:p>
                    <w:p w:rsidR="00282D70" w:rsidRDefault="00282D70"/>
                  </w:txbxContent>
                </v:textbox>
              </v:shape>
            </w:pict>
          </mc:Fallback>
        </mc:AlternateContent>
      </w:r>
      <w:r>
        <w:rPr>
          <w:noProof/>
          <w:lang w:eastAsia="pt-BR"/>
        </w:rPr>
        <mc:AlternateContent>
          <mc:Choice Requires="wps">
            <w:drawing>
              <wp:anchor distT="0" distB="0" distL="114300" distR="114300" simplePos="0" relativeHeight="251954176" behindDoc="0" locked="0" layoutInCell="1" allowOverlap="1">
                <wp:simplePos x="0" y="0"/>
                <wp:positionH relativeFrom="column">
                  <wp:posOffset>0</wp:posOffset>
                </wp:positionH>
                <wp:positionV relativeFrom="paragraph">
                  <wp:posOffset>150495</wp:posOffset>
                </wp:positionV>
                <wp:extent cx="1913890" cy="781685"/>
                <wp:effectExtent l="0" t="0" r="10160" b="18415"/>
                <wp:wrapNone/>
                <wp:docPr id="647" name="Caixa de texto 6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rFonts w:ascii="Swis721 Th BT" w:hAnsi="Swis721 Th BT"/>
                                <w:b/>
                                <w:bCs/>
                                <w:color w:val="FFFFFF" w:themeColor="background1"/>
                                <w:sz w:val="23"/>
                                <w:szCs w:val="23"/>
                              </w:rPr>
                            </w:pPr>
                            <w:r>
                              <w:rPr>
                                <w:rFonts w:ascii="Swis721 Th BT" w:hAnsi="Swis721 Th BT"/>
                                <w:b/>
                                <w:bCs/>
                                <w:color w:val="FFFFFF" w:themeColor="background1"/>
                                <w:sz w:val="23"/>
                                <w:szCs w:val="23"/>
                              </w:rPr>
                              <w:t>Grupo 1 (n = 32)</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 xml:space="preserve">Ômega-3 – </w:t>
                            </w:r>
                            <w:proofErr w:type="gramStart"/>
                            <w:r>
                              <w:rPr>
                                <w:rFonts w:ascii="Swis721 Th BT" w:hAnsi="Swis721 Th BT"/>
                                <w:color w:val="FFFFFF" w:themeColor="background1"/>
                                <w:sz w:val="23"/>
                                <w:szCs w:val="23"/>
                              </w:rPr>
                              <w:t>2 g/dia</w:t>
                            </w:r>
                            <w:proofErr w:type="gramEnd"/>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Vitamina E 400 UI/dia</w:t>
                            </w:r>
                          </w:p>
                          <w:p w:rsidR="00282D70" w:rsidRDefault="00282D70">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t" anchorCtr="0" upright="1">
                        <a:noAutofit/>
                      </wps:bodyPr>
                    </wps:wsp>
                  </a:graphicData>
                </a:graphic>
              </wp:anchor>
            </w:drawing>
          </mc:Choice>
          <mc:Fallback>
            <w:pict>
              <v:shape id="Caixa de texto 647" o:spid="_x0000_s1218" type="#_x0000_t202" style="position:absolute;left:0;text-align:left;margin-left:0;margin-top:11.85pt;width:150.7pt;height:61.55pt;z-index:251954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" fillcolor="#ff8501" strokecolor="#ff8501">
                <v:textbox>
                  <w:txbxContent>
                    <w:p w:rsidR="00282D70" w:rsidRDefault="00282D70">
                      <w:pPr>
                        <w:spacing w:after="0" w:line="240" w:lineRule="auto"/>
                        <w:jc w:val="center"/>
                        <w:rPr>
                          <w:rFonts w:ascii="Swis721 Th BT" w:hAnsi="Swis721 Th BT"/>
                          <w:b/>
                          <w:bCs/>
                          <w:color w:val="FFFFFF" w:themeColor="background1"/>
                          <w:sz w:val="23"/>
                          <w:szCs w:val="23"/>
                        </w:rPr>
                      </w:pPr>
                      <w:r>
                        <w:rPr>
                          <w:rFonts w:ascii="Swis721 Th BT" w:hAnsi="Swis721 Th BT"/>
                          <w:b/>
                          <w:bCs/>
                          <w:color w:val="FFFFFF" w:themeColor="background1"/>
                          <w:sz w:val="23"/>
                          <w:szCs w:val="23"/>
                        </w:rPr>
                        <w:t>Grupo 1 (n = 32)</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 xml:space="preserve">Ômega-3 – </w:t>
                      </w:r>
                      <w:proofErr w:type="gramStart"/>
                      <w:r>
                        <w:rPr>
                          <w:rFonts w:ascii="Swis721 Th BT" w:hAnsi="Swis721 Th BT"/>
                          <w:color w:val="FFFFFF" w:themeColor="background1"/>
                          <w:sz w:val="23"/>
                          <w:szCs w:val="23"/>
                        </w:rPr>
                        <w:t>2 g/dia</w:t>
                      </w:r>
                      <w:proofErr w:type="gramEnd"/>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Vitamina E 400 UI/dia</w:t>
                      </w:r>
                    </w:p>
                    <w:p w:rsidR="00282D70" w:rsidRDefault="00282D70">
                      <w:pPr>
                        <w:spacing w:after="0" w:line="240" w:lineRule="auto"/>
                        <w:jc w:val="center"/>
                        <w:rPr>
                          <w:rFonts w:ascii="Swis721 Th BT" w:hAnsi="Swis721 Th BT"/>
                          <w:color w:val="FFFFFF" w:themeColor="background1"/>
                          <w:szCs w:val="23"/>
                        </w:rPr>
                      </w:pPr>
                    </w:p>
                  </w:txbxContent>
                </v:textbox>
              </v:shape>
            </w:pict>
          </mc:Fallback>
        </mc:AlternateContent>
      </w:r>
    </w:p>
    <w:p w:rsidR="00B42FB7" w:rsidRDefault="00B42FB7">
      <w:pPr>
        <w:pStyle w:val="Corpo"/>
      </w:pPr>
    </w:p>
    <w:p w:rsidR="00B42FB7" w:rsidRDefault="00B42FB7">
      <w:pPr>
        <w:pStyle w:val="Corpo"/>
      </w:pPr>
    </w:p>
    <w:p w:rsidR="00B42FB7" w:rsidRDefault="00B42FB7">
      <w:pPr>
        <w:pStyle w:val="Corpo"/>
      </w:pPr>
    </w:p>
    <w:p w:rsidR="00B42FB7" w:rsidRDefault="00B42FB7">
      <w:pPr>
        <w:pStyle w:val="Corpo"/>
        <w:spacing w:before="120"/>
        <w:rPr>
          <w:sz w:val="20"/>
        </w:rPr>
      </w:pPr>
    </w:p>
    <w:p w:rsidR="00B42FB7" w:rsidRDefault="006B4EF1">
      <w:pPr>
        <w:pStyle w:val="Subtitulocorpo"/>
        <w:rPr>
          <w:color w:val="0070C0"/>
          <w:sz w:val="23"/>
          <w:szCs w:val="23"/>
        </w:rPr>
      </w:pPr>
      <w:r>
        <w:rPr>
          <w:color w:val="0070C0"/>
          <w:sz w:val="23"/>
          <w:szCs w:val="23"/>
        </w:rPr>
        <w:t>Parâmetros Avaliados:</w:t>
      </w:r>
    </w:p>
    <w:p w:rsidR="00B42FB7" w:rsidRDefault="00B42FB7">
      <w:pPr>
        <w:pStyle w:val="Corpo"/>
        <w:spacing w:line="276" w:lineRule="auto"/>
        <w:rPr>
          <w:sz w:val="16"/>
          <w:szCs w:val="16"/>
        </w:rPr>
      </w:pPr>
    </w:p>
    <w:p w:rsidR="00B42FB7" w:rsidRDefault="006B4EF1">
      <w:pPr>
        <w:pStyle w:val="Corpo"/>
        <w:spacing w:line="276" w:lineRule="auto"/>
      </w:pPr>
      <w:r>
        <w:t xml:space="preserve">No início e no término do estudo, a capacidade antioxidante total, os níveis de glutationa, a atividade da catalase, a concentração de malondialdeído e a ingestão calórica foram avaliadas. </w:t>
      </w:r>
    </w:p>
    <w:p w:rsidR="00B42FB7" w:rsidRDefault="00B42FB7">
      <w:pPr>
        <w:pStyle w:val="Corpo"/>
        <w:rPr>
          <w:b/>
          <w:color w:val="339966"/>
          <w:sz w:val="25"/>
          <w:szCs w:val="25"/>
          <w14:textFill>
            <w14:solidFill>
              <w14:srgbClr w14:val="339966">
                <w14:lumMod w14:val="75000"/>
                <w14:lumOff w14:val="25000"/>
              </w14:srgbClr>
            </w14:solidFill>
          </w14:textFill>
        </w:rPr>
      </w:pPr>
    </w:p>
    <w:p w:rsidR="00B42FB7" w:rsidRDefault="006B4EF1">
      <w:pPr>
        <w:pStyle w:val="Corpo"/>
        <w:rPr>
          <w:b/>
          <w:color w:val="0070C0"/>
          <w14:textFill>
            <w14:solidFill>
              <w14:srgbClr w14:val="0070C0">
                <w14:lumMod w14:val="75000"/>
                <w14:lumOff w14:val="25000"/>
              </w14:srgbClr>
            </w14:solidFill>
          </w14:textFill>
        </w:rPr>
      </w:pPr>
      <w:r>
        <w:rPr>
          <w:b/>
          <w:color w:val="0070C0"/>
          <w14:textFill>
            <w14:solidFill>
              <w14:srgbClr w14:val="0070C0">
                <w14:lumMod w14:val="75000"/>
                <w14:lumOff w14:val="25000"/>
              </w14:srgbClr>
            </w14:solidFill>
          </w14:textFill>
        </w:rPr>
        <w:t>Resultados:</w:t>
      </w:r>
    </w:p>
    <w:p w:rsidR="00B42FB7" w:rsidRDefault="00B42FB7">
      <w:pPr>
        <w:pStyle w:val="Corpo"/>
        <w:rPr>
          <w:sz w:val="16"/>
          <w:szCs w:val="16"/>
        </w:rPr>
      </w:pPr>
    </w:p>
    <w:p w:rsidR="00B42FB7" w:rsidRDefault="006B4EF1">
      <w:pPr>
        <w:pStyle w:val="Corpo"/>
        <w:numPr>
          <w:ilvl w:val="0"/>
          <w:numId w:val="4"/>
        </w:numPr>
        <w:spacing w:after="120"/>
        <w:rPr>
          <w:sz w:val="24"/>
        </w:rPr>
      </w:pPr>
      <w:r>
        <w:rPr>
          <w:sz w:val="24"/>
        </w:rPr>
        <w:t xml:space="preserve">A co-suplementação de ômega-3 e vitamina E aumentou de maneira significativa a capacidade antioxidante total (mg/dl; 1,15 </w:t>
      </w:r>
      <w:r>
        <w:rPr>
          <w:i/>
          <w:iCs/>
          <w:sz w:val="24"/>
        </w:rPr>
        <w:t>vs</w:t>
      </w:r>
      <w:r>
        <w:rPr>
          <w:sz w:val="24"/>
        </w:rPr>
        <w:t xml:space="preserve">. -0,6 – p &lt; 0,001) e a atividade da catalase (IU/L; 1,19 </w:t>
      </w:r>
      <w:r>
        <w:rPr>
          <w:i/>
          <w:iCs/>
          <w:sz w:val="24"/>
        </w:rPr>
        <w:t>vs</w:t>
      </w:r>
      <w:r>
        <w:rPr>
          <w:sz w:val="24"/>
        </w:rPr>
        <w:t>. 0,12 – p &lt; 0,001);</w:t>
      </w:r>
    </w:p>
    <w:p w:rsidR="00B42FB7" w:rsidRDefault="006B4EF1">
      <w:pPr>
        <w:pStyle w:val="Corpo"/>
        <w:numPr>
          <w:ilvl w:val="0"/>
          <w:numId w:val="4"/>
        </w:numPr>
        <w:spacing w:after="120"/>
        <w:rPr>
          <w:sz w:val="24"/>
        </w:rPr>
      </w:pPr>
      <w:r>
        <w:rPr>
          <w:sz w:val="24"/>
        </w:rPr>
        <w:t>Também foram aumentados os níveis de glutationa (</w:t>
      </w:r>
      <w:r>
        <w:rPr>
          <w:rFonts w:ascii="Calibri" w:hAnsi="Calibri" w:cs="Calibri"/>
          <w:sz w:val="24"/>
        </w:rPr>
        <w:t>μ</w:t>
      </w:r>
      <w:r>
        <w:rPr>
          <w:sz w:val="24"/>
        </w:rPr>
        <w:t xml:space="preserve">mol/L; 1,5 </w:t>
      </w:r>
      <w:r>
        <w:rPr>
          <w:i/>
          <w:iCs/>
          <w:sz w:val="24"/>
        </w:rPr>
        <w:t>vs</w:t>
      </w:r>
      <w:r>
        <w:rPr>
          <w:sz w:val="24"/>
        </w:rPr>
        <w:t>. 0,23 – p = 0,028);</w:t>
      </w:r>
    </w:p>
    <w:p w:rsidR="00B42FB7" w:rsidRDefault="006B4EF1">
      <w:pPr>
        <w:pStyle w:val="Corpo"/>
        <w:numPr>
          <w:ilvl w:val="0"/>
          <w:numId w:val="4"/>
        </w:numPr>
        <w:spacing w:after="120"/>
        <w:rPr>
          <w:sz w:val="24"/>
        </w:rPr>
      </w:pPr>
      <w:r>
        <w:rPr>
          <w:sz w:val="24"/>
        </w:rPr>
        <w:t xml:space="preserve">Houve significativa diminuição dos níveis de malondialdeído (nmol/L; -0,34 </w:t>
      </w:r>
      <w:r>
        <w:rPr>
          <w:i/>
          <w:iCs/>
          <w:sz w:val="24"/>
        </w:rPr>
        <w:t>vs.</w:t>
      </w:r>
      <w:r>
        <w:rPr>
          <w:sz w:val="24"/>
        </w:rPr>
        <w:t xml:space="preserve"> 0,57 – p = 0,0088). Todos esses dados foram feitos em comparação com as pacientes tratadas com placebo.</w:t>
      </w:r>
    </w:p>
    <w:p w:rsidR="00B42FB7" w:rsidRDefault="00B42FB7">
      <w:pPr>
        <w:pStyle w:val="Corpo"/>
        <w:rPr>
          <w:b/>
          <w:color w:val="0070C0"/>
          <w14:textFill>
            <w14:solidFill>
              <w14:srgbClr w14:val="0070C0">
                <w14:lumMod w14:val="75000"/>
                <w14:lumOff w14:val="25000"/>
              </w14:srgbClr>
            </w14:solidFill>
          </w14:textFill>
        </w:rPr>
      </w:pPr>
    </w:p>
    <w:p w:rsidR="00B42FB7" w:rsidRDefault="006B4EF1">
      <w:pPr>
        <w:pStyle w:val="Corpo"/>
        <w:rPr>
          <w:b/>
          <w:color w:val="0070C0"/>
          <w14:textFill>
            <w14:solidFill>
              <w14:srgbClr w14:val="0070C0">
                <w14:lumMod w14:val="75000"/>
                <w14:lumOff w14:val="25000"/>
              </w14:srgbClr>
            </w14:solidFill>
          </w14:textFill>
        </w:rPr>
      </w:pPr>
      <w:r>
        <w:rPr>
          <w:b/>
          <w:color w:val="0070C0"/>
          <w14:textFill>
            <w14:solidFill>
              <w14:srgbClr w14:val="0070C0">
                <w14:lumMod w14:val="75000"/>
                <w14:lumOff w14:val="25000"/>
              </w14:srgbClr>
            </w14:solidFill>
          </w14:textFill>
        </w:rPr>
        <w:t>Conclusão:</w:t>
      </w:r>
    </w:p>
    <w:p w:rsidR="00B42FB7" w:rsidRDefault="00B42FB7">
      <w:pPr>
        <w:pStyle w:val="Corpo"/>
        <w:rPr>
          <w:b/>
          <w:color w:val="339966"/>
          <w:sz w:val="16"/>
          <w:szCs w:val="16"/>
          <w14:textFill>
            <w14:solidFill>
              <w14:srgbClr w14:val="339966">
                <w14:lumMod w14:val="75000"/>
                <w14:lumOff w14:val="25000"/>
              </w14:srgbClr>
            </w14:solidFill>
          </w14:textFill>
        </w:rPr>
      </w:pPr>
    </w:p>
    <w:p w:rsidR="00B42FB7" w:rsidRDefault="006B4EF1">
      <w:pPr>
        <w:pStyle w:val="Corpo"/>
        <w:ind w:left="360"/>
        <w:jc w:val="center"/>
        <w:rPr>
          <w:b/>
          <w:i/>
        </w:rPr>
      </w:pPr>
      <w:r>
        <w:rPr>
          <w:b/>
          <w:i/>
        </w:rPr>
        <w:t>A suplementação de ômega-3 e vitamina E apresenta efeitos benéficos na capacidade antioxidante total, concentração de malondialdeído, nos níveis de glutationa e também na atividade da catalase.</w:t>
      </w:r>
    </w:p>
    <w:p w:rsidR="00B42FB7" w:rsidRDefault="006B4EF1">
      <w:pPr>
        <w:pStyle w:val="Corpo"/>
        <w:ind w:left="360"/>
        <w:jc w:val="center"/>
        <w:rPr>
          <w:b/>
          <w:color w:val="ED7D31" w:themeColor="accent2"/>
          <w:sz w:val="60"/>
          <w:szCs w:val="60"/>
        </w:rPr>
      </w:pPr>
      <w:r>
        <w:rPr>
          <w:b/>
          <w:color w:val="ED7D31" w:themeColor="accent2"/>
          <w:sz w:val="60"/>
          <w:szCs w:val="60"/>
        </w:rPr>
        <w:lastRenderedPageBreak/>
        <w:t>Formulário</w:t>
      </w:r>
    </w:p>
    <w:p w:rsidR="00B42FB7" w:rsidRDefault="00B42FB7">
      <w:pPr>
        <w:rPr>
          <w:rFonts w:ascii="Swis721 Th BT" w:hAnsi="Swis721 Th BT"/>
        </w:rPr>
      </w:pPr>
    </w:p>
    <w:p w:rsidR="00B42FB7" w:rsidRDefault="00B42FB7">
      <w:pPr>
        <w:pStyle w:val="Corpo"/>
      </w:pPr>
    </w:p>
    <w:p w:rsidR="00B42FB7" w:rsidRDefault="006B4EF1">
      <w:pPr>
        <w:pStyle w:val="Corpo"/>
        <w:rPr>
          <w:b/>
          <w:i/>
          <w:sz w:val="24"/>
        </w:rPr>
      </w:pPr>
      <w:r>
        <w:rPr>
          <w:b/>
          <w:i/>
          <w:sz w:val="24"/>
        </w:rPr>
        <w:t>Ômega-3 e Vitamina E em Mulheres com SOPC</w:t>
      </w:r>
    </w:p>
    <w:p w:rsidR="00B42FB7" w:rsidRDefault="00B42FB7">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B42FB7" w:rsidRDefault="006B4EF1">
            <w:pPr>
              <w:pStyle w:val="Corpo"/>
              <w:jc w:val="center"/>
              <w:rPr>
                <w:rFonts w:eastAsiaTheme="minorEastAsia"/>
                <w:b/>
                <w:color w:val="FFFFFF" w:themeColor="background1"/>
                <w:szCs w:val="23"/>
                <w:lang w:eastAsia="pt-BR"/>
              </w:rPr>
            </w:pPr>
            <w:r>
              <w:rPr>
                <w:rFonts w:eastAsiaTheme="minorEastAsia"/>
                <w:b/>
                <w:color w:val="FFFFFF" w:themeColor="background1"/>
                <w:szCs w:val="23"/>
                <w:lang w:eastAsia="pt-BR"/>
              </w:rPr>
              <w:t>Cápsulas de Ômega-3</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iCs/>
                <w:lang w:eastAsia="pt-BR"/>
              </w:rPr>
              <w:t>Ômega-3</w:t>
            </w:r>
            <w:r>
              <w:rPr>
                <w:rFonts w:eastAsiaTheme="minorEastAsia"/>
                <w:lang w:eastAsia="pt-BR"/>
              </w:rPr>
              <w:t xml:space="preserve">...............................................2 g </w:t>
            </w:r>
          </w:p>
        </w:tc>
      </w:tr>
      <w:tr w:rsidR="00B42FB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Excipiente q</w:t>
            </w:r>
            <w:r w:rsidRPr="00C74A32">
              <w:rPr>
                <w:rFonts w:eastAsiaTheme="minorEastAsia"/>
                <w:lang w:eastAsia="pt-BR"/>
              </w:rPr>
              <w:t>.</w:t>
            </w:r>
            <w:r>
              <w:rPr>
                <w:rFonts w:eastAsiaTheme="minorEastAsia"/>
                <w:lang w:eastAsia="pt-BR"/>
              </w:rPr>
              <w:t>s</w:t>
            </w:r>
            <w:r w:rsidRPr="00C74A32">
              <w:rPr>
                <w:rFonts w:eastAsiaTheme="minorEastAsia"/>
                <w:lang w:eastAsia="pt-BR"/>
              </w:rPr>
              <w:t>.</w:t>
            </w:r>
            <w:r>
              <w:rPr>
                <w:rFonts w:eastAsiaTheme="minorEastAsia"/>
                <w:lang w:eastAsia="pt-BR"/>
              </w:rPr>
              <w:t>p..........................1 Cápsula</w:t>
            </w:r>
          </w:p>
        </w:tc>
      </w:tr>
    </w:tbl>
    <w:p w:rsidR="00B42FB7" w:rsidRPr="008C55CA" w:rsidRDefault="006B4EF1">
      <w:pPr>
        <w:pStyle w:val="Corpo"/>
        <w:ind w:right="4762"/>
        <w:jc w:val="center"/>
        <w:rPr>
          <w:szCs w:val="23"/>
        </w:rPr>
      </w:pPr>
      <w:r w:rsidRPr="008C55CA">
        <w:rPr>
          <w:szCs w:val="23"/>
        </w:rPr>
        <w:t>Administrar 1 cápsula ao dia ou conforme orientação médica.</w:t>
      </w:r>
    </w:p>
    <w:p w:rsidR="00B42FB7" w:rsidRDefault="00B42FB7">
      <w:pPr>
        <w:spacing w:after="20" w:line="240" w:lineRule="auto"/>
        <w:jc w:val="both"/>
        <w:rPr>
          <w:rFonts w:ascii="Swis721 Th BT" w:eastAsia="MS Mincho" w:hAnsi="Swis721 Th BT"/>
          <w:b/>
          <w:i/>
          <w:color w:val="404040" w:themeColor="text1" w:themeTint="BF"/>
          <w:sz w:val="24"/>
          <w:szCs w:val="24"/>
        </w:rPr>
      </w:pPr>
    </w:p>
    <w:p w:rsidR="00B42FB7" w:rsidRDefault="006B4EF1">
      <w:pPr>
        <w:pStyle w:val="Corpo"/>
        <w:rPr>
          <w:b/>
          <w:i/>
          <w:sz w:val="24"/>
        </w:rPr>
      </w:pPr>
      <w:r>
        <w:rPr>
          <w:b/>
          <w:i/>
          <w:sz w:val="24"/>
        </w:rPr>
        <w:t xml:space="preserve">                                +</w:t>
      </w:r>
    </w:p>
    <w:p w:rsidR="00B42FB7" w:rsidRDefault="00B42FB7">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B42FB7" w:rsidRDefault="006B4EF1">
            <w:pPr>
              <w:pStyle w:val="Corpo"/>
              <w:jc w:val="center"/>
              <w:rPr>
                <w:rFonts w:eastAsiaTheme="minorEastAsia"/>
                <w:b/>
                <w:color w:val="FFFFFF" w:themeColor="background1"/>
                <w:lang w:eastAsia="pt-BR"/>
              </w:rPr>
            </w:pPr>
            <w:r>
              <w:rPr>
                <w:rFonts w:eastAsiaTheme="minorEastAsia"/>
                <w:b/>
                <w:color w:val="FFFFFF" w:themeColor="background1"/>
                <w:lang w:eastAsia="pt-BR"/>
              </w:rPr>
              <w:t>Cápsulas de Vitamina E</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Vitamina E.........................................400 UI</w:t>
            </w:r>
          </w:p>
        </w:tc>
      </w:tr>
      <w:tr w:rsidR="00B42FB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Excipiente q</w:t>
            </w:r>
            <w:r w:rsidRPr="00C74A32">
              <w:rPr>
                <w:rFonts w:eastAsiaTheme="minorEastAsia"/>
                <w:lang w:eastAsia="pt-BR"/>
              </w:rPr>
              <w:t>.</w:t>
            </w:r>
            <w:r>
              <w:rPr>
                <w:rFonts w:eastAsiaTheme="minorEastAsia"/>
                <w:lang w:eastAsia="pt-BR"/>
              </w:rPr>
              <w:t>s</w:t>
            </w:r>
            <w:r w:rsidRPr="00C74A32">
              <w:rPr>
                <w:rFonts w:eastAsiaTheme="minorEastAsia"/>
                <w:lang w:eastAsia="pt-BR"/>
              </w:rPr>
              <w:t>.</w:t>
            </w:r>
            <w:r>
              <w:rPr>
                <w:rFonts w:eastAsiaTheme="minorEastAsia"/>
                <w:lang w:eastAsia="pt-BR"/>
              </w:rPr>
              <w:t>p..........................1 Cápsula</w:t>
            </w:r>
          </w:p>
        </w:tc>
      </w:tr>
    </w:tbl>
    <w:p w:rsidR="00B42FB7" w:rsidRPr="008C55CA" w:rsidRDefault="006B4EF1">
      <w:pPr>
        <w:pStyle w:val="Corpo"/>
        <w:ind w:right="4762"/>
        <w:jc w:val="center"/>
        <w:rPr>
          <w:szCs w:val="23"/>
        </w:rPr>
      </w:pPr>
      <w:r w:rsidRPr="008C55CA">
        <w:rPr>
          <w:szCs w:val="23"/>
        </w:rPr>
        <w:t>Administrar 1 cápsula ao dia ou conforme orientação médica.</w:t>
      </w: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6B4EF1">
      <w:pPr>
        <w:pStyle w:val="Ttulo1"/>
        <w:jc w:val="center"/>
        <w:rPr>
          <w:bCs/>
        </w:rPr>
      </w:pPr>
      <w:bookmarkStart w:id="163" w:name="_Toc121130867"/>
      <w:r>
        <w:rPr>
          <w:bCs/>
          <w:iCs/>
        </w:rPr>
        <w:lastRenderedPageBreak/>
        <w:t>Vitamina E e Selênio</w:t>
      </w:r>
      <w:bookmarkEnd w:id="163"/>
    </w:p>
    <w:p w:rsidR="00B42FB7" w:rsidRDefault="006B4EF1">
      <w:pPr>
        <w:pStyle w:val="Ttulo2"/>
        <w:rPr>
          <w:szCs w:val="23"/>
        </w:rPr>
      </w:pPr>
      <w:bookmarkStart w:id="164" w:name="_Toc121130868"/>
      <w:r>
        <w:t>Melhora a Insuficiência Ovariana Prematura Oculta em Mulheres Inférteis</w:t>
      </w:r>
      <w:bookmarkEnd w:id="164"/>
    </w:p>
    <w:p w:rsidR="00B42FB7" w:rsidRDefault="00B42FB7">
      <w:pPr>
        <w:pStyle w:val="Corpo"/>
        <w:rPr>
          <w:sz w:val="24"/>
        </w:rPr>
      </w:pPr>
    </w:p>
    <w:p w:rsidR="00B42FB7" w:rsidRDefault="006B4EF1">
      <w:pPr>
        <w:pStyle w:val="Corpo"/>
        <w:spacing w:after="120"/>
        <w:rPr>
          <w:sz w:val="24"/>
        </w:rPr>
      </w:pPr>
      <w:r>
        <w:rPr>
          <w:sz w:val="24"/>
        </w:rPr>
        <w:t xml:space="preserve">Um estudo clínico, triplo-cego, randomizado e controlado, conduzido por Safiyeh </w:t>
      </w:r>
      <w:r>
        <w:rPr>
          <w:i/>
          <w:sz w:val="24"/>
        </w:rPr>
        <w:t xml:space="preserve">et al. </w:t>
      </w:r>
      <w:r>
        <w:rPr>
          <w:sz w:val="24"/>
        </w:rPr>
        <w:t>(2021), teve como objetivo avaliar os efeitos da suplementação de selênio e vitamina E no índice de hormônio antimulleriano (HAM), contagem de folículos antrais (AFC), volume ovariano médio (MOV) e os efeitos colaterais desses suplementos em mulheres inférteis com insuficiência ovariana prematura oculta (OPOI).</w:t>
      </w:r>
    </w:p>
    <w:p w:rsidR="00B42FB7" w:rsidRDefault="006B4EF1">
      <w:pPr>
        <w:pStyle w:val="Corpo"/>
        <w:rPr>
          <w:sz w:val="24"/>
        </w:rPr>
      </w:pPr>
      <w:r>
        <w:rPr>
          <w:noProof/>
          <w:lang w:eastAsia="pt-BR"/>
        </w:rPr>
        <mc:AlternateContent>
          <mc:Choice Requires="wps">
            <w:drawing>
              <wp:anchor distT="0" distB="0" distL="114300" distR="114300" simplePos="0" relativeHeight="251997184" behindDoc="0" locked="0" layoutInCell="1" allowOverlap="1">
                <wp:simplePos x="0" y="0"/>
                <wp:positionH relativeFrom="margin">
                  <wp:align>right</wp:align>
                </wp:positionH>
                <wp:positionV relativeFrom="paragraph">
                  <wp:posOffset>97790</wp:posOffset>
                </wp:positionV>
                <wp:extent cx="5722620" cy="518160"/>
                <wp:effectExtent l="0" t="0" r="11430" b="15240"/>
                <wp:wrapNone/>
                <wp:docPr id="714" name="Caixa de texto 7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2882" cy="518160"/>
                        </a:xfrm>
                        <a:prstGeom prst="rect">
                          <a:avLst/>
                        </a:prstGeom>
                        <a:solidFill>
                          <a:schemeClr val="bg1">
                            <a:lumMod val="100000"/>
                            <a:lumOff val="0"/>
                          </a:schemeClr>
                        </a:solidFill>
                        <a:ln w="9525">
                          <a:solidFill>
                            <a:srgbClr val="FF8501"/>
                          </a:solidFill>
                          <a:miter lim="800000"/>
                        </a:ln>
                      </wps:spPr>
                      <wps:txbx>
                        <w:txbxContent>
                          <w:p w:rsidR="00282D70" w:rsidRDefault="00282D70">
                            <w:pPr>
                              <w:jc w:val="center"/>
                              <w:rPr>
                                <w:rFonts w:ascii="Swis721 Th BT" w:hAnsi="Swis721 Th BT"/>
                                <w:sz w:val="23"/>
                                <w:szCs w:val="23"/>
                              </w:rPr>
                            </w:pPr>
                            <w:r>
                              <w:rPr>
                                <w:rFonts w:ascii="Swis721 Th BT" w:hAnsi="Swis721 Th BT"/>
                                <w:sz w:val="23"/>
                                <w:szCs w:val="23"/>
                              </w:rPr>
                              <w:t xml:space="preserve">Para isso, 70 pacientes foram selecionadas e divididas em dois grupos, nos quais receberam durante 90 dias: </w:t>
                            </w:r>
                          </w:p>
                        </w:txbxContent>
                      </wps:txbx>
                      <wps:bodyPr rot="0" vert="horz" wrap="square" lIns="91440" tIns="45720" rIns="91440" bIns="45720" anchor="t" anchorCtr="0" upright="1">
                        <a:noAutofit/>
                      </wps:bodyPr>
                    </wps:wsp>
                  </a:graphicData>
                </a:graphic>
              </wp:anchor>
            </w:drawing>
          </mc:Choice>
          <mc:Fallback>
            <w:pict>
              <v:shape id="Caixa de texto 714" o:spid="_x0000_s1219" type="#_x0000_t202" style="position:absolute;left:0;text-align:left;margin-left:399.4pt;margin-top:7.7pt;width:450.6pt;height:40.8pt;z-index:251997184;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" fillcolor="white [3212]" strokecolor="#ff8501">
                <v:textbox>
                  <w:txbxContent>
                    <w:p w:rsidR="00282D70" w:rsidRDefault="00282D70">
                      <w:pPr>
                        <w:jc w:val="center"/>
                        <w:rPr>
                          <w:rFonts w:ascii="Swis721 Th BT" w:hAnsi="Swis721 Th BT"/>
                          <w:sz w:val="23"/>
                          <w:szCs w:val="23"/>
                        </w:rPr>
                      </w:pPr>
                      <w:r>
                        <w:rPr>
                          <w:rFonts w:ascii="Swis721 Th BT" w:hAnsi="Swis721 Th BT"/>
                          <w:sz w:val="23"/>
                          <w:szCs w:val="23"/>
                        </w:rPr>
                        <w:t xml:space="preserve">Para isso, 70 pacientes foram selecionadas e divididas em dois grupos, nos quais receberam durante 90 dias: </w:t>
                      </w:r>
                    </w:p>
                  </w:txbxContent>
                </v:textbox>
                <w10:wrap anchorx="margin"/>
              </v:shape>
            </w:pict>
          </mc:Fallback>
        </mc:AlternateContent>
      </w:r>
      <w:r>
        <w:rPr>
          <w:sz w:val="24"/>
        </w:rPr>
        <w:br/>
      </w:r>
    </w:p>
    <w:p w:rsidR="00B42FB7" w:rsidRDefault="00B42FB7">
      <w:pPr>
        <w:pStyle w:val="Corpo"/>
      </w:pPr>
    </w:p>
    <w:p w:rsidR="00B42FB7" w:rsidRDefault="00B42FB7">
      <w:pPr>
        <w:pStyle w:val="Corpo"/>
      </w:pPr>
    </w:p>
    <w:p w:rsidR="00B42FB7" w:rsidRDefault="006B4EF1">
      <w:pPr>
        <w:pStyle w:val="Corpo"/>
      </w:pPr>
      <w:r>
        <w:rPr>
          <w:noProof/>
          <w:lang w:eastAsia="pt-BR"/>
        </w:rPr>
        <mc:AlternateContent>
          <mc:Choice Requires="wps">
            <w:drawing>
              <wp:anchor distT="0" distB="0" distL="114300" distR="114300" simplePos="0" relativeHeight="251996160" behindDoc="0" locked="0" layoutInCell="1" allowOverlap="1">
                <wp:simplePos x="0" y="0"/>
                <wp:positionH relativeFrom="column">
                  <wp:posOffset>4666615</wp:posOffset>
                </wp:positionH>
                <wp:positionV relativeFrom="paragraph">
                  <wp:posOffset>48895</wp:posOffset>
                </wp:positionV>
                <wp:extent cx="226695" cy="138430"/>
                <wp:effectExtent l="0" t="0" r="1905" b="0"/>
                <wp:wrapNone/>
                <wp:docPr id="715" name="Triângulo isósceles 7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715" o:spid="_x0000_s1026" o:spt="5" type="#_x0000_t5" style="position:absolute;left:0pt;flip:y;margin-left:367.45pt;margin-top:3.85pt;height:10.9pt;width:17.85pt;z-index:251996160;mso-width-relative:page;mso-height-relative:page;" fillcolor="#D9D9D9 [3212]" filled="t" stroked="f" coordsize="21600,21600" o:gfxdata="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BrHbrh&#10;1wAAAAgBAAAPAAAAAAAAAAEAIAAAACIAAABkcnMvZG93bnJldi54bWxQSwECFAAUAAAACACHTuJA&#10;BPj2gVsCAACnBAAADgAAAAAAAAABACAAAAAmAQAAZHJzL2Uyb0RvYy54bWxQSwUGAAAAAAYABgBZ&#10;AQAA8wUAAAAA&#10;" adj="10800">
                <v:fill on="t" focussize="0,0"/>
                <v:stroke on="f"/>
                <v:imagedata o:title=""/>
                <o:lock v:ext="edit" aspectratio="f"/>
              </v:shape>
            </w:pict>
          </mc:Fallback>
        </mc:AlternateContent>
      </w:r>
      <w:r>
        <w:rPr>
          <w:noProof/>
          <w:lang w:eastAsia="pt-BR"/>
        </w:rPr>
        <mc:AlternateContent>
          <mc:Choice Requires="wps">
            <w:drawing>
              <wp:anchor distT="0" distB="0" distL="114300" distR="114300" simplePos="0" relativeHeight="251998208" behindDoc="0" locked="0" layoutInCell="1" allowOverlap="1">
                <wp:simplePos x="0" y="0"/>
                <wp:positionH relativeFrom="column">
                  <wp:posOffset>859790</wp:posOffset>
                </wp:positionH>
                <wp:positionV relativeFrom="paragraph">
                  <wp:posOffset>17145</wp:posOffset>
                </wp:positionV>
                <wp:extent cx="226695" cy="138430"/>
                <wp:effectExtent l="0" t="0" r="1905" b="0"/>
                <wp:wrapNone/>
                <wp:docPr id="716" name="Triângulo isósceles 7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716" o:spid="_x0000_s1026" o:spt="5" type="#_x0000_t5" style="position:absolute;left:0pt;flip:y;margin-left:67.7pt;margin-top:1.35pt;height:10.9pt;width:17.85pt;z-index:251998208;mso-width-relative:page;mso-height-relative:page;" fillcolor="#D9D9D9 [3212]" filled="t" stroked="f" coordsize="21600,21600" o:gfxdata="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Mlap8fW&#10;AAAACAEAAA8AAAAAAAAAAQAgAAAAIgAAAGRycy9kb3ducmV2LnhtbFBLAQIUABQAAAAIAIdO4kAg&#10;XZXaWwIAAKcEAAAOAAAAAAAAAAEAIAAAACUBAABkcnMvZTJvRG9jLnhtbFBLBQYAAAAABgAGAFkB&#10;AADyBQAAAAA=&#10;" adj="10800">
                <v:fill on="t" focussize="0,0"/>
                <v:stroke on="f"/>
                <v:imagedata o:title=""/>
                <o:lock v:ext="edit" aspectratio="f"/>
              </v:shape>
            </w:pict>
          </mc:Fallback>
        </mc:AlternateContent>
      </w:r>
    </w:p>
    <w:p w:rsidR="00B42FB7" w:rsidRDefault="006B4EF1">
      <w:pPr>
        <w:pStyle w:val="Corpo"/>
      </w:pPr>
      <w:r>
        <w:rPr>
          <w:noProof/>
          <w:lang w:eastAsia="pt-BR"/>
        </w:rPr>
        <mc:AlternateContent>
          <mc:Choice Requires="wps">
            <w:drawing>
              <wp:anchor distT="0" distB="0" distL="114300" distR="114300" simplePos="0" relativeHeight="251999232" behindDoc="0" locked="0" layoutInCell="1" allowOverlap="1">
                <wp:simplePos x="0" y="0"/>
                <wp:positionH relativeFrom="column">
                  <wp:posOffset>3841115</wp:posOffset>
                </wp:positionH>
                <wp:positionV relativeFrom="paragraph">
                  <wp:posOffset>127000</wp:posOffset>
                </wp:positionV>
                <wp:extent cx="1905000" cy="781685"/>
                <wp:effectExtent l="0" t="0" r="19050" b="18415"/>
                <wp:wrapNone/>
                <wp:docPr id="717" name="Caixa de texto 7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81685"/>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282D70" w:rsidRDefault="00282D70">
                            <w:pPr>
                              <w:spacing w:after="0" w:line="240" w:lineRule="auto"/>
                              <w:jc w:val="center"/>
                              <w:rPr>
                                <w:rFonts w:ascii="Swis721 Th BT" w:hAnsi="Swis721 Th BT"/>
                                <w:b/>
                                <w:color w:val="FFFFFF" w:themeColor="background1"/>
                                <w:sz w:val="12"/>
                                <w:szCs w:val="12"/>
                              </w:rPr>
                            </w:pPr>
                          </w:p>
                          <w:p w:rsidR="00282D70" w:rsidRDefault="00282D70">
                            <w:pPr>
                              <w:spacing w:before="12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282D70" w:rsidRDefault="00282D70">
                            <w:pPr>
                              <w:spacing w:after="0" w:line="240" w:lineRule="auto"/>
                              <w:jc w:val="center"/>
                              <w:rPr>
                                <w:rFonts w:ascii="Swis721 Th BT" w:hAnsi="Swis721 Th BT"/>
                                <w:b/>
                                <w:color w:val="FFFFFF" w:themeColor="background1"/>
                                <w:sz w:val="12"/>
                                <w:szCs w:val="12"/>
                              </w:rPr>
                            </w:pPr>
                          </w:p>
                          <w:p w:rsidR="00282D70" w:rsidRDefault="00282D70">
                            <w:pPr>
                              <w:spacing w:after="0" w:line="240" w:lineRule="auto"/>
                              <w:jc w:val="center"/>
                              <w:rPr>
                                <w:rFonts w:ascii="Swis721 Th BT" w:hAnsi="Swis721 Th BT"/>
                                <w:b/>
                                <w:color w:val="FFFFFF" w:themeColor="background1"/>
                                <w:sz w:val="23"/>
                                <w:szCs w:val="23"/>
                              </w:rPr>
                            </w:pPr>
                          </w:p>
                          <w:p w:rsidR="00282D70" w:rsidRDefault="00282D70">
                            <w:pPr>
                              <w:spacing w:after="0" w:line="240" w:lineRule="auto"/>
                              <w:jc w:val="center"/>
                              <w:rPr>
                                <w:rFonts w:ascii="Swis721 Th BT" w:hAnsi="Swis721 Th BT"/>
                                <w:b/>
                                <w:color w:val="FFFFFF" w:themeColor="background1"/>
                                <w:sz w:val="12"/>
                                <w:szCs w:val="12"/>
                              </w:rPr>
                            </w:pPr>
                          </w:p>
                          <w:p w:rsidR="00282D70" w:rsidRDefault="00282D70"/>
                        </w:txbxContent>
                      </wps:txbx>
                      <wps:bodyPr rot="0" vert="horz" wrap="square" lIns="91440" tIns="45720" rIns="91440" bIns="45720" anchor="t" anchorCtr="0" upright="1">
                        <a:noAutofit/>
                      </wps:bodyPr>
                    </wps:wsp>
                  </a:graphicData>
                </a:graphic>
              </wp:anchor>
            </w:drawing>
          </mc:Choice>
          <mc:Fallback>
            <w:pict>
              <v:shape id="Caixa de texto 717" o:spid="_x0000_s1220" type="#_x0000_t202" style="position:absolute;left:0;text-align:left;margin-left:302.45pt;margin-top:10pt;width:150pt;height:61.55pt;z-index:2519992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" fillcolor="#ff8501" strokecolor="#ff8501">
                <v:textbox>
                  <w:txbxContent>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282D70" w:rsidRDefault="00282D70">
                      <w:pPr>
                        <w:spacing w:after="0" w:line="240" w:lineRule="auto"/>
                        <w:jc w:val="center"/>
                        <w:rPr>
                          <w:rFonts w:ascii="Swis721 Th BT" w:hAnsi="Swis721 Th BT"/>
                          <w:b/>
                          <w:color w:val="FFFFFF" w:themeColor="background1"/>
                          <w:sz w:val="12"/>
                          <w:szCs w:val="12"/>
                        </w:rPr>
                      </w:pPr>
                    </w:p>
                    <w:p w:rsidR="00282D70" w:rsidRDefault="00282D70">
                      <w:pPr>
                        <w:spacing w:before="12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282D70" w:rsidRDefault="00282D70">
                      <w:pPr>
                        <w:spacing w:after="0" w:line="240" w:lineRule="auto"/>
                        <w:jc w:val="center"/>
                        <w:rPr>
                          <w:rFonts w:ascii="Swis721 Th BT" w:hAnsi="Swis721 Th BT"/>
                          <w:b/>
                          <w:color w:val="FFFFFF" w:themeColor="background1"/>
                          <w:sz w:val="12"/>
                          <w:szCs w:val="12"/>
                        </w:rPr>
                      </w:pPr>
                    </w:p>
                    <w:p w:rsidR="00282D70" w:rsidRDefault="00282D70">
                      <w:pPr>
                        <w:spacing w:after="0" w:line="240" w:lineRule="auto"/>
                        <w:jc w:val="center"/>
                        <w:rPr>
                          <w:rFonts w:ascii="Swis721 Th BT" w:hAnsi="Swis721 Th BT"/>
                          <w:b/>
                          <w:color w:val="FFFFFF" w:themeColor="background1"/>
                          <w:sz w:val="23"/>
                          <w:szCs w:val="23"/>
                        </w:rPr>
                      </w:pPr>
                    </w:p>
                    <w:p w:rsidR="00282D70" w:rsidRDefault="00282D70">
                      <w:pPr>
                        <w:spacing w:after="0" w:line="240" w:lineRule="auto"/>
                        <w:jc w:val="center"/>
                        <w:rPr>
                          <w:rFonts w:ascii="Swis721 Th BT" w:hAnsi="Swis721 Th BT"/>
                          <w:b/>
                          <w:color w:val="FFFFFF" w:themeColor="background1"/>
                          <w:sz w:val="12"/>
                          <w:szCs w:val="12"/>
                        </w:rPr>
                      </w:pPr>
                    </w:p>
                    <w:p w:rsidR="00282D70" w:rsidRDefault="00282D70"/>
                  </w:txbxContent>
                </v:textbox>
              </v:shape>
            </w:pict>
          </mc:Fallback>
        </mc:AlternateContent>
      </w:r>
      <w:r>
        <w:rPr>
          <w:noProof/>
          <w:lang w:eastAsia="pt-BR"/>
        </w:rPr>
        <mc:AlternateContent>
          <mc:Choice Requires="wps">
            <w:drawing>
              <wp:anchor distT="0" distB="0" distL="114300" distR="114300" simplePos="0" relativeHeight="251995136" behindDoc="0" locked="0" layoutInCell="1" allowOverlap="1">
                <wp:simplePos x="0" y="0"/>
                <wp:positionH relativeFrom="column">
                  <wp:posOffset>25400</wp:posOffset>
                </wp:positionH>
                <wp:positionV relativeFrom="paragraph">
                  <wp:posOffset>95250</wp:posOffset>
                </wp:positionV>
                <wp:extent cx="1913890" cy="781685"/>
                <wp:effectExtent l="0" t="0" r="10160" b="18415"/>
                <wp:wrapNone/>
                <wp:docPr id="719" name="Caixa de texto 7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Selênio 200 mcg</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Vitamina E 400 UI</w:t>
                            </w:r>
                          </w:p>
                          <w:p w:rsidR="00282D70" w:rsidRDefault="00282D70">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Uma vez ao dia</w:t>
                            </w:r>
                            <w:r>
                              <w:rPr>
                                <w:rFonts w:ascii="Swis721 Th BT" w:hAnsi="Swis721 Th BT"/>
                                <w:color w:val="FFFFFF" w:themeColor="background1"/>
                                <w:szCs w:val="23"/>
                              </w:rPr>
                              <w:t xml:space="preserve"> </w:t>
                            </w:r>
                          </w:p>
                        </w:txbxContent>
                      </wps:txbx>
                      <wps:bodyPr rot="0" vert="horz" wrap="square" lIns="91440" tIns="45720" rIns="91440" bIns="45720" anchor="t" anchorCtr="0" upright="1">
                        <a:noAutofit/>
                      </wps:bodyPr>
                    </wps:wsp>
                  </a:graphicData>
                </a:graphic>
              </wp:anchor>
            </w:drawing>
          </mc:Choice>
          <mc:Fallback>
            <w:pict>
              <v:shape id="Caixa de texto 719" o:spid="_x0000_s1221" type="#_x0000_t202" style="position:absolute;left:0;text-align:left;margin-left:2pt;margin-top:7.5pt;width:150.7pt;height:61.55pt;z-index:251995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" fillcolor="#ff8501" strokecolor="#ff8501">
                <v:textbox>
                  <w:txbxContent>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Selênio 200 mcg</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Vitamina E 400 UI</w:t>
                      </w:r>
                    </w:p>
                    <w:p w:rsidR="00282D70" w:rsidRDefault="00282D70">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Uma vez ao dia</w:t>
                      </w:r>
                      <w:r>
                        <w:rPr>
                          <w:rFonts w:ascii="Swis721 Th BT" w:hAnsi="Swis721 Th BT"/>
                          <w:color w:val="FFFFFF" w:themeColor="background1"/>
                          <w:szCs w:val="23"/>
                        </w:rPr>
                        <w:t xml:space="preserve"> </w:t>
                      </w:r>
                    </w:p>
                  </w:txbxContent>
                </v:textbox>
              </v:shape>
            </w:pict>
          </mc:Fallback>
        </mc:AlternateContent>
      </w:r>
    </w:p>
    <w:p w:rsidR="00B42FB7" w:rsidRDefault="00B42FB7">
      <w:pPr>
        <w:pStyle w:val="Corpo"/>
      </w:pPr>
    </w:p>
    <w:p w:rsidR="00B42FB7" w:rsidRDefault="00B42FB7">
      <w:pPr>
        <w:pStyle w:val="Corpo"/>
      </w:pPr>
    </w:p>
    <w:p w:rsidR="00B42FB7" w:rsidRDefault="00B42FB7">
      <w:pPr>
        <w:pStyle w:val="Corpo"/>
      </w:pPr>
    </w:p>
    <w:p w:rsidR="00B42FB7" w:rsidRDefault="00B42FB7">
      <w:pPr>
        <w:pStyle w:val="Corpo"/>
        <w:spacing w:before="120"/>
        <w:rPr>
          <w:sz w:val="20"/>
        </w:rPr>
      </w:pPr>
    </w:p>
    <w:p w:rsidR="00B42FB7" w:rsidRDefault="00B42FB7">
      <w:pPr>
        <w:pStyle w:val="Corpo"/>
        <w:rPr>
          <w:b/>
          <w:color w:val="339966"/>
          <w:sz w:val="25"/>
          <w:szCs w:val="25"/>
          <w14:textFill>
            <w14:solidFill>
              <w14:srgbClr w14:val="339966">
                <w14:lumMod w14:val="75000"/>
                <w14:lumOff w14:val="25000"/>
              </w14:srgbClr>
            </w14:solidFill>
          </w14:textFill>
        </w:rPr>
      </w:pPr>
    </w:p>
    <w:p w:rsidR="00B42FB7" w:rsidRDefault="006B4EF1">
      <w:pPr>
        <w:pStyle w:val="Corpo"/>
        <w:rPr>
          <w:b/>
          <w:color w:val="0070C0"/>
          <w14:textFill>
            <w14:solidFill>
              <w14:srgbClr w14:val="0070C0">
                <w14:lumMod w14:val="75000"/>
                <w14:lumOff w14:val="25000"/>
              </w14:srgbClr>
            </w14:solidFill>
          </w14:textFill>
        </w:rPr>
      </w:pPr>
      <w:r>
        <w:rPr>
          <w:b/>
          <w:color w:val="0070C0"/>
          <w14:textFill>
            <w14:solidFill>
              <w14:srgbClr w14:val="0070C0">
                <w14:lumMod w14:val="75000"/>
                <w14:lumOff w14:val="25000"/>
              </w14:srgbClr>
            </w14:solidFill>
          </w14:textFill>
        </w:rPr>
        <w:t>Resultados:</w:t>
      </w:r>
    </w:p>
    <w:p w:rsidR="00B42FB7" w:rsidRDefault="00B42FB7">
      <w:pPr>
        <w:pStyle w:val="Corpo"/>
        <w:rPr>
          <w:sz w:val="16"/>
          <w:szCs w:val="16"/>
        </w:rPr>
      </w:pPr>
    </w:p>
    <w:p w:rsidR="00B42FB7" w:rsidRDefault="006B4EF1">
      <w:pPr>
        <w:pStyle w:val="Corpo"/>
        <w:numPr>
          <w:ilvl w:val="0"/>
          <w:numId w:val="4"/>
        </w:numPr>
        <w:spacing w:after="120"/>
        <w:rPr>
          <w:sz w:val="24"/>
        </w:rPr>
      </w:pPr>
      <w:r>
        <w:rPr>
          <w:sz w:val="24"/>
        </w:rPr>
        <w:t>Não houve diferença significativa entre os grupos antes da intervenção no HAM (diferença média: -0,08; IC 95%: -0,20 a 0,08; p = 0,33), AFC (-0,71; IC 95%: -1,44 a -0,01; p = 0,05) e MOV (-0,55; IC 95%: -0,85 a -0,24; p = 0,001);</w:t>
      </w:r>
    </w:p>
    <w:p w:rsidR="00B42FB7" w:rsidRDefault="006B4EF1">
      <w:pPr>
        <w:pStyle w:val="Corpo"/>
        <w:numPr>
          <w:ilvl w:val="0"/>
          <w:numId w:val="4"/>
        </w:numPr>
        <w:spacing w:after="120"/>
        <w:rPr>
          <w:sz w:val="24"/>
        </w:rPr>
      </w:pPr>
      <w:r>
        <w:rPr>
          <w:sz w:val="24"/>
        </w:rPr>
        <w:t>Houve um aumento significativo no HAM (diferença média: 0,59; IC 95%: 0,48 a 0,71; p &lt; 0,001), AFC (5,08; IC 95%: 4,36 a 5,08; p &lt; 0,001) e MOV (2,17; IC 95%: 1,87 a 2,47; p &lt; 0,001) no grupo 1, em comparação com o grupo placebo, 12 meses após a intervenção;</w:t>
      </w:r>
    </w:p>
    <w:p w:rsidR="00B42FB7" w:rsidRDefault="006B4EF1">
      <w:pPr>
        <w:pStyle w:val="Corpo"/>
        <w:numPr>
          <w:ilvl w:val="0"/>
          <w:numId w:val="4"/>
        </w:numPr>
        <w:spacing w:after="120"/>
        <w:rPr>
          <w:sz w:val="24"/>
        </w:rPr>
      </w:pPr>
      <w:r>
        <w:rPr>
          <w:sz w:val="24"/>
        </w:rPr>
        <w:t>Esses suplementos não tiveram efeitos colaterais.</w:t>
      </w:r>
    </w:p>
    <w:p w:rsidR="00B42FB7" w:rsidRDefault="00B42FB7">
      <w:pPr>
        <w:pStyle w:val="Corpo"/>
        <w:spacing w:after="120"/>
        <w:ind w:left="786"/>
        <w:rPr>
          <w:sz w:val="24"/>
        </w:rPr>
      </w:pPr>
    </w:p>
    <w:p w:rsidR="00B42FB7" w:rsidRDefault="006B4EF1">
      <w:pPr>
        <w:pStyle w:val="Corpo"/>
        <w:rPr>
          <w:b/>
          <w:color w:val="0070C0"/>
          <w14:textFill>
            <w14:solidFill>
              <w14:srgbClr w14:val="0070C0">
                <w14:lumMod w14:val="75000"/>
                <w14:lumOff w14:val="25000"/>
              </w14:srgbClr>
            </w14:solidFill>
          </w14:textFill>
        </w:rPr>
      </w:pPr>
      <w:r>
        <w:rPr>
          <w:b/>
          <w:color w:val="0070C0"/>
          <w14:textFill>
            <w14:solidFill>
              <w14:srgbClr w14:val="0070C0">
                <w14:lumMod w14:val="75000"/>
                <w14:lumOff w14:val="25000"/>
              </w14:srgbClr>
            </w14:solidFill>
          </w14:textFill>
        </w:rPr>
        <w:t>Conclusão:</w:t>
      </w:r>
    </w:p>
    <w:p w:rsidR="00B42FB7" w:rsidRDefault="00B42FB7">
      <w:pPr>
        <w:pStyle w:val="Corpo"/>
        <w:rPr>
          <w:b/>
          <w:color w:val="339966"/>
          <w:sz w:val="16"/>
          <w:szCs w:val="16"/>
          <w14:textFill>
            <w14:solidFill>
              <w14:srgbClr w14:val="339966">
                <w14:lumMod w14:val="75000"/>
                <w14:lumOff w14:val="25000"/>
              </w14:srgbClr>
            </w14:solidFill>
          </w14:textFill>
        </w:rPr>
      </w:pPr>
    </w:p>
    <w:p w:rsidR="00B42FB7" w:rsidRDefault="006B4EF1">
      <w:pPr>
        <w:pStyle w:val="Corpo"/>
        <w:ind w:left="360"/>
        <w:jc w:val="center"/>
        <w:rPr>
          <w:b/>
          <w:color w:val="ED7D31" w:themeColor="accent2"/>
          <w:sz w:val="60"/>
          <w:szCs w:val="60"/>
        </w:rPr>
      </w:pPr>
      <w:r>
        <w:rPr>
          <w:rFonts w:eastAsia="MS Mincho"/>
          <w:b/>
          <w:i/>
        </w:rPr>
        <w:t>A suplementação com selênio e vitamina E como antioxidantes pode aumentar o nível de HAM em mulheres com OPOI e aumentar o número de folículos antrais e o volume ovariano. </w:t>
      </w:r>
      <w:r>
        <w:br w:type="page"/>
      </w:r>
      <w:r>
        <w:rPr>
          <w:b/>
          <w:color w:val="ED7D31" w:themeColor="accent2"/>
          <w:sz w:val="60"/>
          <w:szCs w:val="60"/>
        </w:rPr>
        <w:lastRenderedPageBreak/>
        <w:t>Formulário</w:t>
      </w:r>
    </w:p>
    <w:p w:rsidR="00B42FB7" w:rsidRDefault="00B42FB7">
      <w:pPr>
        <w:rPr>
          <w:rFonts w:ascii="Swis721 Th BT" w:hAnsi="Swis721 Th BT"/>
        </w:rPr>
      </w:pPr>
    </w:p>
    <w:p w:rsidR="00B42FB7" w:rsidRDefault="00B42FB7">
      <w:pPr>
        <w:pStyle w:val="Corpo"/>
      </w:pPr>
    </w:p>
    <w:p w:rsidR="00B42FB7" w:rsidRDefault="006B4EF1">
      <w:pPr>
        <w:pStyle w:val="Corpo"/>
        <w:rPr>
          <w:b/>
          <w:bCs/>
          <w:i/>
          <w:sz w:val="24"/>
        </w:rPr>
      </w:pPr>
      <w:r>
        <w:rPr>
          <w:b/>
          <w:bCs/>
          <w:i/>
          <w:sz w:val="24"/>
        </w:rPr>
        <w:t>Selênio e Vitamina E em Mulheres Inférteis com Insuficiência Ovariana Prematura</w:t>
      </w:r>
    </w:p>
    <w:p w:rsidR="00B42FB7" w:rsidRDefault="00B42FB7">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B42FB7" w:rsidRDefault="006B4EF1">
            <w:pPr>
              <w:pStyle w:val="Corpo"/>
              <w:jc w:val="center"/>
              <w:rPr>
                <w:rFonts w:eastAsiaTheme="minorEastAsia"/>
                <w:b/>
                <w:color w:val="FFFFFF" w:themeColor="background1"/>
                <w:lang w:eastAsia="pt-BR"/>
              </w:rPr>
            </w:pPr>
            <w:r>
              <w:rPr>
                <w:rFonts w:eastAsiaTheme="minorEastAsia"/>
                <w:b/>
                <w:color w:val="FFFFFF" w:themeColor="background1"/>
                <w:sz w:val="22"/>
                <w:lang w:eastAsia="pt-BR"/>
              </w:rPr>
              <w:t>Selênio e Vitamina E</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Selênio..........................................200 mcg</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 xml:space="preserve">Vitamina E........................................400 UI </w:t>
            </w:r>
          </w:p>
        </w:tc>
      </w:tr>
      <w:tr w:rsidR="00B42FB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Excipiente q</w:t>
            </w:r>
            <w:r w:rsidRPr="00C74A32">
              <w:rPr>
                <w:rFonts w:eastAsiaTheme="minorEastAsia"/>
                <w:lang w:eastAsia="pt-BR"/>
              </w:rPr>
              <w:t>.</w:t>
            </w:r>
            <w:r>
              <w:rPr>
                <w:rFonts w:eastAsiaTheme="minorEastAsia"/>
                <w:lang w:eastAsia="pt-BR"/>
              </w:rPr>
              <w:t>s</w:t>
            </w:r>
            <w:r w:rsidRPr="00C74A32">
              <w:rPr>
                <w:rFonts w:eastAsiaTheme="minorEastAsia"/>
                <w:lang w:eastAsia="pt-BR"/>
              </w:rPr>
              <w:t>.</w:t>
            </w:r>
            <w:r>
              <w:rPr>
                <w:rFonts w:eastAsiaTheme="minorEastAsia"/>
                <w:lang w:eastAsia="pt-BR"/>
              </w:rPr>
              <w:t>p..........................1 Cápsula</w:t>
            </w:r>
          </w:p>
        </w:tc>
      </w:tr>
    </w:tbl>
    <w:p w:rsidR="00B42FB7" w:rsidRPr="008C55CA" w:rsidRDefault="006B4EF1" w:rsidP="008C55CA">
      <w:pPr>
        <w:pStyle w:val="Corpo"/>
        <w:ind w:right="4960"/>
        <w:jc w:val="center"/>
        <w:rPr>
          <w:szCs w:val="23"/>
        </w:rPr>
      </w:pPr>
      <w:r w:rsidRPr="008C55CA">
        <w:rPr>
          <w:szCs w:val="23"/>
        </w:rPr>
        <w:t>Administrar 1 cápsula ao dia ou conforme orientação médica.</w:t>
      </w:r>
    </w:p>
    <w:p w:rsidR="00B42FB7" w:rsidRDefault="00B42FB7">
      <w:pPr>
        <w:spacing w:after="20" w:line="240" w:lineRule="auto"/>
        <w:jc w:val="both"/>
        <w:rPr>
          <w:rFonts w:ascii="Swis721 Th BT" w:eastAsia="MS Mincho" w:hAnsi="Swis721 Th BT"/>
          <w:b/>
          <w:i/>
          <w:color w:val="404040" w:themeColor="text1" w:themeTint="BF"/>
          <w:sz w:val="24"/>
          <w:szCs w:val="24"/>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6B4EF1">
      <w:pPr>
        <w:pStyle w:val="Ttulo1"/>
        <w:jc w:val="center"/>
        <w:rPr>
          <w:bCs/>
        </w:rPr>
      </w:pPr>
      <w:bookmarkStart w:id="165" w:name="_Toc121130869"/>
      <w:r>
        <w:rPr>
          <w:bCs/>
          <w:iCs/>
        </w:rPr>
        <w:lastRenderedPageBreak/>
        <w:t>Vitamina E</w:t>
      </w:r>
      <w:bookmarkEnd w:id="165"/>
    </w:p>
    <w:p w:rsidR="00B42FB7" w:rsidRDefault="006B4EF1">
      <w:pPr>
        <w:pStyle w:val="Ttulo2"/>
      </w:pPr>
      <w:bookmarkStart w:id="166" w:name="_Toc121130870"/>
      <w:r>
        <w:t>Tem Efeitos Benéficos no Peso Corporal, Níveis Séricos de Fator de Crescimento Endotelial Vascular e Angiopoietina-1 em Mulheres com SOPC</w:t>
      </w:r>
      <w:bookmarkEnd w:id="166"/>
    </w:p>
    <w:p w:rsidR="00B42FB7" w:rsidRDefault="00B42FB7">
      <w:pPr>
        <w:pStyle w:val="Corpo"/>
        <w:spacing w:after="120" w:line="276" w:lineRule="auto"/>
        <w:rPr>
          <w:szCs w:val="23"/>
        </w:rPr>
      </w:pPr>
    </w:p>
    <w:p w:rsidR="00B42FB7" w:rsidRDefault="006B4EF1">
      <w:pPr>
        <w:pStyle w:val="Corpo"/>
        <w:rPr>
          <w:sz w:val="24"/>
        </w:rPr>
      </w:pPr>
      <w:r>
        <w:rPr>
          <w:sz w:val="24"/>
        </w:rPr>
        <w:t xml:space="preserve">Este estudo randomizado, duplo-cego e controlado por placebo teve como objetivo avaliar os efeitos da vitamina E nos índices angiogênicos em pacientes com SOPC (Shirazi, S. Habnam </w:t>
      </w:r>
      <w:r>
        <w:rPr>
          <w:i/>
          <w:sz w:val="24"/>
        </w:rPr>
        <w:t>et al.,</w:t>
      </w:r>
      <w:r>
        <w:rPr>
          <w:sz w:val="24"/>
        </w:rPr>
        <w:t xml:space="preserve"> 2021).</w:t>
      </w:r>
    </w:p>
    <w:p w:rsidR="00B42FB7" w:rsidRDefault="006B4EF1">
      <w:pPr>
        <w:pStyle w:val="Corpo"/>
        <w:rPr>
          <w:sz w:val="24"/>
        </w:rPr>
      </w:pPr>
      <w:r>
        <w:rPr>
          <w:noProof/>
          <w:lang w:eastAsia="pt-BR"/>
        </w:rPr>
        <mc:AlternateContent>
          <mc:Choice Requires="wps">
            <w:drawing>
              <wp:anchor distT="0" distB="0" distL="114300" distR="114300" simplePos="0" relativeHeight="251971584" behindDoc="0" locked="0" layoutInCell="1" allowOverlap="1">
                <wp:simplePos x="0" y="0"/>
                <wp:positionH relativeFrom="margin">
                  <wp:align>right</wp:align>
                </wp:positionH>
                <wp:positionV relativeFrom="paragraph">
                  <wp:posOffset>91440</wp:posOffset>
                </wp:positionV>
                <wp:extent cx="5747385" cy="655320"/>
                <wp:effectExtent l="0" t="0" r="24765" b="12065"/>
                <wp:wrapNone/>
                <wp:docPr id="694" name="Caixa de texto 6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7657" cy="655092"/>
                        </a:xfrm>
                        <a:prstGeom prst="rect">
                          <a:avLst/>
                        </a:prstGeom>
                        <a:solidFill>
                          <a:schemeClr val="bg1">
                            <a:lumMod val="100000"/>
                            <a:lumOff val="0"/>
                          </a:schemeClr>
                        </a:solidFill>
                        <a:ln w="9525">
                          <a:solidFill>
                            <a:srgbClr val="FF8501"/>
                          </a:solidFill>
                          <a:miter lim="800000"/>
                        </a:ln>
                      </wps:spPr>
                      <wps:txbx>
                        <w:txbxContent>
                          <w:p w:rsidR="00282D70" w:rsidRDefault="00282D70">
                            <w:pPr>
                              <w:jc w:val="center"/>
                              <w:rPr>
                                <w:rFonts w:ascii="Swis721 Th BT" w:hAnsi="Swis721 Th BT"/>
                                <w:sz w:val="23"/>
                                <w:szCs w:val="23"/>
                              </w:rPr>
                            </w:pPr>
                            <w:r>
                              <w:rPr>
                                <w:rFonts w:ascii="Swis721 Th BT" w:hAnsi="Swis721 Th BT"/>
                                <w:sz w:val="23"/>
                                <w:szCs w:val="23"/>
                              </w:rPr>
                              <w:t>Para isso, 43 mulheres com idade entre 20 e 40 anos diagnosticadas com SOPC foram divididas aleatoriamente em dois grupos para receberem por 8 semanas:</w:t>
                            </w:r>
                          </w:p>
                        </w:txbxContent>
                      </wps:txbx>
                      <wps:bodyPr rot="0" vert="horz" wrap="square" lIns="91440" tIns="45720" rIns="91440" bIns="45720" anchor="t" anchorCtr="0" upright="1">
                        <a:noAutofit/>
                      </wps:bodyPr>
                    </wps:wsp>
                  </a:graphicData>
                </a:graphic>
              </wp:anchor>
            </w:drawing>
          </mc:Choice>
          <mc:Fallback>
            <w:pict>
              <v:shape id="Caixa de texto 694" o:spid="_x0000_s1222" type="#_x0000_t202" style="position:absolute;left:0;text-align:left;margin-left:401.35pt;margin-top:7.2pt;width:452.55pt;height:51.6pt;z-index:251971584;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" fillcolor="white [3212]" strokecolor="#ff8501">
                <v:textbox>
                  <w:txbxContent>
                    <w:p w:rsidR="00282D70" w:rsidRDefault="00282D70">
                      <w:pPr>
                        <w:jc w:val="center"/>
                        <w:rPr>
                          <w:rFonts w:ascii="Swis721 Th BT" w:hAnsi="Swis721 Th BT"/>
                          <w:sz w:val="23"/>
                          <w:szCs w:val="23"/>
                        </w:rPr>
                      </w:pPr>
                      <w:r>
                        <w:rPr>
                          <w:rFonts w:ascii="Swis721 Th BT" w:hAnsi="Swis721 Th BT"/>
                          <w:sz w:val="23"/>
                          <w:szCs w:val="23"/>
                        </w:rPr>
                        <w:t>Para isso, 43 mulheres com idade entre 20 e 40 anos diagnosticadas com SOPC foram divididas aleatoriamente em dois grupos para receberem por 8 semanas:</w:t>
                      </w:r>
                    </w:p>
                  </w:txbxContent>
                </v:textbox>
                <w10:wrap anchorx="margin"/>
              </v:shape>
            </w:pict>
          </mc:Fallback>
        </mc:AlternateContent>
      </w:r>
      <w:r>
        <w:rPr>
          <w:sz w:val="24"/>
        </w:rPr>
        <w:br/>
      </w:r>
    </w:p>
    <w:p w:rsidR="00B42FB7" w:rsidRDefault="00B42FB7">
      <w:pPr>
        <w:pStyle w:val="Corpo"/>
      </w:pPr>
    </w:p>
    <w:p w:rsidR="00B42FB7" w:rsidRDefault="00B42FB7">
      <w:pPr>
        <w:pStyle w:val="Corpo"/>
      </w:pPr>
    </w:p>
    <w:p w:rsidR="00B42FB7" w:rsidRDefault="006B4EF1">
      <w:pPr>
        <w:pStyle w:val="Corpo"/>
      </w:pPr>
      <w:r>
        <w:rPr>
          <w:noProof/>
          <w:lang w:eastAsia="pt-BR"/>
        </w:rPr>
        <mc:AlternateContent>
          <mc:Choice Requires="wps">
            <w:drawing>
              <wp:anchor distT="0" distB="0" distL="114300" distR="114300" simplePos="0" relativeHeight="251970560" behindDoc="0" locked="0" layoutInCell="1" allowOverlap="1">
                <wp:simplePos x="0" y="0"/>
                <wp:positionH relativeFrom="column">
                  <wp:posOffset>4653280</wp:posOffset>
                </wp:positionH>
                <wp:positionV relativeFrom="paragraph">
                  <wp:posOffset>72390</wp:posOffset>
                </wp:positionV>
                <wp:extent cx="226695" cy="138430"/>
                <wp:effectExtent l="0" t="0" r="1905" b="0"/>
                <wp:wrapNone/>
                <wp:docPr id="695" name="Triângulo isósceles 6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695" o:spid="_x0000_s1026" o:spt="5" type="#_x0000_t5" style="position:absolute;left:0pt;flip:y;margin-left:366.4pt;margin-top:5.7pt;height:10.9pt;width:17.85pt;z-index:251970560;mso-width-relative:page;mso-height-relative:page;" fillcolor="#D9D9D9 [3212]" filled="t" stroked="f" coordsize="21600,21600" o:gfxdata="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EPKo8NcA&#10;AAAJAQAADwAAAAAAAAABACAAAAAiAAAAZHJzL2Rvd25yZXYueG1sUEsBAhQAFAAAAAgAh07iQPq1&#10;hhJZAgAApwQAAA4AAAAAAAAAAQAgAAAAJgEAAGRycy9lMm9Eb2MueG1sUEsFBgAAAAAGAAYAWQEA&#10;APEFAAAAAA==&#10;" adj="10800">
                <v:fill on="t" focussize="0,0"/>
                <v:stroke on="f"/>
                <v:imagedata o:title=""/>
                <o:lock v:ext="edit" aspectratio="f"/>
              </v:shape>
            </w:pict>
          </mc:Fallback>
        </mc:AlternateContent>
      </w:r>
      <w:r>
        <w:rPr>
          <w:noProof/>
          <w:lang w:eastAsia="pt-BR"/>
        </w:rPr>
        <mc:AlternateContent>
          <mc:Choice Requires="wps">
            <w:drawing>
              <wp:anchor distT="0" distB="0" distL="114300" distR="114300" simplePos="0" relativeHeight="251972608" behindDoc="0" locked="0" layoutInCell="1" allowOverlap="1">
                <wp:simplePos x="0" y="0"/>
                <wp:positionH relativeFrom="column">
                  <wp:posOffset>834390</wp:posOffset>
                </wp:positionH>
                <wp:positionV relativeFrom="paragraph">
                  <wp:posOffset>72390</wp:posOffset>
                </wp:positionV>
                <wp:extent cx="226695" cy="138430"/>
                <wp:effectExtent l="0" t="0" r="1905" b="0"/>
                <wp:wrapNone/>
                <wp:docPr id="696" name="Triângulo isósceles 6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696" o:spid="_x0000_s1026" o:spt="5" type="#_x0000_t5" style="position:absolute;left:0pt;flip:y;margin-left:65.7pt;margin-top:5.7pt;height:10.9pt;width:17.85pt;z-index:251972608;mso-width-relative:page;mso-height-relative:page;" fillcolor="#D9D9D9 [3212]" filled="t" stroked="f" coordsize="21600,21600" o:gfxdata="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I2vMaDW&#10;AAAACQEAAA8AAAAAAAAAAQAgAAAAIgAAAGRycy9kb3ducmV2LnhtbFBLAQIUABQAAAAIAIdO4kDe&#10;EOVJWwIAAKcEAAAOAAAAAAAAAAEAIAAAACUBAABkcnMvZTJvRG9jLnhtbFBLBQYAAAAABgAGAFkB&#10;AADyBQAAAAA=&#10;" adj="10800">
                <v:fill on="t" focussize="0,0"/>
                <v:stroke on="f"/>
                <v:imagedata o:title=""/>
                <o:lock v:ext="edit" aspectratio="f"/>
              </v:shape>
            </w:pict>
          </mc:Fallback>
        </mc:AlternateContent>
      </w:r>
    </w:p>
    <w:p w:rsidR="00B42FB7" w:rsidRDefault="006B4EF1">
      <w:pPr>
        <w:pStyle w:val="Corpo"/>
      </w:pPr>
      <w:r>
        <w:rPr>
          <w:noProof/>
          <w:lang w:eastAsia="pt-BR"/>
        </w:rPr>
        <mc:AlternateContent>
          <mc:Choice Requires="wps">
            <w:drawing>
              <wp:anchor distT="0" distB="0" distL="114300" distR="114300" simplePos="0" relativeHeight="251973632" behindDoc="0" locked="0" layoutInCell="1" allowOverlap="1">
                <wp:simplePos x="0" y="0"/>
                <wp:positionH relativeFrom="column">
                  <wp:posOffset>3827780</wp:posOffset>
                </wp:positionH>
                <wp:positionV relativeFrom="paragraph">
                  <wp:posOffset>150495</wp:posOffset>
                </wp:positionV>
                <wp:extent cx="1905000" cy="781685"/>
                <wp:effectExtent l="0" t="0" r="19050" b="18415"/>
                <wp:wrapNone/>
                <wp:docPr id="697" name="Caixa de texto 6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81685"/>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2 (n = 21) </w:t>
                            </w:r>
                            <w:r>
                              <w:rPr>
                                <w:rFonts w:ascii="Swis721 Th BT" w:hAnsi="Swis721 Th BT"/>
                                <w:b/>
                                <w:color w:val="FFFFFF" w:themeColor="background1"/>
                                <w:sz w:val="23"/>
                                <w:szCs w:val="23"/>
                              </w:rPr>
                              <w:br/>
                            </w:r>
                          </w:p>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color w:val="FFFFFF" w:themeColor="background1"/>
                                <w:sz w:val="23"/>
                                <w:szCs w:val="23"/>
                              </w:rPr>
                              <w:t>Placebo</w:t>
                            </w:r>
                          </w:p>
                          <w:p w:rsidR="00282D70" w:rsidRDefault="00282D70">
                            <w:pPr>
                              <w:spacing w:after="0" w:line="240" w:lineRule="auto"/>
                              <w:jc w:val="center"/>
                              <w:rPr>
                                <w:rFonts w:ascii="Swis721 Th BT" w:hAnsi="Swis721 Th BT"/>
                                <w:b/>
                                <w:color w:val="FFFFFF" w:themeColor="background1"/>
                                <w:sz w:val="12"/>
                                <w:szCs w:val="12"/>
                              </w:rPr>
                            </w:pPr>
                          </w:p>
                          <w:p w:rsidR="00282D70" w:rsidRDefault="00282D70">
                            <w:pPr>
                              <w:spacing w:after="0" w:line="240" w:lineRule="auto"/>
                              <w:jc w:val="center"/>
                              <w:rPr>
                                <w:rFonts w:ascii="Swis721 Th BT" w:hAnsi="Swis721 Th BT"/>
                                <w:b/>
                                <w:color w:val="FFFFFF" w:themeColor="background1"/>
                                <w:sz w:val="23"/>
                                <w:szCs w:val="23"/>
                              </w:rPr>
                            </w:pPr>
                          </w:p>
                          <w:p w:rsidR="00282D70" w:rsidRDefault="00282D70">
                            <w:pPr>
                              <w:spacing w:after="0" w:line="240" w:lineRule="auto"/>
                              <w:jc w:val="center"/>
                              <w:rPr>
                                <w:rFonts w:ascii="Swis721 Th BT" w:hAnsi="Swis721 Th BT"/>
                                <w:b/>
                                <w:color w:val="FFFFFF" w:themeColor="background1"/>
                                <w:sz w:val="12"/>
                                <w:szCs w:val="12"/>
                              </w:rPr>
                            </w:pPr>
                          </w:p>
                          <w:p w:rsidR="00282D70" w:rsidRDefault="00282D70"/>
                        </w:txbxContent>
                      </wps:txbx>
                      <wps:bodyPr rot="0" vert="horz" wrap="square" lIns="91440" tIns="45720" rIns="91440" bIns="45720" anchor="t" anchorCtr="0" upright="1">
                        <a:noAutofit/>
                      </wps:bodyPr>
                    </wps:wsp>
                  </a:graphicData>
                </a:graphic>
              </wp:anchor>
            </w:drawing>
          </mc:Choice>
          <mc:Fallback>
            <w:pict>
              <v:shape id="Caixa de texto 697" o:spid="_x0000_s1223" type="#_x0000_t202" style="position:absolute;left:0;text-align:left;margin-left:301.4pt;margin-top:11.85pt;width:150pt;height:61.55pt;z-index:251973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" fillcolor="#ff8501" strokecolor="#ff8501">
                <v:textbox>
                  <w:txbxContent>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2 (n = 21) </w:t>
                      </w:r>
                      <w:r>
                        <w:rPr>
                          <w:rFonts w:ascii="Swis721 Th BT" w:hAnsi="Swis721 Th BT"/>
                          <w:b/>
                          <w:color w:val="FFFFFF" w:themeColor="background1"/>
                          <w:sz w:val="23"/>
                          <w:szCs w:val="23"/>
                        </w:rPr>
                        <w:br/>
                      </w:r>
                    </w:p>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color w:val="FFFFFF" w:themeColor="background1"/>
                          <w:sz w:val="23"/>
                          <w:szCs w:val="23"/>
                        </w:rPr>
                        <w:t>Placebo</w:t>
                      </w:r>
                    </w:p>
                    <w:p w:rsidR="00282D70" w:rsidRDefault="00282D70">
                      <w:pPr>
                        <w:spacing w:after="0" w:line="240" w:lineRule="auto"/>
                        <w:jc w:val="center"/>
                        <w:rPr>
                          <w:rFonts w:ascii="Swis721 Th BT" w:hAnsi="Swis721 Th BT"/>
                          <w:b/>
                          <w:color w:val="FFFFFF" w:themeColor="background1"/>
                          <w:sz w:val="12"/>
                          <w:szCs w:val="12"/>
                        </w:rPr>
                      </w:pPr>
                    </w:p>
                    <w:p w:rsidR="00282D70" w:rsidRDefault="00282D70">
                      <w:pPr>
                        <w:spacing w:after="0" w:line="240" w:lineRule="auto"/>
                        <w:jc w:val="center"/>
                        <w:rPr>
                          <w:rFonts w:ascii="Swis721 Th BT" w:hAnsi="Swis721 Th BT"/>
                          <w:b/>
                          <w:color w:val="FFFFFF" w:themeColor="background1"/>
                          <w:sz w:val="23"/>
                          <w:szCs w:val="23"/>
                        </w:rPr>
                      </w:pPr>
                    </w:p>
                    <w:p w:rsidR="00282D70" w:rsidRDefault="00282D70">
                      <w:pPr>
                        <w:spacing w:after="0" w:line="240" w:lineRule="auto"/>
                        <w:jc w:val="center"/>
                        <w:rPr>
                          <w:rFonts w:ascii="Swis721 Th BT" w:hAnsi="Swis721 Th BT"/>
                          <w:b/>
                          <w:color w:val="FFFFFF" w:themeColor="background1"/>
                          <w:sz w:val="12"/>
                          <w:szCs w:val="12"/>
                        </w:rPr>
                      </w:pPr>
                    </w:p>
                    <w:p w:rsidR="00282D70" w:rsidRDefault="00282D70"/>
                  </w:txbxContent>
                </v:textbox>
              </v:shape>
            </w:pict>
          </mc:Fallback>
        </mc:AlternateContent>
      </w:r>
      <w:r>
        <w:rPr>
          <w:noProof/>
          <w:lang w:eastAsia="pt-BR"/>
        </w:rPr>
        <mc:AlternateContent>
          <mc:Choice Requires="wps">
            <w:drawing>
              <wp:anchor distT="0" distB="0" distL="114300" distR="114300" simplePos="0" relativeHeight="251969536" behindDoc="0" locked="0" layoutInCell="1" allowOverlap="1">
                <wp:simplePos x="0" y="0"/>
                <wp:positionH relativeFrom="column">
                  <wp:posOffset>0</wp:posOffset>
                </wp:positionH>
                <wp:positionV relativeFrom="paragraph">
                  <wp:posOffset>150495</wp:posOffset>
                </wp:positionV>
                <wp:extent cx="1913890" cy="781685"/>
                <wp:effectExtent l="0" t="0" r="10160" b="18415"/>
                <wp:wrapNone/>
                <wp:docPr id="698" name="Caixa de texto 6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rFonts w:ascii="Swis721 Th BT" w:hAnsi="Swis721 Th BT"/>
                                <w:bCs/>
                                <w:color w:val="FFFFFF" w:themeColor="background1"/>
                                <w:sz w:val="23"/>
                                <w:szCs w:val="23"/>
                              </w:rPr>
                            </w:pPr>
                            <w:r>
                              <w:rPr>
                                <w:rFonts w:ascii="Swis721 Th BT" w:hAnsi="Swis721 Th BT"/>
                                <w:b/>
                                <w:bCs/>
                                <w:color w:val="FFFFFF" w:themeColor="background1"/>
                                <w:sz w:val="23"/>
                                <w:szCs w:val="23"/>
                              </w:rPr>
                              <w:t xml:space="preserve">Grupo 1 (n = 22) </w:t>
                            </w:r>
                            <w:r>
                              <w:rPr>
                                <w:rFonts w:ascii="Swis721 Th BT" w:hAnsi="Swis721 Th BT"/>
                                <w:b/>
                                <w:bCs/>
                                <w:color w:val="FFFFFF" w:themeColor="background1"/>
                                <w:sz w:val="23"/>
                                <w:szCs w:val="23"/>
                              </w:rPr>
                              <w:br/>
                            </w:r>
                          </w:p>
                          <w:p w:rsidR="00282D70" w:rsidRDefault="00282D70">
                            <w:pPr>
                              <w:spacing w:after="0" w:line="240" w:lineRule="auto"/>
                              <w:jc w:val="center"/>
                              <w:rPr>
                                <w:rFonts w:ascii="Swis721 Th BT" w:hAnsi="Swis721 Th BT"/>
                                <w:bCs/>
                                <w:color w:val="FFFFFF" w:themeColor="background1"/>
                                <w:sz w:val="23"/>
                                <w:szCs w:val="23"/>
                              </w:rPr>
                            </w:pPr>
                            <w:r>
                              <w:rPr>
                                <w:rFonts w:ascii="Swis721 Th BT" w:hAnsi="Swis721 Th BT"/>
                                <w:bCs/>
                                <w:color w:val="FFFFFF" w:themeColor="background1"/>
                                <w:sz w:val="23"/>
                                <w:szCs w:val="23"/>
                              </w:rPr>
                              <w:t xml:space="preserve">Vitamina E 400 UI </w:t>
                            </w:r>
                          </w:p>
                          <w:p w:rsidR="00282D70" w:rsidRDefault="00282D70">
                            <w:pPr>
                              <w:spacing w:after="0" w:line="240" w:lineRule="auto"/>
                              <w:jc w:val="center"/>
                              <w:rPr>
                                <w:rFonts w:ascii="Swis721 Th BT" w:hAnsi="Swis721 Th BT"/>
                                <w:bCs/>
                                <w:color w:val="FFFFFF" w:themeColor="background1"/>
                                <w:sz w:val="23"/>
                                <w:szCs w:val="23"/>
                              </w:rPr>
                            </w:pPr>
                            <w:r>
                              <w:rPr>
                                <w:rFonts w:ascii="Swis721 Th BT" w:hAnsi="Swis721 Th BT"/>
                                <w:bCs/>
                                <w:color w:val="FFFFFF" w:themeColor="background1"/>
                                <w:sz w:val="23"/>
                                <w:szCs w:val="23"/>
                              </w:rPr>
                              <w:t>Dose diária</w:t>
                            </w:r>
                          </w:p>
                          <w:p w:rsidR="00282D70" w:rsidRDefault="00282D70">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t" anchorCtr="0" upright="1">
                        <a:noAutofit/>
                      </wps:bodyPr>
                    </wps:wsp>
                  </a:graphicData>
                </a:graphic>
              </wp:anchor>
            </w:drawing>
          </mc:Choice>
          <mc:Fallback>
            <w:pict>
              <v:shape id="Caixa de texto 698" o:spid="_x0000_s1224" type="#_x0000_t202" style="position:absolute;left:0;text-align:left;margin-left:0;margin-top:11.85pt;width:150.7pt;height:61.55pt;z-index:251969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" fillcolor="#ff8501" strokecolor="#ff8501">
                <v:textbox>
                  <w:txbxContent>
                    <w:p w:rsidR="00282D70" w:rsidRDefault="00282D70">
                      <w:pPr>
                        <w:spacing w:after="0" w:line="240" w:lineRule="auto"/>
                        <w:jc w:val="center"/>
                        <w:rPr>
                          <w:rFonts w:ascii="Swis721 Th BT" w:hAnsi="Swis721 Th BT"/>
                          <w:bCs/>
                          <w:color w:val="FFFFFF" w:themeColor="background1"/>
                          <w:sz w:val="23"/>
                          <w:szCs w:val="23"/>
                        </w:rPr>
                      </w:pPr>
                      <w:r>
                        <w:rPr>
                          <w:rFonts w:ascii="Swis721 Th BT" w:hAnsi="Swis721 Th BT"/>
                          <w:b/>
                          <w:bCs/>
                          <w:color w:val="FFFFFF" w:themeColor="background1"/>
                          <w:sz w:val="23"/>
                          <w:szCs w:val="23"/>
                        </w:rPr>
                        <w:t xml:space="preserve">Grupo 1 (n = 22) </w:t>
                      </w:r>
                      <w:r>
                        <w:rPr>
                          <w:rFonts w:ascii="Swis721 Th BT" w:hAnsi="Swis721 Th BT"/>
                          <w:b/>
                          <w:bCs/>
                          <w:color w:val="FFFFFF" w:themeColor="background1"/>
                          <w:sz w:val="23"/>
                          <w:szCs w:val="23"/>
                        </w:rPr>
                        <w:br/>
                      </w:r>
                    </w:p>
                    <w:p w:rsidR="00282D70" w:rsidRDefault="00282D70">
                      <w:pPr>
                        <w:spacing w:after="0" w:line="240" w:lineRule="auto"/>
                        <w:jc w:val="center"/>
                        <w:rPr>
                          <w:rFonts w:ascii="Swis721 Th BT" w:hAnsi="Swis721 Th BT"/>
                          <w:bCs/>
                          <w:color w:val="FFFFFF" w:themeColor="background1"/>
                          <w:sz w:val="23"/>
                          <w:szCs w:val="23"/>
                        </w:rPr>
                      </w:pPr>
                      <w:r>
                        <w:rPr>
                          <w:rFonts w:ascii="Swis721 Th BT" w:hAnsi="Swis721 Th BT"/>
                          <w:bCs/>
                          <w:color w:val="FFFFFF" w:themeColor="background1"/>
                          <w:sz w:val="23"/>
                          <w:szCs w:val="23"/>
                        </w:rPr>
                        <w:t xml:space="preserve">Vitamina E 400 UI </w:t>
                      </w:r>
                    </w:p>
                    <w:p w:rsidR="00282D70" w:rsidRDefault="00282D70">
                      <w:pPr>
                        <w:spacing w:after="0" w:line="240" w:lineRule="auto"/>
                        <w:jc w:val="center"/>
                        <w:rPr>
                          <w:rFonts w:ascii="Swis721 Th BT" w:hAnsi="Swis721 Th BT"/>
                          <w:bCs/>
                          <w:color w:val="FFFFFF" w:themeColor="background1"/>
                          <w:sz w:val="23"/>
                          <w:szCs w:val="23"/>
                        </w:rPr>
                      </w:pPr>
                      <w:r>
                        <w:rPr>
                          <w:rFonts w:ascii="Swis721 Th BT" w:hAnsi="Swis721 Th BT"/>
                          <w:bCs/>
                          <w:color w:val="FFFFFF" w:themeColor="background1"/>
                          <w:sz w:val="23"/>
                          <w:szCs w:val="23"/>
                        </w:rPr>
                        <w:t>Dose diária</w:t>
                      </w:r>
                    </w:p>
                    <w:p w:rsidR="00282D70" w:rsidRDefault="00282D70">
                      <w:pPr>
                        <w:spacing w:after="0" w:line="240" w:lineRule="auto"/>
                        <w:jc w:val="center"/>
                        <w:rPr>
                          <w:rFonts w:ascii="Swis721 Th BT" w:hAnsi="Swis721 Th BT"/>
                          <w:color w:val="FFFFFF" w:themeColor="background1"/>
                          <w:szCs w:val="23"/>
                        </w:rPr>
                      </w:pPr>
                    </w:p>
                  </w:txbxContent>
                </v:textbox>
              </v:shape>
            </w:pict>
          </mc:Fallback>
        </mc:AlternateContent>
      </w:r>
    </w:p>
    <w:p w:rsidR="00B42FB7" w:rsidRDefault="00B42FB7">
      <w:pPr>
        <w:pStyle w:val="Corpo"/>
      </w:pPr>
    </w:p>
    <w:p w:rsidR="00B42FB7" w:rsidRDefault="00B42FB7">
      <w:pPr>
        <w:pStyle w:val="Corpo"/>
      </w:pPr>
    </w:p>
    <w:p w:rsidR="00B42FB7" w:rsidRDefault="00B42FB7">
      <w:pPr>
        <w:pStyle w:val="Corpo"/>
      </w:pPr>
    </w:p>
    <w:p w:rsidR="00B42FB7" w:rsidRDefault="00B42FB7">
      <w:pPr>
        <w:pStyle w:val="Corpo"/>
        <w:spacing w:before="120"/>
        <w:rPr>
          <w:sz w:val="20"/>
        </w:rPr>
      </w:pPr>
    </w:p>
    <w:p w:rsidR="00B42FB7" w:rsidRDefault="006B4EF1">
      <w:pPr>
        <w:pStyle w:val="Subtitulocorpo"/>
        <w:rPr>
          <w:color w:val="0070C0"/>
          <w:sz w:val="23"/>
          <w:szCs w:val="23"/>
        </w:rPr>
      </w:pPr>
      <w:r>
        <w:rPr>
          <w:color w:val="0070C0"/>
          <w:sz w:val="23"/>
          <w:szCs w:val="23"/>
        </w:rPr>
        <w:t>Parâmetros Avaliados:</w:t>
      </w:r>
    </w:p>
    <w:p w:rsidR="00B42FB7" w:rsidRDefault="00B42FB7">
      <w:pPr>
        <w:pStyle w:val="Corpo"/>
        <w:spacing w:line="276" w:lineRule="auto"/>
        <w:rPr>
          <w:sz w:val="16"/>
          <w:szCs w:val="16"/>
        </w:rPr>
      </w:pPr>
    </w:p>
    <w:p w:rsidR="00B42FB7" w:rsidRDefault="006B4EF1">
      <w:pPr>
        <w:pStyle w:val="Corpo"/>
        <w:numPr>
          <w:ilvl w:val="0"/>
          <w:numId w:val="38"/>
        </w:numPr>
      </w:pPr>
      <w:r>
        <w:t xml:space="preserve">Parâmetros antropométricos e angiogênicos, incluindo peso corporal, massa gorda e massa livre de gordura, fator de crescimento endotelial vascular (VEGF), fator de crescimento de fibroblasto básico (bFGF), angiopoietina-1 (Ang-1) e angiopoietina-2 (Ang-2) foram medidos por métodos padrão no início e no final do estudo. </w:t>
      </w:r>
    </w:p>
    <w:p w:rsidR="00B42FB7" w:rsidRDefault="006B4EF1">
      <w:pPr>
        <w:pStyle w:val="Corpo"/>
        <w:numPr>
          <w:ilvl w:val="0"/>
          <w:numId w:val="38"/>
        </w:numPr>
      </w:pPr>
      <w:r>
        <w:t xml:space="preserve">O </w:t>
      </w:r>
      <w:r>
        <w:rPr>
          <w:i/>
        </w:rPr>
        <w:t>Statistical Package for Social Science</w:t>
      </w:r>
      <w:r>
        <w:t xml:space="preserve"> versão 25 foi usado para análise estatística e P &lt; 0,05 foi considerado significativo.</w:t>
      </w:r>
    </w:p>
    <w:p w:rsidR="00B42FB7" w:rsidRDefault="00B42FB7">
      <w:pPr>
        <w:pStyle w:val="Corpo"/>
        <w:rPr>
          <w:b/>
          <w:color w:val="339966"/>
          <w:sz w:val="25"/>
          <w:szCs w:val="25"/>
          <w14:textFill>
            <w14:solidFill>
              <w14:srgbClr w14:val="339966">
                <w14:lumMod w14:val="75000"/>
                <w14:lumOff w14:val="25000"/>
              </w14:srgbClr>
            </w14:solidFill>
          </w14:textFill>
        </w:rPr>
      </w:pPr>
    </w:p>
    <w:p w:rsidR="00B42FB7" w:rsidRDefault="006B4EF1">
      <w:pPr>
        <w:pStyle w:val="Corpo"/>
        <w:rPr>
          <w:b/>
          <w:color w:val="0070C0"/>
          <w14:textFill>
            <w14:solidFill>
              <w14:srgbClr w14:val="0070C0">
                <w14:lumMod w14:val="75000"/>
                <w14:lumOff w14:val="25000"/>
              </w14:srgbClr>
            </w14:solidFill>
          </w14:textFill>
        </w:rPr>
      </w:pPr>
      <w:r>
        <w:rPr>
          <w:b/>
          <w:color w:val="0070C0"/>
          <w14:textFill>
            <w14:solidFill>
              <w14:srgbClr w14:val="0070C0">
                <w14:lumMod w14:val="75000"/>
                <w14:lumOff w14:val="25000"/>
              </w14:srgbClr>
            </w14:solidFill>
          </w14:textFill>
        </w:rPr>
        <w:t>Resultados:</w:t>
      </w:r>
    </w:p>
    <w:p w:rsidR="00B42FB7" w:rsidRDefault="00B42FB7">
      <w:pPr>
        <w:pStyle w:val="Corpo"/>
        <w:rPr>
          <w:sz w:val="16"/>
          <w:szCs w:val="16"/>
        </w:rPr>
      </w:pPr>
    </w:p>
    <w:p w:rsidR="00B42FB7" w:rsidRDefault="006B4EF1">
      <w:pPr>
        <w:pStyle w:val="Corpo"/>
        <w:numPr>
          <w:ilvl w:val="0"/>
          <w:numId w:val="4"/>
        </w:numPr>
        <w:spacing w:after="120"/>
        <w:rPr>
          <w:b/>
          <w:bCs/>
          <w:sz w:val="24"/>
        </w:rPr>
      </w:pPr>
      <w:r>
        <w:rPr>
          <w:sz w:val="24"/>
        </w:rPr>
        <w:t xml:space="preserve">A suplementação de vitamina E reduziu significativamente peso corporal, massa gorda, Ang-1, relação Ang-1/Ang-2 e VEGF (P &lt; 0,01). </w:t>
      </w:r>
    </w:p>
    <w:p w:rsidR="00B42FB7" w:rsidRDefault="006B4EF1">
      <w:pPr>
        <w:pStyle w:val="Corpo"/>
        <w:numPr>
          <w:ilvl w:val="0"/>
          <w:numId w:val="4"/>
        </w:numPr>
        <w:spacing w:after="120"/>
        <w:rPr>
          <w:b/>
          <w:bCs/>
          <w:sz w:val="24"/>
        </w:rPr>
      </w:pPr>
      <w:r>
        <w:rPr>
          <w:sz w:val="24"/>
        </w:rPr>
        <w:t>Não foi observado nenhum efeito considerável da vitamina E no nível de Ang-2 ou bFGF.</w:t>
      </w:r>
    </w:p>
    <w:p w:rsidR="00B42FB7" w:rsidRDefault="00B42FB7">
      <w:pPr>
        <w:pStyle w:val="Corpo"/>
        <w:spacing w:after="120"/>
        <w:ind w:left="360"/>
        <w:rPr>
          <w:b/>
          <w:color w:val="0070C0"/>
          <w14:textFill>
            <w14:solidFill>
              <w14:srgbClr w14:val="0070C0">
                <w14:lumMod w14:val="75000"/>
                <w14:lumOff w14:val="25000"/>
              </w14:srgbClr>
            </w14:solidFill>
          </w14:textFill>
        </w:rPr>
      </w:pPr>
    </w:p>
    <w:p w:rsidR="00B42FB7" w:rsidRDefault="006B4EF1">
      <w:pPr>
        <w:pStyle w:val="Corpo"/>
        <w:rPr>
          <w:b/>
          <w:color w:val="0070C0"/>
          <w14:textFill>
            <w14:solidFill>
              <w14:srgbClr w14:val="0070C0">
                <w14:lumMod w14:val="75000"/>
                <w14:lumOff w14:val="25000"/>
              </w14:srgbClr>
            </w14:solidFill>
          </w14:textFill>
        </w:rPr>
      </w:pPr>
      <w:r>
        <w:rPr>
          <w:b/>
          <w:color w:val="0070C0"/>
          <w14:textFill>
            <w14:solidFill>
              <w14:srgbClr w14:val="0070C0">
                <w14:lumMod w14:val="75000"/>
                <w14:lumOff w14:val="25000"/>
              </w14:srgbClr>
            </w14:solidFill>
          </w14:textFill>
        </w:rPr>
        <w:t>Conclusão:</w:t>
      </w:r>
    </w:p>
    <w:p w:rsidR="00B42FB7" w:rsidRDefault="006B4EF1">
      <w:pPr>
        <w:pStyle w:val="Corpo"/>
        <w:ind w:left="360"/>
        <w:jc w:val="center"/>
        <w:rPr>
          <w:b/>
          <w:i/>
          <w:iCs/>
        </w:rPr>
      </w:pPr>
      <w:r>
        <w:rPr>
          <w:b/>
          <w:i/>
          <w:iCs/>
        </w:rPr>
        <w:t>A suplementação de vitamina E, por 8 semanas, em mulheres com SOPC teve efeitos benéficos sobre o peso corporal, Ang-1, relação Ang-1/Ang-2 e nível de VEGF.</w:t>
      </w:r>
    </w:p>
    <w:p w:rsidR="00B42FB7" w:rsidRDefault="006B4EF1">
      <w:pPr>
        <w:pStyle w:val="Corpo"/>
        <w:ind w:left="360"/>
        <w:jc w:val="center"/>
        <w:rPr>
          <w:b/>
          <w:color w:val="ED7D31" w:themeColor="accent2"/>
          <w:sz w:val="60"/>
          <w:szCs w:val="60"/>
        </w:rPr>
      </w:pPr>
      <w:r>
        <w:rPr>
          <w:b/>
          <w:color w:val="ED7D31" w:themeColor="accent2"/>
          <w:sz w:val="60"/>
          <w:szCs w:val="60"/>
        </w:rPr>
        <w:lastRenderedPageBreak/>
        <w:t>Formulário</w:t>
      </w:r>
    </w:p>
    <w:p w:rsidR="00B42FB7" w:rsidRDefault="00B42FB7">
      <w:pPr>
        <w:rPr>
          <w:rFonts w:ascii="Swis721 Th BT" w:hAnsi="Swis721 Th BT"/>
        </w:rPr>
      </w:pPr>
    </w:p>
    <w:p w:rsidR="00B42FB7" w:rsidRDefault="00B42FB7">
      <w:pPr>
        <w:pStyle w:val="Corpo"/>
      </w:pPr>
    </w:p>
    <w:p w:rsidR="00B42FB7" w:rsidRDefault="006B4EF1">
      <w:pPr>
        <w:pStyle w:val="Corpo"/>
        <w:rPr>
          <w:b/>
          <w:bCs/>
          <w:i/>
          <w:sz w:val="24"/>
        </w:rPr>
      </w:pPr>
      <w:r>
        <w:rPr>
          <w:b/>
          <w:bCs/>
          <w:i/>
          <w:sz w:val="24"/>
        </w:rPr>
        <w:t>Uso de Vitamina E é Benéfica na Síndrome dos Ovários Policísticos</w:t>
      </w:r>
    </w:p>
    <w:p w:rsidR="00B42FB7" w:rsidRDefault="00B42FB7">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B42FB7" w:rsidRDefault="006B4EF1">
            <w:pPr>
              <w:pStyle w:val="Corpo"/>
              <w:jc w:val="center"/>
              <w:rPr>
                <w:rFonts w:eastAsiaTheme="minorEastAsia"/>
                <w:b/>
                <w:color w:val="FFFFFF" w:themeColor="background1"/>
                <w:szCs w:val="23"/>
                <w:lang w:eastAsia="pt-BR"/>
              </w:rPr>
            </w:pPr>
            <w:r>
              <w:rPr>
                <w:rFonts w:eastAsiaTheme="minorEastAsia"/>
                <w:b/>
                <w:color w:val="FFFFFF" w:themeColor="background1"/>
                <w:szCs w:val="23"/>
                <w:lang w:eastAsia="pt-BR"/>
              </w:rPr>
              <w:t xml:space="preserve">Cápsulas de </w:t>
            </w:r>
            <w:r>
              <w:rPr>
                <w:rFonts w:eastAsiaTheme="minorEastAsia"/>
                <w:b/>
                <w:iCs/>
                <w:color w:val="FFFFFF" w:themeColor="background1"/>
                <w:szCs w:val="23"/>
                <w:lang w:eastAsia="pt-BR"/>
              </w:rPr>
              <w:t>Vitamina E</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iCs/>
                <w:lang w:eastAsia="pt-BR"/>
              </w:rPr>
              <w:t>Vitamina E...................................... 400 UI</w:t>
            </w:r>
          </w:p>
        </w:tc>
      </w:tr>
      <w:tr w:rsidR="00B42FB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Excipiente q</w:t>
            </w:r>
            <w:r w:rsidRPr="00C74A32">
              <w:rPr>
                <w:rFonts w:eastAsiaTheme="minorEastAsia"/>
                <w:lang w:eastAsia="pt-BR"/>
              </w:rPr>
              <w:t>.</w:t>
            </w:r>
            <w:r>
              <w:rPr>
                <w:rFonts w:eastAsiaTheme="minorEastAsia"/>
                <w:lang w:eastAsia="pt-BR"/>
              </w:rPr>
              <w:t>s</w:t>
            </w:r>
            <w:r w:rsidRPr="00C74A32">
              <w:rPr>
                <w:rFonts w:eastAsiaTheme="minorEastAsia"/>
                <w:lang w:eastAsia="pt-BR"/>
              </w:rPr>
              <w:t>.</w:t>
            </w:r>
            <w:r>
              <w:rPr>
                <w:rFonts w:eastAsiaTheme="minorEastAsia"/>
                <w:lang w:eastAsia="pt-BR"/>
              </w:rPr>
              <w:t>p..........................1 Cápsula</w:t>
            </w:r>
          </w:p>
        </w:tc>
      </w:tr>
    </w:tbl>
    <w:p w:rsidR="00B42FB7" w:rsidRPr="008C55CA" w:rsidRDefault="006B4EF1">
      <w:pPr>
        <w:pStyle w:val="Corpo"/>
        <w:ind w:right="4762"/>
        <w:jc w:val="center"/>
        <w:rPr>
          <w:szCs w:val="23"/>
        </w:rPr>
      </w:pPr>
      <w:r w:rsidRPr="008C55CA">
        <w:rPr>
          <w:szCs w:val="23"/>
        </w:rPr>
        <w:t>Administrar 1 cápsula ao dia ou conforme orientação médica.</w:t>
      </w: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6B4EF1">
      <w:pPr>
        <w:pStyle w:val="Ttulo1"/>
        <w:jc w:val="center"/>
        <w:rPr>
          <w:bCs/>
        </w:rPr>
      </w:pPr>
      <w:bookmarkStart w:id="167" w:name="_Toc121130871"/>
      <w:r>
        <w:rPr>
          <w:bCs/>
          <w:iCs/>
        </w:rPr>
        <w:lastRenderedPageBreak/>
        <w:t>Cálcio e Vitamina D3</w:t>
      </w:r>
      <w:bookmarkEnd w:id="167"/>
    </w:p>
    <w:p w:rsidR="00B42FB7" w:rsidRDefault="006B4EF1">
      <w:pPr>
        <w:pStyle w:val="Ttulo2"/>
      </w:pPr>
      <w:bookmarkStart w:id="168" w:name="_Toc121130872"/>
      <w:r>
        <w:t>Melhora o Perfil Lipídico em Mulheres na Pós-Menopausa</w:t>
      </w:r>
      <w:bookmarkEnd w:id="168"/>
    </w:p>
    <w:p w:rsidR="00B42FB7" w:rsidRDefault="00B42FB7">
      <w:pPr>
        <w:pStyle w:val="Corpo"/>
        <w:rPr>
          <w:sz w:val="24"/>
        </w:rPr>
      </w:pPr>
    </w:p>
    <w:p w:rsidR="00B42FB7" w:rsidRDefault="006B4EF1">
      <w:pPr>
        <w:pStyle w:val="Corpo"/>
        <w:rPr>
          <w:sz w:val="24"/>
        </w:rPr>
      </w:pPr>
      <w:r>
        <w:rPr>
          <w:sz w:val="24"/>
        </w:rPr>
        <w:t xml:space="preserve">Este estudo duplo-cego, randomizado e controlado por placebo conduzido por Schnatz </w:t>
      </w:r>
      <w:r>
        <w:rPr>
          <w:i/>
          <w:sz w:val="24"/>
        </w:rPr>
        <w:t>et al.,</w:t>
      </w:r>
      <w:r>
        <w:rPr>
          <w:sz w:val="24"/>
        </w:rPr>
        <w:t xml:space="preserve"> (2017) teve como objetivo avaliar se o aumento das concentrações séricas de 25OHD3, em resposta à suplementação de cálcio mais vitamina D, está associado à melhora dos lipídios em mulheres na pós-menopausa.</w:t>
      </w:r>
    </w:p>
    <w:p w:rsidR="00B42FB7" w:rsidRDefault="00B42FB7">
      <w:pPr>
        <w:pStyle w:val="Corpo"/>
        <w:rPr>
          <w:sz w:val="24"/>
        </w:rPr>
      </w:pPr>
    </w:p>
    <w:p w:rsidR="00B42FB7" w:rsidRDefault="006B4EF1">
      <w:pPr>
        <w:pStyle w:val="Corpo"/>
        <w:rPr>
          <w:sz w:val="24"/>
        </w:rPr>
      </w:pPr>
      <w:r>
        <w:rPr>
          <w:noProof/>
          <w:lang w:eastAsia="pt-BR"/>
        </w:rPr>
        <mc:AlternateContent>
          <mc:Choice Requires="wps">
            <w:drawing>
              <wp:anchor distT="0" distB="0" distL="114300" distR="114300" simplePos="0" relativeHeight="251959296" behindDoc="0" locked="0" layoutInCell="1" allowOverlap="1">
                <wp:simplePos x="0" y="0"/>
                <wp:positionH relativeFrom="margin">
                  <wp:align>right</wp:align>
                </wp:positionH>
                <wp:positionV relativeFrom="paragraph">
                  <wp:posOffset>6350</wp:posOffset>
                </wp:positionV>
                <wp:extent cx="5722620" cy="546100"/>
                <wp:effectExtent l="0" t="0" r="11430" b="25400"/>
                <wp:wrapNone/>
                <wp:docPr id="659" name="Caixa de texto 6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2882" cy="546264"/>
                        </a:xfrm>
                        <a:prstGeom prst="rect">
                          <a:avLst/>
                        </a:prstGeom>
                        <a:solidFill>
                          <a:schemeClr val="bg1">
                            <a:lumMod val="100000"/>
                            <a:lumOff val="0"/>
                          </a:schemeClr>
                        </a:solidFill>
                        <a:ln w="9525">
                          <a:solidFill>
                            <a:srgbClr val="FF8501"/>
                          </a:solidFill>
                          <a:miter lim="800000"/>
                        </a:ln>
                      </wps:spPr>
                      <wps:txbx>
                        <w:txbxContent>
                          <w:p w:rsidR="00282D70" w:rsidRDefault="00282D70">
                            <w:pPr>
                              <w:jc w:val="center"/>
                              <w:rPr>
                                <w:rFonts w:ascii="Swis721 Th BT" w:hAnsi="Swis721 Th BT"/>
                                <w:sz w:val="23"/>
                                <w:szCs w:val="23"/>
                              </w:rPr>
                            </w:pPr>
                            <w:r>
                              <w:rPr>
                                <w:rFonts w:ascii="Swis721 Th BT" w:hAnsi="Swis721 Th BT"/>
                                <w:sz w:val="23"/>
                                <w:szCs w:val="23"/>
                              </w:rPr>
                              <w:t xml:space="preserve">Para isso, 600 mulheres na pós-menopausa foram randomizadas em dois grupos, nos quais receberam: </w:t>
                            </w:r>
                          </w:p>
                        </w:txbxContent>
                      </wps:txbx>
                      <wps:bodyPr rot="0" vert="horz" wrap="square" lIns="91440" tIns="45720" rIns="91440" bIns="45720" anchor="t" anchorCtr="0" upright="1">
                        <a:noAutofit/>
                      </wps:bodyPr>
                    </wps:wsp>
                  </a:graphicData>
                </a:graphic>
              </wp:anchor>
            </w:drawing>
          </mc:Choice>
          <mc:Fallback>
            <w:pict>
              <v:shape id="Caixa de texto 659" o:spid="_x0000_s1225" type="#_x0000_t202" style="position:absolute;left:0;text-align:left;margin-left:399.4pt;margin-top:.5pt;width:450.6pt;height:43pt;z-index:251959296;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" fillcolor="white [3212]" strokecolor="#ff8501">
                <v:textbox>
                  <w:txbxContent>
                    <w:p w:rsidR="00282D70" w:rsidRDefault="00282D70">
                      <w:pPr>
                        <w:jc w:val="center"/>
                        <w:rPr>
                          <w:rFonts w:ascii="Swis721 Th BT" w:hAnsi="Swis721 Th BT"/>
                          <w:sz w:val="23"/>
                          <w:szCs w:val="23"/>
                        </w:rPr>
                      </w:pPr>
                      <w:r>
                        <w:rPr>
                          <w:rFonts w:ascii="Swis721 Th BT" w:hAnsi="Swis721 Th BT"/>
                          <w:sz w:val="23"/>
                          <w:szCs w:val="23"/>
                        </w:rPr>
                        <w:t xml:space="preserve">Para isso, 600 mulheres na pós-menopausa foram randomizadas em dois grupos, nos quais receberam: </w:t>
                      </w:r>
                    </w:p>
                  </w:txbxContent>
                </v:textbox>
                <w10:wrap anchorx="margin"/>
              </v:shape>
            </w:pict>
          </mc:Fallback>
        </mc:AlternateContent>
      </w:r>
      <w:r>
        <w:rPr>
          <w:sz w:val="24"/>
        </w:rPr>
        <w:br/>
      </w:r>
    </w:p>
    <w:p w:rsidR="00B42FB7" w:rsidRDefault="00B42FB7">
      <w:pPr>
        <w:pStyle w:val="Corpo"/>
      </w:pPr>
    </w:p>
    <w:p w:rsidR="00B42FB7" w:rsidRDefault="006B4EF1">
      <w:pPr>
        <w:pStyle w:val="Corpo"/>
      </w:pPr>
      <w:r>
        <w:rPr>
          <w:noProof/>
          <w:lang w:eastAsia="pt-BR"/>
        </w:rPr>
        <mc:AlternateContent>
          <mc:Choice Requires="wps">
            <w:drawing>
              <wp:anchor distT="0" distB="0" distL="114300" distR="114300" simplePos="0" relativeHeight="251961344" behindDoc="0" locked="0" layoutInCell="1" allowOverlap="1">
                <wp:simplePos x="0" y="0"/>
                <wp:positionH relativeFrom="column">
                  <wp:posOffset>4667250</wp:posOffset>
                </wp:positionH>
                <wp:positionV relativeFrom="paragraph">
                  <wp:posOffset>127000</wp:posOffset>
                </wp:positionV>
                <wp:extent cx="226695" cy="138430"/>
                <wp:effectExtent l="0" t="0" r="1905" b="0"/>
                <wp:wrapNone/>
                <wp:docPr id="680" name="Triângulo isósceles 6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680" o:spid="_x0000_s1026" o:spt="5" type="#_x0000_t5" style="position:absolute;left:0pt;flip:y;margin-left:367.5pt;margin-top:10pt;height:10.9pt;width:17.85pt;z-index:251961344;mso-width-relative:page;mso-height-relative:page;" fillcolor="#D9D9D9 [3212]" filled="t" stroked="f" coordsize="21600,21600" o:gfxdata="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CZBXD7X&#10;AAAACQEAAA8AAAAAAAAAAQAgAAAAIgAAAGRycy9kb3ducmV2LnhtbFBLAQIUABQAAAAIAIdO4kCF&#10;JcVdWgIAAKcEAAAOAAAAAAAAAAEAIAAAACYBAABkcnMvZTJvRG9jLnhtbFBLBQYAAAAABgAGAFkB&#10;AADyBQAAAAA=&#10;" adj="10800">
                <v:fill on="t" focussize="0,0"/>
                <v:stroke on="f"/>
                <v:imagedata o:title=""/>
                <o:lock v:ext="edit" aspectratio="f"/>
              </v:shape>
            </w:pict>
          </mc:Fallback>
        </mc:AlternateContent>
      </w:r>
      <w:r>
        <w:rPr>
          <w:noProof/>
          <w:lang w:eastAsia="pt-BR"/>
        </w:rPr>
        <mc:AlternateContent>
          <mc:Choice Requires="wps">
            <w:drawing>
              <wp:anchor distT="0" distB="0" distL="114300" distR="114300" simplePos="0" relativeHeight="251962368" behindDoc="0" locked="0" layoutInCell="1" allowOverlap="1">
                <wp:simplePos x="0" y="0"/>
                <wp:positionH relativeFrom="column">
                  <wp:posOffset>860425</wp:posOffset>
                </wp:positionH>
                <wp:positionV relativeFrom="paragraph">
                  <wp:posOffset>127000</wp:posOffset>
                </wp:positionV>
                <wp:extent cx="226695" cy="138430"/>
                <wp:effectExtent l="0" t="0" r="1905" b="0"/>
                <wp:wrapNone/>
                <wp:docPr id="660" name="Triângulo isósceles 6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660" o:spid="_x0000_s1026" o:spt="5" type="#_x0000_t5" style="position:absolute;left:0pt;flip:y;margin-left:67.75pt;margin-top:10pt;height:10.9pt;width:17.85pt;z-index:251962368;mso-width-relative:page;mso-height-relative:page;" fillcolor="#D9D9D9 [3212]" filled="t" stroked="f" coordsize="21600,21600" o:gfxdata="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PpiiZfX&#10;AAAACQEAAA8AAAAAAAAAAQAgAAAAIgAAAGRycy9kb3ducmV2LnhtbFBLAQIUABQAAAAIAIdO4kAy&#10;wBgyWgIAAKcEAAAOAAAAAAAAAAEAIAAAACYBAABkcnMvZTJvRG9jLnhtbFBLBQYAAAAABgAGAFkB&#10;AADyBQAAAAA=&#10;" adj="10800">
                <v:fill on="t" focussize="0,0"/>
                <v:stroke on="f"/>
                <v:imagedata o:title=""/>
                <o:lock v:ext="edit" aspectratio="f"/>
              </v:shape>
            </w:pict>
          </mc:Fallback>
        </mc:AlternateContent>
      </w:r>
    </w:p>
    <w:p w:rsidR="00B42FB7" w:rsidRDefault="00B42FB7">
      <w:pPr>
        <w:pStyle w:val="Corpo"/>
      </w:pPr>
    </w:p>
    <w:p w:rsidR="00B42FB7" w:rsidRDefault="006B4EF1">
      <w:pPr>
        <w:pStyle w:val="Corpo"/>
      </w:pPr>
      <w:r>
        <w:rPr>
          <w:noProof/>
          <w:lang w:eastAsia="pt-BR"/>
        </w:rPr>
        <mc:AlternateContent>
          <mc:Choice Requires="wps">
            <w:drawing>
              <wp:anchor distT="0" distB="0" distL="114300" distR="114300" simplePos="0" relativeHeight="251963392" behindDoc="0" locked="0" layoutInCell="1" allowOverlap="1">
                <wp:simplePos x="0" y="0"/>
                <wp:positionH relativeFrom="column">
                  <wp:posOffset>3836670</wp:posOffset>
                </wp:positionH>
                <wp:positionV relativeFrom="paragraph">
                  <wp:posOffset>22225</wp:posOffset>
                </wp:positionV>
                <wp:extent cx="1905000" cy="781685"/>
                <wp:effectExtent l="0" t="0" r="19050" b="18415"/>
                <wp:wrapNone/>
                <wp:docPr id="681" name="Caixa de texto 6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81685"/>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282D70" w:rsidRDefault="00282D70">
                            <w:pPr>
                              <w:spacing w:after="0" w:line="240" w:lineRule="auto"/>
                              <w:jc w:val="center"/>
                              <w:rPr>
                                <w:rFonts w:ascii="Swis721 Th BT" w:hAnsi="Swis721 Th BT"/>
                                <w:b/>
                                <w:color w:val="FFFFFF" w:themeColor="background1"/>
                                <w:sz w:val="12"/>
                                <w:szCs w:val="12"/>
                              </w:rPr>
                            </w:pPr>
                          </w:p>
                          <w:p w:rsidR="00282D70" w:rsidRDefault="00282D70">
                            <w:pPr>
                              <w:spacing w:before="12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282D70" w:rsidRDefault="00282D70">
                            <w:pPr>
                              <w:spacing w:after="0" w:line="240" w:lineRule="auto"/>
                              <w:jc w:val="center"/>
                              <w:rPr>
                                <w:rFonts w:ascii="Swis721 Th BT" w:hAnsi="Swis721 Th BT"/>
                                <w:b/>
                                <w:color w:val="FFFFFF" w:themeColor="background1"/>
                                <w:sz w:val="12"/>
                                <w:szCs w:val="12"/>
                              </w:rPr>
                            </w:pPr>
                          </w:p>
                          <w:p w:rsidR="00282D70" w:rsidRDefault="00282D70">
                            <w:pPr>
                              <w:spacing w:after="0" w:line="240" w:lineRule="auto"/>
                              <w:jc w:val="center"/>
                              <w:rPr>
                                <w:rFonts w:ascii="Swis721 Th BT" w:hAnsi="Swis721 Th BT"/>
                                <w:b/>
                                <w:color w:val="FFFFFF" w:themeColor="background1"/>
                                <w:sz w:val="23"/>
                                <w:szCs w:val="23"/>
                              </w:rPr>
                            </w:pPr>
                          </w:p>
                          <w:p w:rsidR="00282D70" w:rsidRDefault="00282D70">
                            <w:pPr>
                              <w:spacing w:after="0" w:line="240" w:lineRule="auto"/>
                              <w:jc w:val="center"/>
                              <w:rPr>
                                <w:rFonts w:ascii="Swis721 Th BT" w:hAnsi="Swis721 Th BT"/>
                                <w:b/>
                                <w:color w:val="FFFFFF" w:themeColor="background1"/>
                                <w:sz w:val="12"/>
                                <w:szCs w:val="12"/>
                              </w:rPr>
                            </w:pPr>
                          </w:p>
                          <w:p w:rsidR="00282D70" w:rsidRDefault="00282D70"/>
                        </w:txbxContent>
                      </wps:txbx>
                      <wps:bodyPr rot="0" vert="horz" wrap="square" lIns="91440" tIns="45720" rIns="91440" bIns="45720" anchor="t" anchorCtr="0" upright="1">
                        <a:noAutofit/>
                      </wps:bodyPr>
                    </wps:wsp>
                  </a:graphicData>
                </a:graphic>
              </wp:anchor>
            </w:drawing>
          </mc:Choice>
          <mc:Fallback>
            <w:pict>
              <v:shape id="Caixa de texto 681" o:spid="_x0000_s1226" type="#_x0000_t202" style="position:absolute;left:0;text-align:left;margin-left:302.1pt;margin-top:1.75pt;width:150pt;height:61.55pt;z-index:251963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" fillcolor="#ff8501" strokecolor="#ff8501">
                <v:textbox>
                  <w:txbxContent>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282D70" w:rsidRDefault="00282D70">
                      <w:pPr>
                        <w:spacing w:after="0" w:line="240" w:lineRule="auto"/>
                        <w:jc w:val="center"/>
                        <w:rPr>
                          <w:rFonts w:ascii="Swis721 Th BT" w:hAnsi="Swis721 Th BT"/>
                          <w:b/>
                          <w:color w:val="FFFFFF" w:themeColor="background1"/>
                          <w:sz w:val="12"/>
                          <w:szCs w:val="12"/>
                        </w:rPr>
                      </w:pPr>
                    </w:p>
                    <w:p w:rsidR="00282D70" w:rsidRDefault="00282D70">
                      <w:pPr>
                        <w:spacing w:before="12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282D70" w:rsidRDefault="00282D70">
                      <w:pPr>
                        <w:spacing w:after="0" w:line="240" w:lineRule="auto"/>
                        <w:jc w:val="center"/>
                        <w:rPr>
                          <w:rFonts w:ascii="Swis721 Th BT" w:hAnsi="Swis721 Th BT"/>
                          <w:b/>
                          <w:color w:val="FFFFFF" w:themeColor="background1"/>
                          <w:sz w:val="12"/>
                          <w:szCs w:val="12"/>
                        </w:rPr>
                      </w:pPr>
                    </w:p>
                    <w:p w:rsidR="00282D70" w:rsidRDefault="00282D70">
                      <w:pPr>
                        <w:spacing w:after="0" w:line="240" w:lineRule="auto"/>
                        <w:jc w:val="center"/>
                        <w:rPr>
                          <w:rFonts w:ascii="Swis721 Th BT" w:hAnsi="Swis721 Th BT"/>
                          <w:b/>
                          <w:color w:val="FFFFFF" w:themeColor="background1"/>
                          <w:sz w:val="23"/>
                          <w:szCs w:val="23"/>
                        </w:rPr>
                      </w:pPr>
                    </w:p>
                    <w:p w:rsidR="00282D70" w:rsidRDefault="00282D70">
                      <w:pPr>
                        <w:spacing w:after="0" w:line="240" w:lineRule="auto"/>
                        <w:jc w:val="center"/>
                        <w:rPr>
                          <w:rFonts w:ascii="Swis721 Th BT" w:hAnsi="Swis721 Th BT"/>
                          <w:b/>
                          <w:color w:val="FFFFFF" w:themeColor="background1"/>
                          <w:sz w:val="12"/>
                          <w:szCs w:val="12"/>
                        </w:rPr>
                      </w:pPr>
                    </w:p>
                    <w:p w:rsidR="00282D70" w:rsidRDefault="00282D70"/>
                  </w:txbxContent>
                </v:textbox>
              </v:shape>
            </w:pict>
          </mc:Fallback>
        </mc:AlternateContent>
      </w:r>
      <w:r>
        <w:rPr>
          <w:noProof/>
          <w:lang w:eastAsia="pt-BR"/>
        </w:rPr>
        <mc:AlternateContent>
          <mc:Choice Requires="wps">
            <w:drawing>
              <wp:anchor distT="0" distB="0" distL="114300" distR="114300" simplePos="0" relativeHeight="251960320" behindDoc="0" locked="0" layoutInCell="1" allowOverlap="1">
                <wp:simplePos x="0" y="0"/>
                <wp:positionH relativeFrom="column">
                  <wp:posOffset>20955</wp:posOffset>
                </wp:positionH>
                <wp:positionV relativeFrom="paragraph">
                  <wp:posOffset>22225</wp:posOffset>
                </wp:positionV>
                <wp:extent cx="1913890" cy="781685"/>
                <wp:effectExtent l="0" t="0" r="10160" b="18415"/>
                <wp:wrapNone/>
                <wp:docPr id="682" name="Caixa de texto 6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Cálcio 1000 mg</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Vitamina D3 400 UI</w:t>
                            </w:r>
                          </w:p>
                          <w:p w:rsidR="00282D70" w:rsidRDefault="00282D70">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Uma vez ao dia</w:t>
                            </w:r>
                            <w:r>
                              <w:rPr>
                                <w:rFonts w:ascii="Swis721 Th BT" w:hAnsi="Swis721 Th BT"/>
                                <w:color w:val="FFFFFF" w:themeColor="background1"/>
                                <w:szCs w:val="23"/>
                              </w:rPr>
                              <w:t xml:space="preserve"> </w:t>
                            </w:r>
                          </w:p>
                        </w:txbxContent>
                      </wps:txbx>
                      <wps:bodyPr rot="0" vert="horz" wrap="square" lIns="91440" tIns="45720" rIns="91440" bIns="45720" anchor="t" anchorCtr="0" upright="1">
                        <a:noAutofit/>
                      </wps:bodyPr>
                    </wps:wsp>
                  </a:graphicData>
                </a:graphic>
              </wp:anchor>
            </w:drawing>
          </mc:Choice>
          <mc:Fallback>
            <w:pict>
              <v:shape id="Caixa de texto 682" o:spid="_x0000_s1227" type="#_x0000_t202" style="position:absolute;left:0;text-align:left;margin-left:1.65pt;margin-top:1.75pt;width:150.7pt;height:61.55pt;z-index:251960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" fillcolor="#ff8501" strokecolor="#ff8501">
                <v:textbox>
                  <w:txbxContent>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Cálcio 1000 mg</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Vitamina D3 400 UI</w:t>
                      </w:r>
                    </w:p>
                    <w:p w:rsidR="00282D70" w:rsidRDefault="00282D70">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Uma vez ao dia</w:t>
                      </w:r>
                      <w:r>
                        <w:rPr>
                          <w:rFonts w:ascii="Swis721 Th BT" w:hAnsi="Swis721 Th BT"/>
                          <w:color w:val="FFFFFF" w:themeColor="background1"/>
                          <w:szCs w:val="23"/>
                        </w:rPr>
                        <w:t xml:space="preserve"> </w:t>
                      </w:r>
                    </w:p>
                  </w:txbxContent>
                </v:textbox>
              </v:shape>
            </w:pict>
          </mc:Fallback>
        </mc:AlternateContent>
      </w:r>
    </w:p>
    <w:p w:rsidR="00B42FB7" w:rsidRDefault="00B42FB7">
      <w:pPr>
        <w:pStyle w:val="Corpo"/>
      </w:pPr>
    </w:p>
    <w:p w:rsidR="00B42FB7" w:rsidRDefault="00B42FB7">
      <w:pPr>
        <w:pStyle w:val="Corpo"/>
      </w:pPr>
    </w:p>
    <w:p w:rsidR="00B42FB7" w:rsidRDefault="00B42FB7">
      <w:pPr>
        <w:pStyle w:val="Corpo"/>
      </w:pPr>
    </w:p>
    <w:p w:rsidR="00B42FB7" w:rsidRDefault="00B42FB7">
      <w:pPr>
        <w:pStyle w:val="Corpo"/>
        <w:spacing w:before="120"/>
        <w:rPr>
          <w:sz w:val="20"/>
        </w:rPr>
      </w:pPr>
    </w:p>
    <w:p w:rsidR="00B42FB7" w:rsidRDefault="00B42FB7">
      <w:pPr>
        <w:pStyle w:val="Corpo"/>
        <w:rPr>
          <w:b/>
          <w:color w:val="339966"/>
          <w:sz w:val="25"/>
          <w:szCs w:val="25"/>
          <w14:textFill>
            <w14:solidFill>
              <w14:srgbClr w14:val="339966">
                <w14:lumMod w14:val="75000"/>
                <w14:lumOff w14:val="25000"/>
              </w14:srgbClr>
            </w14:solidFill>
          </w14:textFill>
        </w:rPr>
      </w:pPr>
    </w:p>
    <w:p w:rsidR="00B42FB7" w:rsidRDefault="006B4EF1">
      <w:pPr>
        <w:pStyle w:val="Corpo"/>
        <w:rPr>
          <w:b/>
          <w:color w:val="0082B2"/>
          <w14:textFill>
            <w14:solidFill>
              <w14:srgbClr w14:val="0082B2">
                <w14:lumMod w14:val="75000"/>
                <w14:lumOff w14:val="25000"/>
              </w14:srgbClr>
            </w14:solidFill>
          </w14:textFill>
        </w:rPr>
      </w:pPr>
      <w:r>
        <w:rPr>
          <w:b/>
          <w:color w:val="0082B2"/>
          <w14:textFill>
            <w14:solidFill>
              <w14:srgbClr w14:val="0082B2">
                <w14:lumMod w14:val="75000"/>
                <w14:lumOff w14:val="25000"/>
              </w14:srgbClr>
            </w14:solidFill>
          </w14:textFill>
        </w:rPr>
        <w:t>Resultados:</w:t>
      </w:r>
    </w:p>
    <w:p w:rsidR="00B42FB7" w:rsidRDefault="00B42FB7">
      <w:pPr>
        <w:pStyle w:val="Corpo"/>
        <w:rPr>
          <w:sz w:val="16"/>
          <w:szCs w:val="16"/>
        </w:rPr>
      </w:pPr>
    </w:p>
    <w:p w:rsidR="00B42FB7" w:rsidRDefault="006B4EF1">
      <w:pPr>
        <w:pStyle w:val="Corpo"/>
        <w:numPr>
          <w:ilvl w:val="0"/>
          <w:numId w:val="4"/>
        </w:numPr>
        <w:spacing w:after="120"/>
        <w:rPr>
          <w:sz w:val="24"/>
        </w:rPr>
      </w:pPr>
      <w:r>
        <w:rPr>
          <w:sz w:val="24"/>
        </w:rPr>
        <w:t xml:space="preserve">Houve um aumento de 38% nas concentrações séricas médias de 25OHD3 após dois anos (IC 95% 1,29-1,47, p &lt; 0,001) nas mulheres que receberam cálcio </w:t>
      </w:r>
      <w:proofErr w:type="gramStart"/>
      <w:r>
        <w:rPr>
          <w:sz w:val="24"/>
        </w:rPr>
        <w:t>+</w:t>
      </w:r>
      <w:proofErr w:type="gramEnd"/>
      <w:r>
        <w:rPr>
          <w:sz w:val="24"/>
        </w:rPr>
        <w:t xml:space="preserve"> vitamina D3 (24,3 ng/mL na pós-randomização média) em comparação com placebo (18,2 ng/mL);</w:t>
      </w:r>
    </w:p>
    <w:p w:rsidR="00B42FB7" w:rsidRDefault="006B4EF1">
      <w:pPr>
        <w:pStyle w:val="Corpo"/>
        <w:numPr>
          <w:ilvl w:val="0"/>
          <w:numId w:val="4"/>
        </w:numPr>
        <w:spacing w:after="120"/>
        <w:rPr>
          <w:sz w:val="24"/>
        </w:rPr>
      </w:pPr>
      <w:r>
        <w:rPr>
          <w:sz w:val="24"/>
        </w:rPr>
        <w:t>As mulheres do grupo 1 tiveram uma redução média de 4,46 mg/dL no LDL-C (p = 0,03). Concentrações mais altas de 25OHD</w:t>
      </w:r>
      <w:r>
        <w:rPr>
          <w:sz w:val="24"/>
          <w:vertAlign w:val="subscript"/>
        </w:rPr>
        <w:t>3</w:t>
      </w:r>
      <w:r>
        <w:rPr>
          <w:sz w:val="24"/>
        </w:rPr>
        <w:t> foram associadas a HDL-C mais alto (p = 0,003), juntamente com níveis mais baixos de LDL-C e TG (p = 0,02 e p &lt; 0,001, respectivamente).</w:t>
      </w:r>
    </w:p>
    <w:p w:rsidR="00B42FB7" w:rsidRDefault="00B42FB7">
      <w:pPr>
        <w:pStyle w:val="Corpo"/>
        <w:spacing w:after="120"/>
        <w:ind w:left="360"/>
        <w:rPr>
          <w:sz w:val="24"/>
        </w:rPr>
      </w:pPr>
    </w:p>
    <w:p w:rsidR="00B42FB7" w:rsidRDefault="006B4EF1">
      <w:pPr>
        <w:pStyle w:val="Corpo"/>
        <w:rPr>
          <w:b/>
          <w:color w:val="0082B2"/>
          <w14:textFill>
            <w14:solidFill>
              <w14:srgbClr w14:val="0082B2">
                <w14:lumMod w14:val="75000"/>
                <w14:lumOff w14:val="25000"/>
              </w14:srgbClr>
            </w14:solidFill>
          </w14:textFill>
        </w:rPr>
      </w:pPr>
      <w:r>
        <w:rPr>
          <w:b/>
          <w:color w:val="0082B2"/>
          <w14:textFill>
            <w14:solidFill>
              <w14:srgbClr w14:val="0082B2">
                <w14:lumMod w14:val="75000"/>
                <w14:lumOff w14:val="25000"/>
              </w14:srgbClr>
            </w14:solidFill>
          </w14:textFill>
        </w:rPr>
        <w:t>Conclusão:</w:t>
      </w:r>
    </w:p>
    <w:p w:rsidR="00B42FB7" w:rsidRDefault="00B42FB7">
      <w:pPr>
        <w:pStyle w:val="Corpo"/>
        <w:rPr>
          <w:b/>
          <w:color w:val="339966"/>
          <w:sz w:val="16"/>
          <w:szCs w:val="16"/>
          <w14:textFill>
            <w14:solidFill>
              <w14:srgbClr w14:val="339966">
                <w14:lumMod w14:val="75000"/>
                <w14:lumOff w14:val="25000"/>
              </w14:srgbClr>
            </w14:solidFill>
          </w14:textFill>
        </w:rPr>
      </w:pPr>
    </w:p>
    <w:p w:rsidR="00B42FB7" w:rsidRDefault="006B4EF1">
      <w:pPr>
        <w:pStyle w:val="Corpo"/>
        <w:jc w:val="center"/>
        <w:rPr>
          <w:sz w:val="24"/>
        </w:rPr>
      </w:pPr>
      <w:r>
        <w:rPr>
          <w:b/>
          <w:i/>
          <w:sz w:val="24"/>
        </w:rPr>
        <w:t xml:space="preserve">Os resultados apontam que a co-suplementação de cálcio </w:t>
      </w:r>
      <w:proofErr w:type="gramStart"/>
      <w:r>
        <w:rPr>
          <w:b/>
          <w:i/>
          <w:sz w:val="24"/>
        </w:rPr>
        <w:t>+</w:t>
      </w:r>
      <w:proofErr w:type="gramEnd"/>
      <w:r>
        <w:rPr>
          <w:b/>
          <w:i/>
          <w:sz w:val="24"/>
        </w:rPr>
        <w:t xml:space="preserve"> vitamina D3 aumentou significativamente as concentrações de 25OHD3 e diminuiu o LDL-C. Mulheres com 25OHD3 mais alto tiveram perfis lipídicos mais favoráveis, incluindo HDL-C aumentado, bem como LDL-C e TG mais baixos.</w:t>
      </w:r>
    </w:p>
    <w:p w:rsidR="00B42FB7" w:rsidRDefault="006B4EF1">
      <w:pPr>
        <w:pStyle w:val="Corpo"/>
        <w:ind w:left="360"/>
        <w:jc w:val="center"/>
        <w:rPr>
          <w:b/>
          <w:color w:val="ED7D31" w:themeColor="accent2"/>
          <w:sz w:val="60"/>
          <w:szCs w:val="60"/>
        </w:rPr>
      </w:pPr>
      <w:r>
        <w:br w:type="page"/>
      </w:r>
      <w:r>
        <w:rPr>
          <w:b/>
          <w:color w:val="ED7D31" w:themeColor="accent2"/>
          <w:sz w:val="60"/>
          <w:szCs w:val="60"/>
        </w:rPr>
        <w:lastRenderedPageBreak/>
        <w:t>Formulário</w:t>
      </w:r>
    </w:p>
    <w:p w:rsidR="00B42FB7" w:rsidRDefault="00B42FB7">
      <w:pPr>
        <w:rPr>
          <w:rFonts w:ascii="Swis721 Th BT" w:hAnsi="Swis721 Th BT"/>
        </w:rPr>
      </w:pPr>
    </w:p>
    <w:p w:rsidR="00B42FB7" w:rsidRDefault="00B42FB7">
      <w:pPr>
        <w:pStyle w:val="Corpo"/>
      </w:pPr>
    </w:p>
    <w:p w:rsidR="00B42FB7" w:rsidRDefault="006B4EF1">
      <w:pPr>
        <w:pStyle w:val="Corpo"/>
        <w:rPr>
          <w:b/>
          <w:i/>
          <w:sz w:val="24"/>
        </w:rPr>
      </w:pPr>
      <w:r>
        <w:rPr>
          <w:b/>
          <w:i/>
          <w:sz w:val="24"/>
        </w:rPr>
        <w:t>Co-Suplementação de Cálcio e Vitamina D3 Melhora o Perfil Lipídico em Mulheres na Pós-Menopausa</w:t>
      </w:r>
    </w:p>
    <w:p w:rsidR="00B42FB7" w:rsidRDefault="00B42FB7">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B42FB7" w:rsidRDefault="006B4EF1">
            <w:pPr>
              <w:pStyle w:val="Corpo"/>
              <w:jc w:val="center"/>
              <w:rPr>
                <w:rFonts w:eastAsiaTheme="minorEastAsia"/>
                <w:b/>
                <w:color w:val="FFFFFF" w:themeColor="background1"/>
                <w:lang w:eastAsia="pt-BR"/>
              </w:rPr>
            </w:pPr>
            <w:r>
              <w:rPr>
                <w:rFonts w:eastAsiaTheme="minorEastAsia"/>
                <w:b/>
                <w:color w:val="FFFFFF" w:themeColor="background1"/>
                <w:sz w:val="22"/>
                <w:lang w:eastAsia="pt-BR"/>
              </w:rPr>
              <w:t>Cápsulas de Cálcio</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Cálcio Elementar...........................1000 mg</w:t>
            </w:r>
          </w:p>
        </w:tc>
      </w:tr>
      <w:tr w:rsidR="00B42FB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Excipiente q</w:t>
            </w:r>
            <w:r w:rsidRPr="00C74A32">
              <w:rPr>
                <w:rFonts w:eastAsiaTheme="minorEastAsia"/>
                <w:lang w:eastAsia="pt-BR"/>
              </w:rPr>
              <w:t>.</w:t>
            </w:r>
            <w:r>
              <w:rPr>
                <w:rFonts w:eastAsiaTheme="minorEastAsia"/>
                <w:lang w:eastAsia="pt-BR"/>
              </w:rPr>
              <w:t>s</w:t>
            </w:r>
            <w:r w:rsidRPr="00C74A32">
              <w:rPr>
                <w:rFonts w:eastAsiaTheme="minorEastAsia"/>
                <w:lang w:eastAsia="pt-BR"/>
              </w:rPr>
              <w:t>.</w:t>
            </w:r>
            <w:r>
              <w:rPr>
                <w:rFonts w:eastAsiaTheme="minorEastAsia"/>
                <w:lang w:eastAsia="pt-BR"/>
              </w:rPr>
              <w:t>p..........................1 Cápsula</w:t>
            </w:r>
          </w:p>
        </w:tc>
      </w:tr>
    </w:tbl>
    <w:p w:rsidR="00B42FB7" w:rsidRPr="008C55CA" w:rsidRDefault="006B4EF1" w:rsidP="008C55CA">
      <w:pPr>
        <w:pStyle w:val="Corpo"/>
        <w:ind w:right="4535"/>
        <w:jc w:val="center"/>
        <w:rPr>
          <w:szCs w:val="23"/>
        </w:rPr>
      </w:pPr>
      <w:r w:rsidRPr="008C55CA">
        <w:rPr>
          <w:szCs w:val="23"/>
        </w:rPr>
        <w:t>Administrar 1 cápsula ao dia ou conforme orientação médica.</w:t>
      </w:r>
    </w:p>
    <w:p w:rsidR="00B42FB7" w:rsidRDefault="00B42FB7">
      <w:pPr>
        <w:pStyle w:val="Corpo"/>
        <w:rPr>
          <w:b/>
          <w:i/>
          <w:sz w:val="24"/>
        </w:rPr>
      </w:pPr>
    </w:p>
    <w:p w:rsidR="00B42FB7" w:rsidRDefault="006B4EF1">
      <w:pPr>
        <w:pStyle w:val="Corpo"/>
        <w:rPr>
          <w:b/>
          <w:i/>
          <w:sz w:val="24"/>
        </w:rPr>
      </w:pPr>
      <w:r>
        <w:rPr>
          <w:b/>
          <w:i/>
          <w:sz w:val="24"/>
        </w:rPr>
        <w:t xml:space="preserve">                                +</w:t>
      </w:r>
    </w:p>
    <w:p w:rsidR="00B42FB7" w:rsidRDefault="00B42FB7">
      <w:pPr>
        <w:pStyle w:val="Corpo"/>
        <w:rPr>
          <w:b/>
          <w:i/>
          <w:sz w:val="14"/>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B42FB7" w:rsidRDefault="006B4EF1">
            <w:pPr>
              <w:pStyle w:val="Corpo"/>
              <w:jc w:val="center"/>
              <w:rPr>
                <w:rFonts w:eastAsiaTheme="minorEastAsia"/>
                <w:b/>
                <w:color w:val="FFFFFF" w:themeColor="background1"/>
                <w:lang w:eastAsia="pt-BR"/>
              </w:rPr>
            </w:pPr>
            <w:r>
              <w:rPr>
                <w:rFonts w:eastAsiaTheme="minorEastAsia"/>
                <w:b/>
                <w:color w:val="FFFFFF" w:themeColor="background1"/>
                <w:sz w:val="22"/>
                <w:lang w:eastAsia="pt-BR"/>
              </w:rPr>
              <w:t>Cápsulas de Vitamina D3</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Vitamina D3.......................................400 UI</w:t>
            </w:r>
          </w:p>
        </w:tc>
      </w:tr>
      <w:tr w:rsidR="00B42FB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Excipiente q</w:t>
            </w:r>
            <w:r w:rsidRPr="00C74A32">
              <w:rPr>
                <w:rFonts w:eastAsiaTheme="minorEastAsia"/>
                <w:lang w:eastAsia="pt-BR"/>
              </w:rPr>
              <w:t>.</w:t>
            </w:r>
            <w:r>
              <w:rPr>
                <w:rFonts w:eastAsiaTheme="minorEastAsia"/>
                <w:lang w:eastAsia="pt-BR"/>
              </w:rPr>
              <w:t>s</w:t>
            </w:r>
            <w:r w:rsidRPr="00C74A32">
              <w:rPr>
                <w:rFonts w:eastAsiaTheme="minorEastAsia"/>
                <w:lang w:eastAsia="pt-BR"/>
              </w:rPr>
              <w:t>.</w:t>
            </w:r>
            <w:r>
              <w:rPr>
                <w:rFonts w:eastAsiaTheme="minorEastAsia"/>
                <w:lang w:eastAsia="pt-BR"/>
              </w:rPr>
              <w:t>p..........................1 Cápsula</w:t>
            </w:r>
          </w:p>
        </w:tc>
      </w:tr>
    </w:tbl>
    <w:p w:rsidR="00B42FB7" w:rsidRPr="008C55CA" w:rsidRDefault="006B4EF1" w:rsidP="008C55CA">
      <w:pPr>
        <w:pStyle w:val="Corpo"/>
        <w:ind w:right="4818"/>
        <w:jc w:val="center"/>
        <w:rPr>
          <w:szCs w:val="23"/>
        </w:rPr>
      </w:pPr>
      <w:r w:rsidRPr="008C55CA">
        <w:rPr>
          <w:szCs w:val="23"/>
        </w:rPr>
        <w:t>Administrar 1 cápsula ao dia ou conforme orientação médica.</w:t>
      </w: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6B4EF1">
      <w:pPr>
        <w:pStyle w:val="Ttulo1"/>
        <w:jc w:val="center"/>
        <w:rPr>
          <w:bCs/>
        </w:rPr>
      </w:pPr>
      <w:bookmarkStart w:id="169" w:name="_Toc121130873"/>
      <w:r>
        <w:rPr>
          <w:bCs/>
          <w:iCs/>
        </w:rPr>
        <w:lastRenderedPageBreak/>
        <w:t>Vitamina D</w:t>
      </w:r>
      <w:bookmarkEnd w:id="169"/>
    </w:p>
    <w:p w:rsidR="00B42FB7" w:rsidRDefault="006B4EF1">
      <w:pPr>
        <w:pStyle w:val="Ttulo2"/>
        <w:rPr>
          <w:sz w:val="24"/>
        </w:rPr>
      </w:pPr>
      <w:bookmarkStart w:id="170" w:name="_Toc121130874"/>
      <w:r>
        <w:t>Melhora a Dor Pélvica e Outros Parâmetros na Endometriose</w:t>
      </w:r>
      <w:bookmarkEnd w:id="170"/>
    </w:p>
    <w:p w:rsidR="00B42FB7" w:rsidRDefault="00B42FB7">
      <w:pPr>
        <w:pStyle w:val="Corpo"/>
        <w:rPr>
          <w:sz w:val="24"/>
        </w:rPr>
      </w:pPr>
    </w:p>
    <w:p w:rsidR="00B42FB7" w:rsidRDefault="00B42FB7">
      <w:pPr>
        <w:pStyle w:val="Corpo"/>
        <w:rPr>
          <w:sz w:val="24"/>
        </w:rPr>
      </w:pPr>
    </w:p>
    <w:p w:rsidR="00B42FB7" w:rsidRDefault="006B4EF1">
      <w:pPr>
        <w:pStyle w:val="Corpo"/>
        <w:rPr>
          <w:sz w:val="24"/>
        </w:rPr>
      </w:pPr>
      <w:r>
        <w:rPr>
          <w:sz w:val="24"/>
        </w:rPr>
        <w:t xml:space="preserve">Este estudo randomizado, duplo-cego e placebo-controlado foi conduzido com o objetivo de avaliar os efeitos da suplementação de vitamina D nos sintomas clínicos e perfil metabólico de pacientes com endometriose </w:t>
      </w:r>
      <w:r>
        <w:rPr>
          <w:sz w:val="24"/>
        </w:rPr>
        <w:fldChar w:fldCharType="begin"/>
      </w:r>
      <w:r>
        <w:rPr>
          <w:sz w:val="24"/>
        </w:rPr>
        <w:instrText xml:space="preserve"> ADDIN EN.CITE &lt;EndNote&gt;&lt;Cite&gt;&lt;Author&gt;Mehdizadehkashi&lt;/Author&gt;&lt;Year&gt;2021&lt;/Year&gt;&lt;IDText&gt;The effect of vitamin D supplementation on clinical symptoms and metabolic profiles in patients with endometriosis&lt;/IDText&gt;&lt;DisplayText&gt;(MEHDIZADEHKASHI; ROKHGIREH; TAHERMANESH; ESLAHI&lt;style face="italic"&gt; et al.&lt;/style&gt;, 2021)&lt;/DisplayText&gt;&lt;record&gt;&lt;dates&gt;&lt;pub-dates&gt;&lt;date&gt;Jan 29&lt;/date&gt;&lt;/pub-dates&gt;&lt;year&gt;2021&lt;/year&gt;&lt;/dates&gt;&lt;keywords&gt;&lt;keyword&gt;Vitamin D&lt;/keyword&gt;&lt;keyword&gt;endometriosis&lt;/keyword&gt;&lt;keyword&gt;metabolic status&lt;/keyword&gt;&lt;/keywords&gt;&lt;isbn&gt;0951-3590&lt;/isbn&gt;&lt;titles&gt;&lt;title&gt;The effect of vitamin D supplementation on clinical symptoms and metabolic profiles in patients with endometriosis&lt;/title&gt;&lt;secondary-title&gt;Gynecol Endocrinol&lt;/secondary-title&gt;&lt;/titles&gt;&lt;pages&gt;1-6&lt;/pages&gt;&lt;contributors&gt;&lt;authors&gt;&lt;author&gt;Mehdizadehkashi, A.&lt;/author&gt;&lt;author&gt;Rokhgireh, S.&lt;/author&gt;&lt;author&gt;Tahermanesh, K.&lt;/author&gt;&lt;author&gt;Eslahi, N.&lt;/author&gt;&lt;author&gt;Minaeian, S.&lt;/author&gt;&lt;author&gt;Samimi, M.&lt;/author&gt;&lt;/authors&gt;&lt;/contributors&gt;&lt;edition&gt;2021/01/30&lt;/edition&gt;&lt;language&gt;eng&lt;/language&gt;&lt;added-date format="utc"&gt;1617284430&lt;/added-date&gt;&lt;ref-type name="Journal Article"&gt;17&lt;/ref-type&gt;&lt;auth-address&gt;Endometriosis Research Center, Iran University of Medical Sciences, Tehran, Iran.&amp;#xD;Antimicrobial Resistance Research Center, Institute of Immunology and Infectious Disease, Iran University of Medical Sciences, Tehran, Iran.&lt;/auth-address&gt;&lt;remote-database-provider&gt;NLM&lt;/remote-database-provider&gt;&lt;rec-number&gt;1913&lt;/rec-number&gt;&lt;last-updated-date format="utc"&gt;1617284430&lt;/last-updated-date&gt;&lt;accession-num&gt;33508990&lt;/accession-num&gt;&lt;electronic-resource-num&gt;10.1080/09513590.2021.1878138&lt;/electronic-resource-num&gt;&lt;/record&gt;&lt;/Cite&gt;&lt;/EndNote&gt;</w:instrText>
      </w:r>
      <w:r>
        <w:rPr>
          <w:sz w:val="24"/>
        </w:rPr>
        <w:fldChar w:fldCharType="separate"/>
      </w:r>
      <w:r>
        <w:rPr>
          <w:sz w:val="24"/>
        </w:rPr>
        <w:t>(MEHDIZADEHKASHI; ROKHGIREH; TAHERMANESH; ESLAHI</w:t>
      </w:r>
      <w:r>
        <w:rPr>
          <w:i/>
          <w:sz w:val="24"/>
        </w:rPr>
        <w:t xml:space="preserve"> et al.</w:t>
      </w:r>
      <w:r>
        <w:rPr>
          <w:sz w:val="24"/>
        </w:rPr>
        <w:t>, 2021)</w:t>
      </w:r>
      <w:r>
        <w:rPr>
          <w:sz w:val="24"/>
        </w:rPr>
        <w:fldChar w:fldCharType="end"/>
      </w:r>
      <w:r>
        <w:rPr>
          <w:sz w:val="24"/>
        </w:rPr>
        <w:t>.</w:t>
      </w:r>
    </w:p>
    <w:p w:rsidR="00B42FB7" w:rsidRDefault="00B42FB7">
      <w:pPr>
        <w:pStyle w:val="Corpo"/>
        <w:rPr>
          <w:sz w:val="24"/>
        </w:rPr>
      </w:pPr>
    </w:p>
    <w:p w:rsidR="00B42FB7" w:rsidRDefault="006B4EF1">
      <w:pPr>
        <w:pStyle w:val="Corpo"/>
        <w:rPr>
          <w:sz w:val="24"/>
        </w:rPr>
      </w:pPr>
      <w:r>
        <w:rPr>
          <w:noProof/>
          <w:lang w:eastAsia="pt-BR"/>
        </w:rPr>
        <mc:AlternateContent>
          <mc:Choice Requires="wps">
            <w:drawing>
              <wp:anchor distT="0" distB="0" distL="114300" distR="114300" simplePos="0" relativeHeight="251964416" behindDoc="0" locked="0" layoutInCell="1" allowOverlap="1">
                <wp:simplePos x="0" y="0"/>
                <wp:positionH relativeFrom="margin">
                  <wp:align>right</wp:align>
                </wp:positionH>
                <wp:positionV relativeFrom="paragraph">
                  <wp:posOffset>6350</wp:posOffset>
                </wp:positionV>
                <wp:extent cx="5722620" cy="546100"/>
                <wp:effectExtent l="0" t="0" r="11430" b="25400"/>
                <wp:wrapNone/>
                <wp:docPr id="689" name="Caixa de texto 6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2882" cy="546264"/>
                        </a:xfrm>
                        <a:prstGeom prst="rect">
                          <a:avLst/>
                        </a:prstGeom>
                        <a:solidFill>
                          <a:schemeClr val="bg1">
                            <a:lumMod val="100000"/>
                            <a:lumOff val="0"/>
                          </a:schemeClr>
                        </a:solidFill>
                        <a:ln w="9525">
                          <a:solidFill>
                            <a:srgbClr val="FF8501"/>
                          </a:solidFill>
                          <a:miter lim="800000"/>
                        </a:ln>
                      </wps:spPr>
                      <wps:txbx>
                        <w:txbxContent>
                          <w:p w:rsidR="00282D70" w:rsidRDefault="00282D70">
                            <w:pPr>
                              <w:jc w:val="center"/>
                              <w:rPr>
                                <w:rFonts w:ascii="Swis721 Th BT" w:hAnsi="Swis721 Th BT"/>
                                <w:sz w:val="23"/>
                                <w:szCs w:val="23"/>
                              </w:rPr>
                            </w:pPr>
                            <w:r>
                              <w:rPr>
                                <w:rFonts w:ascii="Swis721 Th BT" w:hAnsi="Swis721 Th BT"/>
                                <w:sz w:val="23"/>
                                <w:szCs w:val="23"/>
                              </w:rPr>
                              <w:t>Assim, 60 pacientes (idade entre 18 e 40 anos) foram selecionadas para receberem durante 12 semanas:</w:t>
                            </w:r>
                          </w:p>
                          <w:p w:rsidR="00282D70" w:rsidRDefault="00282D70">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anchor>
            </w:drawing>
          </mc:Choice>
          <mc:Fallback>
            <w:pict>
              <v:shape id="Caixa de texto 689" o:spid="_x0000_s1228" type="#_x0000_t202" style="position:absolute;left:0;text-align:left;margin-left:399.4pt;margin-top:.5pt;width:450.6pt;height:43pt;z-index:251964416;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" fillcolor="white [3212]" strokecolor="#ff8501">
                <v:textbox>
                  <w:txbxContent>
                    <w:p w:rsidR="00282D70" w:rsidRDefault="00282D70">
                      <w:pPr>
                        <w:jc w:val="center"/>
                        <w:rPr>
                          <w:rFonts w:ascii="Swis721 Th BT" w:hAnsi="Swis721 Th BT"/>
                          <w:sz w:val="23"/>
                          <w:szCs w:val="23"/>
                        </w:rPr>
                      </w:pPr>
                      <w:r>
                        <w:rPr>
                          <w:rFonts w:ascii="Swis721 Th BT" w:hAnsi="Swis721 Th BT"/>
                          <w:sz w:val="23"/>
                          <w:szCs w:val="23"/>
                        </w:rPr>
                        <w:t>Assim, 60 pacientes (idade entre 18 e 40 anos) foram selecionadas para receberem durante 12 semanas:</w:t>
                      </w:r>
                    </w:p>
                    <w:p w:rsidR="00282D70" w:rsidRDefault="00282D70">
                      <w:pPr>
                        <w:jc w:val="center"/>
                        <w:rPr>
                          <w:rFonts w:ascii="Swis721 Th BT" w:hAnsi="Swis721 Th BT"/>
                          <w:sz w:val="23"/>
                          <w:szCs w:val="23"/>
                        </w:rPr>
                      </w:pPr>
                    </w:p>
                  </w:txbxContent>
                </v:textbox>
                <w10:wrap anchorx="margin"/>
              </v:shape>
            </w:pict>
          </mc:Fallback>
        </mc:AlternateContent>
      </w:r>
      <w:r>
        <w:rPr>
          <w:sz w:val="24"/>
        </w:rPr>
        <w:br/>
      </w:r>
    </w:p>
    <w:p w:rsidR="00B42FB7" w:rsidRDefault="00B42FB7">
      <w:pPr>
        <w:pStyle w:val="Corpo"/>
      </w:pPr>
    </w:p>
    <w:p w:rsidR="00B42FB7" w:rsidRDefault="006B4EF1">
      <w:pPr>
        <w:pStyle w:val="Corpo"/>
      </w:pPr>
      <w:r>
        <w:rPr>
          <w:noProof/>
          <w:lang w:eastAsia="pt-BR"/>
        </w:rPr>
        <mc:AlternateContent>
          <mc:Choice Requires="wps">
            <w:drawing>
              <wp:anchor distT="0" distB="0" distL="114300" distR="114300" simplePos="0" relativeHeight="251966464" behindDoc="0" locked="0" layoutInCell="1" allowOverlap="1">
                <wp:simplePos x="0" y="0"/>
                <wp:positionH relativeFrom="column">
                  <wp:posOffset>4667250</wp:posOffset>
                </wp:positionH>
                <wp:positionV relativeFrom="paragraph">
                  <wp:posOffset>127000</wp:posOffset>
                </wp:positionV>
                <wp:extent cx="226695" cy="138430"/>
                <wp:effectExtent l="0" t="0" r="1905" b="0"/>
                <wp:wrapNone/>
                <wp:docPr id="690" name="Triângulo isósceles 6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690" o:spid="_x0000_s1026" o:spt="5" type="#_x0000_t5" style="position:absolute;left:0pt;flip:y;margin-left:367.5pt;margin-top:10pt;height:10.9pt;width:17.85pt;z-index:251966464;mso-width-relative:page;mso-height-relative:page;" fillcolor="#D9D9D9 [3212]" filled="t" stroked="f" coordsize="21600,21600" o:gfxdata="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CZBXD7X&#10;AAAACQEAAA8AAAAAAAAAAQAgAAAAIgAAAGRycy9kb3ducmV2LnhtbFBLAQIUABQAAAAIAIdO4kCW&#10;WiL/WgIAAKcEAAAOAAAAAAAAAAEAIAAAACYBAABkcnMvZTJvRG9jLnhtbFBLBQYAAAAABgAGAFkB&#10;AADyBQAAAAA=&#10;" adj="10800">
                <v:fill on="t" focussize="0,0"/>
                <v:stroke on="f"/>
                <v:imagedata o:title=""/>
                <o:lock v:ext="edit" aspectratio="f"/>
              </v:shape>
            </w:pict>
          </mc:Fallback>
        </mc:AlternateContent>
      </w:r>
      <w:r>
        <w:rPr>
          <w:noProof/>
          <w:lang w:eastAsia="pt-BR"/>
        </w:rPr>
        <mc:AlternateContent>
          <mc:Choice Requires="wps">
            <w:drawing>
              <wp:anchor distT="0" distB="0" distL="114300" distR="114300" simplePos="0" relativeHeight="251967488" behindDoc="0" locked="0" layoutInCell="1" allowOverlap="1">
                <wp:simplePos x="0" y="0"/>
                <wp:positionH relativeFrom="column">
                  <wp:posOffset>860425</wp:posOffset>
                </wp:positionH>
                <wp:positionV relativeFrom="paragraph">
                  <wp:posOffset>127000</wp:posOffset>
                </wp:positionV>
                <wp:extent cx="226695" cy="138430"/>
                <wp:effectExtent l="0" t="0" r="1905" b="0"/>
                <wp:wrapNone/>
                <wp:docPr id="691" name="Triângulo isósceles 6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691" o:spid="_x0000_s1026" o:spt="5" type="#_x0000_t5" style="position:absolute;left:0pt;flip:y;margin-left:67.75pt;margin-top:10pt;height:10.9pt;width:17.85pt;z-index:251967488;mso-width-relative:page;mso-height-relative:page;" fillcolor="#D9D9D9 [3212]" filled="t" stroked="f" coordsize="21600,21600" o:gfxdata="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D6YomX&#10;1wAAAAkBAAAPAAAAAAAAAAEAIAAAACIAAABkcnMvZG93bnJldi54bWxQSwECFAAUAAAACACHTuJA&#10;tTssf1sCAACnBAAADgAAAAAAAAABACAAAAAmAQAAZHJzL2Uyb0RvYy54bWxQSwUGAAAAAAYABgBZ&#10;AQAA8wUAAAAA&#10;" adj="10800">
                <v:fill on="t" focussize="0,0"/>
                <v:stroke on="f"/>
                <v:imagedata o:title=""/>
                <o:lock v:ext="edit" aspectratio="f"/>
              </v:shape>
            </w:pict>
          </mc:Fallback>
        </mc:AlternateContent>
      </w:r>
    </w:p>
    <w:p w:rsidR="00B42FB7" w:rsidRDefault="00B42FB7">
      <w:pPr>
        <w:pStyle w:val="Corpo"/>
      </w:pPr>
    </w:p>
    <w:p w:rsidR="00B42FB7" w:rsidRDefault="006B4EF1">
      <w:pPr>
        <w:pStyle w:val="Corpo"/>
      </w:pPr>
      <w:r>
        <w:rPr>
          <w:noProof/>
          <w:lang w:eastAsia="pt-BR"/>
        </w:rPr>
        <mc:AlternateContent>
          <mc:Choice Requires="wps">
            <w:drawing>
              <wp:anchor distT="0" distB="0" distL="114300" distR="114300" simplePos="0" relativeHeight="251968512" behindDoc="0" locked="0" layoutInCell="1" allowOverlap="1">
                <wp:simplePos x="0" y="0"/>
                <wp:positionH relativeFrom="column">
                  <wp:posOffset>3836670</wp:posOffset>
                </wp:positionH>
                <wp:positionV relativeFrom="paragraph">
                  <wp:posOffset>22225</wp:posOffset>
                </wp:positionV>
                <wp:extent cx="1905000" cy="781685"/>
                <wp:effectExtent l="0" t="0" r="19050" b="18415"/>
                <wp:wrapNone/>
                <wp:docPr id="692" name="Caixa de texto 6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81685"/>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282D70" w:rsidRDefault="00282D70">
                            <w:pPr>
                              <w:spacing w:after="0" w:line="240" w:lineRule="auto"/>
                              <w:jc w:val="center"/>
                              <w:rPr>
                                <w:rFonts w:ascii="Swis721 Th BT" w:hAnsi="Swis721 Th BT"/>
                                <w:b/>
                                <w:color w:val="FFFFFF" w:themeColor="background1"/>
                                <w:sz w:val="12"/>
                                <w:szCs w:val="12"/>
                              </w:rPr>
                            </w:pPr>
                          </w:p>
                          <w:p w:rsidR="00282D70" w:rsidRDefault="00282D70">
                            <w:pPr>
                              <w:spacing w:before="12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282D70" w:rsidRDefault="00282D70">
                            <w:pPr>
                              <w:spacing w:after="0" w:line="240" w:lineRule="auto"/>
                              <w:jc w:val="center"/>
                              <w:rPr>
                                <w:rFonts w:ascii="Swis721 Th BT" w:hAnsi="Swis721 Th BT"/>
                                <w:b/>
                                <w:color w:val="FFFFFF" w:themeColor="background1"/>
                                <w:sz w:val="12"/>
                                <w:szCs w:val="12"/>
                              </w:rPr>
                            </w:pPr>
                          </w:p>
                          <w:p w:rsidR="00282D70" w:rsidRDefault="00282D70">
                            <w:pPr>
                              <w:spacing w:after="0" w:line="240" w:lineRule="auto"/>
                              <w:jc w:val="center"/>
                              <w:rPr>
                                <w:rFonts w:ascii="Swis721 Th BT" w:hAnsi="Swis721 Th BT"/>
                                <w:b/>
                                <w:color w:val="FFFFFF" w:themeColor="background1"/>
                                <w:sz w:val="23"/>
                                <w:szCs w:val="23"/>
                              </w:rPr>
                            </w:pPr>
                          </w:p>
                          <w:p w:rsidR="00282D70" w:rsidRDefault="00282D70">
                            <w:pPr>
                              <w:spacing w:after="0" w:line="240" w:lineRule="auto"/>
                              <w:jc w:val="center"/>
                              <w:rPr>
                                <w:rFonts w:ascii="Swis721 Th BT" w:hAnsi="Swis721 Th BT"/>
                                <w:b/>
                                <w:color w:val="FFFFFF" w:themeColor="background1"/>
                                <w:sz w:val="12"/>
                                <w:szCs w:val="12"/>
                              </w:rPr>
                            </w:pPr>
                          </w:p>
                          <w:p w:rsidR="00282D70" w:rsidRDefault="00282D70"/>
                        </w:txbxContent>
                      </wps:txbx>
                      <wps:bodyPr rot="0" vert="horz" wrap="square" lIns="91440" tIns="45720" rIns="91440" bIns="45720" anchor="t" anchorCtr="0" upright="1">
                        <a:noAutofit/>
                      </wps:bodyPr>
                    </wps:wsp>
                  </a:graphicData>
                </a:graphic>
              </wp:anchor>
            </w:drawing>
          </mc:Choice>
          <mc:Fallback>
            <w:pict>
              <v:shape id="Caixa de texto 692" o:spid="_x0000_s1229" type="#_x0000_t202" style="position:absolute;left:0;text-align:left;margin-left:302.1pt;margin-top:1.75pt;width:150pt;height:61.55pt;z-index:251968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" fillcolor="#ff8501" strokecolor="#ff8501">
                <v:textbox>
                  <w:txbxContent>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282D70" w:rsidRDefault="00282D70">
                      <w:pPr>
                        <w:spacing w:after="0" w:line="240" w:lineRule="auto"/>
                        <w:jc w:val="center"/>
                        <w:rPr>
                          <w:rFonts w:ascii="Swis721 Th BT" w:hAnsi="Swis721 Th BT"/>
                          <w:b/>
                          <w:color w:val="FFFFFF" w:themeColor="background1"/>
                          <w:sz w:val="12"/>
                          <w:szCs w:val="12"/>
                        </w:rPr>
                      </w:pPr>
                    </w:p>
                    <w:p w:rsidR="00282D70" w:rsidRDefault="00282D70">
                      <w:pPr>
                        <w:spacing w:before="12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282D70" w:rsidRDefault="00282D70">
                      <w:pPr>
                        <w:spacing w:after="0" w:line="240" w:lineRule="auto"/>
                        <w:jc w:val="center"/>
                        <w:rPr>
                          <w:rFonts w:ascii="Swis721 Th BT" w:hAnsi="Swis721 Th BT"/>
                          <w:b/>
                          <w:color w:val="FFFFFF" w:themeColor="background1"/>
                          <w:sz w:val="12"/>
                          <w:szCs w:val="12"/>
                        </w:rPr>
                      </w:pPr>
                    </w:p>
                    <w:p w:rsidR="00282D70" w:rsidRDefault="00282D70">
                      <w:pPr>
                        <w:spacing w:after="0" w:line="240" w:lineRule="auto"/>
                        <w:jc w:val="center"/>
                        <w:rPr>
                          <w:rFonts w:ascii="Swis721 Th BT" w:hAnsi="Swis721 Th BT"/>
                          <w:b/>
                          <w:color w:val="FFFFFF" w:themeColor="background1"/>
                          <w:sz w:val="23"/>
                          <w:szCs w:val="23"/>
                        </w:rPr>
                      </w:pPr>
                    </w:p>
                    <w:p w:rsidR="00282D70" w:rsidRDefault="00282D70">
                      <w:pPr>
                        <w:spacing w:after="0" w:line="240" w:lineRule="auto"/>
                        <w:jc w:val="center"/>
                        <w:rPr>
                          <w:rFonts w:ascii="Swis721 Th BT" w:hAnsi="Swis721 Th BT"/>
                          <w:b/>
                          <w:color w:val="FFFFFF" w:themeColor="background1"/>
                          <w:sz w:val="12"/>
                          <w:szCs w:val="12"/>
                        </w:rPr>
                      </w:pPr>
                    </w:p>
                    <w:p w:rsidR="00282D70" w:rsidRDefault="00282D70"/>
                  </w:txbxContent>
                </v:textbox>
              </v:shape>
            </w:pict>
          </mc:Fallback>
        </mc:AlternateContent>
      </w:r>
      <w:r>
        <w:rPr>
          <w:noProof/>
          <w:lang w:eastAsia="pt-BR"/>
        </w:rPr>
        <mc:AlternateContent>
          <mc:Choice Requires="wps">
            <w:drawing>
              <wp:anchor distT="0" distB="0" distL="114300" distR="114300" simplePos="0" relativeHeight="251965440" behindDoc="0" locked="0" layoutInCell="1" allowOverlap="1">
                <wp:simplePos x="0" y="0"/>
                <wp:positionH relativeFrom="column">
                  <wp:posOffset>20955</wp:posOffset>
                </wp:positionH>
                <wp:positionV relativeFrom="paragraph">
                  <wp:posOffset>22225</wp:posOffset>
                </wp:positionV>
                <wp:extent cx="1913890" cy="781685"/>
                <wp:effectExtent l="0" t="0" r="10160" b="18415"/>
                <wp:wrapNone/>
                <wp:docPr id="693" name="Caixa de texto 6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Vitamina D</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50.000 UI a cada 2 semanas</w:t>
                            </w:r>
                          </w:p>
                          <w:p w:rsidR="00282D70" w:rsidRDefault="00282D70">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t" anchorCtr="0" upright="1">
                        <a:noAutofit/>
                      </wps:bodyPr>
                    </wps:wsp>
                  </a:graphicData>
                </a:graphic>
              </wp:anchor>
            </w:drawing>
          </mc:Choice>
          <mc:Fallback>
            <w:pict>
              <v:shape id="Caixa de texto 693" o:spid="_x0000_s1230" type="#_x0000_t202" style="position:absolute;left:0;text-align:left;margin-left:1.65pt;margin-top:1.75pt;width:150.7pt;height:61.55pt;z-index:251965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" fillcolor="#ff8501" strokecolor="#ff8501">
                <v:textbox>
                  <w:txbxContent>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Vitamina D</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50.000 UI a cada 2 semanas</w:t>
                      </w:r>
                    </w:p>
                    <w:p w:rsidR="00282D70" w:rsidRDefault="00282D70">
                      <w:pPr>
                        <w:spacing w:after="0" w:line="240" w:lineRule="auto"/>
                        <w:jc w:val="center"/>
                        <w:rPr>
                          <w:rFonts w:ascii="Swis721 Th BT" w:hAnsi="Swis721 Th BT"/>
                          <w:color w:val="FFFFFF" w:themeColor="background1"/>
                          <w:szCs w:val="23"/>
                        </w:rPr>
                      </w:pPr>
                    </w:p>
                  </w:txbxContent>
                </v:textbox>
              </v:shape>
            </w:pict>
          </mc:Fallback>
        </mc:AlternateContent>
      </w:r>
    </w:p>
    <w:p w:rsidR="00B42FB7" w:rsidRDefault="00B42FB7">
      <w:pPr>
        <w:pStyle w:val="Corpo"/>
      </w:pPr>
    </w:p>
    <w:p w:rsidR="00B42FB7" w:rsidRDefault="00B42FB7">
      <w:pPr>
        <w:pStyle w:val="Corpo"/>
      </w:pPr>
    </w:p>
    <w:p w:rsidR="00B42FB7" w:rsidRDefault="00B42FB7">
      <w:pPr>
        <w:pStyle w:val="Corpo"/>
      </w:pPr>
    </w:p>
    <w:p w:rsidR="00B42FB7" w:rsidRDefault="00B42FB7">
      <w:pPr>
        <w:pStyle w:val="Corpo"/>
        <w:spacing w:before="120"/>
        <w:rPr>
          <w:sz w:val="20"/>
        </w:rPr>
      </w:pPr>
    </w:p>
    <w:p w:rsidR="00B42FB7" w:rsidRDefault="00B42FB7">
      <w:pPr>
        <w:pStyle w:val="Corpo"/>
        <w:rPr>
          <w:b/>
          <w:color w:val="339966"/>
          <w:sz w:val="25"/>
          <w:szCs w:val="25"/>
          <w14:textFill>
            <w14:solidFill>
              <w14:srgbClr w14:val="339966">
                <w14:lumMod w14:val="75000"/>
                <w14:lumOff w14:val="25000"/>
              </w14:srgbClr>
            </w14:solidFill>
          </w14:textFill>
        </w:rPr>
      </w:pPr>
    </w:p>
    <w:p w:rsidR="00B42FB7" w:rsidRDefault="006B4EF1">
      <w:pPr>
        <w:pStyle w:val="Corpo"/>
        <w:rPr>
          <w:b/>
          <w:color w:val="0082B2"/>
          <w14:textFill>
            <w14:solidFill>
              <w14:srgbClr w14:val="0082B2">
                <w14:lumMod w14:val="75000"/>
                <w14:lumOff w14:val="25000"/>
              </w14:srgbClr>
            </w14:solidFill>
          </w14:textFill>
        </w:rPr>
      </w:pPr>
      <w:r>
        <w:rPr>
          <w:b/>
          <w:color w:val="0082B2"/>
          <w14:textFill>
            <w14:solidFill>
              <w14:srgbClr w14:val="0082B2">
                <w14:lumMod w14:val="75000"/>
                <w14:lumOff w14:val="25000"/>
              </w14:srgbClr>
            </w14:solidFill>
          </w14:textFill>
        </w:rPr>
        <w:t>Resultados:</w:t>
      </w:r>
    </w:p>
    <w:p w:rsidR="00B42FB7" w:rsidRDefault="00B42FB7">
      <w:pPr>
        <w:pStyle w:val="Corpo"/>
        <w:rPr>
          <w:sz w:val="16"/>
          <w:szCs w:val="16"/>
        </w:rPr>
      </w:pPr>
    </w:p>
    <w:p w:rsidR="00B42FB7" w:rsidRDefault="006B4EF1">
      <w:pPr>
        <w:pStyle w:val="Corpo"/>
        <w:numPr>
          <w:ilvl w:val="0"/>
          <w:numId w:val="4"/>
        </w:numPr>
        <w:spacing w:after="120"/>
        <w:rPr>
          <w:bCs/>
          <w:sz w:val="24"/>
        </w:rPr>
      </w:pPr>
      <w:r>
        <w:rPr>
          <w:bCs/>
          <w:sz w:val="24"/>
        </w:rPr>
        <w:t>A suplementação de vitamina D diminuiu significativamente a dor pélvica (</w:t>
      </w:r>
      <w:r>
        <w:rPr>
          <w:rFonts w:ascii="Calibri" w:hAnsi="Calibri" w:cs="Calibri"/>
          <w:bCs/>
          <w:sz w:val="24"/>
        </w:rPr>
        <w:t>β</w:t>
      </w:r>
      <w:r>
        <w:rPr>
          <w:bCs/>
          <w:sz w:val="24"/>
        </w:rPr>
        <w:t xml:space="preserve"> - 1,12) e a rela</w:t>
      </w:r>
      <w:r>
        <w:rPr>
          <w:rFonts w:cs="Swis721 Th BT"/>
          <w:bCs/>
          <w:sz w:val="24"/>
        </w:rPr>
        <w:t>çã</w:t>
      </w:r>
      <w:r>
        <w:rPr>
          <w:bCs/>
          <w:sz w:val="24"/>
        </w:rPr>
        <w:t>o colesterol total/HDL (</w:t>
      </w:r>
      <w:r>
        <w:rPr>
          <w:rFonts w:ascii="Calibri" w:hAnsi="Calibri" w:cs="Calibri"/>
          <w:bCs/>
          <w:sz w:val="24"/>
        </w:rPr>
        <w:t>β</w:t>
      </w:r>
      <w:r>
        <w:rPr>
          <w:bCs/>
          <w:sz w:val="24"/>
        </w:rPr>
        <w:t xml:space="preserve"> - 0,29) em compara</w:t>
      </w:r>
      <w:r>
        <w:rPr>
          <w:rFonts w:cs="Swis721 Th BT"/>
          <w:bCs/>
          <w:sz w:val="24"/>
        </w:rPr>
        <w:t>çã</w:t>
      </w:r>
      <w:r>
        <w:rPr>
          <w:bCs/>
          <w:sz w:val="24"/>
        </w:rPr>
        <w:t>o com o placebo;</w:t>
      </w:r>
    </w:p>
    <w:p w:rsidR="00B42FB7" w:rsidRDefault="006B4EF1">
      <w:pPr>
        <w:pStyle w:val="Corpo"/>
        <w:numPr>
          <w:ilvl w:val="0"/>
          <w:numId w:val="4"/>
        </w:numPr>
        <w:spacing w:after="120"/>
        <w:rPr>
          <w:bCs/>
          <w:sz w:val="24"/>
        </w:rPr>
      </w:pPr>
      <w:r>
        <w:rPr>
          <w:bCs/>
          <w:sz w:val="24"/>
        </w:rPr>
        <w:t xml:space="preserve">Além disso, a ingestão de vitamina D promoveu uma redução significativa na proteína C reativa de alta sensibilidade (PCR-as; </w:t>
      </w:r>
      <w:r>
        <w:rPr>
          <w:rFonts w:ascii="Calibri" w:hAnsi="Calibri" w:cs="Calibri"/>
          <w:bCs/>
          <w:sz w:val="24"/>
        </w:rPr>
        <w:t>β</w:t>
      </w:r>
      <w:r>
        <w:rPr>
          <w:bCs/>
          <w:sz w:val="24"/>
        </w:rPr>
        <w:t xml:space="preserve"> - 0,64 mg/L) e um aumento significativo na capacidade antioxidante total (TAC; </w:t>
      </w:r>
      <w:r>
        <w:rPr>
          <w:rFonts w:ascii="Calibri" w:hAnsi="Calibri" w:cs="Calibri"/>
          <w:bCs/>
          <w:sz w:val="24"/>
        </w:rPr>
        <w:t>β</w:t>
      </w:r>
      <w:r>
        <w:rPr>
          <w:bCs/>
          <w:sz w:val="24"/>
        </w:rPr>
        <w:t xml:space="preserve"> 47,54 mmol/L) em compara</w:t>
      </w:r>
      <w:r>
        <w:rPr>
          <w:rFonts w:cs="Swis721 Th BT"/>
          <w:bCs/>
          <w:sz w:val="24"/>
        </w:rPr>
        <w:t>çã</w:t>
      </w:r>
      <w:r>
        <w:rPr>
          <w:bCs/>
          <w:sz w:val="24"/>
        </w:rPr>
        <w:t>o com o placebo.</w:t>
      </w:r>
    </w:p>
    <w:p w:rsidR="00B42FB7" w:rsidRDefault="00B42FB7">
      <w:pPr>
        <w:pStyle w:val="Corpo"/>
        <w:spacing w:after="120"/>
        <w:ind w:left="360"/>
        <w:rPr>
          <w:sz w:val="24"/>
        </w:rPr>
      </w:pPr>
    </w:p>
    <w:p w:rsidR="00B42FB7" w:rsidRDefault="006B4EF1">
      <w:pPr>
        <w:pStyle w:val="Corpo"/>
        <w:rPr>
          <w:b/>
          <w:color w:val="0082B2"/>
          <w14:textFill>
            <w14:solidFill>
              <w14:srgbClr w14:val="0082B2">
                <w14:lumMod w14:val="75000"/>
                <w14:lumOff w14:val="25000"/>
              </w14:srgbClr>
            </w14:solidFill>
          </w14:textFill>
        </w:rPr>
      </w:pPr>
      <w:r>
        <w:rPr>
          <w:b/>
          <w:color w:val="0082B2"/>
          <w14:textFill>
            <w14:solidFill>
              <w14:srgbClr w14:val="0082B2">
                <w14:lumMod w14:val="75000"/>
                <w14:lumOff w14:val="25000"/>
              </w14:srgbClr>
            </w14:solidFill>
          </w14:textFill>
        </w:rPr>
        <w:t>Conclusão:</w:t>
      </w:r>
    </w:p>
    <w:p w:rsidR="00B42FB7" w:rsidRDefault="00B42FB7">
      <w:pPr>
        <w:pStyle w:val="Corpo"/>
        <w:rPr>
          <w:b/>
          <w:color w:val="339966"/>
          <w:sz w:val="16"/>
          <w:szCs w:val="16"/>
          <w14:textFill>
            <w14:solidFill>
              <w14:srgbClr w14:val="339966">
                <w14:lumMod w14:val="75000"/>
                <w14:lumOff w14:val="25000"/>
              </w14:srgbClr>
            </w14:solidFill>
          </w14:textFill>
        </w:rPr>
      </w:pPr>
    </w:p>
    <w:p w:rsidR="00B42FB7" w:rsidRDefault="006B4EF1">
      <w:pPr>
        <w:pStyle w:val="Corpo"/>
        <w:ind w:left="360"/>
        <w:jc w:val="center"/>
        <w:rPr>
          <w:b/>
          <w:i/>
          <w:iCs/>
          <w:sz w:val="24"/>
        </w:rPr>
      </w:pPr>
      <w:r>
        <w:rPr>
          <w:b/>
          <w:i/>
          <w:iCs/>
          <w:sz w:val="24"/>
        </w:rPr>
        <w:t>De acordo com os resultados, foi possível concluir que a suplementação de vitamina D em pacientes com endometriose resultou em melhora significativa da dor pélvica, relação colesterol total/HDL, níveis de PCR-as e TAC.</w:t>
      </w:r>
    </w:p>
    <w:p w:rsidR="00B42FB7" w:rsidRDefault="006B4EF1">
      <w:pPr>
        <w:pStyle w:val="Corpo"/>
        <w:ind w:left="360"/>
        <w:jc w:val="center"/>
        <w:rPr>
          <w:b/>
          <w:color w:val="ED7D31" w:themeColor="accent2"/>
          <w:sz w:val="60"/>
          <w:szCs w:val="60"/>
        </w:rPr>
      </w:pPr>
      <w:r>
        <w:br w:type="page"/>
      </w:r>
      <w:r>
        <w:rPr>
          <w:b/>
          <w:color w:val="ED7D31" w:themeColor="accent2"/>
          <w:sz w:val="60"/>
          <w:szCs w:val="60"/>
        </w:rPr>
        <w:lastRenderedPageBreak/>
        <w:t>Formulário</w:t>
      </w:r>
    </w:p>
    <w:p w:rsidR="00B42FB7" w:rsidRDefault="00B42FB7">
      <w:pPr>
        <w:rPr>
          <w:rFonts w:ascii="Swis721 Th BT" w:hAnsi="Swis721 Th BT"/>
        </w:rPr>
      </w:pPr>
    </w:p>
    <w:p w:rsidR="00B42FB7" w:rsidRDefault="00B42FB7">
      <w:pPr>
        <w:pStyle w:val="Corpo"/>
      </w:pPr>
    </w:p>
    <w:p w:rsidR="00B42FB7" w:rsidRDefault="006B4EF1">
      <w:pPr>
        <w:pStyle w:val="Corpo"/>
        <w:rPr>
          <w:b/>
          <w:i/>
          <w:sz w:val="24"/>
        </w:rPr>
      </w:pPr>
      <w:r>
        <w:rPr>
          <w:b/>
          <w:i/>
          <w:sz w:val="24"/>
        </w:rPr>
        <w:t xml:space="preserve">Vitamina D </w:t>
      </w:r>
      <w:r>
        <w:rPr>
          <w:b/>
          <w:bCs/>
          <w:i/>
          <w:iCs/>
          <w:sz w:val="24"/>
        </w:rPr>
        <w:t>Melhora a Dor Pélvica e Outros Parâmetros na Endometriose</w:t>
      </w:r>
    </w:p>
    <w:p w:rsidR="00B42FB7" w:rsidRDefault="00B42FB7">
      <w:pPr>
        <w:pStyle w:val="Corpo"/>
        <w:rPr>
          <w:b/>
          <w:i/>
          <w:sz w:val="24"/>
        </w:rPr>
      </w:pPr>
    </w:p>
    <w:p w:rsidR="00B42FB7" w:rsidRDefault="00B42FB7">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B42FB7" w:rsidRDefault="006B4EF1">
            <w:pPr>
              <w:pStyle w:val="Corpo"/>
              <w:jc w:val="center"/>
              <w:rPr>
                <w:rFonts w:eastAsiaTheme="minorEastAsia"/>
                <w:b/>
                <w:i/>
                <w:color w:val="FFFFFF" w:themeColor="background1"/>
                <w:lang w:eastAsia="pt-BR"/>
              </w:rPr>
            </w:pPr>
            <w:r>
              <w:rPr>
                <w:rFonts w:eastAsiaTheme="minorEastAsia"/>
                <w:b/>
                <w:color w:val="FFFFFF" w:themeColor="background1"/>
                <w:lang w:eastAsia="pt-BR"/>
              </w:rPr>
              <w:t>Cápsulas de Vitamina D</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Vitamina D....................................50.000 UI</w:t>
            </w:r>
          </w:p>
        </w:tc>
      </w:tr>
      <w:tr w:rsidR="00B42FB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Excipiente q</w:t>
            </w:r>
            <w:r w:rsidRPr="00C74A32">
              <w:rPr>
                <w:rFonts w:eastAsiaTheme="minorEastAsia"/>
                <w:lang w:eastAsia="pt-BR"/>
              </w:rPr>
              <w:t>.</w:t>
            </w:r>
            <w:r>
              <w:rPr>
                <w:rFonts w:eastAsiaTheme="minorEastAsia"/>
                <w:lang w:eastAsia="pt-BR"/>
              </w:rPr>
              <w:t>s</w:t>
            </w:r>
            <w:r w:rsidRPr="00C74A32">
              <w:rPr>
                <w:rFonts w:eastAsiaTheme="minorEastAsia"/>
                <w:lang w:eastAsia="pt-BR"/>
              </w:rPr>
              <w:t>.</w:t>
            </w:r>
            <w:r>
              <w:rPr>
                <w:rFonts w:eastAsiaTheme="minorEastAsia"/>
                <w:lang w:eastAsia="pt-BR"/>
              </w:rPr>
              <w:t>p..........................1 Cápsula</w:t>
            </w:r>
          </w:p>
        </w:tc>
      </w:tr>
    </w:tbl>
    <w:p w:rsidR="00B42FB7" w:rsidRPr="008C55CA" w:rsidRDefault="006B4EF1" w:rsidP="008C55CA">
      <w:pPr>
        <w:pStyle w:val="Corpo"/>
        <w:ind w:right="4818"/>
        <w:jc w:val="center"/>
        <w:rPr>
          <w:szCs w:val="23"/>
        </w:rPr>
      </w:pPr>
      <w:r w:rsidRPr="008C55CA">
        <w:rPr>
          <w:szCs w:val="23"/>
        </w:rPr>
        <w:t>Administrar 1 cápsula a cada 2 semanas ou conforme orientação médica.</w:t>
      </w:r>
    </w:p>
    <w:p w:rsidR="00B42FB7" w:rsidRDefault="00B42FB7">
      <w:pPr>
        <w:pStyle w:val="Corpo"/>
        <w:rPr>
          <w:b/>
          <w:i/>
          <w:sz w:val="24"/>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6B4EF1">
      <w:pPr>
        <w:pStyle w:val="Ttulo1"/>
        <w:jc w:val="center"/>
        <w:rPr>
          <w:bCs/>
        </w:rPr>
      </w:pPr>
      <w:bookmarkStart w:id="171" w:name="_Toc121130875"/>
      <w:r>
        <w:rPr>
          <w:bCs/>
          <w:iCs/>
        </w:rPr>
        <w:lastRenderedPageBreak/>
        <w:t>Zinco</w:t>
      </w:r>
      <w:bookmarkEnd w:id="171"/>
    </w:p>
    <w:p w:rsidR="00B42FB7" w:rsidRDefault="006B4EF1">
      <w:pPr>
        <w:pStyle w:val="Ttulo2"/>
      </w:pPr>
      <w:bookmarkStart w:id="172" w:name="_Toc121130876"/>
      <w:r>
        <w:t>Melhora o Status de Vitamina D3 em Mulheres na Pós-Menopausa</w:t>
      </w:r>
      <w:bookmarkEnd w:id="172"/>
    </w:p>
    <w:p w:rsidR="00B42FB7" w:rsidRDefault="00B42FB7">
      <w:pPr>
        <w:pStyle w:val="Corpo"/>
        <w:rPr>
          <w:sz w:val="24"/>
        </w:rPr>
      </w:pPr>
    </w:p>
    <w:p w:rsidR="00B42FB7" w:rsidRDefault="006B4EF1">
      <w:pPr>
        <w:pStyle w:val="Corpo"/>
        <w:spacing w:after="120"/>
        <w:rPr>
          <w:sz w:val="24"/>
        </w:rPr>
      </w:pPr>
      <w:r>
        <w:rPr>
          <w:sz w:val="24"/>
        </w:rPr>
        <w:t xml:space="preserve">Este estudo avaliou a eficácia da suplementação de zinco no status de vitamina D3 e outros parâmetros lipídicos em mulheres na pós-menopausa </w:t>
      </w:r>
      <w:r>
        <w:rPr>
          <w:sz w:val="24"/>
        </w:rPr>
        <w:fldChar w:fldCharType="begin">
          <w:fldData xml:space="preserve">PEVuZE5vdGU+PENpdGU+PEF1dGhvcj5Ww6F6cXVlei1Mb3JlbnRlPC9BdXRob3I+PFllYXI+MjAy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</w:fldData>
        </w:fldChar>
      </w:r>
      <w:r>
        <w:rPr>
          <w:sz w:val="24"/>
        </w:rPr>
        <w:instrText xml:space="preserve"> ADDIN EN.CITE </w:instrText>
      </w:r>
      <w:r>
        <w:rPr>
          <w:sz w:val="24"/>
        </w:rPr>
        <w:fldChar w:fldCharType="begin">
          <w:fldData xml:space="preserve">PEVuZE5vdGU+PENpdGU+PEF1dGhvcj5Ww6F6cXVlei1Mb3JlbnRlPC9BdXRob3I+PFllYXI+MjAy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</w:fldData>
        </w:fldChar>
      </w:r>
      <w:r>
        <w:rPr>
          <w:sz w:val="24"/>
        </w:rPr>
        <w:instrText xml:space="preserve"> ADDIN EN.CITE.DATA </w:instrText>
      </w:r>
      <w:r>
        <w:rPr>
          <w:sz w:val="24"/>
        </w:rPr>
      </w:r>
      <w:r>
        <w:rPr>
          <w:sz w:val="24"/>
        </w:rPr>
        <w:fldChar w:fldCharType="end"/>
      </w:r>
      <w:r>
        <w:rPr>
          <w:sz w:val="24"/>
        </w:rPr>
      </w:r>
      <w:r>
        <w:rPr>
          <w:sz w:val="24"/>
        </w:rPr>
        <w:fldChar w:fldCharType="separate"/>
      </w:r>
      <w:r>
        <w:rPr>
          <w:sz w:val="24"/>
        </w:rPr>
        <w:t>(VÁZQUEZ-LORENTE; MOLINA-LÓPEZ; HERRERA-QUINTANA; GAMARRA-MORALES</w:t>
      </w:r>
      <w:r>
        <w:rPr>
          <w:i/>
          <w:sz w:val="24"/>
        </w:rPr>
        <w:t xml:space="preserve"> et al.</w:t>
      </w:r>
      <w:r>
        <w:rPr>
          <w:sz w:val="24"/>
        </w:rPr>
        <w:t>, 2021)</w:t>
      </w:r>
      <w:r>
        <w:rPr>
          <w:sz w:val="24"/>
        </w:rPr>
        <w:fldChar w:fldCharType="end"/>
      </w:r>
      <w:r>
        <w:rPr>
          <w:sz w:val="24"/>
        </w:rPr>
        <w:t>.</w:t>
      </w:r>
    </w:p>
    <w:p w:rsidR="00B42FB7" w:rsidRDefault="006B4EF1">
      <w:pPr>
        <w:pStyle w:val="Corpo"/>
        <w:rPr>
          <w:sz w:val="24"/>
        </w:rPr>
      </w:pPr>
      <w:r>
        <w:rPr>
          <w:noProof/>
          <w:lang w:eastAsia="pt-BR"/>
        </w:rPr>
        <mc:AlternateContent>
          <mc:Choice Requires="wps">
            <w:drawing>
              <wp:anchor distT="0" distB="0" distL="114300" distR="114300" simplePos="0" relativeHeight="251974656" behindDoc="0" locked="0" layoutInCell="1" allowOverlap="1">
                <wp:simplePos x="0" y="0"/>
                <wp:positionH relativeFrom="margin">
                  <wp:align>right</wp:align>
                </wp:positionH>
                <wp:positionV relativeFrom="paragraph">
                  <wp:posOffset>96520</wp:posOffset>
                </wp:positionV>
                <wp:extent cx="5743575" cy="518160"/>
                <wp:effectExtent l="0" t="0" r="28575" b="15240"/>
                <wp:wrapNone/>
                <wp:docPr id="658" name="Caixa de texto 6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518160"/>
                        </a:xfrm>
                        <a:prstGeom prst="rect">
                          <a:avLst/>
                        </a:prstGeom>
                        <a:solidFill>
                          <a:schemeClr val="bg1">
                            <a:lumMod val="100000"/>
                            <a:lumOff val="0"/>
                          </a:schemeClr>
                        </a:solidFill>
                        <a:ln w="9525">
                          <a:solidFill>
                            <a:srgbClr val="FF8501"/>
                          </a:solidFill>
                          <a:miter lim="800000"/>
                        </a:ln>
                      </wps:spPr>
                      <wps:txbx>
                        <w:txbxContent>
                          <w:p w:rsidR="00282D70" w:rsidRDefault="00282D70">
                            <w:pPr>
                              <w:jc w:val="center"/>
                              <w:rPr>
                                <w:rFonts w:ascii="Swis721 Th BT" w:hAnsi="Swis721 Th BT"/>
                                <w:sz w:val="23"/>
                                <w:szCs w:val="23"/>
                              </w:rPr>
                            </w:pPr>
                            <w:r>
                              <w:rPr>
                                <w:rFonts w:ascii="Swis721 Th BT" w:hAnsi="Swis721 Th BT"/>
                                <w:sz w:val="23"/>
                                <w:szCs w:val="23"/>
                              </w:rPr>
                              <w:t xml:space="preserve">Para isso, 51 mulheres na pós-menopausa, saudáveis e com idade entre 44 e 76 anos foram selecionadas para receberem durante 8 semanas: </w:t>
                            </w:r>
                          </w:p>
                        </w:txbxContent>
                      </wps:txbx>
                      <wps:bodyPr rot="0" vert="horz" wrap="square" lIns="91440" tIns="45720" rIns="91440" bIns="45720" anchor="t" anchorCtr="0" upright="1">
                        <a:noAutofit/>
                      </wps:bodyPr>
                    </wps:wsp>
                  </a:graphicData>
                </a:graphic>
              </wp:anchor>
            </w:drawing>
          </mc:Choice>
          <mc:Fallback>
            <w:pict>
              <v:shape id="Caixa de texto 658" o:spid="_x0000_s1231" type="#_x0000_t202" style="position:absolute;left:0;text-align:left;margin-left:401.05pt;margin-top:7.6pt;width:452.25pt;height:40.8pt;z-index:251974656;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" fillcolor="white [3212]" strokecolor="#ff8501">
                <v:textbox>
                  <w:txbxContent>
                    <w:p w:rsidR="00282D70" w:rsidRDefault="00282D70">
                      <w:pPr>
                        <w:jc w:val="center"/>
                        <w:rPr>
                          <w:rFonts w:ascii="Swis721 Th BT" w:hAnsi="Swis721 Th BT"/>
                          <w:sz w:val="23"/>
                          <w:szCs w:val="23"/>
                        </w:rPr>
                      </w:pPr>
                      <w:r>
                        <w:rPr>
                          <w:rFonts w:ascii="Swis721 Th BT" w:hAnsi="Swis721 Th BT"/>
                          <w:sz w:val="23"/>
                          <w:szCs w:val="23"/>
                        </w:rPr>
                        <w:t xml:space="preserve">Para isso, 51 mulheres na pós-menopausa, saudáveis e com idade entre 44 e 76 anos foram selecionadas para receberem durante 8 semanas: </w:t>
                      </w:r>
                    </w:p>
                  </w:txbxContent>
                </v:textbox>
                <w10:wrap anchorx="margin"/>
              </v:shape>
            </w:pict>
          </mc:Fallback>
        </mc:AlternateContent>
      </w:r>
      <w:r>
        <w:rPr>
          <w:sz w:val="24"/>
        </w:rPr>
        <w:br/>
      </w:r>
    </w:p>
    <w:p w:rsidR="00B42FB7" w:rsidRDefault="00B42FB7">
      <w:pPr>
        <w:pStyle w:val="Corpo"/>
      </w:pPr>
    </w:p>
    <w:p w:rsidR="00B42FB7" w:rsidRDefault="00B42FB7">
      <w:pPr>
        <w:pStyle w:val="Corpo"/>
      </w:pPr>
    </w:p>
    <w:p w:rsidR="00B42FB7" w:rsidRDefault="006B4EF1">
      <w:pPr>
        <w:pStyle w:val="Corpo"/>
      </w:pPr>
      <w:r>
        <w:rPr>
          <w:noProof/>
          <w:lang w:eastAsia="pt-BR"/>
        </w:rPr>
        <mc:AlternateContent>
          <mc:Choice Requires="wps">
            <w:drawing>
              <wp:anchor distT="0" distB="0" distL="114300" distR="114300" simplePos="0" relativeHeight="251977728" behindDoc="0" locked="0" layoutInCell="1" allowOverlap="1">
                <wp:simplePos x="0" y="0"/>
                <wp:positionH relativeFrom="column">
                  <wp:posOffset>847725</wp:posOffset>
                </wp:positionH>
                <wp:positionV relativeFrom="paragraph">
                  <wp:posOffset>10795</wp:posOffset>
                </wp:positionV>
                <wp:extent cx="226695" cy="138430"/>
                <wp:effectExtent l="0" t="0" r="1905" b="0"/>
                <wp:wrapNone/>
                <wp:docPr id="699" name="Triângulo isósceles 6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699" o:spid="_x0000_s1026" o:spt="5" type="#_x0000_t5" style="position:absolute;left:0pt;flip:y;margin-left:66.75pt;margin-top:0.85pt;height:10.9pt;width:17.85pt;z-index:251977728;mso-width-relative:page;mso-height-relative:page;" fillcolor="#D9D9D9 [3212]" filled="t" stroked="f" coordsize="21600,21600" o:gfxdata="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IK4XRrW&#10;AAAACAEAAA8AAAAAAAAAAQAgAAAAIgAAAGRycy9kb3ducmV2LnhtbFBLAQIUABQAAAAIAIdO4kAr&#10;J3mkWwIAAKcEAAAOAAAAAAAAAAEAIAAAACUBAABkcnMvZTJvRG9jLnhtbFBLBQYAAAAABgAGAFkB&#10;AADyBQAAAAA=&#10;" adj="10800">
                <v:fill on="t" focussize="0,0"/>
                <v:stroke on="f"/>
                <v:imagedata o:title=""/>
                <o:lock v:ext="edit" aspectratio="f"/>
              </v:shape>
            </w:pict>
          </mc:Fallback>
        </mc:AlternateContent>
      </w:r>
      <w:r>
        <w:rPr>
          <w:noProof/>
          <w:lang w:eastAsia="pt-BR"/>
        </w:rPr>
        <mc:AlternateContent>
          <mc:Choice Requires="wps">
            <w:drawing>
              <wp:anchor distT="0" distB="0" distL="114300" distR="114300" simplePos="0" relativeHeight="251976704" behindDoc="0" locked="0" layoutInCell="1" allowOverlap="1">
                <wp:simplePos x="0" y="0"/>
                <wp:positionH relativeFrom="column">
                  <wp:posOffset>4674235</wp:posOffset>
                </wp:positionH>
                <wp:positionV relativeFrom="paragraph">
                  <wp:posOffset>10795</wp:posOffset>
                </wp:positionV>
                <wp:extent cx="226695" cy="138430"/>
                <wp:effectExtent l="0" t="0" r="1905" b="0"/>
                <wp:wrapNone/>
                <wp:docPr id="700" name="Triângulo isósceles 7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700" o:spid="_x0000_s1026" o:spt="5" type="#_x0000_t5" style="position:absolute;left:0pt;flip:y;margin-left:368.05pt;margin-top:0.85pt;height:10.9pt;width:17.85pt;z-index:251976704;mso-width-relative:page;mso-height-relative:page;" fillcolor="#D9D9D9 [3212]" filled="t" stroked="f" coordsize="21600,21600" o:gfxdata="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p4X3zW&#10;AAAACAEAAA8AAAAAAAAAAQAgAAAAIgAAAGRycy9kb3ducmV2LnhtbFBLAQIUABQAAAAIAIdO4kB7&#10;aLXOWwIAAKcEAAAOAAAAAAAAAAEAIAAAACUBAABkcnMvZTJvRG9jLnhtbFBLBQYAAAAABgAGAFkB&#10;AADyBQAAAAA=&#10;" adj="10800">
                <v:fill on="t" focussize="0,0"/>
                <v:stroke on="f"/>
                <v:imagedata o:title=""/>
                <o:lock v:ext="edit" aspectratio="f"/>
              </v:shape>
            </w:pict>
          </mc:Fallback>
        </mc:AlternateContent>
      </w:r>
    </w:p>
    <w:p w:rsidR="00B42FB7" w:rsidRDefault="006B4EF1">
      <w:pPr>
        <w:pStyle w:val="Corpo"/>
      </w:pPr>
      <w:r>
        <w:rPr>
          <w:noProof/>
          <w:lang w:eastAsia="pt-BR"/>
        </w:rPr>
        <mc:AlternateContent>
          <mc:Choice Requires="wps">
            <w:drawing>
              <wp:anchor distT="0" distB="0" distL="114300" distR="114300" simplePos="0" relativeHeight="251975680" behindDoc="0" locked="0" layoutInCell="1" allowOverlap="1">
                <wp:simplePos x="0" y="0"/>
                <wp:positionH relativeFrom="column">
                  <wp:posOffset>-3810</wp:posOffset>
                </wp:positionH>
                <wp:positionV relativeFrom="paragraph">
                  <wp:posOffset>22225</wp:posOffset>
                </wp:positionV>
                <wp:extent cx="1913890" cy="781685"/>
                <wp:effectExtent l="0" t="0" r="10160" b="18415"/>
                <wp:wrapNone/>
                <wp:docPr id="701" name="Caixa de texto 7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Zinco</w:t>
                            </w:r>
                          </w:p>
                          <w:p w:rsidR="00282D70" w:rsidRDefault="00282D70">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50 mg/dia</w:t>
                            </w:r>
                          </w:p>
                        </w:txbxContent>
                      </wps:txbx>
                      <wps:bodyPr rot="0" vert="horz" wrap="square" lIns="91440" tIns="45720" rIns="91440" bIns="45720" anchor="ctr" anchorCtr="0" upright="1">
                        <a:noAutofit/>
                      </wps:bodyPr>
                    </wps:wsp>
                  </a:graphicData>
                </a:graphic>
              </wp:anchor>
            </w:drawing>
          </mc:Choice>
          <mc:Fallback>
            <w:pict>
              <v:shape id="Caixa de texto 701" o:spid="_x0000_s1232" type="#_x0000_t202" style="position:absolute;left:0;text-align:left;margin-left:-.3pt;margin-top:1.75pt;width:150.7pt;height:61.55pt;z-index:251975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" fillcolor="#ff8501" strokecolor="#ff8501">
                <v:textbox>
                  <w:txbxContent>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Zinco</w:t>
                      </w:r>
                    </w:p>
                    <w:p w:rsidR="00282D70" w:rsidRDefault="00282D70">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50 mg/dia</w:t>
                      </w:r>
                    </w:p>
                  </w:txbxContent>
                </v:textbox>
              </v:shape>
            </w:pict>
          </mc:Fallback>
        </mc:AlternateContent>
      </w:r>
      <w:r>
        <w:rPr>
          <w:noProof/>
          <w:lang w:eastAsia="pt-BR"/>
        </w:rPr>
        <mc:AlternateContent>
          <mc:Choice Requires="wps">
            <w:drawing>
              <wp:anchor distT="0" distB="0" distL="114300" distR="114300" simplePos="0" relativeHeight="251978752" behindDoc="0" locked="0" layoutInCell="1" allowOverlap="1">
                <wp:simplePos x="0" y="0"/>
                <wp:positionH relativeFrom="column">
                  <wp:posOffset>3831590</wp:posOffset>
                </wp:positionH>
                <wp:positionV relativeFrom="paragraph">
                  <wp:posOffset>22225</wp:posOffset>
                </wp:positionV>
                <wp:extent cx="1905000" cy="781685"/>
                <wp:effectExtent l="0" t="0" r="19050" b="18415"/>
                <wp:wrapNone/>
                <wp:docPr id="702" name="Caixa de texto 7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81685"/>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282D70" w:rsidRDefault="00282D70">
                            <w:pPr>
                              <w:spacing w:after="0" w:line="240" w:lineRule="auto"/>
                              <w:jc w:val="center"/>
                            </w:pPr>
                            <w:r>
                              <w:rPr>
                                <w:rFonts w:ascii="Swis721 Th BT" w:hAnsi="Swis721 Th BT"/>
                                <w:color w:val="FFFFFF" w:themeColor="background1"/>
                                <w:sz w:val="23"/>
                                <w:szCs w:val="23"/>
                              </w:rPr>
                              <w:t>Placebo</w:t>
                            </w:r>
                          </w:p>
                        </w:txbxContent>
                      </wps:txbx>
                      <wps:bodyPr rot="0" vert="horz" wrap="square" lIns="91440" tIns="45720" rIns="91440" bIns="45720" anchor="ctr" anchorCtr="0" upright="1">
                        <a:noAutofit/>
                      </wps:bodyPr>
                    </wps:wsp>
                  </a:graphicData>
                </a:graphic>
              </wp:anchor>
            </w:drawing>
          </mc:Choice>
          <mc:Fallback>
            <w:pict>
              <v:shape id="Caixa de texto 702" o:spid="_x0000_s1233" type="#_x0000_t202" style="position:absolute;left:0;text-align:left;margin-left:301.7pt;margin-top:1.75pt;width:150pt;height:61.55pt;z-index:251978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" fillcolor="#ff8501" strokecolor="#ff8501">
                <v:textbox>
                  <w:txbxContent>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282D70" w:rsidRDefault="00282D70">
                      <w:pPr>
                        <w:spacing w:after="0" w:line="240" w:lineRule="auto"/>
                        <w:jc w:val="center"/>
                      </w:pPr>
                      <w:r>
                        <w:rPr>
                          <w:rFonts w:ascii="Swis721 Th BT" w:hAnsi="Swis721 Th BT"/>
                          <w:color w:val="FFFFFF" w:themeColor="background1"/>
                          <w:sz w:val="23"/>
                          <w:szCs w:val="23"/>
                        </w:rPr>
                        <w:t>Placebo</w:t>
                      </w:r>
                    </w:p>
                  </w:txbxContent>
                </v:textbox>
              </v:shape>
            </w:pict>
          </mc:Fallback>
        </mc:AlternateContent>
      </w:r>
    </w:p>
    <w:p w:rsidR="00B42FB7" w:rsidRDefault="00B42FB7">
      <w:pPr>
        <w:pStyle w:val="Corpo"/>
      </w:pPr>
    </w:p>
    <w:p w:rsidR="00B42FB7" w:rsidRDefault="00B42FB7">
      <w:pPr>
        <w:pStyle w:val="Corpo"/>
      </w:pPr>
    </w:p>
    <w:p w:rsidR="00B42FB7" w:rsidRDefault="00B42FB7">
      <w:pPr>
        <w:pStyle w:val="Corpo"/>
      </w:pPr>
    </w:p>
    <w:p w:rsidR="00B42FB7" w:rsidRDefault="00B42FB7">
      <w:pPr>
        <w:pStyle w:val="Corpo"/>
        <w:spacing w:before="120"/>
        <w:rPr>
          <w:sz w:val="20"/>
        </w:rPr>
      </w:pPr>
    </w:p>
    <w:p w:rsidR="00B42FB7" w:rsidRPr="008C55CA" w:rsidRDefault="006B4EF1">
      <w:pPr>
        <w:pStyle w:val="Corpo"/>
        <w:numPr>
          <w:ilvl w:val="0"/>
          <w:numId w:val="15"/>
        </w:numPr>
        <w:spacing w:before="120" w:after="0"/>
        <w:ind w:left="360"/>
        <w:rPr>
          <w:szCs w:val="23"/>
        </w:rPr>
      </w:pPr>
      <w:r w:rsidRPr="008C55CA">
        <w:rPr>
          <w:szCs w:val="23"/>
        </w:rPr>
        <w:t>A avaliação da ingestão de nutrientes foi realizada por meio de lembrete de 24 horas;</w:t>
      </w:r>
    </w:p>
    <w:p w:rsidR="00B42FB7" w:rsidRPr="008C55CA" w:rsidRDefault="006B4EF1">
      <w:pPr>
        <w:pStyle w:val="Corpo"/>
        <w:numPr>
          <w:ilvl w:val="0"/>
          <w:numId w:val="15"/>
        </w:numPr>
        <w:spacing w:before="120" w:after="0"/>
        <w:ind w:left="360"/>
        <w:rPr>
          <w:szCs w:val="23"/>
        </w:rPr>
      </w:pPr>
      <w:r w:rsidRPr="008C55CA">
        <w:rPr>
          <w:szCs w:val="23"/>
        </w:rPr>
        <w:t>O zinco foi determinado por espectrofotometria de absorção atômica com chama. A vitamina D foi analisada por cromatografia líquida - espectrometria de massa em tandem. A leptina foi determinada por imunoensaio enzimático.</w:t>
      </w:r>
    </w:p>
    <w:p w:rsidR="00B42FB7" w:rsidRDefault="00B42FB7">
      <w:pPr>
        <w:pStyle w:val="Corpo"/>
        <w:rPr>
          <w:b/>
          <w:color w:val="339966"/>
          <w:sz w:val="25"/>
          <w:szCs w:val="25"/>
          <w14:textFill>
            <w14:solidFill>
              <w14:srgbClr w14:val="339966">
                <w14:lumMod w14:val="75000"/>
                <w14:lumOff w14:val="25000"/>
              </w14:srgbClr>
            </w14:solidFill>
          </w14:textFill>
        </w:rPr>
      </w:pPr>
    </w:p>
    <w:p w:rsidR="00B42FB7" w:rsidRDefault="006B4EF1">
      <w:pPr>
        <w:pStyle w:val="Corpo"/>
        <w:rPr>
          <w:b/>
          <w:color w:val="0082B2"/>
          <w14:textFill>
            <w14:solidFill>
              <w14:srgbClr w14:val="0082B2">
                <w14:lumMod w14:val="75000"/>
                <w14:lumOff w14:val="25000"/>
              </w14:srgbClr>
            </w14:solidFill>
          </w14:textFill>
        </w:rPr>
      </w:pPr>
      <w:r>
        <w:rPr>
          <w:b/>
          <w:color w:val="0082B2"/>
          <w14:textFill>
            <w14:solidFill>
              <w14:srgbClr w14:val="0082B2">
                <w14:lumMod w14:val="75000"/>
                <w14:lumOff w14:val="25000"/>
              </w14:srgbClr>
            </w14:solidFill>
          </w14:textFill>
        </w:rPr>
        <w:t>Resultados:</w:t>
      </w:r>
    </w:p>
    <w:p w:rsidR="00B42FB7" w:rsidRDefault="00B42FB7">
      <w:pPr>
        <w:pStyle w:val="Corpo"/>
        <w:rPr>
          <w:sz w:val="16"/>
          <w:szCs w:val="16"/>
        </w:rPr>
      </w:pPr>
    </w:p>
    <w:p w:rsidR="00B42FB7" w:rsidRDefault="006B4EF1">
      <w:pPr>
        <w:pStyle w:val="Corpo"/>
        <w:numPr>
          <w:ilvl w:val="0"/>
          <w:numId w:val="4"/>
        </w:numPr>
        <w:spacing w:after="120"/>
        <w:rPr>
          <w:sz w:val="24"/>
        </w:rPr>
      </w:pPr>
      <w:r>
        <w:rPr>
          <w:sz w:val="24"/>
        </w:rPr>
        <w:t>A suplementação de zinco melhorou o status inicial de vitamina D3 das mulheres na pós-menopausa;</w:t>
      </w:r>
    </w:p>
    <w:p w:rsidR="00B42FB7" w:rsidRDefault="006B4EF1">
      <w:pPr>
        <w:pStyle w:val="Corpo"/>
        <w:numPr>
          <w:ilvl w:val="0"/>
          <w:numId w:val="4"/>
        </w:numPr>
        <w:spacing w:after="120"/>
        <w:rPr>
          <w:sz w:val="24"/>
        </w:rPr>
      </w:pPr>
      <w:r>
        <w:rPr>
          <w:sz w:val="24"/>
        </w:rPr>
        <w:t>Os níveis plasmáticos de 25OHD3 aumentaram significativamente após a suplementação de Zn em mulheres com menor idade na menopausa;</w:t>
      </w:r>
    </w:p>
    <w:p w:rsidR="00B42FB7" w:rsidRDefault="006B4EF1">
      <w:pPr>
        <w:pStyle w:val="Corpo"/>
        <w:numPr>
          <w:ilvl w:val="0"/>
          <w:numId w:val="4"/>
        </w:numPr>
        <w:spacing w:after="120"/>
        <w:rPr>
          <w:sz w:val="24"/>
        </w:rPr>
      </w:pPr>
      <w:r>
        <w:rPr>
          <w:sz w:val="24"/>
        </w:rPr>
        <w:t>Tanto a ingestão quanto os níveis plasmáticos de zinco foram inversamente correlacionados aos níveis séricos de leptina, sendo significativamente menores na idade mais baixa da menopausa.</w:t>
      </w:r>
    </w:p>
    <w:p w:rsidR="00B42FB7" w:rsidRDefault="00B42FB7">
      <w:pPr>
        <w:pStyle w:val="Corpo"/>
        <w:spacing w:after="120"/>
        <w:ind w:left="786"/>
        <w:rPr>
          <w:sz w:val="24"/>
        </w:rPr>
      </w:pPr>
    </w:p>
    <w:p w:rsidR="00B42FB7" w:rsidRDefault="006B4EF1">
      <w:pPr>
        <w:pStyle w:val="Corpo"/>
        <w:rPr>
          <w:b/>
          <w:color w:val="0082B2"/>
          <w14:textFill>
            <w14:solidFill>
              <w14:srgbClr w14:val="0082B2">
                <w14:lumMod w14:val="75000"/>
                <w14:lumOff w14:val="25000"/>
              </w14:srgbClr>
            </w14:solidFill>
          </w14:textFill>
        </w:rPr>
      </w:pPr>
      <w:r>
        <w:rPr>
          <w:b/>
          <w:color w:val="0082B2"/>
          <w14:textFill>
            <w14:solidFill>
              <w14:srgbClr w14:val="0082B2">
                <w14:lumMod w14:val="75000"/>
                <w14:lumOff w14:val="25000"/>
              </w14:srgbClr>
            </w14:solidFill>
          </w14:textFill>
        </w:rPr>
        <w:t>Conclusão:</w:t>
      </w:r>
    </w:p>
    <w:p w:rsidR="00B42FB7" w:rsidRDefault="00B42FB7">
      <w:pPr>
        <w:pStyle w:val="Corpo"/>
        <w:rPr>
          <w:b/>
          <w:color w:val="339966"/>
          <w:sz w:val="16"/>
          <w:szCs w:val="16"/>
          <w14:textFill>
            <w14:solidFill>
              <w14:srgbClr w14:val="339966">
                <w14:lumMod w14:val="75000"/>
                <w14:lumOff w14:val="25000"/>
              </w14:srgbClr>
            </w14:solidFill>
          </w14:textFill>
        </w:rPr>
      </w:pPr>
    </w:p>
    <w:p w:rsidR="00B42FB7" w:rsidRDefault="006B4EF1">
      <w:pPr>
        <w:pStyle w:val="Corpo"/>
        <w:jc w:val="center"/>
        <w:rPr>
          <w:b/>
          <w:i/>
        </w:rPr>
      </w:pPr>
      <w:r>
        <w:rPr>
          <w:b/>
          <w:i/>
        </w:rPr>
        <w:t>Foi possível concluir que a suplementação de zinco melhora o status de vitamina D3, a suplementação foi associada com baixos níveis de leptina em mulheres na pós-menopausa.</w:t>
      </w:r>
    </w:p>
    <w:p w:rsidR="00B42FB7" w:rsidRDefault="006B4EF1">
      <w:pPr>
        <w:pStyle w:val="Corpo"/>
        <w:ind w:left="360"/>
        <w:jc w:val="center"/>
        <w:rPr>
          <w:b/>
          <w:color w:val="ED7D31" w:themeColor="accent2"/>
          <w:sz w:val="60"/>
          <w:szCs w:val="60"/>
        </w:rPr>
      </w:pPr>
      <w:r>
        <w:rPr>
          <w:b/>
          <w:color w:val="ED7D31" w:themeColor="accent2"/>
          <w:sz w:val="60"/>
          <w:szCs w:val="60"/>
        </w:rPr>
        <w:lastRenderedPageBreak/>
        <w:t>Formulário</w:t>
      </w:r>
    </w:p>
    <w:p w:rsidR="00B42FB7" w:rsidRDefault="00B42FB7">
      <w:pPr>
        <w:rPr>
          <w:rFonts w:ascii="Swis721 Th BT" w:hAnsi="Swis721 Th BT"/>
        </w:rPr>
      </w:pPr>
    </w:p>
    <w:p w:rsidR="00B42FB7" w:rsidRDefault="00B42FB7">
      <w:pPr>
        <w:pStyle w:val="Corpo"/>
      </w:pPr>
    </w:p>
    <w:p w:rsidR="00B42FB7" w:rsidRDefault="006B4EF1">
      <w:pPr>
        <w:pStyle w:val="Corpo"/>
        <w:rPr>
          <w:b/>
          <w:i/>
          <w:sz w:val="24"/>
        </w:rPr>
      </w:pPr>
      <w:r>
        <w:rPr>
          <w:b/>
          <w:i/>
          <w:sz w:val="24"/>
        </w:rPr>
        <w:t>Melhora do Status de Vitamina D3 e Níveis de Leptina em Mulheres na Pós-Menopausa</w:t>
      </w:r>
    </w:p>
    <w:p w:rsidR="00B42FB7" w:rsidRDefault="00B42FB7">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B42FB7" w:rsidRDefault="006B4EF1">
            <w:pPr>
              <w:pStyle w:val="Corpo"/>
              <w:jc w:val="center"/>
              <w:rPr>
                <w:rFonts w:eastAsiaTheme="minorEastAsia"/>
                <w:b/>
                <w:color w:val="FFFFFF" w:themeColor="background1"/>
                <w:lang w:eastAsia="pt-BR"/>
              </w:rPr>
            </w:pPr>
            <w:r>
              <w:rPr>
                <w:rFonts w:eastAsiaTheme="minorEastAsia"/>
                <w:b/>
                <w:color w:val="FFFFFF" w:themeColor="background1"/>
                <w:sz w:val="22"/>
                <w:lang w:eastAsia="pt-BR"/>
              </w:rPr>
              <w:t>Cápsulas de Zinco</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Zinco................................................50 mg</w:t>
            </w:r>
          </w:p>
        </w:tc>
      </w:tr>
      <w:tr w:rsidR="00B42FB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Excipiente q</w:t>
            </w:r>
            <w:r w:rsidRPr="00C74A32">
              <w:rPr>
                <w:rFonts w:eastAsiaTheme="minorEastAsia"/>
                <w:lang w:eastAsia="pt-BR"/>
              </w:rPr>
              <w:t>.</w:t>
            </w:r>
            <w:r>
              <w:rPr>
                <w:rFonts w:eastAsiaTheme="minorEastAsia"/>
                <w:lang w:eastAsia="pt-BR"/>
              </w:rPr>
              <w:t>s</w:t>
            </w:r>
            <w:r w:rsidRPr="00C74A32">
              <w:rPr>
                <w:rFonts w:eastAsiaTheme="minorEastAsia"/>
                <w:lang w:eastAsia="pt-BR"/>
              </w:rPr>
              <w:t>.</w:t>
            </w:r>
            <w:r>
              <w:rPr>
                <w:rFonts w:eastAsiaTheme="minorEastAsia"/>
                <w:lang w:eastAsia="pt-BR"/>
              </w:rPr>
              <w:t>p..........................1 Cápsula</w:t>
            </w:r>
          </w:p>
        </w:tc>
      </w:tr>
    </w:tbl>
    <w:p w:rsidR="00B42FB7" w:rsidRPr="008C55CA" w:rsidRDefault="006B4EF1" w:rsidP="008C55CA">
      <w:pPr>
        <w:pStyle w:val="Corpo"/>
        <w:ind w:right="4762"/>
        <w:jc w:val="center"/>
        <w:rPr>
          <w:szCs w:val="23"/>
        </w:rPr>
      </w:pPr>
      <w:r w:rsidRPr="008C55CA">
        <w:rPr>
          <w:szCs w:val="23"/>
        </w:rPr>
        <w:t>Administrar 1 cápsula ao dia ou conforme orientação médica.</w:t>
      </w:r>
    </w:p>
    <w:p w:rsidR="00B42FB7" w:rsidRDefault="00B42FB7">
      <w:pPr>
        <w:pStyle w:val="Corpo"/>
        <w:rPr>
          <w:b/>
          <w:i/>
          <w:sz w:val="24"/>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6B4EF1">
      <w:pPr>
        <w:pStyle w:val="Ttulo1"/>
        <w:jc w:val="center"/>
        <w:rPr>
          <w:bCs/>
        </w:rPr>
      </w:pPr>
      <w:bookmarkStart w:id="173" w:name="_Toc121130877"/>
      <w:r>
        <w:rPr>
          <w:bCs/>
          <w:iCs/>
        </w:rPr>
        <w:lastRenderedPageBreak/>
        <w:t>Curcumina e Vitamina E</w:t>
      </w:r>
      <w:bookmarkEnd w:id="173"/>
    </w:p>
    <w:p w:rsidR="00B42FB7" w:rsidRDefault="006B4EF1">
      <w:pPr>
        <w:pStyle w:val="Ttulo2"/>
        <w:rPr>
          <w:sz w:val="24"/>
        </w:rPr>
      </w:pPr>
      <w:bookmarkStart w:id="174" w:name="_Toc121130878"/>
      <w:r>
        <w:t>Diminuem o Número de Fogachos na Menopausa</w:t>
      </w:r>
      <w:bookmarkEnd w:id="174"/>
    </w:p>
    <w:p w:rsidR="00B42FB7" w:rsidRDefault="00B42FB7">
      <w:pPr>
        <w:pStyle w:val="Corpo"/>
        <w:spacing w:after="120"/>
        <w:rPr>
          <w:sz w:val="24"/>
        </w:rPr>
      </w:pPr>
    </w:p>
    <w:p w:rsidR="00B42FB7" w:rsidRDefault="006B4EF1">
      <w:pPr>
        <w:pStyle w:val="Corpo"/>
        <w:spacing w:line="276" w:lineRule="auto"/>
        <w:rPr>
          <w:b/>
          <w:bCs/>
          <w:sz w:val="24"/>
        </w:rPr>
      </w:pPr>
      <w:r>
        <w:rPr>
          <w:rFonts w:cstheme="minorHAnsi"/>
          <w:sz w:val="24"/>
        </w:rPr>
        <w:t xml:space="preserve">Um estudo conduzido por Ataei-Almanghadim </w:t>
      </w:r>
      <w:r>
        <w:rPr>
          <w:rFonts w:cstheme="minorHAnsi"/>
          <w:i/>
          <w:sz w:val="24"/>
        </w:rPr>
        <w:t>et al.</w:t>
      </w:r>
      <w:r>
        <w:rPr>
          <w:rFonts w:cstheme="minorHAnsi"/>
          <w:sz w:val="24"/>
        </w:rPr>
        <w:t xml:space="preserve"> (2020) teve como objetivo avaliar os efeitos da suplementação de curcumina e vitamina E nos fogachos, ansiedade e função sexual de mulheres na menopausa.</w:t>
      </w:r>
    </w:p>
    <w:p w:rsidR="00B42FB7" w:rsidRDefault="00B42FB7">
      <w:pPr>
        <w:spacing w:after="0" w:line="276" w:lineRule="auto"/>
        <w:jc w:val="both"/>
        <w:rPr>
          <w:rFonts w:ascii="Swis721 Th BT" w:eastAsia="MS Mincho" w:hAnsi="Swis721 Th BT"/>
          <w:color w:val="404040" w:themeColor="text1" w:themeTint="BF"/>
          <w:sz w:val="23"/>
          <w:szCs w:val="24"/>
        </w:rPr>
      </w:pPr>
    </w:p>
    <w:p w:rsidR="00B42FB7" w:rsidRDefault="00B42FB7">
      <w:pPr>
        <w:spacing w:after="0"/>
        <w:jc w:val="both"/>
        <w:rPr>
          <w:b/>
          <w:bCs/>
          <w:sz w:val="10"/>
          <w:szCs w:val="10"/>
        </w:rPr>
      </w:pPr>
    </w:p>
    <w:p w:rsidR="00B42FB7" w:rsidRDefault="006B4EF1">
      <w:pPr>
        <w:spacing w:after="0"/>
        <w:jc w:val="both"/>
        <w:rPr>
          <w:b/>
          <w:bCs/>
          <w:sz w:val="24"/>
          <w:szCs w:val="24"/>
        </w:rPr>
      </w:pPr>
      <w:r>
        <w:rPr>
          <w:noProof/>
          <w:lang w:eastAsia="pt-BR"/>
        </w:rPr>
        <mc:AlternateContent>
          <mc:Choice Requires="wps">
            <w:drawing>
              <wp:anchor distT="0" distB="0" distL="114300" distR="114300" simplePos="0" relativeHeight="251986944" behindDoc="0" locked="0" layoutInCell="1" allowOverlap="1">
                <wp:simplePos x="0" y="0"/>
                <wp:positionH relativeFrom="margin">
                  <wp:posOffset>46990</wp:posOffset>
                </wp:positionH>
                <wp:positionV relativeFrom="paragraph">
                  <wp:posOffset>6350</wp:posOffset>
                </wp:positionV>
                <wp:extent cx="5724525" cy="722630"/>
                <wp:effectExtent l="0" t="0" r="28575" b="20955"/>
                <wp:wrapNone/>
                <wp:docPr id="718" name="Caixa de texto 7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722503"/>
                        </a:xfrm>
                        <a:prstGeom prst="rect">
                          <a:avLst/>
                        </a:prstGeom>
                        <a:solidFill>
                          <a:schemeClr val="bg1">
                            <a:lumMod val="100000"/>
                            <a:lumOff val="0"/>
                          </a:schemeClr>
                        </a:solidFill>
                        <a:ln w="9525">
                          <a:solidFill>
                            <a:srgbClr val="FF8501"/>
                          </a:solidFill>
                          <a:miter lim="800000"/>
                        </a:ln>
                      </wps:spPr>
                      <wps:txbx>
                        <w:txbxContent>
                          <w:p w:rsidR="00282D70" w:rsidRDefault="00282D70">
                            <w:pPr>
                              <w:spacing w:line="276" w:lineRule="auto"/>
                              <w:jc w:val="center"/>
                              <w:rPr>
                                <w:rFonts w:ascii="Swis721 Th BT" w:hAnsi="Swis721 Th BT"/>
                                <w:sz w:val="23"/>
                                <w:szCs w:val="23"/>
                              </w:rPr>
                            </w:pPr>
                            <w:r>
                              <w:rPr>
                                <w:rFonts w:ascii="Swis721 Th BT" w:eastAsia="MS Mincho" w:hAnsi="Swis721 Th BT"/>
                                <w:color w:val="404040" w:themeColor="text1" w:themeTint="BF"/>
                                <w:sz w:val="23"/>
                                <w:szCs w:val="24"/>
                              </w:rPr>
                              <w:t>Para isso, 93 mulheres com fogachos participaram desse estudo clínico triplo-cego, randomizado e controlado por placebo. Elas foram separadas em três grupos para receberem a seguinte posologia durante oito semanas:</w:t>
                            </w:r>
                          </w:p>
                        </w:txbxContent>
                      </wps:txbx>
                      <wps:bodyPr rot="0" vert="horz" wrap="square" lIns="91440" tIns="45720" rIns="91440" bIns="45720" anchor="t" anchorCtr="0" upright="1">
                        <a:noAutofit/>
                      </wps:bodyPr>
                    </wps:wsp>
                  </a:graphicData>
                </a:graphic>
              </wp:anchor>
            </w:drawing>
          </mc:Choice>
          <mc:Fallback>
            <w:pict>
              <v:shape id="Caixa de texto 718" o:spid="_x0000_s1234" type="#_x0000_t202" style="position:absolute;left:0;text-align:left;margin-left:3.7pt;margin-top:.5pt;width:450.75pt;height:56.9pt;z-index:25198694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" fillcolor="white [3212]" strokecolor="#ff8501">
                <v:textbox>
                  <w:txbxContent>
                    <w:p w:rsidR="00282D70" w:rsidRDefault="00282D70">
                      <w:pPr>
                        <w:spacing w:line="276" w:lineRule="auto"/>
                        <w:jc w:val="center"/>
                        <w:rPr>
                          <w:rFonts w:ascii="Swis721 Th BT" w:hAnsi="Swis721 Th BT"/>
                          <w:sz w:val="23"/>
                          <w:szCs w:val="23"/>
                        </w:rPr>
                      </w:pPr>
                      <w:r>
                        <w:rPr>
                          <w:rFonts w:ascii="Swis721 Th BT" w:eastAsia="MS Mincho" w:hAnsi="Swis721 Th BT"/>
                          <w:color w:val="404040" w:themeColor="text1" w:themeTint="BF"/>
                          <w:sz w:val="23"/>
                          <w:szCs w:val="24"/>
                        </w:rPr>
                        <w:t>Para isso, 93 mulheres com fogachos participaram desse estudo clínico triplo-cego, randomizado e controlado por placebo. Elas foram separadas em três grupos para receberem a seguinte posologia durante oito semanas:</w:t>
                      </w:r>
                    </w:p>
                  </w:txbxContent>
                </v:textbox>
                <w10:wrap anchorx="margin"/>
              </v:shape>
            </w:pict>
          </mc:Fallback>
        </mc:AlternateContent>
      </w:r>
    </w:p>
    <w:p w:rsidR="00B42FB7" w:rsidRDefault="00B42FB7">
      <w:pPr>
        <w:spacing w:after="0"/>
        <w:jc w:val="both"/>
        <w:rPr>
          <w:b/>
          <w:bCs/>
          <w:sz w:val="24"/>
          <w:szCs w:val="24"/>
        </w:rPr>
      </w:pPr>
    </w:p>
    <w:p w:rsidR="00B42FB7" w:rsidRDefault="00B42FB7">
      <w:pPr>
        <w:spacing w:after="0"/>
        <w:jc w:val="both"/>
        <w:rPr>
          <w:b/>
          <w:bCs/>
          <w:sz w:val="24"/>
          <w:szCs w:val="24"/>
        </w:rPr>
      </w:pPr>
    </w:p>
    <w:p w:rsidR="00B42FB7" w:rsidRDefault="00B42FB7">
      <w:pPr>
        <w:spacing w:after="0"/>
        <w:jc w:val="both"/>
        <w:rPr>
          <w:b/>
          <w:bCs/>
          <w:sz w:val="24"/>
          <w:szCs w:val="24"/>
        </w:rPr>
      </w:pPr>
    </w:p>
    <w:p w:rsidR="00B42FB7" w:rsidRDefault="00B42FB7">
      <w:pPr>
        <w:spacing w:after="0"/>
        <w:jc w:val="both"/>
        <w:rPr>
          <w:b/>
          <w:bCs/>
          <w:sz w:val="24"/>
          <w:szCs w:val="24"/>
        </w:rPr>
      </w:pPr>
    </w:p>
    <w:p w:rsidR="00B42FB7" w:rsidRDefault="006B4EF1">
      <w:pPr>
        <w:spacing w:after="0"/>
        <w:jc w:val="both"/>
        <w:rPr>
          <w:b/>
          <w:bCs/>
          <w:sz w:val="24"/>
          <w:szCs w:val="24"/>
        </w:rPr>
      </w:pPr>
      <w:r>
        <w:rPr>
          <w:noProof/>
          <w:lang w:eastAsia="pt-BR"/>
        </w:rPr>
        <mc:AlternateContent>
          <mc:Choice Requires="wps">
            <w:drawing>
              <wp:anchor distT="0" distB="0" distL="114300" distR="114300" simplePos="0" relativeHeight="251987968" behindDoc="0" locked="0" layoutInCell="1" allowOverlap="1">
                <wp:simplePos x="0" y="0"/>
                <wp:positionH relativeFrom="column">
                  <wp:posOffset>4048125</wp:posOffset>
                </wp:positionH>
                <wp:positionV relativeFrom="paragraph">
                  <wp:posOffset>10160</wp:posOffset>
                </wp:positionV>
                <wp:extent cx="1666875" cy="958850"/>
                <wp:effectExtent l="0" t="0" r="28575" b="12700"/>
                <wp:wrapNone/>
                <wp:docPr id="722" name="Caixa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958850"/>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rFonts w:ascii="Swis721 Th BT" w:hAnsi="Swis721 Th BT"/>
                                <w:b/>
                                <w:color w:val="FFFFFF" w:themeColor="background1"/>
                              </w:rPr>
                            </w:pPr>
                            <w:r>
                              <w:rPr>
                                <w:rFonts w:ascii="Swis721 Th BT" w:hAnsi="Swis721 Th BT"/>
                                <w:b/>
                                <w:color w:val="FFFFFF" w:themeColor="background1"/>
                              </w:rPr>
                              <w:t xml:space="preserve">Grupo 3 </w:t>
                            </w:r>
                          </w:p>
                          <w:p w:rsidR="00282D70" w:rsidRDefault="00282D70">
                            <w:pPr>
                              <w:spacing w:after="0" w:line="240" w:lineRule="auto"/>
                              <w:jc w:val="center"/>
                              <w:rPr>
                                <w:rFonts w:ascii="Swis721 Th BT" w:hAnsi="Swis721 Th BT"/>
                                <w:color w:val="FFFFFF" w:themeColor="background1"/>
                                <w:sz w:val="10"/>
                                <w:szCs w:val="10"/>
                              </w:rPr>
                            </w:pPr>
                          </w:p>
                          <w:p w:rsidR="00282D70" w:rsidRDefault="00282D70">
                            <w:pPr>
                              <w:spacing w:after="0" w:line="240" w:lineRule="auto"/>
                              <w:jc w:val="center"/>
                              <w:rPr>
                                <w:rFonts w:ascii="Swis721 Th BT" w:hAnsi="Swis721 Th BT"/>
                                <w:color w:val="FFFFFF" w:themeColor="background1"/>
                              </w:rPr>
                            </w:pPr>
                            <w:r>
                              <w:rPr>
                                <w:rFonts w:ascii="Swis721 Th BT" w:hAnsi="Swis721 Th BT"/>
                                <w:color w:val="FFFFFF" w:themeColor="background1"/>
                              </w:rPr>
                              <w:t>Placebo</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rPr>
                              <w:t>2 vezes ao dia</w:t>
                            </w:r>
                          </w:p>
                        </w:txbxContent>
                      </wps:txbx>
                      <wps:bodyPr rot="0" vert="horz" wrap="square" lIns="91440" tIns="45720" rIns="91440" bIns="45720" anchor="ctr" anchorCtr="0" upright="1">
                        <a:noAutofit/>
                      </wps:bodyPr>
                    </wps:wsp>
                  </a:graphicData>
                </a:graphic>
              </wp:anchor>
            </w:drawing>
          </mc:Choice>
          <mc:Fallback>
            <w:pict>
              <v:shape id="_x0000_s1235" type="#_x0000_t202" style="position:absolute;left:0;text-align:left;margin-left:318.75pt;margin-top:.8pt;width:131.25pt;height:75.5pt;z-index:251987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" fillcolor="#ff8501" strokecolor="#ff8501">
                <v:textbox>
                  <w:txbxContent>
                    <w:p w:rsidR="00282D70" w:rsidRDefault="00282D70">
                      <w:pPr>
                        <w:spacing w:after="0" w:line="240" w:lineRule="auto"/>
                        <w:jc w:val="center"/>
                        <w:rPr>
                          <w:rFonts w:ascii="Swis721 Th BT" w:hAnsi="Swis721 Th BT"/>
                          <w:b/>
                          <w:color w:val="FFFFFF" w:themeColor="background1"/>
                        </w:rPr>
                      </w:pPr>
                      <w:r>
                        <w:rPr>
                          <w:rFonts w:ascii="Swis721 Th BT" w:hAnsi="Swis721 Th BT"/>
                          <w:b/>
                          <w:color w:val="FFFFFF" w:themeColor="background1"/>
                        </w:rPr>
                        <w:t xml:space="preserve">Grupo 3 </w:t>
                      </w:r>
                    </w:p>
                    <w:p w:rsidR="00282D70" w:rsidRDefault="00282D70">
                      <w:pPr>
                        <w:spacing w:after="0" w:line="240" w:lineRule="auto"/>
                        <w:jc w:val="center"/>
                        <w:rPr>
                          <w:rFonts w:ascii="Swis721 Th BT" w:hAnsi="Swis721 Th BT"/>
                          <w:color w:val="FFFFFF" w:themeColor="background1"/>
                          <w:sz w:val="10"/>
                          <w:szCs w:val="10"/>
                        </w:rPr>
                      </w:pPr>
                    </w:p>
                    <w:p w:rsidR="00282D70" w:rsidRDefault="00282D70">
                      <w:pPr>
                        <w:spacing w:after="0" w:line="240" w:lineRule="auto"/>
                        <w:jc w:val="center"/>
                        <w:rPr>
                          <w:rFonts w:ascii="Swis721 Th BT" w:hAnsi="Swis721 Th BT"/>
                          <w:color w:val="FFFFFF" w:themeColor="background1"/>
                        </w:rPr>
                      </w:pPr>
                      <w:r>
                        <w:rPr>
                          <w:rFonts w:ascii="Swis721 Th BT" w:hAnsi="Swis721 Th BT"/>
                          <w:color w:val="FFFFFF" w:themeColor="background1"/>
                        </w:rPr>
                        <w:t>Placebo</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rPr>
                        <w:t>2 vezes ao dia</w:t>
                      </w:r>
                    </w:p>
                  </w:txbxContent>
                </v:textbox>
              </v:shape>
            </w:pict>
          </mc:Fallback>
        </mc:AlternateContent>
      </w:r>
      <w:r>
        <w:rPr>
          <w:noProof/>
          <w:lang w:eastAsia="pt-BR"/>
        </w:rPr>
        <mc:AlternateContent>
          <mc:Choice Requires="wps">
            <w:drawing>
              <wp:anchor distT="0" distB="0" distL="114300" distR="114300" simplePos="0" relativeHeight="251985920" behindDoc="0" locked="0" layoutInCell="1" allowOverlap="1">
                <wp:simplePos x="0" y="0"/>
                <wp:positionH relativeFrom="column">
                  <wp:posOffset>2035175</wp:posOffset>
                </wp:positionH>
                <wp:positionV relativeFrom="paragraph">
                  <wp:posOffset>6985</wp:posOffset>
                </wp:positionV>
                <wp:extent cx="1666875" cy="958850"/>
                <wp:effectExtent l="0" t="0" r="28575" b="12700"/>
                <wp:wrapNone/>
                <wp:docPr id="723" name="Caixa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958850"/>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rFonts w:ascii="Swis721 Th BT" w:hAnsi="Swis721 Th BT"/>
                                <w:b/>
                                <w:color w:val="FFFFFF" w:themeColor="background1"/>
                              </w:rPr>
                            </w:pPr>
                            <w:r>
                              <w:rPr>
                                <w:rFonts w:ascii="Swis721 Th BT" w:hAnsi="Swis721 Th BT"/>
                                <w:b/>
                                <w:color w:val="FFFFFF" w:themeColor="background1"/>
                              </w:rPr>
                              <w:t xml:space="preserve">Grupo 2 </w:t>
                            </w:r>
                          </w:p>
                          <w:p w:rsidR="00282D70" w:rsidRDefault="00282D70">
                            <w:pPr>
                              <w:spacing w:after="0" w:line="240" w:lineRule="auto"/>
                              <w:jc w:val="center"/>
                              <w:rPr>
                                <w:rFonts w:ascii="Swis721 Th BT" w:hAnsi="Swis721 Th BT"/>
                                <w:color w:val="FFFFFF" w:themeColor="background1"/>
                                <w:sz w:val="10"/>
                                <w:szCs w:val="10"/>
                              </w:rPr>
                            </w:pPr>
                          </w:p>
                          <w:p w:rsidR="00282D70" w:rsidRDefault="00282D70">
                            <w:pPr>
                              <w:spacing w:after="0" w:line="240" w:lineRule="auto"/>
                              <w:jc w:val="center"/>
                              <w:rPr>
                                <w:rFonts w:ascii="Swis721 Th BT" w:hAnsi="Swis721 Th BT"/>
                                <w:color w:val="FFFFFF" w:themeColor="background1"/>
                              </w:rPr>
                            </w:pPr>
                            <w:r>
                              <w:rPr>
                                <w:rFonts w:ascii="Swis721 Th BT" w:hAnsi="Swis721 Th BT"/>
                                <w:color w:val="FFFFFF" w:themeColor="background1"/>
                              </w:rPr>
                              <w:t>Vitamina E 200 UI</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rPr>
                              <w:t>2 vezes ao dia</w:t>
                            </w:r>
                          </w:p>
                        </w:txbxContent>
                      </wps:txbx>
                      <wps:bodyPr rot="0" vert="horz" wrap="square" lIns="91440" tIns="45720" rIns="91440" bIns="45720" anchor="ctr" anchorCtr="0" upright="1">
                        <a:noAutofit/>
                      </wps:bodyPr>
                    </wps:wsp>
                  </a:graphicData>
                </a:graphic>
              </wp:anchor>
            </w:drawing>
          </mc:Choice>
          <mc:Fallback>
            <w:pict>
              <v:shape id="_x0000_s1236" type="#_x0000_t202" style="position:absolute;left:0;text-align:left;margin-left:160.25pt;margin-top:.55pt;width:131.25pt;height:75.5pt;z-index:251985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" fillcolor="#ff8501" strokecolor="#ff8501">
                <v:textbox>
                  <w:txbxContent>
                    <w:p w:rsidR="00282D70" w:rsidRDefault="00282D70">
                      <w:pPr>
                        <w:spacing w:after="0" w:line="240" w:lineRule="auto"/>
                        <w:jc w:val="center"/>
                        <w:rPr>
                          <w:rFonts w:ascii="Swis721 Th BT" w:hAnsi="Swis721 Th BT"/>
                          <w:b/>
                          <w:color w:val="FFFFFF" w:themeColor="background1"/>
                        </w:rPr>
                      </w:pPr>
                      <w:r>
                        <w:rPr>
                          <w:rFonts w:ascii="Swis721 Th BT" w:hAnsi="Swis721 Th BT"/>
                          <w:b/>
                          <w:color w:val="FFFFFF" w:themeColor="background1"/>
                        </w:rPr>
                        <w:t xml:space="preserve">Grupo 2 </w:t>
                      </w:r>
                    </w:p>
                    <w:p w:rsidR="00282D70" w:rsidRDefault="00282D70">
                      <w:pPr>
                        <w:spacing w:after="0" w:line="240" w:lineRule="auto"/>
                        <w:jc w:val="center"/>
                        <w:rPr>
                          <w:rFonts w:ascii="Swis721 Th BT" w:hAnsi="Swis721 Th BT"/>
                          <w:color w:val="FFFFFF" w:themeColor="background1"/>
                          <w:sz w:val="10"/>
                          <w:szCs w:val="10"/>
                        </w:rPr>
                      </w:pPr>
                    </w:p>
                    <w:p w:rsidR="00282D70" w:rsidRDefault="00282D70">
                      <w:pPr>
                        <w:spacing w:after="0" w:line="240" w:lineRule="auto"/>
                        <w:jc w:val="center"/>
                        <w:rPr>
                          <w:rFonts w:ascii="Swis721 Th BT" w:hAnsi="Swis721 Th BT"/>
                          <w:color w:val="FFFFFF" w:themeColor="background1"/>
                        </w:rPr>
                      </w:pPr>
                      <w:r>
                        <w:rPr>
                          <w:rFonts w:ascii="Swis721 Th BT" w:hAnsi="Swis721 Th BT"/>
                          <w:color w:val="FFFFFF" w:themeColor="background1"/>
                        </w:rPr>
                        <w:t>Vitamina E 200 UI</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rPr>
                        <w:t>2 vezes ao dia</w:t>
                      </w:r>
                    </w:p>
                  </w:txbxContent>
                </v:textbox>
              </v:shape>
            </w:pict>
          </mc:Fallback>
        </mc:AlternateContent>
      </w:r>
      <w:r>
        <w:rPr>
          <w:noProof/>
          <w:lang w:eastAsia="pt-BR"/>
        </w:rPr>
        <mc:AlternateContent>
          <mc:Choice Requires="wps">
            <w:drawing>
              <wp:anchor distT="0" distB="0" distL="114300" distR="114300" simplePos="0" relativeHeight="251984896" behindDoc="0" locked="0" layoutInCell="1" allowOverlap="1">
                <wp:simplePos x="0" y="0"/>
                <wp:positionH relativeFrom="column">
                  <wp:posOffset>37465</wp:posOffset>
                </wp:positionH>
                <wp:positionV relativeFrom="paragraph">
                  <wp:posOffset>11430</wp:posOffset>
                </wp:positionV>
                <wp:extent cx="1666875" cy="958850"/>
                <wp:effectExtent l="0" t="0" r="28575" b="12700"/>
                <wp:wrapNone/>
                <wp:docPr id="724" name="Caixa de texto 7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958850"/>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rFonts w:ascii="Swis721 Th BT" w:hAnsi="Swis721 Th BT"/>
                                <w:b/>
                                <w:color w:val="FFFFFF" w:themeColor="background1"/>
                              </w:rPr>
                            </w:pPr>
                            <w:r>
                              <w:rPr>
                                <w:rFonts w:ascii="Swis721 Th BT" w:hAnsi="Swis721 Th BT"/>
                                <w:b/>
                                <w:color w:val="FFFFFF" w:themeColor="background1"/>
                              </w:rPr>
                              <w:t>Grupo 1</w:t>
                            </w:r>
                          </w:p>
                          <w:p w:rsidR="00282D70" w:rsidRDefault="00282D70">
                            <w:pPr>
                              <w:spacing w:after="0" w:line="240" w:lineRule="auto"/>
                              <w:jc w:val="center"/>
                              <w:rPr>
                                <w:rFonts w:ascii="Swis721 Th BT" w:hAnsi="Swis721 Th BT"/>
                                <w:color w:val="FFFFFF" w:themeColor="background1"/>
                              </w:rPr>
                            </w:pPr>
                            <w:r>
                              <w:rPr>
                                <w:rFonts w:ascii="Swis721 Th BT" w:hAnsi="Swis721 Th BT"/>
                                <w:color w:val="FFFFFF" w:themeColor="background1"/>
                              </w:rPr>
                              <w:t>Curcumina 500 mg</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rPr>
                              <w:t>2 vezes ao dia</w:t>
                            </w:r>
                          </w:p>
                        </w:txbxContent>
                      </wps:txbx>
                      <wps:bodyPr rot="0" vert="horz" wrap="square" lIns="91440" tIns="45720" rIns="91440" bIns="45720" anchor="ctr" anchorCtr="0" upright="1">
                        <a:noAutofit/>
                      </wps:bodyPr>
                    </wps:wsp>
                  </a:graphicData>
                </a:graphic>
              </wp:anchor>
            </w:drawing>
          </mc:Choice>
          <mc:Fallback>
            <w:pict>
              <v:shape id="Caixa de texto 724" o:spid="_x0000_s1237" type="#_x0000_t202" style="position:absolute;left:0;text-align:left;margin-left:2.95pt;margin-top:.9pt;width:131.25pt;height:75.5pt;z-index:251984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" fillcolor="#ff8501" strokecolor="#ff8501">
                <v:textbox>
                  <w:txbxContent>
                    <w:p w:rsidR="00282D70" w:rsidRDefault="00282D70">
                      <w:pPr>
                        <w:spacing w:after="0" w:line="240" w:lineRule="auto"/>
                        <w:jc w:val="center"/>
                        <w:rPr>
                          <w:rFonts w:ascii="Swis721 Th BT" w:hAnsi="Swis721 Th BT"/>
                          <w:b/>
                          <w:color w:val="FFFFFF" w:themeColor="background1"/>
                        </w:rPr>
                      </w:pPr>
                      <w:r>
                        <w:rPr>
                          <w:rFonts w:ascii="Swis721 Th BT" w:hAnsi="Swis721 Th BT"/>
                          <w:b/>
                          <w:color w:val="FFFFFF" w:themeColor="background1"/>
                        </w:rPr>
                        <w:t>Grupo 1</w:t>
                      </w:r>
                    </w:p>
                    <w:p w:rsidR="00282D70" w:rsidRDefault="00282D70">
                      <w:pPr>
                        <w:spacing w:after="0" w:line="240" w:lineRule="auto"/>
                        <w:jc w:val="center"/>
                        <w:rPr>
                          <w:rFonts w:ascii="Swis721 Th BT" w:hAnsi="Swis721 Th BT"/>
                          <w:color w:val="FFFFFF" w:themeColor="background1"/>
                        </w:rPr>
                      </w:pPr>
                      <w:r>
                        <w:rPr>
                          <w:rFonts w:ascii="Swis721 Th BT" w:hAnsi="Swis721 Th BT"/>
                          <w:color w:val="FFFFFF" w:themeColor="background1"/>
                        </w:rPr>
                        <w:t>Curcumina 500 mg</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rPr>
                        <w:t>2 vezes ao dia</w:t>
                      </w:r>
                    </w:p>
                  </w:txbxContent>
                </v:textbox>
              </v:shape>
            </w:pict>
          </mc:Fallback>
        </mc:AlternateContent>
      </w:r>
    </w:p>
    <w:p w:rsidR="00B42FB7" w:rsidRDefault="00B42FB7">
      <w:pPr>
        <w:spacing w:after="0"/>
        <w:jc w:val="both"/>
        <w:rPr>
          <w:b/>
          <w:bCs/>
          <w:sz w:val="24"/>
          <w:szCs w:val="24"/>
        </w:rPr>
      </w:pPr>
    </w:p>
    <w:p w:rsidR="00B42FB7" w:rsidRDefault="00B42FB7">
      <w:pPr>
        <w:spacing w:after="0"/>
        <w:jc w:val="both"/>
        <w:rPr>
          <w:b/>
          <w:bCs/>
          <w:sz w:val="24"/>
          <w:szCs w:val="24"/>
        </w:rPr>
      </w:pPr>
    </w:p>
    <w:p w:rsidR="00B42FB7" w:rsidRDefault="00B42FB7">
      <w:pPr>
        <w:spacing w:after="0"/>
        <w:jc w:val="both"/>
        <w:rPr>
          <w:b/>
          <w:bCs/>
          <w:sz w:val="24"/>
          <w:szCs w:val="24"/>
        </w:rPr>
      </w:pPr>
    </w:p>
    <w:p w:rsidR="00B42FB7" w:rsidRDefault="00B42FB7">
      <w:pPr>
        <w:spacing w:after="0"/>
        <w:jc w:val="both"/>
        <w:rPr>
          <w:b/>
          <w:bCs/>
          <w:sz w:val="16"/>
          <w:szCs w:val="16"/>
        </w:rPr>
      </w:pPr>
    </w:p>
    <w:p w:rsidR="00B42FB7" w:rsidRDefault="00B42FB7">
      <w:pPr>
        <w:pStyle w:val="Corpo"/>
        <w:rPr>
          <w:b/>
          <w:color w:val="339966"/>
          <w14:textFill>
            <w14:solidFill>
              <w14:srgbClr w14:val="339966">
                <w14:lumMod w14:val="75000"/>
                <w14:lumOff w14:val="25000"/>
              </w14:srgbClr>
            </w14:solidFill>
          </w14:textFill>
        </w:rPr>
      </w:pPr>
    </w:p>
    <w:p w:rsidR="00B42FB7" w:rsidRDefault="00B42FB7">
      <w:pPr>
        <w:pStyle w:val="Corpo"/>
        <w:rPr>
          <w:b/>
          <w:color w:val="339966"/>
          <w:sz w:val="4"/>
          <w:szCs w:val="4"/>
          <w14:textFill>
            <w14:solidFill>
              <w14:srgbClr w14:val="339966">
                <w14:lumMod w14:val="75000"/>
                <w14:lumOff w14:val="25000"/>
              </w14:srgbClr>
            </w14:solidFill>
          </w14:textFill>
        </w:rPr>
      </w:pPr>
    </w:p>
    <w:p w:rsidR="00B42FB7" w:rsidRDefault="00B42FB7">
      <w:pPr>
        <w:pStyle w:val="Corpo"/>
        <w:rPr>
          <w:b/>
          <w:color w:val="339966"/>
          <w:sz w:val="10"/>
          <w:szCs w:val="10"/>
          <w14:textFill>
            <w14:solidFill>
              <w14:srgbClr w14:val="339966">
                <w14:lumMod w14:val="75000"/>
                <w14:lumOff w14:val="25000"/>
              </w14:srgbClr>
            </w14:solidFill>
          </w14:textFill>
        </w:rPr>
      </w:pPr>
    </w:p>
    <w:p w:rsidR="00B42FB7" w:rsidRDefault="00B42FB7">
      <w:pPr>
        <w:pStyle w:val="Corpo"/>
        <w:rPr>
          <w:b/>
          <w:color w:val="339966"/>
          <w:sz w:val="10"/>
          <w:szCs w:val="10"/>
          <w14:textFill>
            <w14:solidFill>
              <w14:srgbClr w14:val="339966">
                <w14:lumMod w14:val="75000"/>
                <w14:lumOff w14:val="25000"/>
              </w14:srgbClr>
            </w14:solidFill>
          </w14:textFill>
        </w:rPr>
      </w:pPr>
    </w:p>
    <w:p w:rsidR="00B42FB7" w:rsidRDefault="006B4EF1">
      <w:pPr>
        <w:pStyle w:val="Corpo"/>
        <w:rPr>
          <w:b/>
          <w:color w:val="0070C0"/>
          <w14:textFill>
            <w14:solidFill>
              <w14:srgbClr w14:val="0070C0">
                <w14:lumMod w14:val="75000"/>
                <w14:lumOff w14:val="25000"/>
              </w14:srgbClr>
            </w14:solidFill>
          </w14:textFill>
        </w:rPr>
      </w:pPr>
      <w:r>
        <w:rPr>
          <w:b/>
          <w:color w:val="0070C0"/>
          <w14:textFill>
            <w14:solidFill>
              <w14:srgbClr w14:val="0070C0">
                <w14:lumMod w14:val="75000"/>
                <w14:lumOff w14:val="25000"/>
              </w14:srgbClr>
            </w14:solidFill>
          </w14:textFill>
        </w:rPr>
        <w:t>Resultados:</w:t>
      </w:r>
    </w:p>
    <w:p w:rsidR="00B42FB7" w:rsidRDefault="00B42FB7">
      <w:pPr>
        <w:pStyle w:val="Corpo"/>
        <w:rPr>
          <w:b/>
          <w:color w:val="339966"/>
          <w14:textFill>
            <w14:solidFill>
              <w14:srgbClr w14:val="339966">
                <w14:lumMod w14:val="75000"/>
                <w14:lumOff w14:val="25000"/>
              </w14:srgbClr>
            </w14:solidFill>
          </w14:textFill>
        </w:rPr>
      </w:pPr>
    </w:p>
    <w:p w:rsidR="00B42FB7" w:rsidRDefault="006B4EF1">
      <w:pPr>
        <w:pStyle w:val="Corpo"/>
        <w:numPr>
          <w:ilvl w:val="0"/>
          <w:numId w:val="39"/>
        </w:numPr>
        <w:spacing w:line="276" w:lineRule="auto"/>
      </w:pPr>
      <w:r>
        <w:t>A média de idade das participantes foi de 51,7 anos;</w:t>
      </w:r>
    </w:p>
    <w:p w:rsidR="00B42FB7" w:rsidRDefault="006B4EF1">
      <w:pPr>
        <w:pStyle w:val="Corpo"/>
        <w:numPr>
          <w:ilvl w:val="0"/>
          <w:numId w:val="39"/>
        </w:numPr>
        <w:spacing w:line="276" w:lineRule="auto"/>
      </w:pPr>
      <w:r>
        <w:t>Houve redução significativa no número de fogachos no grupo curcumina (-10,7 – p = 0,001) e nas pacientes tratadas com vitamina E (-8,7 – p = 0,029) quando comparado com o placebo;</w:t>
      </w:r>
    </w:p>
    <w:p w:rsidR="00B42FB7" w:rsidRDefault="006B4EF1">
      <w:pPr>
        <w:pStyle w:val="Corpo"/>
        <w:numPr>
          <w:ilvl w:val="0"/>
          <w:numId w:val="39"/>
        </w:numPr>
        <w:spacing w:line="276" w:lineRule="auto"/>
      </w:pPr>
      <w:r>
        <w:t>Os efeitos da curcumina na diminuição do número de fogachos foram observados na semana quatro e os efeitos da vitamina E foram notados na semana oito;</w:t>
      </w:r>
    </w:p>
    <w:p w:rsidR="00B42FB7" w:rsidRDefault="006B4EF1">
      <w:pPr>
        <w:pStyle w:val="Corpo"/>
        <w:numPr>
          <w:ilvl w:val="0"/>
          <w:numId w:val="39"/>
        </w:numPr>
        <w:spacing w:line="276" w:lineRule="auto"/>
      </w:pPr>
      <w:r>
        <w:t>Não foram observados efeitos estatísticos significativos entre os grupos em termos de função sexual e ansiedade.</w:t>
      </w:r>
    </w:p>
    <w:p w:rsidR="00B42FB7" w:rsidRDefault="00B42FB7">
      <w:pPr>
        <w:pStyle w:val="Corpo"/>
        <w:spacing w:line="276" w:lineRule="auto"/>
        <w:rPr>
          <w:sz w:val="16"/>
          <w:szCs w:val="16"/>
        </w:rPr>
      </w:pPr>
    </w:p>
    <w:p w:rsidR="00B42FB7" w:rsidRDefault="006B4EF1">
      <w:pPr>
        <w:pStyle w:val="Corpo"/>
        <w:rPr>
          <w:b/>
          <w:color w:val="0070C0"/>
          <w14:textFill>
            <w14:solidFill>
              <w14:srgbClr w14:val="0070C0">
                <w14:lumMod w14:val="75000"/>
                <w14:lumOff w14:val="25000"/>
              </w14:srgbClr>
            </w14:solidFill>
          </w14:textFill>
        </w:rPr>
      </w:pPr>
      <w:r>
        <w:rPr>
          <w:b/>
          <w:color w:val="0070C0"/>
          <w14:textFill>
            <w14:solidFill>
              <w14:srgbClr w14:val="0070C0">
                <w14:lumMod w14:val="75000"/>
                <w14:lumOff w14:val="25000"/>
              </w14:srgbClr>
            </w14:solidFill>
          </w14:textFill>
        </w:rPr>
        <w:t>Conclusão:</w:t>
      </w:r>
    </w:p>
    <w:p w:rsidR="00B42FB7" w:rsidRDefault="00B42FB7">
      <w:pPr>
        <w:pStyle w:val="Corpo"/>
        <w:rPr>
          <w:b/>
          <w:color w:val="339966"/>
          <w14:textFill>
            <w14:solidFill>
              <w14:srgbClr w14:val="339966">
                <w14:lumMod w14:val="75000"/>
                <w14:lumOff w14:val="25000"/>
              </w14:srgbClr>
            </w14:solidFill>
          </w14:textFill>
        </w:rPr>
      </w:pPr>
    </w:p>
    <w:p w:rsidR="00B42FB7" w:rsidRPr="00C74A32" w:rsidRDefault="006B4EF1">
      <w:pPr>
        <w:pStyle w:val="Corpo"/>
        <w:spacing w:line="276" w:lineRule="auto"/>
        <w:rPr>
          <w:b/>
          <w:bCs/>
          <w:i/>
          <w:iCs/>
        </w:rPr>
      </w:pPr>
      <w:r w:rsidRPr="00C74A32">
        <w:rPr>
          <w:b/>
          <w:bCs/>
          <w:i/>
          <w:iCs/>
        </w:rPr>
        <w:t>Os resultados do estudo demonstraram que a suplementação com curcumina e vitamina E reduziu de maneira significativa os fogachos.</w:t>
      </w:r>
    </w:p>
    <w:p w:rsidR="00B42FB7" w:rsidRDefault="00B42FB7">
      <w:pPr>
        <w:pStyle w:val="Corpo"/>
        <w:spacing w:line="276" w:lineRule="auto"/>
        <w:rPr>
          <w:sz w:val="10"/>
          <w:szCs w:val="10"/>
        </w:rPr>
      </w:pPr>
    </w:p>
    <w:p w:rsidR="00B42FB7" w:rsidRDefault="00B42FB7">
      <w:pPr>
        <w:pStyle w:val="Corpo"/>
      </w:pPr>
    </w:p>
    <w:p w:rsidR="00B42FB7" w:rsidRDefault="006B4EF1">
      <w:pPr>
        <w:pStyle w:val="Corpo"/>
        <w:ind w:left="360"/>
        <w:jc w:val="center"/>
        <w:rPr>
          <w:b/>
          <w:color w:val="ED7D31" w:themeColor="accent2"/>
          <w:sz w:val="60"/>
          <w:szCs w:val="60"/>
        </w:rPr>
      </w:pPr>
      <w:r>
        <w:rPr>
          <w:b/>
          <w:color w:val="ED7D31" w:themeColor="accent2"/>
          <w:sz w:val="60"/>
          <w:szCs w:val="60"/>
        </w:rPr>
        <w:lastRenderedPageBreak/>
        <w:t>Formulário</w:t>
      </w:r>
    </w:p>
    <w:p w:rsidR="00B42FB7" w:rsidRDefault="00B42FB7">
      <w:pPr>
        <w:rPr>
          <w:rFonts w:ascii="Swis721 Th BT" w:hAnsi="Swis721 Th BT"/>
        </w:rPr>
      </w:pPr>
    </w:p>
    <w:p w:rsidR="00B42FB7" w:rsidRDefault="00B42FB7">
      <w:pPr>
        <w:pStyle w:val="Corpo"/>
      </w:pPr>
    </w:p>
    <w:p w:rsidR="00B42FB7" w:rsidRDefault="006B4EF1">
      <w:pPr>
        <w:pStyle w:val="Corpo"/>
        <w:rPr>
          <w:b/>
          <w:i/>
          <w:sz w:val="24"/>
        </w:rPr>
      </w:pPr>
      <w:r>
        <w:rPr>
          <w:b/>
          <w:i/>
          <w:sz w:val="24"/>
        </w:rPr>
        <w:t>Uso de Curcumina na Diminuição dos Fogachos</w:t>
      </w:r>
    </w:p>
    <w:p w:rsidR="00B42FB7" w:rsidRDefault="00B42FB7">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B42FB7" w:rsidRDefault="006B4EF1">
            <w:pPr>
              <w:pStyle w:val="Corpo"/>
              <w:jc w:val="center"/>
              <w:rPr>
                <w:rFonts w:eastAsiaTheme="minorEastAsia"/>
                <w:b/>
                <w:color w:val="FFFFFF" w:themeColor="background1"/>
                <w:lang w:eastAsia="pt-BR"/>
              </w:rPr>
            </w:pPr>
            <w:r>
              <w:rPr>
                <w:rFonts w:eastAsiaTheme="minorEastAsia"/>
                <w:b/>
                <w:color w:val="FFFFFF" w:themeColor="background1"/>
                <w:lang w:eastAsia="pt-BR"/>
              </w:rPr>
              <w:t>Cápsulas de Curcumina</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jc w:val="center"/>
              <w:rPr>
                <w:rFonts w:eastAsiaTheme="minorEastAsia"/>
                <w:lang w:eastAsia="pt-BR"/>
              </w:rPr>
            </w:pPr>
            <w:r>
              <w:rPr>
                <w:rFonts w:eastAsiaTheme="minorEastAsia"/>
                <w:lang w:eastAsia="pt-BR"/>
              </w:rPr>
              <w:t>Curcumina..................................... 500 mg</w:t>
            </w:r>
          </w:p>
        </w:tc>
      </w:tr>
      <w:tr w:rsidR="00B42FB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jc w:val="center"/>
              <w:rPr>
                <w:rFonts w:eastAsiaTheme="minorEastAsia"/>
                <w:lang w:eastAsia="pt-BR"/>
              </w:rPr>
            </w:pPr>
            <w:r>
              <w:rPr>
                <w:rFonts w:eastAsiaTheme="minorEastAsia"/>
                <w:lang w:eastAsia="pt-BR"/>
              </w:rPr>
              <w:t>Excipiente q</w:t>
            </w:r>
            <w:r w:rsidRPr="00C74A32">
              <w:rPr>
                <w:rFonts w:eastAsiaTheme="minorEastAsia"/>
                <w:lang w:eastAsia="pt-BR"/>
              </w:rPr>
              <w:t>.</w:t>
            </w:r>
            <w:r>
              <w:rPr>
                <w:rFonts w:eastAsiaTheme="minorEastAsia"/>
                <w:lang w:eastAsia="pt-BR"/>
              </w:rPr>
              <w:t>s</w:t>
            </w:r>
            <w:r w:rsidRPr="00C74A32">
              <w:rPr>
                <w:rFonts w:eastAsiaTheme="minorEastAsia"/>
                <w:lang w:eastAsia="pt-BR"/>
              </w:rPr>
              <w:t>.</w:t>
            </w:r>
            <w:r>
              <w:rPr>
                <w:rFonts w:eastAsiaTheme="minorEastAsia"/>
                <w:lang w:eastAsia="pt-BR"/>
              </w:rPr>
              <w:t>p.........................1 Cápsula</w:t>
            </w:r>
          </w:p>
        </w:tc>
      </w:tr>
    </w:tbl>
    <w:p w:rsidR="00B42FB7" w:rsidRPr="008C55CA" w:rsidRDefault="006B4EF1" w:rsidP="00361A4A">
      <w:pPr>
        <w:pStyle w:val="Corpo"/>
        <w:ind w:right="4960"/>
        <w:jc w:val="center"/>
        <w:rPr>
          <w:szCs w:val="23"/>
        </w:rPr>
      </w:pPr>
      <w:r w:rsidRPr="008C55CA">
        <w:rPr>
          <w:szCs w:val="23"/>
        </w:rPr>
        <w:t>Administrar 1 cápsula 2 vezes ao dia ou conforme orientação médica.</w:t>
      </w: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6B4EF1">
      <w:pPr>
        <w:pStyle w:val="Ttulo1"/>
        <w:jc w:val="center"/>
        <w:rPr>
          <w:bCs/>
        </w:rPr>
      </w:pPr>
      <w:bookmarkStart w:id="175" w:name="_Toc121130879"/>
      <w:r>
        <w:rPr>
          <w:bCs/>
          <w:iCs/>
        </w:rPr>
        <w:lastRenderedPageBreak/>
        <w:t>Combinação Nutracêutica</w:t>
      </w:r>
      <w:bookmarkEnd w:id="175"/>
    </w:p>
    <w:p w:rsidR="00B42FB7" w:rsidRDefault="006B4EF1">
      <w:pPr>
        <w:pStyle w:val="Ttulo2"/>
      </w:pPr>
      <w:bookmarkStart w:id="176" w:name="_Toc121130880"/>
      <w:r>
        <w:t>Eficaz na Pós-Menopausa</w:t>
      </w:r>
      <w:bookmarkEnd w:id="176"/>
    </w:p>
    <w:p w:rsidR="00B42FB7" w:rsidRDefault="00B42FB7">
      <w:pPr>
        <w:pStyle w:val="Corpo"/>
        <w:rPr>
          <w:sz w:val="24"/>
        </w:rPr>
      </w:pPr>
    </w:p>
    <w:p w:rsidR="00B42FB7" w:rsidRDefault="006B4EF1">
      <w:pPr>
        <w:pStyle w:val="Corpo"/>
        <w:spacing w:after="120"/>
        <w:rPr>
          <w:sz w:val="24"/>
        </w:rPr>
      </w:pPr>
      <w:r>
        <w:rPr>
          <w:sz w:val="24"/>
        </w:rPr>
        <w:t xml:space="preserve">Este estudo randomizado, duplo-cego e placebo-controlado teve como objetivo avaliar a eficácia clínica e segurança de uma combinação nutracêutica em mulheres na pós-menopausa </w:t>
      </w:r>
      <w:r>
        <w:rPr>
          <w:sz w:val="24"/>
        </w:rPr>
        <w:fldChar w:fldCharType="begin"/>
      </w:r>
      <w:r>
        <w:rPr>
          <w:sz w:val="24"/>
        </w:rPr>
        <w:instrText xml:space="preserve"> ADDIN EN.CITE &lt;EndNote&gt;&lt;Cite&gt;&lt;Author&gt;Rattanatantikul&lt;/Author&gt;&lt;Year&gt;2020&lt;/Year&gt;&lt;IDText&gt;Efficacy and Safety of Nutraceutical on Menopausal Symptoms in Post-Menopausal Women: A Randomized, Double-Blind, Placebo-Controlled Clinical Trial&lt;/IDText&gt;&lt;DisplayText&gt;(RATTANATANTIKUL; MAIPRASERT; SUGKRAROEK; BUMRUNGPERT, 2020)&lt;/DisplayText&gt;&lt;record&gt;&lt;dates&gt;&lt;pub-dates&gt;&lt;date&gt;Dec 17&lt;/date&gt;&lt;/pub-dates&gt;&lt;year&gt;2020&lt;/year&gt;&lt;/dates&gt;&lt;keywords&gt;&lt;keyword&gt;menopausal symptoms&lt;/keyword&gt;&lt;keyword&gt;nutraceutical&lt;/keyword&gt;&lt;keyword&gt;phytoestrogen&lt;/keyword&gt;&lt;keyword&gt;post-menopausal women&lt;/keyword&gt;&lt;/keywords&gt;&lt;isbn&gt;1939-0211&lt;/isbn&gt;&lt;titles&gt;&lt;title&gt;Efficacy and Safety of Nutraceutical on Menopausal Symptoms in Post-Menopausal Women: A Randomized, Double-Blind, Placebo-Controlled Clinical Trial&lt;/title&gt;&lt;secondary-title&gt;J Diet Suppl&lt;/secondary-title&gt;&lt;/titles&gt;&lt;pages&gt;1-15&lt;/pages&gt;&lt;contributors&gt;&lt;authors&gt;&lt;author&gt;Rattanatantikul, T.&lt;/author&gt;&lt;author&gt;Maiprasert, M.&lt;/author&gt;&lt;author&gt;Sugkraroek, P.&lt;/author&gt;&lt;author&gt;Bumrungpert, A.&lt;/author&gt;&lt;/authors&gt;&lt;/contributors&gt;&lt;edition&gt;2020/12/18&lt;/edition&gt;&lt;language&gt;eng&lt;/language&gt;&lt;added-date format="utc"&gt;1612552711&lt;/added-date&gt;&lt;ref-type name="Journal Article"&gt;17&lt;/ref-type&gt;&lt;auth-address&gt;Master of Science Program in Anti-Aging &amp;amp; Regenerative Medicine, College of Integrative Medicine, Dhurakij Pundit University, Bangkok, Thailand.&amp;#xD;Research Center of Nutraceuticals and Natural Products for Health &amp;amp; Anti-Aging, College of Integrative Medicine, Dhurakij Pundit University, Bangkok, Thailand.&amp;#xD;Women&amp;apos;s Center and VitalLife Scientific Wellness Center, Bumrungrad International Hospital, Bangkok, Thailand.&lt;/auth-address&gt;&lt;remote-database-provider&gt;NLM&lt;/remote-database-provider&gt;&lt;rec-number&gt;1834&lt;/rec-number&gt;&lt;last-updated-date format="utc"&gt;1612552711&lt;/last-updated-date&gt;&lt;accession-num&gt;33331798&lt;/accession-num&gt;&lt;electronic-resource-num&gt;10.1080/19390211.2020.1853648&lt;/electronic-resource-num&gt;&lt;/record&gt;&lt;/Cite&gt;&lt;/EndNote&gt;</w:instrText>
      </w:r>
      <w:r>
        <w:rPr>
          <w:sz w:val="24"/>
        </w:rPr>
        <w:fldChar w:fldCharType="separate"/>
      </w:r>
      <w:r>
        <w:rPr>
          <w:sz w:val="24"/>
        </w:rPr>
        <w:t>(RATTANATANTIKUL; MAIPRASERT; SUGKRAROEK; BUMRUNGPERT, 2020)</w:t>
      </w:r>
      <w:r>
        <w:rPr>
          <w:sz w:val="24"/>
        </w:rPr>
        <w:fldChar w:fldCharType="end"/>
      </w:r>
      <w:r>
        <w:rPr>
          <w:sz w:val="24"/>
        </w:rPr>
        <w:t>.</w:t>
      </w:r>
    </w:p>
    <w:p w:rsidR="00B42FB7" w:rsidRDefault="006B4EF1">
      <w:pPr>
        <w:pStyle w:val="Corpo"/>
        <w:rPr>
          <w:sz w:val="24"/>
        </w:rPr>
      </w:pPr>
      <w:r>
        <w:rPr>
          <w:noProof/>
          <w:lang w:eastAsia="pt-BR"/>
        </w:rPr>
        <mc:AlternateContent>
          <mc:Choice Requires="wps">
            <w:drawing>
              <wp:anchor distT="0" distB="0" distL="114300" distR="114300" simplePos="0" relativeHeight="251981824" behindDoc="0" locked="0" layoutInCell="1" allowOverlap="1">
                <wp:simplePos x="0" y="0"/>
                <wp:positionH relativeFrom="margin">
                  <wp:posOffset>5080</wp:posOffset>
                </wp:positionH>
                <wp:positionV relativeFrom="paragraph">
                  <wp:posOffset>96520</wp:posOffset>
                </wp:positionV>
                <wp:extent cx="5724525" cy="518160"/>
                <wp:effectExtent l="0" t="0" r="28575" b="15240"/>
                <wp:wrapNone/>
                <wp:docPr id="708" name="Caixa de texto 7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518160"/>
                        </a:xfrm>
                        <a:prstGeom prst="rect">
                          <a:avLst/>
                        </a:prstGeom>
                        <a:solidFill>
                          <a:schemeClr val="bg1">
                            <a:lumMod val="100000"/>
                            <a:lumOff val="0"/>
                          </a:schemeClr>
                        </a:solidFill>
                        <a:ln w="9525">
                          <a:solidFill>
                            <a:srgbClr val="FF8501"/>
                          </a:solidFill>
                          <a:miter lim="800000"/>
                        </a:ln>
                      </wps:spPr>
                      <wps:txbx>
                        <w:txbxContent>
                          <w:p w:rsidR="00282D70" w:rsidRDefault="00282D70">
                            <w:pPr>
                              <w:jc w:val="center"/>
                              <w:rPr>
                                <w:rFonts w:ascii="Swis721 Th BT" w:hAnsi="Swis721 Th BT"/>
                                <w:sz w:val="23"/>
                                <w:szCs w:val="23"/>
                              </w:rPr>
                            </w:pPr>
                            <w:r>
                              <w:rPr>
                                <w:rFonts w:ascii="Swis721 Th BT" w:hAnsi="Swis721 Th BT"/>
                                <w:sz w:val="23"/>
                                <w:szCs w:val="23"/>
                              </w:rPr>
                              <w:t xml:space="preserve">Para isso, 101 mulheres na pós-menopausa, com idade entre 45-60 anos de idade, foram </w:t>
                            </w:r>
                            <w:proofErr w:type="gramStart"/>
                            <w:r>
                              <w:rPr>
                                <w:rFonts w:ascii="Swis721 Th BT" w:hAnsi="Swis721 Th BT"/>
                                <w:sz w:val="23"/>
                                <w:szCs w:val="23"/>
                              </w:rPr>
                              <w:t>randomizados</w:t>
                            </w:r>
                            <w:proofErr w:type="gramEnd"/>
                            <w:r>
                              <w:rPr>
                                <w:rFonts w:ascii="Swis721 Th BT" w:hAnsi="Swis721 Th BT"/>
                                <w:sz w:val="23"/>
                                <w:szCs w:val="23"/>
                              </w:rPr>
                              <w:t xml:space="preserve"> em dois grupos para receberem durante 12 semanas: </w:t>
                            </w:r>
                          </w:p>
                        </w:txbxContent>
                      </wps:txbx>
                      <wps:bodyPr rot="0" vert="horz" wrap="square" lIns="91440" tIns="45720" rIns="91440" bIns="45720" anchor="t" anchorCtr="0" upright="1">
                        <a:noAutofit/>
                      </wps:bodyPr>
                    </wps:wsp>
                  </a:graphicData>
                </a:graphic>
              </wp:anchor>
            </w:drawing>
          </mc:Choice>
          <mc:Fallback>
            <w:pict>
              <v:shape id="Caixa de texto 708" o:spid="_x0000_s1238" type="#_x0000_t202" style="position:absolute;left:0;text-align:left;margin-left:.4pt;margin-top:7.6pt;width:450.75pt;height:40.8pt;z-index:25198182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" fillcolor="white [3212]" strokecolor="#ff8501">
                <v:textbox>
                  <w:txbxContent>
                    <w:p w:rsidR="00282D70" w:rsidRDefault="00282D70">
                      <w:pPr>
                        <w:jc w:val="center"/>
                        <w:rPr>
                          <w:rFonts w:ascii="Swis721 Th BT" w:hAnsi="Swis721 Th BT"/>
                          <w:sz w:val="23"/>
                          <w:szCs w:val="23"/>
                        </w:rPr>
                      </w:pPr>
                      <w:r>
                        <w:rPr>
                          <w:rFonts w:ascii="Swis721 Th BT" w:hAnsi="Swis721 Th BT"/>
                          <w:sz w:val="23"/>
                          <w:szCs w:val="23"/>
                        </w:rPr>
                        <w:t xml:space="preserve">Para isso, 101 mulheres na pós-menopausa, com idade entre 45-60 anos de idade, foram </w:t>
                      </w:r>
                      <w:proofErr w:type="gramStart"/>
                      <w:r>
                        <w:rPr>
                          <w:rFonts w:ascii="Swis721 Th BT" w:hAnsi="Swis721 Th BT"/>
                          <w:sz w:val="23"/>
                          <w:szCs w:val="23"/>
                        </w:rPr>
                        <w:t>randomizados</w:t>
                      </w:r>
                      <w:proofErr w:type="gramEnd"/>
                      <w:r>
                        <w:rPr>
                          <w:rFonts w:ascii="Swis721 Th BT" w:hAnsi="Swis721 Th BT"/>
                          <w:sz w:val="23"/>
                          <w:szCs w:val="23"/>
                        </w:rPr>
                        <w:t xml:space="preserve"> em dois grupos para receberem durante 12 semanas: </w:t>
                      </w:r>
                    </w:p>
                  </w:txbxContent>
                </v:textbox>
                <w10:wrap anchorx="margin"/>
              </v:shape>
            </w:pict>
          </mc:Fallback>
        </mc:AlternateContent>
      </w:r>
      <w:r>
        <w:rPr>
          <w:sz w:val="24"/>
        </w:rPr>
        <w:br/>
      </w:r>
    </w:p>
    <w:p w:rsidR="00B42FB7" w:rsidRDefault="00B42FB7">
      <w:pPr>
        <w:pStyle w:val="Corpo"/>
      </w:pPr>
    </w:p>
    <w:p w:rsidR="00B42FB7" w:rsidRDefault="006B4EF1">
      <w:pPr>
        <w:pStyle w:val="Corpo"/>
      </w:pPr>
      <w:r>
        <w:rPr>
          <w:noProof/>
          <w:lang w:eastAsia="pt-BR"/>
        </w:rPr>
        <mc:AlternateContent>
          <mc:Choice Requires="wps">
            <w:drawing>
              <wp:anchor distT="0" distB="0" distL="114300" distR="114300" simplePos="0" relativeHeight="251980800" behindDoc="0" locked="0" layoutInCell="1" allowOverlap="1">
                <wp:simplePos x="0" y="0"/>
                <wp:positionH relativeFrom="column">
                  <wp:posOffset>4664710</wp:posOffset>
                </wp:positionH>
                <wp:positionV relativeFrom="paragraph">
                  <wp:posOffset>132080</wp:posOffset>
                </wp:positionV>
                <wp:extent cx="226695" cy="138430"/>
                <wp:effectExtent l="0" t="0" r="1905" b="0"/>
                <wp:wrapNone/>
                <wp:docPr id="709" name="Triângulo isósceles 7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709" o:spid="_x0000_s1026" o:spt="5" type="#_x0000_t5" style="position:absolute;left:0pt;flip:y;margin-left:367.3pt;margin-top:10.4pt;height:10.9pt;width:17.85pt;z-index:251980800;mso-width-relative:page;mso-height-relative:page;" fillcolor="#D9D9D9 [3212]" filled="t" stroked="f" coordsize="21600,21600" o:gfxdata="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EXkP&#10;S9gAAAAJAQAADwAAAAAAAAABACAAAAAiAAAAZHJzL2Rvd25yZXYueG1sUEsBAhQAFAAAAAgAh07i&#10;QMYV7pVbAgAApwQAAA4AAAAAAAAAAQAgAAAAJwEAAGRycy9lMm9Eb2MueG1sUEsFBgAAAAAGAAYA&#10;WQEAAPQFAAAAAA==&#10;" adj="10800">
                <v:fill on="t" focussize="0,0"/>
                <v:stroke on="f"/>
                <v:imagedata o:title=""/>
                <o:lock v:ext="edit" aspectratio="f"/>
              </v:shape>
            </w:pict>
          </mc:Fallback>
        </mc:AlternateContent>
      </w:r>
      <w:r>
        <w:rPr>
          <w:noProof/>
          <w:lang w:eastAsia="pt-BR"/>
        </w:rPr>
        <mc:AlternateContent>
          <mc:Choice Requires="wps">
            <w:drawing>
              <wp:anchor distT="0" distB="0" distL="114300" distR="114300" simplePos="0" relativeHeight="251982848" behindDoc="0" locked="0" layoutInCell="1" allowOverlap="1">
                <wp:simplePos x="0" y="0"/>
                <wp:positionH relativeFrom="column">
                  <wp:posOffset>828675</wp:posOffset>
                </wp:positionH>
                <wp:positionV relativeFrom="paragraph">
                  <wp:posOffset>132080</wp:posOffset>
                </wp:positionV>
                <wp:extent cx="226695" cy="138430"/>
                <wp:effectExtent l="0" t="0" r="1905" b="0"/>
                <wp:wrapNone/>
                <wp:docPr id="710" name="Triângulo isósceles 7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710" o:spid="_x0000_s1026" o:spt="5" type="#_x0000_t5" style="position:absolute;left:0pt;flip:y;margin-left:65.25pt;margin-top:10.4pt;height:10.9pt;width:17.85pt;z-index:251982848;mso-width-relative:page;mso-height-relative:page;" fillcolor="#D9D9D9 [3212]" filled="t" stroked="f" coordsize="21600,21600" o:gfxdata="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EAhrvvW&#10;AAAACQEAAA8AAAAAAAAAAQAgAAAAIgAAAGRycy9kb3ducmV2LnhtbFBLAQIUABQAAAAIAIdO4kBo&#10;F1JsWwIAAKcEAAAOAAAAAAAAAAEAIAAAACUBAABkcnMvZTJvRG9jLnhtbFBLBQYAAAAABgAGAFkB&#10;AADyBQAAAAA=&#10;" adj="10800">
                <v:fill on="t" focussize="0,0"/>
                <v:stroke on="f"/>
                <v:imagedata o:title=""/>
                <o:lock v:ext="edit" aspectratio="f"/>
              </v:shape>
            </w:pict>
          </mc:Fallback>
        </mc:AlternateContent>
      </w:r>
    </w:p>
    <w:p w:rsidR="00B42FB7" w:rsidRDefault="006B4EF1">
      <w:pPr>
        <w:pStyle w:val="Corpo"/>
      </w:pPr>
      <w:r>
        <w:t xml:space="preserve"> </w:t>
      </w:r>
    </w:p>
    <w:p w:rsidR="00B42FB7" w:rsidRDefault="006B4EF1">
      <w:pPr>
        <w:pStyle w:val="Corpo"/>
      </w:pPr>
      <w:r>
        <w:rPr>
          <w:noProof/>
          <w:lang w:eastAsia="pt-BR"/>
        </w:rPr>
        <mc:AlternateContent>
          <mc:Choice Requires="wps">
            <w:drawing>
              <wp:anchor distT="0" distB="0" distL="114300" distR="114300" simplePos="0" relativeHeight="251983872" behindDoc="0" locked="0" layoutInCell="1" allowOverlap="1">
                <wp:simplePos x="0" y="0"/>
                <wp:positionH relativeFrom="column">
                  <wp:posOffset>3839210</wp:posOffset>
                </wp:positionH>
                <wp:positionV relativeFrom="paragraph">
                  <wp:posOffset>3175</wp:posOffset>
                </wp:positionV>
                <wp:extent cx="1905000" cy="1367790"/>
                <wp:effectExtent l="0" t="0" r="19050" b="22860"/>
                <wp:wrapNone/>
                <wp:docPr id="711" name="Caixa de texto 7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1367790"/>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282D70" w:rsidRDefault="00282D70">
                            <w:pPr>
                              <w:spacing w:after="0" w:line="240" w:lineRule="auto"/>
                              <w:jc w:val="center"/>
                            </w:pPr>
                            <w:r>
                              <w:rPr>
                                <w:rFonts w:ascii="Swis721 Th BT" w:hAnsi="Swis721 Th BT"/>
                                <w:color w:val="FFFFFF" w:themeColor="background1"/>
                                <w:sz w:val="23"/>
                                <w:szCs w:val="23"/>
                              </w:rPr>
                              <w:t>Placebo</w:t>
                            </w:r>
                          </w:p>
                        </w:txbxContent>
                      </wps:txbx>
                      <wps:bodyPr rot="0" vert="horz" wrap="square" lIns="91440" tIns="45720" rIns="91440" bIns="45720" anchor="ctr" anchorCtr="0" upright="1">
                        <a:noAutofit/>
                      </wps:bodyPr>
                    </wps:wsp>
                  </a:graphicData>
                </a:graphic>
              </wp:anchor>
            </w:drawing>
          </mc:Choice>
          <mc:Fallback>
            <w:pict>
              <v:shape id="Caixa de texto 711" o:spid="_x0000_s1239" type="#_x0000_t202" style="position:absolute;left:0;text-align:left;margin-left:302.3pt;margin-top:.25pt;width:150pt;height:107.7pt;z-index:251983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" fillcolor="#ff8501" strokecolor="#ff8501">
                <v:textbox>
                  <w:txbxContent>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282D70" w:rsidRDefault="00282D70">
                      <w:pPr>
                        <w:spacing w:after="0" w:line="240" w:lineRule="auto"/>
                        <w:jc w:val="center"/>
                      </w:pPr>
                      <w:r>
                        <w:rPr>
                          <w:rFonts w:ascii="Swis721 Th BT" w:hAnsi="Swis721 Th BT"/>
                          <w:color w:val="FFFFFF" w:themeColor="background1"/>
                          <w:sz w:val="23"/>
                          <w:szCs w:val="23"/>
                        </w:rPr>
                        <w:t>Placebo</w:t>
                      </w:r>
                    </w:p>
                  </w:txbxContent>
                </v:textbox>
              </v:shape>
            </w:pict>
          </mc:Fallback>
        </mc:AlternateContent>
      </w:r>
      <w:r>
        <w:rPr>
          <w:noProof/>
          <w:lang w:eastAsia="pt-BR"/>
        </w:rPr>
        <mc:AlternateContent>
          <mc:Choice Requires="wps">
            <w:drawing>
              <wp:anchor distT="0" distB="0" distL="114300" distR="114300" simplePos="0" relativeHeight="251979776" behindDoc="0" locked="0" layoutInCell="1" allowOverlap="1">
                <wp:simplePos x="0" y="0"/>
                <wp:positionH relativeFrom="column">
                  <wp:posOffset>-5715</wp:posOffset>
                </wp:positionH>
                <wp:positionV relativeFrom="paragraph">
                  <wp:posOffset>3175</wp:posOffset>
                </wp:positionV>
                <wp:extent cx="1913890" cy="1367790"/>
                <wp:effectExtent l="0" t="0" r="10160" b="22860"/>
                <wp:wrapNone/>
                <wp:docPr id="712" name="Caixa de texto 7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1367790"/>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Isoflavona 100 mg</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i/>
                                <w:iCs/>
                                <w:color w:val="FFFFFF" w:themeColor="background1"/>
                                <w:sz w:val="23"/>
                                <w:szCs w:val="23"/>
                              </w:rPr>
                              <w:t>Black cohosh</w:t>
                            </w:r>
                            <w:r>
                              <w:rPr>
                                <w:rFonts w:ascii="Swis721 Th BT" w:hAnsi="Swis721 Th BT"/>
                                <w:color w:val="FFFFFF" w:themeColor="background1"/>
                                <w:sz w:val="23"/>
                                <w:szCs w:val="23"/>
                              </w:rPr>
                              <w:t xml:space="preserve"> 520 mg</w:t>
                            </w:r>
                          </w:p>
                          <w:p w:rsidR="00282D70" w:rsidRDefault="00282D70">
                            <w:pPr>
                              <w:spacing w:after="0" w:line="240" w:lineRule="auto"/>
                              <w:jc w:val="center"/>
                              <w:rPr>
                                <w:rFonts w:ascii="Swis721 Th BT" w:hAnsi="Swis721 Th BT"/>
                                <w:color w:val="FFFFFF" w:themeColor="background1"/>
                                <w:szCs w:val="23"/>
                              </w:rPr>
                            </w:pPr>
                            <w:r>
                              <w:rPr>
                                <w:rFonts w:ascii="Swis721 Th BT" w:hAnsi="Swis721 Th BT"/>
                                <w:i/>
                                <w:iCs/>
                                <w:color w:val="FFFFFF" w:themeColor="background1"/>
                                <w:szCs w:val="23"/>
                              </w:rPr>
                              <w:t>Agnus castus</w:t>
                            </w:r>
                            <w:r>
                              <w:rPr>
                                <w:rFonts w:ascii="Swis721 Th BT" w:hAnsi="Swis721 Th BT"/>
                                <w:color w:val="FFFFFF" w:themeColor="background1"/>
                                <w:szCs w:val="23"/>
                              </w:rPr>
                              <w:t xml:space="preserve"> 400 mg </w:t>
                            </w:r>
                          </w:p>
                          <w:p w:rsidR="00282D70" w:rsidRDefault="00282D70">
                            <w:pPr>
                              <w:spacing w:after="0" w:line="240" w:lineRule="auto"/>
                              <w:jc w:val="center"/>
                              <w:rPr>
                                <w:rFonts w:ascii="Swis721 Th BT" w:hAnsi="Swis721 Th BT"/>
                                <w:color w:val="FFFFFF" w:themeColor="background1"/>
                                <w:szCs w:val="23"/>
                              </w:rPr>
                            </w:pPr>
                            <w:r>
                              <w:rPr>
                                <w:rFonts w:ascii="Swis721 Th BT" w:hAnsi="Swis721 Th BT"/>
                                <w:color w:val="FFFFFF" w:themeColor="background1"/>
                                <w:szCs w:val="23"/>
                              </w:rPr>
                              <w:t>Óleo de prímula 500 mg</w:t>
                            </w:r>
                          </w:p>
                          <w:p w:rsidR="00282D70" w:rsidRDefault="00282D70">
                            <w:pPr>
                              <w:spacing w:after="0" w:line="240" w:lineRule="auto"/>
                              <w:jc w:val="center"/>
                              <w:rPr>
                                <w:rFonts w:ascii="Swis721 Th BT" w:hAnsi="Swis721 Th BT"/>
                                <w:color w:val="FFFFFF" w:themeColor="background1"/>
                                <w:szCs w:val="23"/>
                              </w:rPr>
                            </w:pPr>
                            <w:r>
                              <w:rPr>
                                <w:rFonts w:ascii="Swis721 Th BT" w:hAnsi="Swis721 Th BT"/>
                                <w:color w:val="FFFFFF" w:themeColor="background1"/>
                                <w:szCs w:val="23"/>
                              </w:rPr>
                              <w:t>1 cápsula após café da manhã</w:t>
                            </w:r>
                          </w:p>
                        </w:txbxContent>
                      </wps:txbx>
                      <wps:bodyPr rot="0" vert="horz" wrap="square" lIns="91440" tIns="45720" rIns="91440" bIns="45720" anchor="ctr" anchorCtr="0" upright="1">
                        <a:noAutofit/>
                      </wps:bodyPr>
                    </wps:wsp>
                  </a:graphicData>
                </a:graphic>
              </wp:anchor>
            </w:drawing>
          </mc:Choice>
          <mc:Fallback>
            <w:pict>
              <v:shape id="Caixa de texto 712" o:spid="_x0000_s1240" type="#_x0000_t202" style="position:absolute;left:0;text-align:left;margin-left:-.45pt;margin-top:.25pt;width:150.7pt;height:107.7pt;z-index:251979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" fillcolor="#ff8501" strokecolor="#ff8501">
                <v:textbox>
                  <w:txbxContent>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Isoflavona 100 mg</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i/>
                          <w:iCs/>
                          <w:color w:val="FFFFFF" w:themeColor="background1"/>
                          <w:sz w:val="23"/>
                          <w:szCs w:val="23"/>
                        </w:rPr>
                        <w:t>Black cohosh</w:t>
                      </w:r>
                      <w:r>
                        <w:rPr>
                          <w:rFonts w:ascii="Swis721 Th BT" w:hAnsi="Swis721 Th BT"/>
                          <w:color w:val="FFFFFF" w:themeColor="background1"/>
                          <w:sz w:val="23"/>
                          <w:szCs w:val="23"/>
                        </w:rPr>
                        <w:t xml:space="preserve"> 520 mg</w:t>
                      </w:r>
                    </w:p>
                    <w:p w:rsidR="00282D70" w:rsidRDefault="00282D70">
                      <w:pPr>
                        <w:spacing w:after="0" w:line="240" w:lineRule="auto"/>
                        <w:jc w:val="center"/>
                        <w:rPr>
                          <w:rFonts w:ascii="Swis721 Th BT" w:hAnsi="Swis721 Th BT"/>
                          <w:color w:val="FFFFFF" w:themeColor="background1"/>
                          <w:szCs w:val="23"/>
                        </w:rPr>
                      </w:pPr>
                      <w:r>
                        <w:rPr>
                          <w:rFonts w:ascii="Swis721 Th BT" w:hAnsi="Swis721 Th BT"/>
                          <w:i/>
                          <w:iCs/>
                          <w:color w:val="FFFFFF" w:themeColor="background1"/>
                          <w:szCs w:val="23"/>
                        </w:rPr>
                        <w:t>Agnus castus</w:t>
                      </w:r>
                      <w:r>
                        <w:rPr>
                          <w:rFonts w:ascii="Swis721 Th BT" w:hAnsi="Swis721 Th BT"/>
                          <w:color w:val="FFFFFF" w:themeColor="background1"/>
                          <w:szCs w:val="23"/>
                        </w:rPr>
                        <w:t xml:space="preserve"> 400 mg </w:t>
                      </w:r>
                    </w:p>
                    <w:p w:rsidR="00282D70" w:rsidRDefault="00282D70">
                      <w:pPr>
                        <w:spacing w:after="0" w:line="240" w:lineRule="auto"/>
                        <w:jc w:val="center"/>
                        <w:rPr>
                          <w:rFonts w:ascii="Swis721 Th BT" w:hAnsi="Swis721 Th BT"/>
                          <w:color w:val="FFFFFF" w:themeColor="background1"/>
                          <w:szCs w:val="23"/>
                        </w:rPr>
                      </w:pPr>
                      <w:r>
                        <w:rPr>
                          <w:rFonts w:ascii="Swis721 Th BT" w:hAnsi="Swis721 Th BT"/>
                          <w:color w:val="FFFFFF" w:themeColor="background1"/>
                          <w:szCs w:val="23"/>
                        </w:rPr>
                        <w:t>Óleo de prímula 500 mg</w:t>
                      </w:r>
                    </w:p>
                    <w:p w:rsidR="00282D70" w:rsidRDefault="00282D70">
                      <w:pPr>
                        <w:spacing w:after="0" w:line="240" w:lineRule="auto"/>
                        <w:jc w:val="center"/>
                        <w:rPr>
                          <w:rFonts w:ascii="Swis721 Th BT" w:hAnsi="Swis721 Th BT"/>
                          <w:color w:val="FFFFFF" w:themeColor="background1"/>
                          <w:szCs w:val="23"/>
                        </w:rPr>
                      </w:pPr>
                      <w:r>
                        <w:rPr>
                          <w:rFonts w:ascii="Swis721 Th BT" w:hAnsi="Swis721 Th BT"/>
                          <w:color w:val="FFFFFF" w:themeColor="background1"/>
                          <w:szCs w:val="23"/>
                        </w:rPr>
                        <w:t>1 cápsula após café da manhã</w:t>
                      </w:r>
                    </w:p>
                  </w:txbxContent>
                </v:textbox>
              </v:shape>
            </w:pict>
          </mc:Fallback>
        </mc:AlternateContent>
      </w:r>
    </w:p>
    <w:p w:rsidR="00B42FB7" w:rsidRDefault="00B42FB7">
      <w:pPr>
        <w:pStyle w:val="Corpo"/>
      </w:pPr>
    </w:p>
    <w:p w:rsidR="00B42FB7" w:rsidRDefault="00B42FB7">
      <w:pPr>
        <w:pStyle w:val="Corpo"/>
      </w:pPr>
    </w:p>
    <w:p w:rsidR="00B42FB7" w:rsidRDefault="00B42FB7">
      <w:pPr>
        <w:pStyle w:val="Corpo"/>
      </w:pPr>
    </w:p>
    <w:p w:rsidR="00B42FB7" w:rsidRDefault="00B42FB7">
      <w:pPr>
        <w:pStyle w:val="Corpo"/>
      </w:pPr>
    </w:p>
    <w:p w:rsidR="00B42FB7" w:rsidRDefault="00B42FB7">
      <w:pPr>
        <w:pStyle w:val="Corpo"/>
      </w:pPr>
    </w:p>
    <w:p w:rsidR="00B42FB7" w:rsidRDefault="00B42FB7">
      <w:pPr>
        <w:pStyle w:val="Corpo"/>
        <w:spacing w:before="120"/>
        <w:rPr>
          <w:sz w:val="20"/>
        </w:rPr>
      </w:pPr>
    </w:p>
    <w:p w:rsidR="00B42FB7" w:rsidRPr="008C55CA" w:rsidRDefault="006B4EF1">
      <w:pPr>
        <w:pStyle w:val="Corpo"/>
        <w:numPr>
          <w:ilvl w:val="0"/>
          <w:numId w:val="15"/>
        </w:numPr>
        <w:spacing w:before="120" w:after="0"/>
        <w:ind w:left="765"/>
        <w:rPr>
          <w:szCs w:val="23"/>
        </w:rPr>
      </w:pPr>
      <w:r w:rsidRPr="008C55CA">
        <w:rPr>
          <w:szCs w:val="23"/>
        </w:rPr>
        <w:t xml:space="preserve">Os sintomas da menopausa, perfil endócrino e perfil sanguíneo foram avaliados no início e nas semanas 6 e 12 do estudo. </w:t>
      </w:r>
    </w:p>
    <w:p w:rsidR="00B42FB7" w:rsidRDefault="00B42FB7">
      <w:pPr>
        <w:pStyle w:val="Corpo"/>
        <w:rPr>
          <w:b/>
          <w:color w:val="339966"/>
          <w:sz w:val="25"/>
          <w:szCs w:val="25"/>
          <w14:textFill>
            <w14:solidFill>
              <w14:srgbClr w14:val="339966">
                <w14:lumMod w14:val="75000"/>
                <w14:lumOff w14:val="25000"/>
              </w14:srgbClr>
            </w14:solidFill>
          </w14:textFill>
        </w:rPr>
      </w:pPr>
    </w:p>
    <w:p w:rsidR="00B42FB7" w:rsidRDefault="006B4EF1">
      <w:pPr>
        <w:pStyle w:val="Corpo"/>
        <w:rPr>
          <w:b/>
          <w:color w:val="0070C0"/>
          <w14:textFill>
            <w14:solidFill>
              <w14:srgbClr w14:val="0070C0">
                <w14:lumMod w14:val="75000"/>
                <w14:lumOff w14:val="25000"/>
              </w14:srgbClr>
            </w14:solidFill>
          </w14:textFill>
        </w:rPr>
      </w:pPr>
      <w:r>
        <w:rPr>
          <w:b/>
          <w:color w:val="0070C0"/>
          <w14:textFill>
            <w14:solidFill>
              <w14:srgbClr w14:val="0070C0">
                <w14:lumMod w14:val="75000"/>
                <w14:lumOff w14:val="25000"/>
              </w14:srgbClr>
            </w14:solidFill>
          </w14:textFill>
        </w:rPr>
        <w:t>Resultados:</w:t>
      </w:r>
    </w:p>
    <w:p w:rsidR="00B42FB7" w:rsidRDefault="00B42FB7">
      <w:pPr>
        <w:pStyle w:val="Corpo"/>
        <w:rPr>
          <w:sz w:val="16"/>
          <w:szCs w:val="16"/>
        </w:rPr>
      </w:pPr>
    </w:p>
    <w:p w:rsidR="00B42FB7" w:rsidRDefault="006B4EF1">
      <w:pPr>
        <w:pStyle w:val="Corpo"/>
        <w:numPr>
          <w:ilvl w:val="0"/>
          <w:numId w:val="4"/>
        </w:numPr>
        <w:spacing w:after="120"/>
        <w:rPr>
          <w:sz w:val="24"/>
        </w:rPr>
      </w:pPr>
      <w:r>
        <w:rPr>
          <w:sz w:val="24"/>
        </w:rPr>
        <w:t>A suplementação nutracêutica demonstrou uma redução estatisticamente significativa nos fogachos e sudorese, problemas de sono, humor deprimido e sintomas de irritabilidade em comparação com o grupo de placebo;</w:t>
      </w:r>
    </w:p>
    <w:p w:rsidR="00B42FB7" w:rsidRDefault="006B4EF1">
      <w:pPr>
        <w:pStyle w:val="Corpo"/>
        <w:numPr>
          <w:ilvl w:val="0"/>
          <w:numId w:val="4"/>
        </w:numPr>
        <w:spacing w:after="120"/>
        <w:rPr>
          <w:sz w:val="24"/>
        </w:rPr>
      </w:pPr>
      <w:r>
        <w:rPr>
          <w:sz w:val="24"/>
        </w:rPr>
        <w:t>Não houve diferenças significativas nos níveis hormonais entre os grupos teste e placebo, no entanto, os níveis de proteína C reativa diminuíram significativamente;</w:t>
      </w:r>
    </w:p>
    <w:p w:rsidR="00B42FB7" w:rsidRDefault="006B4EF1">
      <w:pPr>
        <w:pStyle w:val="Corpo"/>
        <w:numPr>
          <w:ilvl w:val="0"/>
          <w:numId w:val="4"/>
        </w:numPr>
        <w:spacing w:after="120"/>
        <w:rPr>
          <w:sz w:val="24"/>
        </w:rPr>
      </w:pPr>
      <w:r>
        <w:rPr>
          <w:sz w:val="24"/>
        </w:rPr>
        <w:t>Além disso, os níveis séricos de LDL-C e triglicerídeos foram significativamente mais baixos do que os níveis basais no grupo de tratamento nas semanas 6 e 12;</w:t>
      </w:r>
    </w:p>
    <w:p w:rsidR="00B42FB7" w:rsidRDefault="006B4EF1">
      <w:pPr>
        <w:pStyle w:val="Corpo"/>
        <w:numPr>
          <w:ilvl w:val="0"/>
          <w:numId w:val="4"/>
        </w:numPr>
        <w:spacing w:after="120"/>
        <w:rPr>
          <w:sz w:val="24"/>
        </w:rPr>
      </w:pPr>
      <w:r>
        <w:rPr>
          <w:sz w:val="24"/>
        </w:rPr>
        <w:t>Nenhum efeito adverso foi relatado durante o tratamento.</w:t>
      </w:r>
    </w:p>
    <w:p w:rsidR="00B42FB7" w:rsidRDefault="00B42FB7">
      <w:pPr>
        <w:pStyle w:val="Corpo"/>
        <w:spacing w:after="120"/>
        <w:ind w:left="786"/>
        <w:rPr>
          <w:sz w:val="24"/>
        </w:rPr>
      </w:pPr>
    </w:p>
    <w:p w:rsidR="00B42FB7" w:rsidRDefault="006B4EF1">
      <w:pPr>
        <w:pStyle w:val="Corpo"/>
        <w:rPr>
          <w:b/>
          <w:color w:val="0070C0"/>
          <w14:textFill>
            <w14:solidFill>
              <w14:srgbClr w14:val="0070C0">
                <w14:lumMod w14:val="75000"/>
                <w14:lumOff w14:val="25000"/>
              </w14:srgbClr>
            </w14:solidFill>
          </w14:textFill>
        </w:rPr>
      </w:pPr>
      <w:r>
        <w:rPr>
          <w:b/>
          <w:color w:val="0070C0"/>
          <w14:textFill>
            <w14:solidFill>
              <w14:srgbClr w14:val="0070C0">
                <w14:lumMod w14:val="75000"/>
                <w14:lumOff w14:val="25000"/>
              </w14:srgbClr>
            </w14:solidFill>
          </w14:textFill>
        </w:rPr>
        <w:t>Conclusão:</w:t>
      </w:r>
    </w:p>
    <w:p w:rsidR="00B42FB7" w:rsidRDefault="00B42FB7">
      <w:pPr>
        <w:pStyle w:val="Corpo"/>
        <w:rPr>
          <w:b/>
          <w:color w:val="339966"/>
          <w:sz w:val="16"/>
          <w:szCs w:val="16"/>
          <w14:textFill>
            <w14:solidFill>
              <w14:srgbClr w14:val="339966">
                <w14:lumMod w14:val="75000"/>
                <w14:lumOff w14:val="25000"/>
              </w14:srgbClr>
            </w14:solidFill>
          </w14:textFill>
        </w:rPr>
      </w:pPr>
    </w:p>
    <w:p w:rsidR="00B42FB7" w:rsidRDefault="006B4EF1">
      <w:pPr>
        <w:pStyle w:val="Corpo"/>
        <w:jc w:val="center"/>
        <w:rPr>
          <w:b/>
          <w:i/>
        </w:rPr>
      </w:pPr>
      <w:r>
        <w:rPr>
          <w:b/>
          <w:i/>
        </w:rPr>
        <w:t>Os resultados indicam que a combinação nutracêutica é segura e eficaz na melhora dos sintomas da menopausa, bem como nos parâmetros gerais de saúde nessas pacientes.</w:t>
      </w:r>
    </w:p>
    <w:p w:rsidR="00B42FB7" w:rsidRDefault="00B42FB7">
      <w:pPr>
        <w:pStyle w:val="Corpo"/>
      </w:pPr>
    </w:p>
    <w:p w:rsidR="00B42FB7" w:rsidRDefault="006B4EF1">
      <w:pPr>
        <w:pStyle w:val="Corpo"/>
        <w:ind w:left="360"/>
        <w:jc w:val="center"/>
        <w:rPr>
          <w:b/>
          <w:color w:val="ED7D31" w:themeColor="accent2"/>
          <w:sz w:val="60"/>
          <w:szCs w:val="60"/>
        </w:rPr>
      </w:pPr>
      <w:r>
        <w:rPr>
          <w:b/>
          <w:color w:val="ED7D31" w:themeColor="accent2"/>
          <w:sz w:val="60"/>
          <w:szCs w:val="60"/>
        </w:rPr>
        <w:lastRenderedPageBreak/>
        <w:t>Formulário</w:t>
      </w:r>
    </w:p>
    <w:p w:rsidR="00B42FB7" w:rsidRDefault="00B42FB7">
      <w:pPr>
        <w:rPr>
          <w:rFonts w:ascii="Swis721 Th BT" w:hAnsi="Swis721 Th BT"/>
        </w:rPr>
      </w:pPr>
    </w:p>
    <w:p w:rsidR="00B42FB7" w:rsidRDefault="00B42FB7">
      <w:pPr>
        <w:pStyle w:val="Corpo"/>
      </w:pPr>
    </w:p>
    <w:p w:rsidR="00B42FB7" w:rsidRDefault="006B4EF1">
      <w:pPr>
        <w:pStyle w:val="Corpo"/>
        <w:rPr>
          <w:b/>
          <w:i/>
          <w:sz w:val="24"/>
        </w:rPr>
      </w:pPr>
      <w:r>
        <w:rPr>
          <w:b/>
          <w:i/>
          <w:sz w:val="24"/>
        </w:rPr>
        <w:t>Redução dos Sintomas da Pós-Menopausa</w:t>
      </w:r>
    </w:p>
    <w:p w:rsidR="00B42FB7" w:rsidRDefault="00B42FB7">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B42FB7" w:rsidRDefault="006B4EF1">
            <w:pPr>
              <w:pStyle w:val="Corpo"/>
              <w:jc w:val="center"/>
              <w:rPr>
                <w:rFonts w:eastAsiaTheme="minorEastAsia"/>
                <w:b/>
                <w:color w:val="FFFFFF" w:themeColor="background1"/>
                <w:lang w:eastAsia="pt-BR"/>
              </w:rPr>
            </w:pPr>
            <w:r>
              <w:rPr>
                <w:rFonts w:eastAsiaTheme="minorEastAsia"/>
                <w:b/>
                <w:color w:val="FFFFFF" w:themeColor="background1"/>
                <w:sz w:val="22"/>
                <w:lang w:eastAsia="pt-BR"/>
              </w:rPr>
              <w:t>Combinação Nutracêutica</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Isoflavona…………………………100 mg</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i/>
                <w:iCs/>
                <w:lang w:eastAsia="pt-BR"/>
              </w:rPr>
              <w:t>Black cohosh……………………...</w:t>
            </w:r>
            <w:r>
              <w:rPr>
                <w:rFonts w:eastAsiaTheme="minorEastAsia"/>
                <w:lang w:eastAsia="pt-BR"/>
              </w:rPr>
              <w:t>520 mg</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i/>
                <w:iCs/>
                <w:lang w:eastAsia="pt-BR"/>
              </w:rPr>
              <w:t>Agnus castus……………………...</w:t>
            </w:r>
            <w:r>
              <w:rPr>
                <w:rFonts w:eastAsiaTheme="minorEastAsia"/>
                <w:lang w:eastAsia="pt-BR"/>
              </w:rPr>
              <w:t xml:space="preserve">400 mg </w:t>
            </w:r>
          </w:p>
        </w:tc>
      </w:tr>
      <w:tr w:rsidR="00B42FB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Excipiente q</w:t>
            </w:r>
            <w:r w:rsidRPr="00C74A32">
              <w:rPr>
                <w:rFonts w:eastAsiaTheme="minorEastAsia"/>
                <w:lang w:eastAsia="pt-BR"/>
              </w:rPr>
              <w:t>.</w:t>
            </w:r>
            <w:r>
              <w:rPr>
                <w:rFonts w:eastAsiaTheme="minorEastAsia"/>
                <w:lang w:eastAsia="pt-BR"/>
              </w:rPr>
              <w:t>s</w:t>
            </w:r>
            <w:r w:rsidRPr="00C74A32">
              <w:rPr>
                <w:rFonts w:eastAsiaTheme="minorEastAsia"/>
                <w:lang w:eastAsia="pt-BR"/>
              </w:rPr>
              <w:t>.</w:t>
            </w:r>
            <w:r>
              <w:rPr>
                <w:rFonts w:eastAsiaTheme="minorEastAsia"/>
                <w:lang w:eastAsia="pt-BR"/>
              </w:rPr>
              <w:t>p..........................1 Cápsula</w:t>
            </w:r>
          </w:p>
        </w:tc>
      </w:tr>
    </w:tbl>
    <w:p w:rsidR="00B42FB7" w:rsidRPr="008C55CA" w:rsidRDefault="006B4EF1" w:rsidP="008C55CA">
      <w:pPr>
        <w:pStyle w:val="Corpo"/>
        <w:ind w:right="4818"/>
        <w:jc w:val="center"/>
        <w:rPr>
          <w:szCs w:val="23"/>
        </w:rPr>
      </w:pPr>
      <w:r w:rsidRPr="008C55CA">
        <w:rPr>
          <w:szCs w:val="23"/>
        </w:rPr>
        <w:t>Administrar 1 cápsula após o café da manhã ou conforme orientação médica.</w:t>
      </w:r>
    </w:p>
    <w:p w:rsidR="00B42FB7" w:rsidRDefault="00B42FB7">
      <w:pPr>
        <w:pStyle w:val="Corpo"/>
        <w:ind w:right="4762"/>
        <w:jc w:val="left"/>
        <w:rPr>
          <w:sz w:val="16"/>
          <w:szCs w:val="16"/>
        </w:rPr>
      </w:pPr>
    </w:p>
    <w:p w:rsidR="00B42FB7" w:rsidRDefault="006B4EF1">
      <w:pPr>
        <w:pStyle w:val="Corpo"/>
        <w:ind w:right="4762"/>
        <w:jc w:val="center"/>
        <w:rPr>
          <w:sz w:val="16"/>
          <w:szCs w:val="16"/>
        </w:rPr>
      </w:pPr>
      <w:r>
        <w:rPr>
          <w:sz w:val="16"/>
          <w:szCs w:val="16"/>
        </w:rPr>
        <w:t>+</w:t>
      </w:r>
    </w:p>
    <w:p w:rsidR="00B42FB7" w:rsidRDefault="00B42FB7">
      <w:pPr>
        <w:pStyle w:val="Corpo"/>
        <w:ind w:right="4762"/>
        <w:jc w:val="center"/>
        <w:rPr>
          <w:sz w:val="16"/>
          <w:szCs w:val="16"/>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B42FB7" w:rsidRDefault="006B4EF1">
            <w:pPr>
              <w:pStyle w:val="Corpo"/>
              <w:jc w:val="center"/>
              <w:rPr>
                <w:rFonts w:eastAsiaTheme="minorEastAsia"/>
                <w:b/>
                <w:color w:val="FFFFFF" w:themeColor="background1"/>
                <w:lang w:eastAsia="pt-BR"/>
              </w:rPr>
            </w:pPr>
            <w:r>
              <w:rPr>
                <w:rFonts w:eastAsiaTheme="minorEastAsia"/>
                <w:b/>
                <w:color w:val="FFFFFF" w:themeColor="background1"/>
                <w:sz w:val="22"/>
                <w:lang w:eastAsia="pt-BR"/>
              </w:rPr>
              <w:t>Cápsulas de Óleo de Prímula</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i/>
                <w:iCs/>
                <w:lang w:eastAsia="pt-BR"/>
              </w:rPr>
            </w:pPr>
            <w:r>
              <w:rPr>
                <w:rFonts w:eastAsiaTheme="minorEastAsia"/>
                <w:lang w:eastAsia="pt-BR"/>
              </w:rPr>
              <w:t xml:space="preserve">Óleo de </w:t>
            </w:r>
            <w:r>
              <w:rPr>
                <w:rFonts w:eastAsiaTheme="minorEastAsia"/>
                <w:lang w:val="en-US" w:eastAsia="pt-BR"/>
              </w:rPr>
              <w:t>p</w:t>
            </w:r>
            <w:r>
              <w:rPr>
                <w:rFonts w:eastAsiaTheme="minorEastAsia"/>
                <w:lang w:eastAsia="pt-BR"/>
              </w:rPr>
              <w:t>rímula…………………...500 mg</w:t>
            </w:r>
          </w:p>
        </w:tc>
      </w:tr>
      <w:tr w:rsidR="00B42FB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Excipiente q</w:t>
            </w:r>
            <w:r w:rsidRPr="00C74A32">
              <w:rPr>
                <w:rFonts w:eastAsiaTheme="minorEastAsia"/>
                <w:lang w:eastAsia="pt-BR"/>
              </w:rPr>
              <w:t>.</w:t>
            </w:r>
            <w:r>
              <w:rPr>
                <w:rFonts w:eastAsiaTheme="minorEastAsia"/>
                <w:lang w:eastAsia="pt-BR"/>
              </w:rPr>
              <w:t>s</w:t>
            </w:r>
            <w:r w:rsidRPr="00C74A32">
              <w:rPr>
                <w:rFonts w:eastAsiaTheme="minorEastAsia"/>
                <w:lang w:eastAsia="pt-BR"/>
              </w:rPr>
              <w:t>.</w:t>
            </w:r>
            <w:r>
              <w:rPr>
                <w:rFonts w:eastAsiaTheme="minorEastAsia"/>
                <w:lang w:eastAsia="pt-BR"/>
              </w:rPr>
              <w:t>p..........................1 Cápsula</w:t>
            </w:r>
          </w:p>
        </w:tc>
      </w:tr>
    </w:tbl>
    <w:p w:rsidR="00B42FB7" w:rsidRPr="008C55CA" w:rsidRDefault="006B4EF1" w:rsidP="008C55CA">
      <w:pPr>
        <w:pStyle w:val="Corpo"/>
        <w:tabs>
          <w:tab w:val="left" w:pos="4253"/>
        </w:tabs>
        <w:ind w:right="4762"/>
        <w:jc w:val="center"/>
        <w:rPr>
          <w:szCs w:val="23"/>
        </w:rPr>
      </w:pPr>
      <w:r w:rsidRPr="008C55CA">
        <w:rPr>
          <w:szCs w:val="23"/>
        </w:rPr>
        <w:t>Administrar 1 cápsula após o café da manhã ou conforme orientação médica.</w:t>
      </w:r>
    </w:p>
    <w:p w:rsidR="00B42FB7" w:rsidRDefault="00B42FB7">
      <w:pPr>
        <w:pStyle w:val="Corpo"/>
        <w:rPr>
          <w:b/>
          <w:i/>
          <w:sz w:val="24"/>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6B4EF1">
      <w:pPr>
        <w:pStyle w:val="Ttulo1"/>
        <w:rPr>
          <w:bCs/>
          <w:iCs/>
        </w:rPr>
      </w:pPr>
      <w:bookmarkStart w:id="177" w:name="_Toc121130881"/>
      <w:r>
        <w:rPr>
          <w:bCs/>
          <w:i/>
          <w:iCs/>
        </w:rPr>
        <w:lastRenderedPageBreak/>
        <w:t xml:space="preserve">Nigella sativa </w:t>
      </w:r>
      <w:r>
        <w:rPr>
          <w:bCs/>
          <w:iCs/>
        </w:rPr>
        <w:t>e</w:t>
      </w:r>
      <w:r>
        <w:rPr>
          <w:bCs/>
          <w:i/>
          <w:iCs/>
        </w:rPr>
        <w:t xml:space="preserve"> Vitex agnus castus</w:t>
      </w:r>
      <w:bookmarkEnd w:id="177"/>
    </w:p>
    <w:p w:rsidR="00B42FB7" w:rsidRDefault="006B4EF1">
      <w:pPr>
        <w:pStyle w:val="Ttulo2"/>
      </w:pPr>
      <w:bookmarkStart w:id="178" w:name="_Toc121130882"/>
      <w:r>
        <w:t>São Eficazes na Pós-Menopausa</w:t>
      </w:r>
      <w:bookmarkEnd w:id="178"/>
    </w:p>
    <w:p w:rsidR="00B42FB7" w:rsidRDefault="00B42FB7">
      <w:pPr>
        <w:pStyle w:val="Corpo"/>
        <w:rPr>
          <w:sz w:val="24"/>
        </w:rPr>
      </w:pPr>
    </w:p>
    <w:p w:rsidR="00B42FB7" w:rsidRDefault="00B42FB7">
      <w:pPr>
        <w:pStyle w:val="Corpo"/>
        <w:rPr>
          <w:sz w:val="24"/>
        </w:rPr>
      </w:pPr>
    </w:p>
    <w:p w:rsidR="00B42FB7" w:rsidRDefault="006B4EF1">
      <w:pPr>
        <w:pStyle w:val="Corpo"/>
        <w:rPr>
          <w:sz w:val="24"/>
        </w:rPr>
      </w:pPr>
      <w:r>
        <w:rPr>
          <w:sz w:val="24"/>
        </w:rPr>
        <w:t xml:space="preserve">O objetivo deste estudo, conduzido por Molaie </w:t>
      </w:r>
      <w:r>
        <w:rPr>
          <w:i/>
          <w:iCs/>
          <w:sz w:val="24"/>
        </w:rPr>
        <w:t>et al.</w:t>
      </w:r>
      <w:r>
        <w:rPr>
          <w:sz w:val="24"/>
        </w:rPr>
        <w:t xml:space="preserve"> (2019), foi avaliar a eficácia de uma intervenção fitoterapêutica que consistia da combinação de </w:t>
      </w:r>
      <w:r>
        <w:rPr>
          <w:i/>
          <w:sz w:val="24"/>
        </w:rPr>
        <w:t>Nigella sativa</w:t>
      </w:r>
      <w:r>
        <w:rPr>
          <w:sz w:val="24"/>
        </w:rPr>
        <w:t xml:space="preserve"> e </w:t>
      </w:r>
      <w:r>
        <w:rPr>
          <w:i/>
          <w:sz w:val="24"/>
        </w:rPr>
        <w:t xml:space="preserve">Vitex agnus castus </w:t>
      </w:r>
      <w:r>
        <w:rPr>
          <w:sz w:val="24"/>
        </w:rPr>
        <w:t xml:space="preserve">com citalopram no controle dos fogachos em mulheres saudáveis na menopausa. </w:t>
      </w:r>
    </w:p>
    <w:p w:rsidR="00B42FB7" w:rsidRDefault="006B4EF1">
      <w:pPr>
        <w:pStyle w:val="Corpo"/>
        <w:rPr>
          <w:sz w:val="24"/>
        </w:rPr>
      </w:pPr>
      <w:r>
        <w:rPr>
          <w:noProof/>
          <w:lang w:eastAsia="pt-BR"/>
        </w:rPr>
        <mc:AlternateContent>
          <mc:Choice Requires="wps">
            <w:drawing>
              <wp:anchor distT="0" distB="0" distL="114300" distR="114300" simplePos="0" relativeHeight="251991040" behindDoc="0" locked="0" layoutInCell="1" allowOverlap="1">
                <wp:simplePos x="0" y="0"/>
                <wp:positionH relativeFrom="margin">
                  <wp:align>right</wp:align>
                </wp:positionH>
                <wp:positionV relativeFrom="paragraph">
                  <wp:posOffset>102870</wp:posOffset>
                </wp:positionV>
                <wp:extent cx="5724525" cy="709295"/>
                <wp:effectExtent l="0" t="0" r="28575" b="14605"/>
                <wp:wrapNone/>
                <wp:docPr id="648" name="Caixa de texto 6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709449"/>
                        </a:xfrm>
                        <a:prstGeom prst="rect">
                          <a:avLst/>
                        </a:prstGeom>
                        <a:solidFill>
                          <a:schemeClr val="bg1">
                            <a:lumMod val="100000"/>
                            <a:lumOff val="0"/>
                          </a:schemeClr>
                        </a:solidFill>
                        <a:ln w="9525">
                          <a:solidFill>
                            <a:srgbClr val="FF8501"/>
                          </a:solidFill>
                          <a:miter lim="800000"/>
                        </a:ln>
                      </wps:spPr>
                      <wps:txbx>
                        <w:txbxContent>
                          <w:p w:rsidR="00282D70" w:rsidRDefault="00282D70">
                            <w:pPr>
                              <w:jc w:val="center"/>
                              <w:rPr>
                                <w:rFonts w:ascii="Swis721 Th BT" w:hAnsi="Swis721 Th BT"/>
                                <w:sz w:val="23"/>
                                <w:szCs w:val="23"/>
                              </w:rPr>
                            </w:pPr>
                            <w:r>
                              <w:rPr>
                                <w:rFonts w:ascii="Swis721 Th BT" w:hAnsi="Swis721 Th BT"/>
                                <w:sz w:val="23"/>
                                <w:szCs w:val="23"/>
                              </w:rPr>
                              <w:t>Para isso, 46 mulheres com idades entre 40 e 60 anos foram selecionados para participarem deste estudo randomizado, controlado por placebo e duplo-cego. Elas foram divididas em dois grupos para receberem a seguinte posologia por oito semanas:</w:t>
                            </w:r>
                          </w:p>
                          <w:p w:rsidR="00282D70" w:rsidRDefault="00282D70">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anchor>
            </w:drawing>
          </mc:Choice>
          <mc:Fallback>
            <w:pict>
              <v:shape id="Caixa de texto 648" o:spid="_x0000_s1241" type="#_x0000_t202" style="position:absolute;left:0;text-align:left;margin-left:399.55pt;margin-top:8.1pt;width:450.75pt;height:55.85pt;z-index:251991040;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" fillcolor="white [3212]" strokecolor="#ff8501">
                <v:textbox>
                  <w:txbxContent>
                    <w:p w:rsidR="00282D70" w:rsidRDefault="00282D70">
                      <w:pPr>
                        <w:jc w:val="center"/>
                        <w:rPr>
                          <w:rFonts w:ascii="Swis721 Th BT" w:hAnsi="Swis721 Th BT"/>
                          <w:sz w:val="23"/>
                          <w:szCs w:val="23"/>
                        </w:rPr>
                      </w:pPr>
                      <w:r>
                        <w:rPr>
                          <w:rFonts w:ascii="Swis721 Th BT" w:hAnsi="Swis721 Th BT"/>
                          <w:sz w:val="23"/>
                          <w:szCs w:val="23"/>
                        </w:rPr>
                        <w:t>Para isso, 46 mulheres com idades entre 40 e 60 anos foram selecionados para participarem deste estudo randomizado, controlado por placebo e duplo-cego. Elas foram divididas em dois grupos para receberem a seguinte posologia por oito semanas:</w:t>
                      </w:r>
                    </w:p>
                    <w:p w:rsidR="00282D70" w:rsidRDefault="00282D70">
                      <w:pPr>
                        <w:jc w:val="center"/>
                        <w:rPr>
                          <w:rFonts w:ascii="Swis721 Th BT" w:hAnsi="Swis721 Th BT"/>
                          <w:sz w:val="23"/>
                          <w:szCs w:val="23"/>
                        </w:rPr>
                      </w:pPr>
                    </w:p>
                  </w:txbxContent>
                </v:textbox>
                <w10:wrap anchorx="margin"/>
              </v:shape>
            </w:pict>
          </mc:Fallback>
        </mc:AlternateContent>
      </w:r>
      <w:r>
        <w:rPr>
          <w:sz w:val="24"/>
        </w:rPr>
        <w:br/>
      </w:r>
    </w:p>
    <w:p w:rsidR="00B42FB7" w:rsidRDefault="00B42FB7">
      <w:pPr>
        <w:pStyle w:val="Corpo"/>
      </w:pPr>
    </w:p>
    <w:p w:rsidR="00B42FB7" w:rsidRDefault="00B42FB7">
      <w:pPr>
        <w:pStyle w:val="Corpo"/>
      </w:pPr>
    </w:p>
    <w:p w:rsidR="00B42FB7" w:rsidRDefault="006B4EF1">
      <w:pPr>
        <w:pStyle w:val="Corpo"/>
      </w:pPr>
      <w:r>
        <w:rPr>
          <w:noProof/>
          <w:lang w:eastAsia="pt-BR"/>
        </w:rPr>
        <mc:AlternateContent>
          <mc:Choice Requires="wps">
            <w:drawing>
              <wp:anchor distT="0" distB="0" distL="114300" distR="114300" simplePos="0" relativeHeight="251990016" behindDoc="0" locked="0" layoutInCell="1" allowOverlap="1">
                <wp:simplePos x="0" y="0"/>
                <wp:positionH relativeFrom="column">
                  <wp:posOffset>4664710</wp:posOffset>
                </wp:positionH>
                <wp:positionV relativeFrom="paragraph">
                  <wp:posOffset>132080</wp:posOffset>
                </wp:positionV>
                <wp:extent cx="226695" cy="138430"/>
                <wp:effectExtent l="0" t="0" r="1905" b="0"/>
                <wp:wrapNone/>
                <wp:docPr id="649" name="Triângulo isósceles 6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649" o:spid="_x0000_s1026" o:spt="5" type="#_x0000_t5" style="position:absolute;left:0pt;flip:y;margin-left:367.3pt;margin-top:10.4pt;height:10.9pt;width:17.85pt;z-index:251990016;mso-width-relative:page;mso-height-relative:page;" fillcolor="#D9D9D9 [3212]" filled="t" stroked="f" coordsize="21600,21600" o:gfxdata="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EXkP&#10;S9gAAAAJAQAADwAAAAAAAAABACAAAAAiAAAAZHJzL2Rvd25yZXYueG1sUEsBAhQAFAAAAAgAh07i&#10;QOhF/PdbAgAApwQAAA4AAAAAAAAAAQAgAAAAJwEAAGRycy9lMm9Eb2MueG1sUEsFBgAAAAAGAAYA&#10;WQEAAPQFAAAAAA==&#10;" adj="10800">
                <v:fill on="t" focussize="0,0"/>
                <v:stroke on="f"/>
                <v:imagedata o:title=""/>
                <o:lock v:ext="edit" aspectratio="f"/>
              </v:shape>
            </w:pict>
          </mc:Fallback>
        </mc:AlternateContent>
      </w:r>
      <w:r>
        <w:rPr>
          <w:noProof/>
          <w:lang w:eastAsia="pt-BR"/>
        </w:rPr>
        <mc:AlternateContent>
          <mc:Choice Requires="wps">
            <w:drawing>
              <wp:anchor distT="0" distB="0" distL="114300" distR="114300" simplePos="0" relativeHeight="251992064" behindDoc="0" locked="0" layoutInCell="1" allowOverlap="1">
                <wp:simplePos x="0" y="0"/>
                <wp:positionH relativeFrom="column">
                  <wp:posOffset>828675</wp:posOffset>
                </wp:positionH>
                <wp:positionV relativeFrom="paragraph">
                  <wp:posOffset>132080</wp:posOffset>
                </wp:positionV>
                <wp:extent cx="226695" cy="138430"/>
                <wp:effectExtent l="0" t="0" r="1905" b="0"/>
                <wp:wrapNone/>
                <wp:docPr id="650" name="Triângulo isósceles 6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650" o:spid="_x0000_s1026" o:spt="5" type="#_x0000_t5" style="position:absolute;left:0pt;flip:y;margin-left:65.25pt;margin-top:10.4pt;height:10.9pt;width:17.85pt;z-index:251992064;mso-width-relative:page;mso-height-relative:page;" fillcolor="#D9D9D9 [3212]" filled="t" stroked="f" coordsize="21600,21600" o:gfxdata="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QCGu+9YA&#10;AAAJAQAADwAAAAAAAAABACAAAAAiAAAAZHJzL2Rvd25yZXYueG1sUEsBAhQAFAAAAAgAh07iQEZH&#10;QA5aAgAApwQAAA4AAAAAAAAAAQAgAAAAJQEAAGRycy9lMm9Eb2MueG1sUEsFBgAAAAAGAAYAWQEA&#10;APEFAAAAAA==&#10;" adj="10800">
                <v:fill on="t" focussize="0,0"/>
                <v:stroke on="f"/>
                <v:imagedata o:title=""/>
                <o:lock v:ext="edit" aspectratio="f"/>
              </v:shape>
            </w:pict>
          </mc:Fallback>
        </mc:AlternateContent>
      </w:r>
    </w:p>
    <w:p w:rsidR="00B42FB7" w:rsidRDefault="00B42FB7">
      <w:pPr>
        <w:pStyle w:val="Corpo"/>
      </w:pPr>
    </w:p>
    <w:p w:rsidR="00B42FB7" w:rsidRDefault="006B4EF1">
      <w:pPr>
        <w:pStyle w:val="Corpo"/>
      </w:pPr>
      <w:r>
        <w:rPr>
          <w:noProof/>
          <w:lang w:eastAsia="pt-BR"/>
        </w:rPr>
        <mc:AlternateContent>
          <mc:Choice Requires="wps">
            <w:drawing>
              <wp:anchor distT="0" distB="0" distL="114300" distR="114300" simplePos="0" relativeHeight="251993088" behindDoc="0" locked="0" layoutInCell="1" allowOverlap="1">
                <wp:simplePos x="0" y="0"/>
                <wp:positionH relativeFrom="column">
                  <wp:posOffset>3839210</wp:posOffset>
                </wp:positionH>
                <wp:positionV relativeFrom="paragraph">
                  <wp:posOffset>3175</wp:posOffset>
                </wp:positionV>
                <wp:extent cx="1905000" cy="1367790"/>
                <wp:effectExtent l="0" t="0" r="19050" b="22860"/>
                <wp:wrapNone/>
                <wp:docPr id="656" name="Caixa de texto 6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1367790"/>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282D70" w:rsidRDefault="00282D70">
                            <w:pPr>
                              <w:spacing w:after="0" w:line="240" w:lineRule="auto"/>
                              <w:jc w:val="center"/>
                            </w:pPr>
                            <w:r>
                              <w:rPr>
                                <w:rFonts w:ascii="Swis721 Th BT" w:hAnsi="Swis721 Th BT"/>
                                <w:color w:val="FFFFFF" w:themeColor="background1"/>
                                <w:sz w:val="23"/>
                                <w:szCs w:val="23"/>
                              </w:rPr>
                              <w:t>Placebo</w:t>
                            </w:r>
                          </w:p>
                        </w:txbxContent>
                      </wps:txbx>
                      <wps:bodyPr rot="0" vert="horz" wrap="square" lIns="91440" tIns="45720" rIns="91440" bIns="45720" anchor="ctr" anchorCtr="0" upright="1">
                        <a:noAutofit/>
                      </wps:bodyPr>
                    </wps:wsp>
                  </a:graphicData>
                </a:graphic>
              </wp:anchor>
            </w:drawing>
          </mc:Choice>
          <mc:Fallback>
            <w:pict>
              <v:shape id="Caixa de texto 656" o:spid="_x0000_s1242" type="#_x0000_t202" style="position:absolute;left:0;text-align:left;margin-left:302.3pt;margin-top:.25pt;width:150pt;height:107.7pt;z-index:251993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" fillcolor="#ff8501" strokecolor="#ff8501">
                <v:textbox>
                  <w:txbxContent>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282D70" w:rsidRDefault="00282D70">
                      <w:pPr>
                        <w:spacing w:after="0" w:line="240" w:lineRule="auto"/>
                        <w:jc w:val="center"/>
                      </w:pPr>
                      <w:r>
                        <w:rPr>
                          <w:rFonts w:ascii="Swis721 Th BT" w:hAnsi="Swis721 Th BT"/>
                          <w:color w:val="FFFFFF" w:themeColor="background1"/>
                          <w:sz w:val="23"/>
                          <w:szCs w:val="23"/>
                        </w:rPr>
                        <w:t>Placebo</w:t>
                      </w:r>
                    </w:p>
                  </w:txbxContent>
                </v:textbox>
              </v:shape>
            </w:pict>
          </mc:Fallback>
        </mc:AlternateContent>
      </w:r>
      <w:r>
        <w:rPr>
          <w:noProof/>
          <w:lang w:eastAsia="pt-BR"/>
        </w:rPr>
        <mc:AlternateContent>
          <mc:Choice Requires="wps">
            <w:drawing>
              <wp:anchor distT="0" distB="0" distL="114300" distR="114300" simplePos="0" relativeHeight="251988992" behindDoc="0" locked="0" layoutInCell="1" allowOverlap="1">
                <wp:simplePos x="0" y="0"/>
                <wp:positionH relativeFrom="column">
                  <wp:posOffset>-5715</wp:posOffset>
                </wp:positionH>
                <wp:positionV relativeFrom="paragraph">
                  <wp:posOffset>3175</wp:posOffset>
                </wp:positionV>
                <wp:extent cx="1913890" cy="1367790"/>
                <wp:effectExtent l="0" t="0" r="10160" b="22860"/>
                <wp:wrapNone/>
                <wp:docPr id="657" name="Caixa de texto 6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1367790"/>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Isoflavona 100 mg</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i/>
                                <w:iCs/>
                                <w:color w:val="FFFFFF" w:themeColor="background1"/>
                                <w:sz w:val="23"/>
                                <w:szCs w:val="23"/>
                              </w:rPr>
                              <w:t>Black cohosh</w:t>
                            </w:r>
                            <w:r>
                              <w:rPr>
                                <w:rFonts w:ascii="Swis721 Th BT" w:hAnsi="Swis721 Th BT"/>
                                <w:color w:val="FFFFFF" w:themeColor="background1"/>
                                <w:sz w:val="23"/>
                                <w:szCs w:val="23"/>
                              </w:rPr>
                              <w:t xml:space="preserve"> 520 mg</w:t>
                            </w:r>
                          </w:p>
                          <w:p w:rsidR="00282D70" w:rsidRDefault="00282D70">
                            <w:pPr>
                              <w:spacing w:after="0" w:line="240" w:lineRule="auto"/>
                              <w:jc w:val="center"/>
                              <w:rPr>
                                <w:rFonts w:ascii="Swis721 Th BT" w:hAnsi="Swis721 Th BT"/>
                                <w:color w:val="FFFFFF" w:themeColor="background1"/>
                                <w:szCs w:val="23"/>
                              </w:rPr>
                            </w:pPr>
                            <w:r>
                              <w:rPr>
                                <w:rFonts w:ascii="Swis721 Th BT" w:hAnsi="Swis721 Th BT"/>
                                <w:i/>
                                <w:iCs/>
                                <w:color w:val="FFFFFF" w:themeColor="background1"/>
                                <w:szCs w:val="23"/>
                              </w:rPr>
                              <w:t>Agnus castus</w:t>
                            </w:r>
                            <w:r>
                              <w:rPr>
                                <w:rFonts w:ascii="Swis721 Th BT" w:hAnsi="Swis721 Th BT"/>
                                <w:color w:val="FFFFFF" w:themeColor="background1"/>
                                <w:szCs w:val="23"/>
                              </w:rPr>
                              <w:t xml:space="preserve"> 400 mg </w:t>
                            </w:r>
                          </w:p>
                          <w:p w:rsidR="00282D70" w:rsidRDefault="00282D70">
                            <w:pPr>
                              <w:spacing w:after="0" w:line="240" w:lineRule="auto"/>
                              <w:jc w:val="center"/>
                              <w:rPr>
                                <w:rFonts w:ascii="Swis721 Th BT" w:hAnsi="Swis721 Th BT"/>
                                <w:color w:val="FFFFFF" w:themeColor="background1"/>
                                <w:szCs w:val="23"/>
                              </w:rPr>
                            </w:pPr>
                            <w:r>
                              <w:rPr>
                                <w:rFonts w:ascii="Swis721 Th BT" w:hAnsi="Swis721 Th BT"/>
                                <w:color w:val="FFFFFF" w:themeColor="background1"/>
                                <w:szCs w:val="23"/>
                              </w:rPr>
                              <w:t>Óleo de prímula 500 mg</w:t>
                            </w:r>
                          </w:p>
                          <w:p w:rsidR="00282D70" w:rsidRDefault="00282D70">
                            <w:pPr>
                              <w:spacing w:after="0" w:line="240" w:lineRule="auto"/>
                              <w:jc w:val="center"/>
                              <w:rPr>
                                <w:rFonts w:ascii="Swis721 Th BT" w:hAnsi="Swis721 Th BT"/>
                                <w:color w:val="FFFFFF" w:themeColor="background1"/>
                                <w:szCs w:val="23"/>
                              </w:rPr>
                            </w:pPr>
                            <w:r>
                              <w:rPr>
                                <w:rFonts w:ascii="Swis721 Th BT" w:hAnsi="Swis721 Th BT"/>
                                <w:color w:val="FFFFFF" w:themeColor="background1"/>
                                <w:szCs w:val="23"/>
                              </w:rPr>
                              <w:t>1 cápsula após café da manhã</w:t>
                            </w:r>
                          </w:p>
                        </w:txbxContent>
                      </wps:txbx>
                      <wps:bodyPr rot="0" vert="horz" wrap="square" lIns="91440" tIns="45720" rIns="91440" bIns="45720" anchor="ctr" anchorCtr="0" upright="1">
                        <a:noAutofit/>
                      </wps:bodyPr>
                    </wps:wsp>
                  </a:graphicData>
                </a:graphic>
              </wp:anchor>
            </w:drawing>
          </mc:Choice>
          <mc:Fallback>
            <w:pict>
              <v:shape id="Caixa de texto 657" o:spid="_x0000_s1243" type="#_x0000_t202" style="position:absolute;left:0;text-align:left;margin-left:-.45pt;margin-top:.25pt;width:150.7pt;height:107.7pt;z-index:251988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" fillcolor="#ff8501" strokecolor="#ff8501">
                <v:textbox>
                  <w:txbxContent>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Isoflavona 100 mg</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i/>
                          <w:iCs/>
                          <w:color w:val="FFFFFF" w:themeColor="background1"/>
                          <w:sz w:val="23"/>
                          <w:szCs w:val="23"/>
                        </w:rPr>
                        <w:t>Black cohosh</w:t>
                      </w:r>
                      <w:r>
                        <w:rPr>
                          <w:rFonts w:ascii="Swis721 Th BT" w:hAnsi="Swis721 Th BT"/>
                          <w:color w:val="FFFFFF" w:themeColor="background1"/>
                          <w:sz w:val="23"/>
                          <w:szCs w:val="23"/>
                        </w:rPr>
                        <w:t xml:space="preserve"> 520 mg</w:t>
                      </w:r>
                    </w:p>
                    <w:p w:rsidR="00282D70" w:rsidRDefault="00282D70">
                      <w:pPr>
                        <w:spacing w:after="0" w:line="240" w:lineRule="auto"/>
                        <w:jc w:val="center"/>
                        <w:rPr>
                          <w:rFonts w:ascii="Swis721 Th BT" w:hAnsi="Swis721 Th BT"/>
                          <w:color w:val="FFFFFF" w:themeColor="background1"/>
                          <w:szCs w:val="23"/>
                        </w:rPr>
                      </w:pPr>
                      <w:r>
                        <w:rPr>
                          <w:rFonts w:ascii="Swis721 Th BT" w:hAnsi="Swis721 Th BT"/>
                          <w:i/>
                          <w:iCs/>
                          <w:color w:val="FFFFFF" w:themeColor="background1"/>
                          <w:szCs w:val="23"/>
                        </w:rPr>
                        <w:t>Agnus castus</w:t>
                      </w:r>
                      <w:r>
                        <w:rPr>
                          <w:rFonts w:ascii="Swis721 Th BT" w:hAnsi="Swis721 Th BT"/>
                          <w:color w:val="FFFFFF" w:themeColor="background1"/>
                          <w:szCs w:val="23"/>
                        </w:rPr>
                        <w:t xml:space="preserve"> 400 mg </w:t>
                      </w:r>
                    </w:p>
                    <w:p w:rsidR="00282D70" w:rsidRDefault="00282D70">
                      <w:pPr>
                        <w:spacing w:after="0" w:line="240" w:lineRule="auto"/>
                        <w:jc w:val="center"/>
                        <w:rPr>
                          <w:rFonts w:ascii="Swis721 Th BT" w:hAnsi="Swis721 Th BT"/>
                          <w:color w:val="FFFFFF" w:themeColor="background1"/>
                          <w:szCs w:val="23"/>
                        </w:rPr>
                      </w:pPr>
                      <w:r>
                        <w:rPr>
                          <w:rFonts w:ascii="Swis721 Th BT" w:hAnsi="Swis721 Th BT"/>
                          <w:color w:val="FFFFFF" w:themeColor="background1"/>
                          <w:szCs w:val="23"/>
                        </w:rPr>
                        <w:t>Óleo de prímula 500 mg</w:t>
                      </w:r>
                    </w:p>
                    <w:p w:rsidR="00282D70" w:rsidRDefault="00282D70">
                      <w:pPr>
                        <w:spacing w:after="0" w:line="240" w:lineRule="auto"/>
                        <w:jc w:val="center"/>
                        <w:rPr>
                          <w:rFonts w:ascii="Swis721 Th BT" w:hAnsi="Swis721 Th BT"/>
                          <w:color w:val="FFFFFF" w:themeColor="background1"/>
                          <w:szCs w:val="23"/>
                        </w:rPr>
                      </w:pPr>
                      <w:r>
                        <w:rPr>
                          <w:rFonts w:ascii="Swis721 Th BT" w:hAnsi="Swis721 Th BT"/>
                          <w:color w:val="FFFFFF" w:themeColor="background1"/>
                          <w:szCs w:val="23"/>
                        </w:rPr>
                        <w:t>1 cápsula após café da manhã</w:t>
                      </w:r>
                    </w:p>
                  </w:txbxContent>
                </v:textbox>
              </v:shape>
            </w:pict>
          </mc:Fallback>
        </mc:AlternateContent>
      </w:r>
    </w:p>
    <w:p w:rsidR="00B42FB7" w:rsidRDefault="00B42FB7">
      <w:pPr>
        <w:pStyle w:val="Corpo"/>
      </w:pPr>
    </w:p>
    <w:p w:rsidR="00B42FB7" w:rsidRDefault="00B42FB7">
      <w:pPr>
        <w:pStyle w:val="Corpo"/>
      </w:pPr>
    </w:p>
    <w:p w:rsidR="00B42FB7" w:rsidRDefault="00B42FB7">
      <w:pPr>
        <w:pStyle w:val="Corpo"/>
      </w:pPr>
    </w:p>
    <w:p w:rsidR="00B42FB7" w:rsidRDefault="00B42FB7">
      <w:pPr>
        <w:pStyle w:val="Corpo"/>
      </w:pPr>
    </w:p>
    <w:p w:rsidR="00B42FB7" w:rsidRDefault="00B42FB7">
      <w:pPr>
        <w:pStyle w:val="Corpo"/>
      </w:pPr>
    </w:p>
    <w:p w:rsidR="00B42FB7" w:rsidRDefault="00B42FB7">
      <w:pPr>
        <w:pStyle w:val="Corpo"/>
        <w:spacing w:before="120"/>
        <w:rPr>
          <w:sz w:val="20"/>
        </w:rPr>
      </w:pPr>
    </w:p>
    <w:p w:rsidR="00B42FB7" w:rsidRPr="008C55CA" w:rsidRDefault="006B4EF1">
      <w:pPr>
        <w:pStyle w:val="Corpo"/>
        <w:numPr>
          <w:ilvl w:val="0"/>
          <w:numId w:val="15"/>
        </w:numPr>
        <w:spacing w:before="120" w:after="0"/>
        <w:ind w:left="765"/>
        <w:rPr>
          <w:szCs w:val="23"/>
        </w:rPr>
      </w:pPr>
      <w:r w:rsidRPr="008C55CA">
        <w:rPr>
          <w:szCs w:val="23"/>
        </w:rPr>
        <w:t xml:space="preserve">Em ambos os grupos, as pacientes receberam 20 mg de citalopram ao dia. Os produtos foram prescritos para serem administrados no período da manhã. </w:t>
      </w:r>
    </w:p>
    <w:p w:rsidR="00B42FB7" w:rsidRDefault="00B42FB7">
      <w:pPr>
        <w:pStyle w:val="Corpo"/>
        <w:rPr>
          <w:b/>
          <w:color w:val="339966"/>
          <w:sz w:val="25"/>
          <w:szCs w:val="25"/>
          <w14:textFill>
            <w14:solidFill>
              <w14:srgbClr w14:val="339966">
                <w14:lumMod w14:val="75000"/>
                <w14:lumOff w14:val="25000"/>
              </w14:srgbClr>
            </w14:solidFill>
          </w14:textFill>
        </w:rPr>
      </w:pPr>
    </w:p>
    <w:p w:rsidR="00B42FB7" w:rsidRDefault="006B4EF1">
      <w:pPr>
        <w:pStyle w:val="Corpo"/>
        <w:rPr>
          <w:b/>
          <w:color w:val="0070C0"/>
          <w14:textFill>
            <w14:solidFill>
              <w14:srgbClr w14:val="0070C0">
                <w14:lumMod w14:val="75000"/>
                <w14:lumOff w14:val="25000"/>
              </w14:srgbClr>
            </w14:solidFill>
          </w14:textFill>
        </w:rPr>
      </w:pPr>
      <w:r>
        <w:rPr>
          <w:b/>
          <w:color w:val="0070C0"/>
          <w14:textFill>
            <w14:solidFill>
              <w14:srgbClr w14:val="0070C0">
                <w14:lumMod w14:val="75000"/>
                <w14:lumOff w14:val="25000"/>
              </w14:srgbClr>
            </w14:solidFill>
          </w14:textFill>
        </w:rPr>
        <w:t>Resultados:</w:t>
      </w:r>
    </w:p>
    <w:p w:rsidR="00B42FB7" w:rsidRDefault="00B42FB7">
      <w:pPr>
        <w:pStyle w:val="Corpo"/>
        <w:rPr>
          <w:sz w:val="16"/>
          <w:szCs w:val="16"/>
        </w:rPr>
      </w:pPr>
    </w:p>
    <w:p w:rsidR="00B42FB7" w:rsidRDefault="006B4EF1">
      <w:pPr>
        <w:pStyle w:val="Corpo"/>
        <w:numPr>
          <w:ilvl w:val="0"/>
          <w:numId w:val="4"/>
        </w:numPr>
        <w:spacing w:after="120"/>
        <w:rPr>
          <w:sz w:val="24"/>
        </w:rPr>
      </w:pPr>
      <w:r>
        <w:rPr>
          <w:sz w:val="24"/>
        </w:rPr>
        <w:t>Ao término das oito semanas de tratamento, as análises demonstraram que a associação herbal somada ao citalopram apresentou resultados superiores aos das mulheres tratadas com citalopram mais placebo;</w:t>
      </w:r>
    </w:p>
    <w:p w:rsidR="00B42FB7" w:rsidRDefault="006B4EF1">
      <w:pPr>
        <w:pStyle w:val="Corpo"/>
        <w:numPr>
          <w:ilvl w:val="0"/>
          <w:numId w:val="4"/>
        </w:numPr>
        <w:spacing w:after="120"/>
        <w:rPr>
          <w:sz w:val="24"/>
        </w:rPr>
      </w:pPr>
      <w:r>
        <w:rPr>
          <w:sz w:val="24"/>
        </w:rPr>
        <w:t>Os dados foram obtidos por meio dos escores do MENQOL que incluíram alterações vasomotoras (p &lt; 0,001), físicas (p = 0,036) e psicossociais (p = 0,001);</w:t>
      </w:r>
    </w:p>
    <w:p w:rsidR="00B42FB7" w:rsidRDefault="006B4EF1">
      <w:pPr>
        <w:pStyle w:val="Corpo"/>
        <w:numPr>
          <w:ilvl w:val="0"/>
          <w:numId w:val="4"/>
        </w:numPr>
        <w:spacing w:after="120"/>
        <w:rPr>
          <w:sz w:val="24"/>
        </w:rPr>
      </w:pPr>
      <w:r>
        <w:rPr>
          <w:sz w:val="24"/>
        </w:rPr>
        <w:t>Não foram observadas alterações nas funções sexuais em ambos os grupos.</w:t>
      </w:r>
    </w:p>
    <w:p w:rsidR="00B42FB7" w:rsidRDefault="00B42FB7">
      <w:pPr>
        <w:pStyle w:val="Corpo"/>
        <w:spacing w:after="120"/>
        <w:ind w:left="360"/>
        <w:rPr>
          <w:sz w:val="24"/>
        </w:rPr>
      </w:pPr>
    </w:p>
    <w:p w:rsidR="00B42FB7" w:rsidRDefault="006B4EF1">
      <w:pPr>
        <w:pStyle w:val="Corpo"/>
        <w:rPr>
          <w:b/>
          <w:color w:val="0070C0"/>
          <w14:textFill>
            <w14:solidFill>
              <w14:srgbClr w14:val="0070C0">
                <w14:lumMod w14:val="75000"/>
                <w14:lumOff w14:val="25000"/>
              </w14:srgbClr>
            </w14:solidFill>
          </w14:textFill>
        </w:rPr>
      </w:pPr>
      <w:r>
        <w:rPr>
          <w:b/>
          <w:color w:val="0070C0"/>
          <w14:textFill>
            <w14:solidFill>
              <w14:srgbClr w14:val="0070C0">
                <w14:lumMod w14:val="75000"/>
                <w14:lumOff w14:val="25000"/>
              </w14:srgbClr>
            </w14:solidFill>
          </w14:textFill>
        </w:rPr>
        <w:t>Conclusão:</w:t>
      </w:r>
    </w:p>
    <w:p w:rsidR="00B42FB7" w:rsidRDefault="00B42FB7">
      <w:pPr>
        <w:pStyle w:val="Corpo"/>
        <w:rPr>
          <w:b/>
          <w:color w:val="339966"/>
          <w:sz w:val="16"/>
          <w:szCs w:val="16"/>
          <w14:textFill>
            <w14:solidFill>
              <w14:srgbClr w14:val="339966">
                <w14:lumMod w14:val="75000"/>
                <w14:lumOff w14:val="25000"/>
              </w14:srgbClr>
            </w14:solidFill>
          </w14:textFill>
        </w:rPr>
      </w:pPr>
    </w:p>
    <w:p w:rsidR="00B42FB7" w:rsidRDefault="006B4EF1">
      <w:pPr>
        <w:pStyle w:val="Corpo"/>
        <w:jc w:val="center"/>
        <w:rPr>
          <w:b/>
          <w:i/>
        </w:rPr>
      </w:pPr>
      <w:r>
        <w:rPr>
          <w:b/>
          <w:i/>
        </w:rPr>
        <w:t xml:space="preserve">A combinação de </w:t>
      </w:r>
      <w:r w:rsidRPr="00C74A32">
        <w:rPr>
          <w:b/>
          <w:iCs/>
        </w:rPr>
        <w:t>N. sativa</w:t>
      </w:r>
      <w:r>
        <w:rPr>
          <w:b/>
          <w:i/>
        </w:rPr>
        <w:t xml:space="preserve"> e </w:t>
      </w:r>
      <w:r w:rsidRPr="00C74A32">
        <w:rPr>
          <w:b/>
          <w:iCs/>
        </w:rPr>
        <w:t xml:space="preserve">V. agnus </w:t>
      </w:r>
      <w:r>
        <w:rPr>
          <w:b/>
          <w:i/>
        </w:rPr>
        <w:t>castus com citalopram apresenta potencial clínico na melhora de alguns parâmetros vasomotores em mulheres na menopausa.</w:t>
      </w:r>
    </w:p>
    <w:p w:rsidR="00B42FB7" w:rsidRDefault="00B42FB7">
      <w:pPr>
        <w:pStyle w:val="Corpo"/>
        <w:rPr>
          <w:b/>
          <w:i/>
        </w:rPr>
      </w:pPr>
    </w:p>
    <w:p w:rsidR="00B42FB7" w:rsidRDefault="00B42FB7">
      <w:pPr>
        <w:pStyle w:val="Corpo"/>
      </w:pPr>
    </w:p>
    <w:p w:rsidR="00B42FB7" w:rsidRDefault="006B4EF1">
      <w:pPr>
        <w:pStyle w:val="Corpo"/>
        <w:ind w:left="360"/>
        <w:jc w:val="center"/>
        <w:rPr>
          <w:b/>
          <w:color w:val="ED7D31" w:themeColor="accent2"/>
          <w:sz w:val="60"/>
          <w:szCs w:val="60"/>
        </w:rPr>
      </w:pPr>
      <w:r>
        <w:rPr>
          <w:b/>
          <w:color w:val="ED7D31" w:themeColor="accent2"/>
          <w:sz w:val="60"/>
          <w:szCs w:val="60"/>
        </w:rPr>
        <w:lastRenderedPageBreak/>
        <w:t>Formulário</w:t>
      </w:r>
    </w:p>
    <w:p w:rsidR="00B42FB7" w:rsidRDefault="00B42FB7">
      <w:pPr>
        <w:rPr>
          <w:rFonts w:ascii="Swis721 Th BT" w:hAnsi="Swis721 Th BT"/>
        </w:rPr>
      </w:pPr>
    </w:p>
    <w:p w:rsidR="00B42FB7" w:rsidRDefault="00B42FB7">
      <w:pPr>
        <w:pStyle w:val="Corpo"/>
      </w:pPr>
    </w:p>
    <w:p w:rsidR="00B42FB7" w:rsidRDefault="006B4EF1">
      <w:pPr>
        <w:pStyle w:val="Corpo"/>
        <w:rPr>
          <w:b/>
          <w:i/>
          <w:sz w:val="24"/>
        </w:rPr>
      </w:pPr>
      <w:r>
        <w:rPr>
          <w:b/>
          <w:i/>
          <w:sz w:val="24"/>
        </w:rPr>
        <w:t xml:space="preserve">Associação Fitoterápica e Citalopram Auxilia na Diminuição de Distúrbios Vasomotores </w:t>
      </w:r>
    </w:p>
    <w:p w:rsidR="00B42FB7" w:rsidRDefault="006B4EF1">
      <w:pPr>
        <w:pStyle w:val="Corpo"/>
      </w:pPr>
      <w:r>
        <w:rPr>
          <w:noProof/>
          <w:lang w:eastAsia="pt-BR"/>
        </w:rPr>
        <mc:AlternateContent>
          <mc:Choice Requires="wps">
            <w:drawing>
              <wp:anchor distT="0" distB="0" distL="114300" distR="114300" simplePos="0" relativeHeight="251994112" behindDoc="0" locked="0" layoutInCell="1" allowOverlap="1" wp14:editId="3B45C255">
                <wp:simplePos x="0" y="0"/>
                <wp:positionH relativeFrom="margin">
                  <wp:align>right</wp:align>
                </wp:positionH>
                <wp:positionV relativeFrom="paragraph">
                  <wp:posOffset>166370</wp:posOffset>
                </wp:positionV>
                <wp:extent cx="2493818" cy="1116281"/>
                <wp:effectExtent l="0" t="0" r="20955" b="27305"/>
                <wp:wrapNone/>
                <wp:docPr id="703" name="Caixa de texto 703"/>
                <wp:cNvGraphicFramePr/>
                <a:graphic xmlns:a="http://schemas.openxmlformats.org/drawingml/2006/main">
                  <a:graphicData uri="http://schemas.microsoft.com/office/word/2010/wordprocessingShape">
                    <wps:wsp>
                      <wps:cNvSpPr txBox="1"/>
                      <wps:spPr>
                        <a:xfrm>
                          <a:off x="0" y="0"/>
                          <a:ext cx="2493818" cy="1116281"/>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82D70" w:rsidRPr="008C55CA" w:rsidRDefault="00282D70">
                            <w:pPr>
                              <w:pStyle w:val="Corpo"/>
                              <w:ind w:right="-1"/>
                              <w:rPr>
                                <w:szCs w:val="23"/>
                              </w:rPr>
                            </w:pPr>
                            <w:r w:rsidRPr="008C55CA">
                              <w:rPr>
                                <w:szCs w:val="23"/>
                              </w:rPr>
                              <w:t xml:space="preserve">*No mercado nacional, está disponível o extrato de </w:t>
                            </w:r>
                            <w:r w:rsidRPr="008C55CA">
                              <w:rPr>
                                <w:i/>
                                <w:szCs w:val="23"/>
                              </w:rPr>
                              <w:t>Nigella sativa</w:t>
                            </w:r>
                            <w:r w:rsidRPr="008C55CA">
                              <w:rPr>
                                <w:szCs w:val="23"/>
                              </w:rPr>
                              <w:t xml:space="preserve"> padronizado em 0,1% de timoquinona. </w:t>
                            </w:r>
                          </w:p>
                          <w:p w:rsidR="00282D70" w:rsidRPr="008C55CA" w:rsidRDefault="00282D70">
                            <w:pPr>
                              <w:pStyle w:val="Corpo"/>
                              <w:ind w:right="-1"/>
                              <w:rPr>
                                <w:szCs w:val="23"/>
                              </w:rPr>
                            </w:pPr>
                            <w:r w:rsidRPr="008C55CA">
                              <w:rPr>
                                <w:szCs w:val="23"/>
                              </w:rPr>
                              <w:t>**Extrato seco não padronizado.</w:t>
                            </w:r>
                          </w:p>
                          <w:p w:rsidR="00282D70" w:rsidRDefault="00282D70"/>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V relativeFrom="margin">
                  <wp14:pctHeight>0</wp14:pctHeight>
                </wp14:sizeRelV>
              </wp:anchor>
            </w:drawing>
          </mc:Choice>
          <mc:Fallback>
            <w:pict>
              <v:shape id="Caixa de texto 703" o:spid="_x0000_s1244" type="#_x0000_t202" style="position:absolute;left:0;text-align:left;margin-left:145.15pt;margin-top:13.1pt;width:196.35pt;height:87.9pt;z-index:251994112;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" fillcolor="white [3201]" strokeweight=".5pt">
                <v:textbox>
                  <w:txbxContent>
                    <w:p w:rsidR="00282D70" w:rsidRPr="008C55CA" w:rsidRDefault="00282D70">
                      <w:pPr>
                        <w:pStyle w:val="Corpo"/>
                        <w:ind w:right="-1"/>
                        <w:rPr>
                          <w:szCs w:val="23"/>
                        </w:rPr>
                      </w:pPr>
                      <w:r w:rsidRPr="008C55CA">
                        <w:rPr>
                          <w:szCs w:val="23"/>
                        </w:rPr>
                        <w:t xml:space="preserve">*No mercado nacional, está disponível o extrato de </w:t>
                      </w:r>
                      <w:r w:rsidRPr="008C55CA">
                        <w:rPr>
                          <w:i/>
                          <w:szCs w:val="23"/>
                        </w:rPr>
                        <w:t>Nigella sativa</w:t>
                      </w:r>
                      <w:r w:rsidRPr="008C55CA">
                        <w:rPr>
                          <w:szCs w:val="23"/>
                        </w:rPr>
                        <w:t xml:space="preserve"> padronizado em 0,1% de timoquinona. </w:t>
                      </w:r>
                    </w:p>
                    <w:p w:rsidR="00282D70" w:rsidRPr="008C55CA" w:rsidRDefault="00282D70">
                      <w:pPr>
                        <w:pStyle w:val="Corpo"/>
                        <w:ind w:right="-1"/>
                        <w:rPr>
                          <w:szCs w:val="23"/>
                        </w:rPr>
                      </w:pPr>
                      <w:r w:rsidRPr="008C55CA">
                        <w:rPr>
                          <w:szCs w:val="23"/>
                        </w:rPr>
                        <w:t>**Extrato seco não padronizado.</w:t>
                      </w:r>
                    </w:p>
                    <w:p w:rsidR="00282D70" w:rsidRDefault="00282D70"/>
                  </w:txbxContent>
                </v:textbox>
                <w10:wrap anchorx="margin"/>
              </v:shape>
            </w:pict>
          </mc:Fallback>
        </mc:AlternateContent>
      </w: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B42FB7" w:rsidRDefault="006B4EF1">
            <w:pPr>
              <w:pStyle w:val="Corpo"/>
              <w:jc w:val="center"/>
              <w:rPr>
                <w:rFonts w:eastAsiaTheme="minorEastAsia"/>
                <w:b/>
                <w:color w:val="FFFFFF" w:themeColor="background1"/>
                <w:lang w:eastAsia="pt-BR"/>
              </w:rPr>
            </w:pPr>
            <w:r>
              <w:rPr>
                <w:rFonts w:eastAsiaTheme="minorEastAsia"/>
                <w:b/>
                <w:color w:val="FFFFFF" w:themeColor="background1"/>
                <w:sz w:val="22"/>
                <w:lang w:eastAsia="pt-BR"/>
              </w:rPr>
              <w:t xml:space="preserve">Cápsulas de </w:t>
            </w:r>
            <w:r>
              <w:rPr>
                <w:rFonts w:eastAsiaTheme="minorEastAsia"/>
                <w:b/>
                <w:i/>
                <w:color w:val="FFFFFF" w:themeColor="background1"/>
                <w:sz w:val="22"/>
                <w:lang w:eastAsia="pt-BR"/>
              </w:rPr>
              <w:t>Vitex agnus castus</w:t>
            </w:r>
            <w:r>
              <w:rPr>
                <w:rFonts w:eastAsiaTheme="minorEastAsia"/>
                <w:b/>
                <w:color w:val="FFFFFF" w:themeColor="background1"/>
                <w:sz w:val="22"/>
                <w:lang w:eastAsia="pt-BR"/>
              </w:rPr>
              <w:t xml:space="preserve"> + </w:t>
            </w:r>
            <w:r>
              <w:rPr>
                <w:rFonts w:eastAsiaTheme="minorEastAsia"/>
                <w:b/>
                <w:i/>
                <w:color w:val="FFFFFF" w:themeColor="background1"/>
                <w:sz w:val="22"/>
                <w:lang w:eastAsia="pt-BR"/>
              </w:rPr>
              <w:t>Nigella sativa</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i/>
                <w:iCs/>
                <w:lang w:eastAsia="pt-BR"/>
              </w:rPr>
              <w:t>Nigella sativa</w:t>
            </w:r>
            <w:r>
              <w:rPr>
                <w:rFonts w:eastAsiaTheme="minorEastAsia"/>
                <w:lang w:eastAsia="pt-BR"/>
              </w:rPr>
              <w:t>.................................250 mg*</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i/>
                <w:iCs/>
                <w:lang w:eastAsia="pt-BR"/>
              </w:rPr>
            </w:pPr>
            <w:r>
              <w:rPr>
                <w:rFonts w:eastAsiaTheme="minorEastAsia"/>
                <w:i/>
                <w:iCs/>
                <w:lang w:eastAsia="pt-BR"/>
              </w:rPr>
              <w:t>Vitex agnus castus......................</w:t>
            </w:r>
            <w:r>
              <w:rPr>
                <w:rFonts w:eastAsiaTheme="minorEastAsia"/>
                <w:iCs/>
                <w:lang w:eastAsia="pt-BR"/>
              </w:rPr>
              <w:t>500 mg**</w:t>
            </w:r>
          </w:p>
        </w:tc>
      </w:tr>
      <w:tr w:rsidR="00B42FB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Excipiente q</w:t>
            </w:r>
            <w:r w:rsidRPr="00C74A32">
              <w:rPr>
                <w:rFonts w:eastAsiaTheme="minorEastAsia"/>
                <w:lang w:eastAsia="pt-BR"/>
              </w:rPr>
              <w:t>.</w:t>
            </w:r>
            <w:r>
              <w:rPr>
                <w:rFonts w:eastAsiaTheme="minorEastAsia"/>
                <w:lang w:eastAsia="pt-BR"/>
              </w:rPr>
              <w:t>s</w:t>
            </w:r>
            <w:r w:rsidRPr="00C74A32">
              <w:rPr>
                <w:rFonts w:eastAsiaTheme="minorEastAsia"/>
                <w:lang w:eastAsia="pt-BR"/>
              </w:rPr>
              <w:t>.</w:t>
            </w:r>
            <w:r>
              <w:rPr>
                <w:rFonts w:eastAsiaTheme="minorEastAsia"/>
                <w:lang w:eastAsia="pt-BR"/>
              </w:rPr>
              <w:t>p..........................1 Cápsula</w:t>
            </w:r>
          </w:p>
        </w:tc>
      </w:tr>
    </w:tbl>
    <w:p w:rsidR="00B42FB7" w:rsidRPr="008C55CA" w:rsidRDefault="006B4EF1">
      <w:pPr>
        <w:pStyle w:val="Corpo"/>
        <w:ind w:right="4960"/>
        <w:jc w:val="center"/>
        <w:rPr>
          <w:szCs w:val="23"/>
        </w:rPr>
      </w:pPr>
      <w:r w:rsidRPr="008C55CA">
        <w:rPr>
          <w:szCs w:val="23"/>
        </w:rPr>
        <w:t>Administrar 1 cápsula 2 vezes ao dia ou de acordo com a orientação médica.</w:t>
      </w: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6B4EF1">
      <w:pPr>
        <w:rPr>
          <w:rFonts w:ascii="Swis721 Th BT" w:hAnsi="Swis721 Th BT"/>
        </w:rPr>
      </w:pPr>
      <w:r>
        <w:rPr>
          <w:noProof/>
          <w:lang w:eastAsia="pt-BR"/>
        </w:rPr>
        <w:lastRenderedPageBreak/>
        <w:drawing>
          <wp:anchor distT="0" distB="0" distL="114300" distR="114300" simplePos="0" relativeHeight="252016640" behindDoc="0" locked="0" layoutInCell="1" allowOverlap="1">
            <wp:simplePos x="0" y="0"/>
            <wp:positionH relativeFrom="page">
              <wp:posOffset>-1346835</wp:posOffset>
            </wp:positionH>
            <wp:positionV relativeFrom="paragraph">
              <wp:posOffset>-741680</wp:posOffset>
            </wp:positionV>
            <wp:extent cx="12649200" cy="7230110"/>
            <wp:effectExtent l="0" t="0" r="0" b="8890"/>
            <wp:wrapNone/>
            <wp:docPr id="771" name="Imagem 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 name="Imagem 771"/>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2649200" cy="7230110"/>
                    </a:xfrm>
                    <a:prstGeom prst="rect">
                      <a:avLst/>
                    </a:prstGeom>
                    <a:noFill/>
                    <a:ln>
                      <a:noFill/>
                    </a:ln>
                  </pic:spPr>
                </pic:pic>
              </a:graphicData>
            </a:graphic>
          </wp:anchor>
        </w:drawing>
      </w: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6B4EF1">
      <w:pPr>
        <w:pStyle w:val="Ttulo1"/>
        <w:jc w:val="center"/>
        <w:rPr>
          <w:bCs/>
        </w:rPr>
      </w:pPr>
      <w:bookmarkStart w:id="179" w:name="_Toc121130883"/>
      <w:r>
        <w:rPr>
          <w:bCs/>
          <w:iCs/>
        </w:rPr>
        <w:t>Ortopedia</w:t>
      </w:r>
      <w:bookmarkEnd w:id="179"/>
    </w:p>
    <w:p w:rsidR="00B42FB7" w:rsidRDefault="00B42FB7">
      <w:pPr>
        <w:rPr>
          <w:rFonts w:ascii="Swis721 Th BT" w:hAnsi="Swis721 Th BT"/>
        </w:rPr>
      </w:pPr>
    </w:p>
    <w:p w:rsidR="00B42FB7" w:rsidRDefault="006B4EF1">
      <w:pPr>
        <w:pStyle w:val="Ttulo1"/>
        <w:jc w:val="center"/>
        <w:rPr>
          <w:bCs/>
        </w:rPr>
      </w:pPr>
      <w:bookmarkStart w:id="180" w:name="_Toc121130884"/>
      <w:r>
        <w:rPr>
          <w:bCs/>
          <w:iCs/>
        </w:rPr>
        <w:lastRenderedPageBreak/>
        <w:t>Vitamina D</w:t>
      </w:r>
      <w:bookmarkEnd w:id="180"/>
    </w:p>
    <w:p w:rsidR="00B42FB7" w:rsidRDefault="006B4EF1">
      <w:pPr>
        <w:pStyle w:val="Ttulo2"/>
      </w:pPr>
      <w:bookmarkStart w:id="181" w:name="_Toc121130885"/>
      <w:r>
        <w:t>Melhora a Dor em Pacientes com OA de Joelho</w:t>
      </w:r>
      <w:bookmarkEnd w:id="181"/>
    </w:p>
    <w:p w:rsidR="00B42FB7" w:rsidRDefault="006B4EF1">
      <w:pPr>
        <w:pStyle w:val="Corpo"/>
        <w:spacing w:after="120"/>
        <w:rPr>
          <w:sz w:val="24"/>
        </w:rPr>
      </w:pPr>
      <w:r>
        <w:rPr>
          <w:sz w:val="24"/>
        </w:rPr>
        <w:t xml:space="preserve">Este estudo randomizado, duplo-cego e placebo-controlado teve como objetivo avaliar a eficácia da suplementação de vitamina D na manutenção de um nível suficiente de vitamina D e redução da dor no pé ao longo de dois anos em pacientes com OA de joelho sintomática </w:t>
      </w:r>
      <w:r>
        <w:rPr>
          <w:sz w:val="24"/>
        </w:rPr>
        <w:fldChar w:fldCharType="begin"/>
      </w:r>
      <w:r>
        <w:rPr>
          <w:sz w:val="24"/>
        </w:rPr>
        <w:instrText xml:space="preserve"> ADDIN EN.CITE &lt;EndNote&gt;&lt;Cite&gt;&lt;Author&gt;Tu&lt;/Author&gt;&lt;Year&gt;2020&lt;/Year&gt;&lt;IDText&gt;Effects of vitamin D supplementation on disabling foot pain in patients with symptomatic knee osteoarthritis&lt;/IDText&gt;&lt;DisplayText&gt;(TU; ZHENG; CICUTTINI; JIN&lt;style face="italic"&gt; et al.&lt;/style&gt;, 2020)&lt;/DisplayText&gt;&lt;record&gt;&lt;dates&gt;&lt;pub-dates&gt;&lt;date&gt;2020/07/05&lt;/date&gt;&lt;/pub-dates&gt;&lt;year&gt;2020&lt;/year&gt;&lt;/dates&gt;&lt;keywords&gt;&lt;keyword&gt;Osteoarthritis&lt;/keyword&gt;&lt;keyword&gt;foot pain&lt;/keyword&gt;&lt;keyword&gt;vitamin D&lt;/keyword&gt;&lt;/keywords&gt;&lt;urls&gt;&lt;related-urls&gt;&lt;url&gt;https://doi.org/10.1002/acr.24371&lt;/url&gt;&lt;/related-urls&gt;&lt;/urls&gt;&lt;isbn&gt;2151-464X&lt;/isbn&gt;&lt;titles&gt;&lt;title&gt;Effects of vitamin D supplementation on disabling foot pain in patients with symptomatic knee osteoarthritis&lt;/title&gt;&lt;secondary-title&gt;Arthritis Care &amp;amp; Research&lt;/secondary-title&gt;&lt;/titles&gt;&lt;number&gt;n/a&lt;/number&gt;&lt;access-date&gt;2020/10/14&lt;/access-date&gt;&lt;contributors&gt;&lt;authors&gt;&lt;author&gt;Tu, Liudan&lt;/author&gt;&lt;author&gt;Zheng, Shuang&lt;/author&gt;&lt;author&gt;Cicuttini, Flavia&lt;/author&gt;&lt;author&gt;Jin, Xingzhong&lt;/author&gt;&lt;author&gt;Han, Weiyu&lt;/author&gt;&lt;author&gt;Zhu, Zhaohua&lt;/author&gt;&lt;author&gt;Antony, Benny&lt;/author&gt;&lt;author&gt;Winzenberg, Tania&lt;/author&gt;&lt;author&gt;Jones, Graeme&lt;/author&gt;&lt;author&gt;Gu, Jieruo&lt;/author&gt;&lt;author&gt;Wluka, Anita E.&lt;/author&gt;&lt;author&gt;Ding, Changhai&lt;/author&gt;&lt;/authors&gt;&lt;/contributors&gt;&lt;added-date format="utc"&gt;1602708537&lt;/added-date&gt;&lt;ref-type name="Journal Article"&gt;17&lt;/ref-type&gt;&lt;rec-number&gt;1636&lt;/rec-number&gt;&lt;publisher&gt;John Wiley &amp;amp; Sons, Ltd&lt;/publisher&gt;&lt;last-updated-date format="utc"&gt;1602708537&lt;/last-updated-date&gt;&lt;electronic-resource-num&gt;10.1002/acr.24371&lt;/electronic-resource-num&gt;&lt;volume&gt;n/a&lt;/volume&gt;&lt;/record&gt;&lt;/Cite&gt;&lt;/EndNote&gt;</w:instrText>
      </w:r>
      <w:r>
        <w:rPr>
          <w:sz w:val="24"/>
        </w:rPr>
        <w:fldChar w:fldCharType="separate"/>
      </w:r>
      <w:r>
        <w:rPr>
          <w:sz w:val="24"/>
        </w:rPr>
        <w:t>(TU; ZHENG; CICUTTINI; JIN</w:t>
      </w:r>
      <w:r>
        <w:rPr>
          <w:i/>
          <w:sz w:val="24"/>
        </w:rPr>
        <w:t xml:space="preserve"> et al.</w:t>
      </w:r>
      <w:r>
        <w:rPr>
          <w:sz w:val="24"/>
        </w:rPr>
        <w:t>, 2020)</w:t>
      </w:r>
      <w:r>
        <w:rPr>
          <w:sz w:val="24"/>
        </w:rPr>
        <w:fldChar w:fldCharType="end"/>
      </w:r>
      <w:r>
        <w:rPr>
          <w:sz w:val="24"/>
        </w:rPr>
        <w:t>.</w:t>
      </w:r>
    </w:p>
    <w:p w:rsidR="00B42FB7" w:rsidRDefault="006B4EF1">
      <w:pPr>
        <w:pStyle w:val="Corpo"/>
        <w:rPr>
          <w:sz w:val="24"/>
        </w:rPr>
      </w:pPr>
      <w:r>
        <w:rPr>
          <w:noProof/>
          <w:lang w:eastAsia="pt-BR"/>
        </w:rPr>
        <mc:AlternateContent>
          <mc:Choice Requires="wps">
            <w:drawing>
              <wp:anchor distT="0" distB="0" distL="114300" distR="114300" simplePos="0" relativeHeight="252000256" behindDoc="0" locked="0" layoutInCell="1" allowOverlap="1">
                <wp:simplePos x="0" y="0"/>
                <wp:positionH relativeFrom="margin">
                  <wp:align>right</wp:align>
                </wp:positionH>
                <wp:positionV relativeFrom="paragraph">
                  <wp:posOffset>10795</wp:posOffset>
                </wp:positionV>
                <wp:extent cx="5743575" cy="647700"/>
                <wp:effectExtent l="0" t="0" r="28575" b="19050"/>
                <wp:wrapNone/>
                <wp:docPr id="726" name="Caixa de texto 7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647700"/>
                        </a:xfrm>
                        <a:prstGeom prst="rect">
                          <a:avLst/>
                        </a:prstGeom>
                        <a:solidFill>
                          <a:schemeClr val="bg1">
                            <a:lumMod val="100000"/>
                            <a:lumOff val="0"/>
                          </a:schemeClr>
                        </a:solidFill>
                        <a:ln w="9525">
                          <a:solidFill>
                            <a:srgbClr val="FF8501"/>
                          </a:solidFill>
                          <a:miter lim="800000"/>
                        </a:ln>
                      </wps:spPr>
                      <wps:txbx>
                        <w:txbxContent>
                          <w:p w:rsidR="00282D70" w:rsidRDefault="00282D70">
                            <w:pPr>
                              <w:jc w:val="center"/>
                              <w:rPr>
                                <w:rFonts w:ascii="Swis721 Th BT" w:hAnsi="Swis721 Th BT"/>
                                <w:sz w:val="23"/>
                                <w:szCs w:val="23"/>
                              </w:rPr>
                            </w:pPr>
                            <w:r>
                              <w:rPr>
                                <w:rFonts w:ascii="Swis721 Th BT" w:hAnsi="Swis721 Th BT"/>
                                <w:sz w:val="23"/>
                                <w:szCs w:val="23"/>
                              </w:rPr>
                              <w:t xml:space="preserve">Para isso, 413 pacientes, com idade média de 63,2 anos, OA sintomática de joelhos e níveis de hidroxivitamina D entre 12,5 e 60 nmol/L foram selecionados para receberem durante dois anos: </w:t>
                            </w:r>
                          </w:p>
                        </w:txbxContent>
                      </wps:txbx>
                      <wps:bodyPr rot="0" vert="horz" wrap="square" lIns="91440" tIns="45720" rIns="91440" bIns="45720" anchor="t" anchorCtr="0" upright="1">
                        <a:noAutofit/>
                      </wps:bodyPr>
                    </wps:wsp>
                  </a:graphicData>
                </a:graphic>
              </wp:anchor>
            </w:drawing>
          </mc:Choice>
          <mc:Fallback>
            <w:pict>
              <v:shape id="Caixa de texto 726" o:spid="_x0000_s1245" type="#_x0000_t202" style="position:absolute;left:0;text-align:left;margin-left:401.05pt;margin-top:.85pt;width:452.25pt;height:51pt;z-index:252000256;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" fillcolor="white [3212]" strokecolor="#ff8501">
                <v:textbox>
                  <w:txbxContent>
                    <w:p w:rsidR="00282D70" w:rsidRDefault="00282D70">
                      <w:pPr>
                        <w:jc w:val="center"/>
                        <w:rPr>
                          <w:rFonts w:ascii="Swis721 Th BT" w:hAnsi="Swis721 Th BT"/>
                          <w:sz w:val="23"/>
                          <w:szCs w:val="23"/>
                        </w:rPr>
                      </w:pPr>
                      <w:r>
                        <w:rPr>
                          <w:rFonts w:ascii="Swis721 Th BT" w:hAnsi="Swis721 Th BT"/>
                          <w:sz w:val="23"/>
                          <w:szCs w:val="23"/>
                        </w:rPr>
                        <w:t xml:space="preserve">Para isso, 413 pacientes, com idade média de 63,2 anos, OA sintomática de joelhos e níveis de hidroxivitamina D entre 12,5 e 60 nmol/L foram selecionados para receberem durante dois anos: </w:t>
                      </w:r>
                    </w:p>
                  </w:txbxContent>
                </v:textbox>
                <w10:wrap anchorx="margin"/>
              </v:shape>
            </w:pict>
          </mc:Fallback>
        </mc:AlternateContent>
      </w:r>
      <w:r>
        <w:rPr>
          <w:sz w:val="24"/>
        </w:rPr>
        <w:br/>
      </w:r>
    </w:p>
    <w:p w:rsidR="00B42FB7" w:rsidRDefault="00B42FB7">
      <w:pPr>
        <w:pStyle w:val="Corpo"/>
      </w:pPr>
    </w:p>
    <w:p w:rsidR="00B42FB7" w:rsidRDefault="00B42FB7">
      <w:pPr>
        <w:pStyle w:val="Corpo"/>
      </w:pPr>
    </w:p>
    <w:p w:rsidR="00B42FB7" w:rsidRDefault="006B4EF1">
      <w:pPr>
        <w:pStyle w:val="Corpo"/>
      </w:pPr>
      <w:r>
        <w:rPr>
          <w:noProof/>
          <w:lang w:eastAsia="pt-BR"/>
        </w:rPr>
        <mc:AlternateContent>
          <mc:Choice Requires="wps">
            <w:drawing>
              <wp:anchor distT="0" distB="0" distL="114300" distR="114300" simplePos="0" relativeHeight="252003328" behindDoc="0" locked="0" layoutInCell="1" allowOverlap="1">
                <wp:simplePos x="0" y="0"/>
                <wp:positionH relativeFrom="column">
                  <wp:posOffset>847725</wp:posOffset>
                </wp:positionH>
                <wp:positionV relativeFrom="paragraph">
                  <wp:posOffset>10795</wp:posOffset>
                </wp:positionV>
                <wp:extent cx="226695" cy="138430"/>
                <wp:effectExtent l="0" t="0" r="1905" b="0"/>
                <wp:wrapNone/>
                <wp:docPr id="727" name="Triângulo isósceles 7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727" o:spid="_x0000_s1026" o:spt="5" type="#_x0000_t5" style="position:absolute;left:0pt;flip:y;margin-left:66.75pt;margin-top:0.85pt;height:10.9pt;width:17.85pt;z-index:252003328;mso-width-relative:page;mso-height-relative:page;" fillcolor="#D9D9D9 [3212]" filled="t" stroked="f" coordsize="21600,21600" o:gfxdata="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IK4XRrW&#10;AAAACAEAAA8AAAAAAAAAAQAgAAAAIgAAAGRycy9kb3ducmV2LnhtbFBLAQIUABQAAAAIAIdO4kB3&#10;u8NmWwIAAKcEAAAOAAAAAAAAAAEAIAAAACUBAABkcnMvZTJvRG9jLnhtbFBLBQYAAAAABgAGAFkB&#10;AADyBQAAAAA=&#10;" adj="10800">
                <v:fill on="t" focussize="0,0"/>
                <v:stroke on="f"/>
                <v:imagedata o:title=""/>
                <o:lock v:ext="edit" aspectratio="f"/>
              </v:shape>
            </w:pict>
          </mc:Fallback>
        </mc:AlternateContent>
      </w:r>
      <w:r>
        <w:rPr>
          <w:noProof/>
          <w:lang w:eastAsia="pt-BR"/>
        </w:rPr>
        <mc:AlternateContent>
          <mc:Choice Requires="wps">
            <w:drawing>
              <wp:anchor distT="0" distB="0" distL="114300" distR="114300" simplePos="0" relativeHeight="252002304" behindDoc="0" locked="0" layoutInCell="1" allowOverlap="1">
                <wp:simplePos x="0" y="0"/>
                <wp:positionH relativeFrom="column">
                  <wp:posOffset>4674235</wp:posOffset>
                </wp:positionH>
                <wp:positionV relativeFrom="paragraph">
                  <wp:posOffset>10795</wp:posOffset>
                </wp:positionV>
                <wp:extent cx="226695" cy="138430"/>
                <wp:effectExtent l="0" t="0" r="1905" b="0"/>
                <wp:wrapNone/>
                <wp:docPr id="728" name="Triângulo isósceles 7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728" o:spid="_x0000_s1026" o:spt="5" type="#_x0000_t5" style="position:absolute;left:0pt;flip:y;margin-left:368.05pt;margin-top:0.85pt;height:10.9pt;width:17.85pt;z-index:252002304;mso-width-relative:page;mso-height-relative:page;" fillcolor="#D9D9D9 [3212]" filled="t" stroked="f" coordsize="21600,21600" o:gfxdata="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p4X3zW&#10;AAAACAEAAA8AAAAAAAAAAQAgAAAAIgAAAGRycy9kb3ducmV2LnhtbFBLAQIUABQAAAAIAIdO4kCC&#10;jF+LWwIAAKcEAAAOAAAAAAAAAAEAIAAAACUBAABkcnMvZTJvRG9jLnhtbFBLBQYAAAAABgAGAFkB&#10;AADyBQAAAAA=&#10;" adj="10800">
                <v:fill on="t" focussize="0,0"/>
                <v:stroke on="f"/>
                <v:imagedata o:title=""/>
                <o:lock v:ext="edit" aspectratio="f"/>
              </v:shape>
            </w:pict>
          </mc:Fallback>
        </mc:AlternateContent>
      </w:r>
    </w:p>
    <w:p w:rsidR="00B42FB7" w:rsidRDefault="006B4EF1">
      <w:pPr>
        <w:pStyle w:val="Corpo"/>
      </w:pPr>
      <w:r>
        <w:rPr>
          <w:noProof/>
          <w:lang w:eastAsia="pt-BR"/>
        </w:rPr>
        <mc:AlternateContent>
          <mc:Choice Requires="wps">
            <w:drawing>
              <wp:anchor distT="0" distB="0" distL="114300" distR="114300" simplePos="0" relativeHeight="252001280" behindDoc="0" locked="0" layoutInCell="1" allowOverlap="1">
                <wp:simplePos x="0" y="0"/>
                <wp:positionH relativeFrom="column">
                  <wp:posOffset>-3810</wp:posOffset>
                </wp:positionH>
                <wp:positionV relativeFrom="paragraph">
                  <wp:posOffset>22225</wp:posOffset>
                </wp:positionV>
                <wp:extent cx="1913890" cy="781685"/>
                <wp:effectExtent l="0" t="0" r="10160" b="18415"/>
                <wp:wrapNone/>
                <wp:docPr id="729" name="Caixa de texto 7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Vitamina D3</w:t>
                            </w:r>
                          </w:p>
                          <w:p w:rsidR="00282D70" w:rsidRDefault="00282D70">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50.000 UI/mês</w:t>
                            </w:r>
                            <w:r>
                              <w:rPr>
                                <w:rFonts w:ascii="Swis721 Th BT" w:hAnsi="Swis721 Th BT"/>
                                <w:color w:val="FFFFFF" w:themeColor="background1"/>
                                <w:szCs w:val="23"/>
                              </w:rPr>
                              <w:t xml:space="preserve"> </w:t>
                            </w:r>
                          </w:p>
                        </w:txbxContent>
                      </wps:txbx>
                      <wps:bodyPr rot="0" vert="horz" wrap="square" lIns="91440" tIns="45720" rIns="91440" bIns="45720" anchor="ctr" anchorCtr="0" upright="1">
                        <a:noAutofit/>
                      </wps:bodyPr>
                    </wps:wsp>
                  </a:graphicData>
                </a:graphic>
              </wp:anchor>
            </w:drawing>
          </mc:Choice>
          <mc:Fallback>
            <w:pict>
              <v:shape id="Caixa de texto 729" o:spid="_x0000_s1246" type="#_x0000_t202" style="position:absolute;left:0;text-align:left;margin-left:-.3pt;margin-top:1.75pt;width:150.7pt;height:61.55pt;z-index:2520012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" fillcolor="#ff8501" strokecolor="#ff8501">
                <v:textbox>
                  <w:txbxContent>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Vitamina D3</w:t>
                      </w:r>
                    </w:p>
                    <w:p w:rsidR="00282D70" w:rsidRDefault="00282D70">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50.000 UI/mês</w:t>
                      </w:r>
                      <w:r>
                        <w:rPr>
                          <w:rFonts w:ascii="Swis721 Th BT" w:hAnsi="Swis721 Th BT"/>
                          <w:color w:val="FFFFFF" w:themeColor="background1"/>
                          <w:szCs w:val="23"/>
                        </w:rPr>
                        <w:t xml:space="preserve"> </w:t>
                      </w:r>
                    </w:p>
                  </w:txbxContent>
                </v:textbox>
              </v:shape>
            </w:pict>
          </mc:Fallback>
        </mc:AlternateContent>
      </w:r>
      <w:r>
        <w:rPr>
          <w:noProof/>
          <w:lang w:eastAsia="pt-BR"/>
        </w:rPr>
        <mc:AlternateContent>
          <mc:Choice Requires="wps">
            <w:drawing>
              <wp:anchor distT="0" distB="0" distL="114300" distR="114300" simplePos="0" relativeHeight="252004352" behindDoc="0" locked="0" layoutInCell="1" allowOverlap="1">
                <wp:simplePos x="0" y="0"/>
                <wp:positionH relativeFrom="column">
                  <wp:posOffset>3831590</wp:posOffset>
                </wp:positionH>
                <wp:positionV relativeFrom="paragraph">
                  <wp:posOffset>22225</wp:posOffset>
                </wp:positionV>
                <wp:extent cx="1905000" cy="781685"/>
                <wp:effectExtent l="0" t="0" r="19050" b="18415"/>
                <wp:wrapNone/>
                <wp:docPr id="730" name="Caixa de texto 7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81685"/>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282D70" w:rsidRDefault="00282D70">
                            <w:pPr>
                              <w:spacing w:after="0" w:line="240" w:lineRule="auto"/>
                              <w:jc w:val="center"/>
                            </w:pPr>
                            <w:r>
                              <w:rPr>
                                <w:rFonts w:ascii="Swis721 Th BT" w:hAnsi="Swis721 Th BT"/>
                                <w:color w:val="FFFFFF" w:themeColor="background1"/>
                                <w:sz w:val="23"/>
                                <w:szCs w:val="23"/>
                              </w:rPr>
                              <w:t>Placebo</w:t>
                            </w:r>
                          </w:p>
                        </w:txbxContent>
                      </wps:txbx>
                      <wps:bodyPr rot="0" vert="horz" wrap="square" lIns="91440" tIns="45720" rIns="91440" bIns="45720" anchor="ctr" anchorCtr="0" upright="1">
                        <a:noAutofit/>
                      </wps:bodyPr>
                    </wps:wsp>
                  </a:graphicData>
                </a:graphic>
              </wp:anchor>
            </w:drawing>
          </mc:Choice>
          <mc:Fallback>
            <w:pict>
              <v:shape id="Caixa de texto 730" o:spid="_x0000_s1247" type="#_x0000_t202" style="position:absolute;left:0;text-align:left;margin-left:301.7pt;margin-top:1.75pt;width:150pt;height:61.55pt;z-index:2520043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" fillcolor="#ff8501" strokecolor="#ff8501">
                <v:textbox>
                  <w:txbxContent>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282D70" w:rsidRDefault="00282D70">
                      <w:pPr>
                        <w:spacing w:after="0" w:line="240" w:lineRule="auto"/>
                        <w:jc w:val="center"/>
                      </w:pPr>
                      <w:r>
                        <w:rPr>
                          <w:rFonts w:ascii="Swis721 Th BT" w:hAnsi="Swis721 Th BT"/>
                          <w:color w:val="FFFFFF" w:themeColor="background1"/>
                          <w:sz w:val="23"/>
                          <w:szCs w:val="23"/>
                        </w:rPr>
                        <w:t>Placebo</w:t>
                      </w:r>
                    </w:p>
                  </w:txbxContent>
                </v:textbox>
              </v:shape>
            </w:pict>
          </mc:Fallback>
        </mc:AlternateContent>
      </w:r>
    </w:p>
    <w:p w:rsidR="00B42FB7" w:rsidRDefault="00B42FB7">
      <w:pPr>
        <w:pStyle w:val="Corpo"/>
      </w:pPr>
    </w:p>
    <w:p w:rsidR="00B42FB7" w:rsidRDefault="00B42FB7">
      <w:pPr>
        <w:pStyle w:val="Corpo"/>
      </w:pPr>
    </w:p>
    <w:p w:rsidR="00B42FB7" w:rsidRDefault="00B42FB7">
      <w:pPr>
        <w:pStyle w:val="Corpo"/>
      </w:pPr>
    </w:p>
    <w:p w:rsidR="00B42FB7" w:rsidRDefault="00B42FB7">
      <w:pPr>
        <w:pStyle w:val="Corpo"/>
        <w:spacing w:before="120"/>
        <w:rPr>
          <w:sz w:val="20"/>
        </w:rPr>
      </w:pPr>
    </w:p>
    <w:p w:rsidR="00B42FB7" w:rsidRDefault="006B4EF1">
      <w:pPr>
        <w:pStyle w:val="Corpo"/>
        <w:rPr>
          <w:b/>
          <w:color w:val="0082B2"/>
          <w14:textFill>
            <w14:solidFill>
              <w14:srgbClr w14:val="0082B2">
                <w14:lumMod w14:val="75000"/>
                <w14:lumOff w14:val="25000"/>
              </w14:srgbClr>
            </w14:solidFill>
          </w14:textFill>
        </w:rPr>
      </w:pPr>
      <w:r>
        <w:rPr>
          <w:b/>
          <w:color w:val="0082B2"/>
          <w14:textFill>
            <w14:solidFill>
              <w14:srgbClr w14:val="0082B2">
                <w14:lumMod w14:val="75000"/>
                <w14:lumOff w14:val="25000"/>
              </w14:srgbClr>
            </w14:solidFill>
          </w14:textFill>
        </w:rPr>
        <w:t>Resultados:</w:t>
      </w:r>
    </w:p>
    <w:p w:rsidR="00B42FB7" w:rsidRDefault="00B42FB7">
      <w:pPr>
        <w:pStyle w:val="Corpo"/>
        <w:rPr>
          <w:sz w:val="16"/>
          <w:szCs w:val="16"/>
        </w:rPr>
      </w:pPr>
    </w:p>
    <w:p w:rsidR="00B42FB7" w:rsidRDefault="006B4EF1">
      <w:pPr>
        <w:pStyle w:val="Corpo"/>
        <w:numPr>
          <w:ilvl w:val="0"/>
          <w:numId w:val="4"/>
        </w:numPr>
        <w:spacing w:after="120"/>
        <w:ind w:right="5102"/>
        <w:rPr>
          <w:sz w:val="24"/>
        </w:rPr>
      </w:pPr>
      <w:r>
        <w:rPr>
          <w:noProof/>
          <w:sz w:val="24"/>
          <w:lang w:eastAsia="pt-BR"/>
        </w:rPr>
        <mc:AlternateContent>
          <mc:Choice Requires="wpg">
            <w:drawing>
              <wp:anchor distT="0" distB="0" distL="114300" distR="114300" simplePos="0" relativeHeight="252005376" behindDoc="0" locked="0" layoutInCell="1" allowOverlap="1">
                <wp:simplePos x="0" y="0"/>
                <wp:positionH relativeFrom="column">
                  <wp:posOffset>2567940</wp:posOffset>
                </wp:positionH>
                <wp:positionV relativeFrom="paragraph">
                  <wp:posOffset>180975</wp:posOffset>
                </wp:positionV>
                <wp:extent cx="3190875" cy="2351405"/>
                <wp:effectExtent l="0" t="0" r="9525" b="0"/>
                <wp:wrapNone/>
                <wp:docPr id="731" name="Agrupar 20"/>
                <wp:cNvGraphicFramePr/>
                <a:graphic xmlns:a="http://schemas.openxmlformats.org/drawingml/2006/main">
                  <a:graphicData uri="http://schemas.microsoft.com/office/word/2010/wordprocessingGroup">
                    <wpg:wgp>
                      <wpg:cNvGrpSpPr/>
                      <wpg:grpSpPr>
                        <a:xfrm>
                          <a:off x="0" y="0"/>
                          <a:ext cx="3190875" cy="2351405"/>
                          <a:chOff x="9525" y="0"/>
                          <a:chExt cx="3190875" cy="2351405"/>
                        </a:xfrm>
                      </wpg:grpSpPr>
                      <wpg:grpSp>
                        <wpg:cNvPr id="732" name="Agrupar 18"/>
                        <wpg:cNvGrpSpPr/>
                        <wpg:grpSpPr>
                          <a:xfrm>
                            <a:off x="95250" y="0"/>
                            <a:ext cx="3105150" cy="2351405"/>
                            <a:chOff x="0" y="0"/>
                            <a:chExt cx="3105150" cy="2351405"/>
                          </a:xfrm>
                        </wpg:grpSpPr>
                        <pic:pic xmlns:pic="http://schemas.openxmlformats.org/drawingml/2006/picture">
                          <pic:nvPicPr>
                            <pic:cNvPr id="733" name="Imagem 733"/>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152400"/>
                              <a:ext cx="3100070" cy="2170430"/>
                            </a:xfrm>
                            <a:prstGeom prst="rect">
                              <a:avLst/>
                            </a:prstGeom>
                          </pic:spPr>
                        </pic:pic>
                        <wps:wsp>
                          <wps:cNvPr id="734" name="Caixa de texto 14"/>
                          <wps:cNvSpPr txBox="1">
                            <a:spLocks noChangeArrowheads="1"/>
                          </wps:cNvSpPr>
                          <wps:spPr bwMode="auto">
                            <a:xfrm>
                              <a:off x="171450" y="0"/>
                              <a:ext cx="2933700" cy="304800"/>
                            </a:xfrm>
                            <a:prstGeom prst="rect">
                              <a:avLst/>
                            </a:prstGeom>
                            <a:solidFill>
                              <a:schemeClr val="bg1">
                                <a:lumMod val="100000"/>
                                <a:lumOff val="0"/>
                              </a:schemeClr>
                            </a:solidFill>
                            <a:ln w="9525">
                              <a:noFill/>
                              <a:miter lim="800000"/>
                            </a:ln>
                          </wps:spPr>
                          <wps:txbx>
                            <w:txbxContent>
                              <w:p w:rsidR="00282D70" w:rsidRDefault="00282D70">
                                <w:pPr>
                                  <w:jc w:val="center"/>
                                  <w:rPr>
                                    <w:rFonts w:ascii="Swis721 Th BT" w:hAnsi="Swis721 Th BT"/>
                                    <w:b/>
                                    <w:bCs/>
                                    <w:sz w:val="23"/>
                                    <w:szCs w:val="23"/>
                                  </w:rPr>
                                </w:pPr>
                                <w:r>
                                  <w:rPr>
                                    <w:rFonts w:ascii="Swis721 Th BT" w:hAnsi="Swis721 Th BT"/>
                                    <w:b/>
                                    <w:bCs/>
                                    <w:sz w:val="23"/>
                                    <w:szCs w:val="23"/>
                                  </w:rPr>
                                  <w:t xml:space="preserve">Escores Totais de MFPDI (0-34) </w:t>
                                </w:r>
                              </w:p>
                            </w:txbxContent>
                          </wps:txbx>
                          <wps:bodyPr rot="0" vert="horz" wrap="square" lIns="91440" tIns="45720" rIns="91440" bIns="45720" anchor="t" anchorCtr="0" upright="1">
                            <a:noAutofit/>
                          </wps:bodyPr>
                        </wps:wsp>
                        <wps:wsp>
                          <wps:cNvPr id="735" name="Caixa de texto 14"/>
                          <wps:cNvSpPr txBox="1">
                            <a:spLocks noChangeArrowheads="1"/>
                          </wps:cNvSpPr>
                          <wps:spPr bwMode="auto">
                            <a:xfrm>
                              <a:off x="981075" y="1828800"/>
                              <a:ext cx="1343025" cy="219075"/>
                            </a:xfrm>
                            <a:prstGeom prst="rect">
                              <a:avLst/>
                            </a:prstGeom>
                            <a:solidFill>
                              <a:schemeClr val="bg1">
                                <a:lumMod val="100000"/>
                                <a:lumOff val="0"/>
                              </a:schemeClr>
                            </a:solidFill>
                            <a:ln w="9525">
                              <a:noFill/>
                              <a:miter lim="800000"/>
                            </a:ln>
                          </wps:spPr>
                          <wps:txbx>
                            <w:txbxContent>
                              <w:p w:rsidR="00282D70" w:rsidRDefault="00282D70">
                                <w:pPr>
                                  <w:spacing w:after="0" w:line="240" w:lineRule="auto"/>
                                  <w:jc w:val="center"/>
                                  <w:rPr>
                                    <w:rFonts w:ascii="Swis721 Th BT" w:hAnsi="Swis721 Th BT"/>
                                    <w:sz w:val="18"/>
                                    <w:szCs w:val="18"/>
                                  </w:rPr>
                                </w:pPr>
                                <w:r>
                                  <w:rPr>
                                    <w:rFonts w:ascii="Swis721 Th BT" w:hAnsi="Swis721 Th BT"/>
                                    <w:sz w:val="18"/>
                                    <w:szCs w:val="18"/>
                                  </w:rPr>
                                  <w:t>Mês</w:t>
                                </w:r>
                              </w:p>
                            </w:txbxContent>
                          </wps:txbx>
                          <wps:bodyPr rot="0" vert="horz" wrap="square" lIns="91440" tIns="45720" rIns="91440" bIns="45720" anchor="t" anchorCtr="0" upright="1">
                            <a:noAutofit/>
                          </wps:bodyPr>
                        </wps:wsp>
                        <wps:wsp>
                          <wps:cNvPr id="736" name="Caixa de texto 14"/>
                          <wps:cNvSpPr txBox="1">
                            <a:spLocks noChangeArrowheads="1"/>
                          </wps:cNvSpPr>
                          <wps:spPr bwMode="auto">
                            <a:xfrm>
                              <a:off x="1447800" y="1990725"/>
                              <a:ext cx="1343025" cy="360680"/>
                            </a:xfrm>
                            <a:prstGeom prst="rect">
                              <a:avLst/>
                            </a:prstGeom>
                            <a:solidFill>
                              <a:schemeClr val="bg1">
                                <a:lumMod val="100000"/>
                                <a:lumOff val="0"/>
                              </a:schemeClr>
                            </a:solidFill>
                            <a:ln w="9525">
                              <a:noFill/>
                              <a:miter lim="800000"/>
                            </a:ln>
                          </wps:spPr>
                          <wps:txbx>
                            <w:txbxContent>
                              <w:p w:rsidR="00282D70" w:rsidRDefault="00282D70">
                                <w:pPr>
                                  <w:spacing w:after="0" w:line="240" w:lineRule="auto"/>
                                  <w:rPr>
                                    <w:rFonts w:ascii="Swis721 Th BT" w:hAnsi="Swis721 Th BT"/>
                                    <w:sz w:val="18"/>
                                    <w:szCs w:val="18"/>
                                  </w:rPr>
                                </w:pPr>
                                <w:r>
                                  <w:rPr>
                                    <w:rFonts w:ascii="Swis721 Th BT" w:hAnsi="Swis721 Th BT"/>
                                    <w:sz w:val="18"/>
                                    <w:szCs w:val="18"/>
                                  </w:rPr>
                                  <w:t>Grupo placebo</w:t>
                                </w:r>
                              </w:p>
                              <w:p w:rsidR="00282D70" w:rsidRDefault="00282D70">
                                <w:pPr>
                                  <w:spacing w:after="0" w:line="240" w:lineRule="auto"/>
                                  <w:rPr>
                                    <w:rFonts w:ascii="Swis721 Th BT" w:hAnsi="Swis721 Th BT"/>
                                    <w:sz w:val="18"/>
                                    <w:szCs w:val="18"/>
                                  </w:rPr>
                                </w:pPr>
                                <w:r>
                                  <w:rPr>
                                    <w:rFonts w:ascii="Swis721 Th BT" w:hAnsi="Swis721 Th BT"/>
                                    <w:sz w:val="18"/>
                                    <w:szCs w:val="18"/>
                                  </w:rPr>
                                  <w:t xml:space="preserve">Grupo vitamina D </w:t>
                                </w:r>
                              </w:p>
                            </w:txbxContent>
                          </wps:txbx>
                          <wps:bodyPr rot="0" vert="horz" wrap="square" lIns="91440" tIns="45720" rIns="91440" bIns="45720" anchor="t" anchorCtr="0" upright="1">
                            <a:noAutofit/>
                          </wps:bodyPr>
                        </wps:wsp>
                      </wpg:grpSp>
                      <wps:wsp>
                        <wps:cNvPr id="737" name="Caixa de texto 14"/>
                        <wps:cNvSpPr txBox="1">
                          <a:spLocks noChangeArrowheads="1"/>
                        </wps:cNvSpPr>
                        <wps:spPr bwMode="auto">
                          <a:xfrm rot="16200000">
                            <a:off x="-552450" y="866775"/>
                            <a:ext cx="1343025" cy="219075"/>
                          </a:xfrm>
                          <a:prstGeom prst="rect">
                            <a:avLst/>
                          </a:prstGeom>
                          <a:solidFill>
                            <a:schemeClr val="bg1">
                              <a:lumMod val="100000"/>
                              <a:lumOff val="0"/>
                            </a:schemeClr>
                          </a:solidFill>
                          <a:ln w="9525">
                            <a:noFill/>
                            <a:miter lim="800000"/>
                          </a:ln>
                        </wps:spPr>
                        <wps:txbx>
                          <w:txbxContent>
                            <w:p w:rsidR="00282D70" w:rsidRDefault="00282D70">
                              <w:pPr>
                                <w:spacing w:after="0" w:line="240" w:lineRule="auto"/>
                                <w:jc w:val="center"/>
                                <w:rPr>
                                  <w:rFonts w:ascii="Swis721 Th BT" w:hAnsi="Swis721 Th BT"/>
                                  <w:sz w:val="18"/>
                                  <w:szCs w:val="18"/>
                                </w:rPr>
                              </w:pPr>
                              <w:r>
                                <w:rPr>
                                  <w:rFonts w:ascii="Swis721 Th BT" w:hAnsi="Swis721 Th BT"/>
                                  <w:sz w:val="18"/>
                                  <w:szCs w:val="18"/>
                                </w:rPr>
                                <w:t>Escores, Nº</w:t>
                              </w:r>
                            </w:p>
                          </w:txbxContent>
                        </wps:txbx>
                        <wps:bodyPr rot="0" vert="vert270" wrap="square" lIns="91440" tIns="45720" rIns="91440" bIns="45720" anchor="t" anchorCtr="0" upright="1">
                          <a:noAutofit/>
                        </wps:bodyPr>
                      </wps:wsp>
                    </wpg:wgp>
                  </a:graphicData>
                </a:graphic>
              </wp:anchor>
            </w:drawing>
          </mc:Choice>
          <mc:Fallback>
            <w:pict>
              <v:group id="Agrupar 20" o:spid="_x0000_s1248" style="position:absolute;left:0;text-align:left;margin-left:202.2pt;margin-top:14.25pt;width:251.25pt;height:185.15pt;z-index:252005376" coordorigin="95" coordsize="31908,235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">
                <v:group id="Agrupar 18" o:spid="_x0000_s1249" style="position:absolute;left:952;width:31052;height:23514" coordsize="31051,235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H2p9cYAAADcAAAADwAAAGRycy9kb3ducmV2LnhtbESPT2vCQBTE7wW/w/IK&#10;vdXNH2wldQ0itngQoSqU3h7ZZxKSfRuy2yR++25B6HGYmd8wq3wyrRiod7VlBfE8AkFcWF1zqeBy&#10;fn9egnAeWWNrmRTcyEG+nj2sMNN25E8aTr4UAcIuQwWV910mpSsqMujmtiMO3tX2Bn2QfSl1j2OA&#10;m1YmUfQiDdYcFirsaFtR0Zx+jIKPEcdNGu+GQ3Pd3r7Pi+PXISalnh6nzRsIT5P/D9/be63gNU3g&#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sfan1xgAAANwA&#10;AAAPAAAAAAAAAAAAAAAAAKoCAABkcnMvZG93bnJldi54bWxQSwUGAAAAAAQABAD6AAAAnQ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733" o:spid="_x0000_s1250" type="#_x0000_t75" style="position:absolute;top:1524;width:31000;height:2170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LB8fEAAAA3AAAAA8AAABkcnMvZG93bnJldi54bWxEj0GLwjAUhO/C/ofwFrxpugoq1SiyIIos&#10;gu4ieHskz7bYvJQm1bq/3giCx2FmvmFmi9aW4kq1Lxwr+OonIIi1MwVnCv5+V70JCB+QDZaOScGd&#10;PCzmH50ZpsbdeE/XQ8hEhLBPUUEeQpVK6XVOFn3fVcTRO7vaYoiyzqSp8RbhtpSDJBlJiwXHhRwr&#10;+s5JXw6NVbBdb3enid7fTSP/s+NPqddJ45XqfrbLKYhAbXiHX+2NUTAeDuF5Jh4BOX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LB8fEAAAA3AAAAA8AAAAAAAAAAAAAAAAA&#10;nwIAAGRycy9kb3ducmV2LnhtbFBLBQYAAAAABAAEAPcAAACQAwAAAAA=&#10;">
                    <v:imagedata r:id="rId18" o:title=""/>
                    <v:path arrowok="t"/>
                  </v:shape>
                  <v:shape id="_x0000_s1251" type="#_x0000_t202" style="position:absolute;left:1714;width:29337;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czZcQA&#10;AADcAAAADwAAAGRycy9kb3ducmV2LnhtbESPQWsCMRSE74L/ITyhN01sS5WtUbQgSC9FKz2/bl43&#10;q5uXJYnu2l/fFAo9DjPzDbNY9a4RVwqx9qxhOlEgiEtvaq40HN+34zmImJANNp5Jw40irJbDwQIL&#10;4zve0/WQKpEhHAvUYFNqCyljaclhnPiWOHtfPjhMWYZKmoBdhrtG3iv1JB3WnBcstvRiqTwfLk7D&#10;R3WiTf0avtWbVN157vfHz5nV+m7Ur59BJOrTf/ivvTMaZg+P8HsmHwG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2nM2XEAAAA3AAAAA8AAAAAAAAAAAAAAAAAmAIAAGRycy9k&#10;b3ducmV2LnhtbFBLBQYAAAAABAAEAPUAAACJAwAAAAA=&#10;" fillcolor="white [3212]" stroked="f">
                    <v:textbox>
                      <w:txbxContent>
                        <w:p w:rsidR="00282D70" w:rsidRDefault="00282D70">
                          <w:pPr>
                            <w:jc w:val="center"/>
                            <w:rPr>
                              <w:rFonts w:ascii="Swis721 Th BT" w:hAnsi="Swis721 Th BT"/>
                              <w:b/>
                              <w:bCs/>
                              <w:sz w:val="23"/>
                              <w:szCs w:val="23"/>
                            </w:rPr>
                          </w:pPr>
                          <w:r>
                            <w:rPr>
                              <w:rFonts w:ascii="Swis721 Th BT" w:hAnsi="Swis721 Th BT"/>
                              <w:b/>
                              <w:bCs/>
                              <w:sz w:val="23"/>
                              <w:szCs w:val="23"/>
                            </w:rPr>
                            <w:t xml:space="preserve">Escores Totais de MFPDI (0-34) </w:t>
                          </w:r>
                        </w:p>
                      </w:txbxContent>
                    </v:textbox>
                  </v:shape>
                  <v:shape id="_x0000_s1252" type="#_x0000_t202" style="position:absolute;left:9810;top:18288;width:13431;height:21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uW/sQA&#10;AADcAAAADwAAAGRycy9kb3ducmV2LnhtbESPQWsCMRSE74L/ITyhN01saZWtUbQgSC9FKz2/bl43&#10;q5uXJYnu2l/fFAo9DjPzDbNY9a4RVwqx9qxhOlEgiEtvaq40HN+34zmImJANNp5Jw40irJbDwQIL&#10;4zve0/WQKpEhHAvUYFNqCyljaclhnPiWOHtfPjhMWYZKmoBdhrtG3iv1JB3WnBcstvRiqTwfLk7D&#10;R3WiTf0avtWbVN157vfHz5nV+m7Ur59BJOrTf/ivvTMaZg+P8HsmHwG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rlv7EAAAA3AAAAA8AAAAAAAAAAAAAAAAAmAIAAGRycy9k&#10;b3ducmV2LnhtbFBLBQYAAAAABAAEAPUAAACJAwAAAAA=&#10;" fillcolor="white [3212]" stroked="f">
                    <v:textbox>
                      <w:txbxContent>
                        <w:p w:rsidR="00282D70" w:rsidRDefault="00282D70">
                          <w:pPr>
                            <w:spacing w:after="0" w:line="240" w:lineRule="auto"/>
                            <w:jc w:val="center"/>
                            <w:rPr>
                              <w:rFonts w:ascii="Swis721 Th BT" w:hAnsi="Swis721 Th BT"/>
                              <w:sz w:val="18"/>
                              <w:szCs w:val="18"/>
                            </w:rPr>
                          </w:pPr>
                          <w:r>
                            <w:rPr>
                              <w:rFonts w:ascii="Swis721 Th BT" w:hAnsi="Swis721 Th BT"/>
                              <w:sz w:val="18"/>
                              <w:szCs w:val="18"/>
                            </w:rPr>
                            <w:t>Mês</w:t>
                          </w:r>
                        </w:p>
                      </w:txbxContent>
                    </v:textbox>
                  </v:shape>
                  <v:shape id="_x0000_s1253" type="#_x0000_t202" style="position:absolute;left:14478;top:19907;width:13430;height:36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kIicQA&#10;AADcAAAADwAAAGRycy9kb3ducmV2LnhtbESPT2sCMRTE7wW/Q3iF3mpSCyqrUVQolF6Kf+j5dfPc&#10;rG5eliR1Vz99Uyh4HGbmN8x82btGXCjE2rOGl6ECQVx6U3Ol4bB/e56CiAnZYOOZNFwpwnIxeJhj&#10;YXzHW7rsUiUyhGOBGmxKbSFlLC05jEPfEmfv6IPDlGWopAnYZbhr5EipsXRYc16w2NLGUnne/TgN&#10;X9WJ1vVHuKlPqbrz1G8P3xOr9dNjv5qBSNSne/i//W40TF7H8HcmHwG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I5CInEAAAA3AAAAA8AAAAAAAAAAAAAAAAAmAIAAGRycy9k&#10;b3ducmV2LnhtbFBLBQYAAAAABAAEAPUAAACJAwAAAAA=&#10;" fillcolor="white [3212]" stroked="f">
                    <v:textbox>
                      <w:txbxContent>
                        <w:p w:rsidR="00282D70" w:rsidRDefault="00282D70">
                          <w:pPr>
                            <w:spacing w:after="0" w:line="240" w:lineRule="auto"/>
                            <w:rPr>
                              <w:rFonts w:ascii="Swis721 Th BT" w:hAnsi="Swis721 Th BT"/>
                              <w:sz w:val="18"/>
                              <w:szCs w:val="18"/>
                            </w:rPr>
                          </w:pPr>
                          <w:r>
                            <w:rPr>
                              <w:rFonts w:ascii="Swis721 Th BT" w:hAnsi="Swis721 Th BT"/>
                              <w:sz w:val="18"/>
                              <w:szCs w:val="18"/>
                            </w:rPr>
                            <w:t>Grupo placebo</w:t>
                          </w:r>
                        </w:p>
                        <w:p w:rsidR="00282D70" w:rsidRDefault="00282D70">
                          <w:pPr>
                            <w:spacing w:after="0" w:line="240" w:lineRule="auto"/>
                            <w:rPr>
                              <w:rFonts w:ascii="Swis721 Th BT" w:hAnsi="Swis721 Th BT"/>
                              <w:sz w:val="18"/>
                              <w:szCs w:val="18"/>
                            </w:rPr>
                          </w:pPr>
                          <w:r>
                            <w:rPr>
                              <w:rFonts w:ascii="Swis721 Th BT" w:hAnsi="Swis721 Th BT"/>
                              <w:sz w:val="18"/>
                              <w:szCs w:val="18"/>
                            </w:rPr>
                            <w:t xml:space="preserve">Grupo vitamina D </w:t>
                          </w:r>
                        </w:p>
                      </w:txbxContent>
                    </v:textbox>
                  </v:shape>
                </v:group>
                <v:shape id="_x0000_s1254" type="#_x0000_t202" style="position:absolute;left:-5524;top:8667;width:13430;height:2191;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lw8cA&#10;AADcAAAADwAAAGRycy9kb3ducmV2LnhtbESPQWvCQBSE7wX/w/KEXkrdGMVIdJUiFAqtB62Fentm&#10;n0lo9m3IbpO0v94VBI/DzHzDLNe9qURLjSstKxiPIhDEmdUl5woOn6/PcxDOI2usLJOCP3KwXg0e&#10;lphq2/GO2r3PRYCwS1FB4X2dSumyggy6ka2Jg3e2jUEfZJNL3WAX4KaScRTNpMGSw0KBNW0Kyn72&#10;v0bB9Olovv9j93WKJ90O28PH/H2bKfU47F8WIDz1/h6+td+0gmSSwPVMOAJyd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cf5cPHAAAA3AAAAA8AAAAAAAAAAAAAAAAAmAIAAGRy&#10;cy9kb3ducmV2LnhtbFBLBQYAAAAABAAEAPUAAACMAwAAAAA=&#10;" fillcolor="white [3212]" stroked="f">
                  <v:textbox style="layout-flow:vertical;mso-layout-flow-alt:bottom-to-top">
                    <w:txbxContent>
                      <w:p w:rsidR="00282D70" w:rsidRDefault="00282D70">
                        <w:pPr>
                          <w:spacing w:after="0" w:line="240" w:lineRule="auto"/>
                          <w:jc w:val="center"/>
                          <w:rPr>
                            <w:rFonts w:ascii="Swis721 Th BT" w:hAnsi="Swis721 Th BT"/>
                            <w:sz w:val="18"/>
                            <w:szCs w:val="18"/>
                          </w:rPr>
                        </w:pPr>
                        <w:r>
                          <w:rPr>
                            <w:rFonts w:ascii="Swis721 Th BT" w:hAnsi="Swis721 Th BT"/>
                            <w:sz w:val="18"/>
                            <w:szCs w:val="18"/>
                          </w:rPr>
                          <w:t>Escores, Nº</w:t>
                        </w:r>
                      </w:p>
                    </w:txbxContent>
                  </v:textbox>
                </v:shape>
              </v:group>
            </w:pict>
          </mc:Fallback>
        </mc:AlternateContent>
      </w:r>
      <w:r>
        <w:rPr>
          <w:sz w:val="24"/>
        </w:rPr>
        <w:t xml:space="preserve">A média dos escores de </w:t>
      </w:r>
      <w:r>
        <w:rPr>
          <w:i/>
          <w:iCs/>
          <w:sz w:val="24"/>
        </w:rPr>
        <w:t>Manchester Foot Pain and Disability Index</w:t>
      </w:r>
      <w:r>
        <w:rPr>
          <w:sz w:val="24"/>
        </w:rPr>
        <w:t xml:space="preserve"> (MFPDI) no início do estudo foi de 22,8 ± 7,3, com 23% dos participantes com dor incapacitante no pé;</w:t>
      </w:r>
    </w:p>
    <w:p w:rsidR="00B42FB7" w:rsidRDefault="006B4EF1">
      <w:pPr>
        <w:pStyle w:val="Corpo"/>
        <w:numPr>
          <w:ilvl w:val="0"/>
          <w:numId w:val="4"/>
        </w:numPr>
        <w:spacing w:after="120"/>
        <w:ind w:right="5102"/>
        <w:rPr>
          <w:sz w:val="24"/>
        </w:rPr>
      </w:pPr>
      <w:r>
        <w:rPr>
          <w:sz w:val="24"/>
        </w:rPr>
        <w:t xml:space="preserve">Houve diferença significativa nos escores de MFPDI entre os grupos nos dois anos de estudo, com melhora mais significativa no grupo 1 comparado ao placebo (-0,03 </w:t>
      </w:r>
      <w:r>
        <w:rPr>
          <w:i/>
          <w:iCs/>
          <w:sz w:val="24"/>
        </w:rPr>
        <w:t>vs.</w:t>
      </w:r>
      <w:r>
        <w:rPr>
          <w:sz w:val="24"/>
        </w:rPr>
        <w:t xml:space="preserve"> 1,30) e maior melhora naqueles que mantiveram níveis suficientes de vitamina D do que naqueles que não mantiveram (-0,09 </w:t>
      </w:r>
      <w:r>
        <w:rPr>
          <w:i/>
          <w:iCs/>
          <w:sz w:val="24"/>
        </w:rPr>
        <w:t>vs</w:t>
      </w:r>
      <w:r>
        <w:rPr>
          <w:sz w:val="24"/>
        </w:rPr>
        <w:t>. 2,19).</w:t>
      </w:r>
    </w:p>
    <w:p w:rsidR="00B42FB7" w:rsidRDefault="00B42FB7">
      <w:pPr>
        <w:pStyle w:val="Corpo"/>
        <w:rPr>
          <w:b/>
          <w:color w:val="0082B2"/>
          <w14:textFill>
            <w14:solidFill>
              <w14:srgbClr w14:val="0082B2">
                <w14:lumMod w14:val="75000"/>
                <w14:lumOff w14:val="25000"/>
              </w14:srgbClr>
            </w14:solidFill>
          </w14:textFill>
        </w:rPr>
      </w:pPr>
    </w:p>
    <w:p w:rsidR="00B42FB7" w:rsidRDefault="006B4EF1">
      <w:pPr>
        <w:pStyle w:val="Corpo"/>
        <w:rPr>
          <w:b/>
          <w:color w:val="0082B2"/>
          <w14:textFill>
            <w14:solidFill>
              <w14:srgbClr w14:val="0082B2">
                <w14:lumMod w14:val="75000"/>
                <w14:lumOff w14:val="25000"/>
              </w14:srgbClr>
            </w14:solidFill>
          </w14:textFill>
        </w:rPr>
      </w:pPr>
      <w:r>
        <w:rPr>
          <w:b/>
          <w:color w:val="0082B2"/>
          <w14:textFill>
            <w14:solidFill>
              <w14:srgbClr w14:val="0082B2">
                <w14:lumMod w14:val="75000"/>
                <w14:lumOff w14:val="25000"/>
              </w14:srgbClr>
            </w14:solidFill>
          </w14:textFill>
        </w:rPr>
        <w:t>Conclusão:</w:t>
      </w:r>
    </w:p>
    <w:p w:rsidR="00B42FB7" w:rsidRDefault="00B42FB7">
      <w:pPr>
        <w:pStyle w:val="Corpo"/>
        <w:rPr>
          <w:b/>
          <w:color w:val="339966"/>
          <w:sz w:val="16"/>
          <w:szCs w:val="16"/>
          <w14:textFill>
            <w14:solidFill>
              <w14:srgbClr w14:val="339966">
                <w14:lumMod w14:val="75000"/>
                <w14:lumOff w14:val="25000"/>
              </w14:srgbClr>
            </w14:solidFill>
          </w14:textFill>
        </w:rPr>
      </w:pPr>
    </w:p>
    <w:p w:rsidR="00B42FB7" w:rsidRDefault="006B4EF1">
      <w:pPr>
        <w:pStyle w:val="Corpo"/>
        <w:jc w:val="center"/>
        <w:rPr>
          <w:b/>
          <w:i/>
        </w:rPr>
      </w:pPr>
      <w:r>
        <w:rPr>
          <w:b/>
          <w:i/>
        </w:rPr>
        <w:t>Os pesquisadores concluíram que a suplementação de vitamina D e a manutenção de níveis suficientes dessa vitamina podem melhorar a dor no pé em pacientes com osteoartrite de joelhos.</w:t>
      </w:r>
    </w:p>
    <w:p w:rsidR="00B42FB7" w:rsidRDefault="006B4EF1">
      <w:pPr>
        <w:pStyle w:val="Corpo"/>
        <w:ind w:left="360"/>
        <w:jc w:val="center"/>
        <w:rPr>
          <w:b/>
          <w:color w:val="ED7D31" w:themeColor="accent2"/>
          <w:sz w:val="60"/>
          <w:szCs w:val="60"/>
        </w:rPr>
      </w:pPr>
      <w:r>
        <w:rPr>
          <w:b/>
          <w:color w:val="ED7D31" w:themeColor="accent2"/>
          <w:sz w:val="60"/>
          <w:szCs w:val="60"/>
        </w:rPr>
        <w:lastRenderedPageBreak/>
        <w:t>Formulário</w:t>
      </w:r>
    </w:p>
    <w:p w:rsidR="00B42FB7" w:rsidRDefault="00B42FB7">
      <w:pPr>
        <w:rPr>
          <w:rFonts w:ascii="Swis721 Th BT" w:hAnsi="Swis721 Th BT"/>
        </w:rPr>
      </w:pPr>
    </w:p>
    <w:p w:rsidR="00B42FB7" w:rsidRDefault="00B42FB7">
      <w:pPr>
        <w:pStyle w:val="Corpo"/>
      </w:pPr>
    </w:p>
    <w:p w:rsidR="00B42FB7" w:rsidRDefault="006B4EF1">
      <w:pPr>
        <w:pStyle w:val="Corpo"/>
        <w:rPr>
          <w:b/>
          <w:i/>
          <w:sz w:val="24"/>
        </w:rPr>
      </w:pPr>
      <w:r>
        <w:rPr>
          <w:b/>
          <w:i/>
          <w:sz w:val="24"/>
        </w:rPr>
        <w:t>Melhora da Dor no Pé em Pacientes com OA de Joelhos</w:t>
      </w:r>
    </w:p>
    <w:p w:rsidR="00B42FB7" w:rsidRDefault="00B42FB7">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B42FB7" w:rsidRDefault="006B4EF1">
            <w:pPr>
              <w:pStyle w:val="Corpo"/>
              <w:jc w:val="center"/>
              <w:rPr>
                <w:rFonts w:eastAsiaTheme="minorEastAsia"/>
                <w:b/>
                <w:color w:val="FFFFFF" w:themeColor="background1"/>
                <w:lang w:eastAsia="pt-BR"/>
              </w:rPr>
            </w:pPr>
            <w:r>
              <w:rPr>
                <w:rFonts w:eastAsiaTheme="minorEastAsia"/>
                <w:b/>
                <w:color w:val="FFFFFF" w:themeColor="background1"/>
                <w:sz w:val="22"/>
                <w:lang w:eastAsia="pt-BR"/>
              </w:rPr>
              <w:t>Cápsulas de Vitamina D</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Vitamina D...................................50.000 UI</w:t>
            </w:r>
          </w:p>
        </w:tc>
      </w:tr>
      <w:tr w:rsidR="00B42FB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Excipiente q</w:t>
            </w:r>
            <w:r w:rsidRPr="00C74A32">
              <w:rPr>
                <w:rFonts w:eastAsiaTheme="minorEastAsia"/>
                <w:lang w:eastAsia="pt-BR"/>
              </w:rPr>
              <w:t>.</w:t>
            </w:r>
            <w:r>
              <w:rPr>
                <w:rFonts w:eastAsiaTheme="minorEastAsia"/>
                <w:lang w:eastAsia="pt-BR"/>
              </w:rPr>
              <w:t>s</w:t>
            </w:r>
            <w:r w:rsidRPr="00C74A32">
              <w:rPr>
                <w:rFonts w:eastAsiaTheme="minorEastAsia"/>
                <w:lang w:eastAsia="pt-BR"/>
              </w:rPr>
              <w:t>.</w:t>
            </w:r>
            <w:r>
              <w:rPr>
                <w:rFonts w:eastAsiaTheme="minorEastAsia"/>
                <w:lang w:eastAsia="pt-BR"/>
              </w:rPr>
              <w:t>p..........................1 Cápsula</w:t>
            </w:r>
          </w:p>
        </w:tc>
      </w:tr>
    </w:tbl>
    <w:p w:rsidR="00B42FB7" w:rsidRPr="008C55CA" w:rsidRDefault="006B4EF1" w:rsidP="008C55CA">
      <w:pPr>
        <w:pStyle w:val="Corpo"/>
        <w:ind w:right="4762"/>
        <w:jc w:val="center"/>
        <w:rPr>
          <w:szCs w:val="23"/>
        </w:rPr>
      </w:pPr>
      <w:r w:rsidRPr="008C55CA">
        <w:rPr>
          <w:szCs w:val="23"/>
        </w:rPr>
        <w:t>Administrar 1 cápsula ao mês ou conforme orientação médica.</w:t>
      </w: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6B4EF1">
      <w:pPr>
        <w:pStyle w:val="Ttulo1"/>
        <w:jc w:val="center"/>
        <w:rPr>
          <w:bCs/>
        </w:rPr>
      </w:pPr>
      <w:bookmarkStart w:id="182" w:name="_Toc121130886"/>
      <w:r>
        <w:rPr>
          <w:bCs/>
          <w:iCs/>
        </w:rPr>
        <w:lastRenderedPageBreak/>
        <w:t>Vitamina D</w:t>
      </w:r>
      <w:bookmarkEnd w:id="182"/>
    </w:p>
    <w:p w:rsidR="00B42FB7" w:rsidRDefault="006B4EF1">
      <w:pPr>
        <w:pStyle w:val="Ttulo2"/>
      </w:pPr>
      <w:bookmarkStart w:id="183" w:name="_Toc121130887"/>
      <w:r>
        <w:t>Reduz a Progressão de Anormalidades da Articulação do Joelho</w:t>
      </w:r>
      <w:bookmarkEnd w:id="183"/>
    </w:p>
    <w:p w:rsidR="00B42FB7" w:rsidRDefault="006B4EF1">
      <w:pPr>
        <w:pStyle w:val="Corpo"/>
        <w:spacing w:after="120"/>
        <w:rPr>
          <w:sz w:val="24"/>
        </w:rPr>
      </w:pPr>
      <w:r>
        <w:rPr>
          <w:sz w:val="24"/>
        </w:rPr>
        <w:t xml:space="preserve">Este estudo teve como objetivo avaliar os efeitos da vitamina C e D nas imagens de ressonância magnética (RM), medidas de composição da cartilagem (T2) e estrutura articular (cartilagem, menisco e medula óssea) usando dados da coorte </w:t>
      </w:r>
      <w:r>
        <w:rPr>
          <w:i/>
          <w:iCs/>
          <w:sz w:val="24"/>
        </w:rPr>
        <w:t>Osteoarthritis Initiative</w:t>
      </w:r>
      <w:r>
        <w:rPr>
          <w:sz w:val="24"/>
        </w:rPr>
        <w:t xml:space="preserve">, OAI </w:t>
      </w:r>
      <w:r>
        <w:rPr>
          <w:sz w:val="24"/>
        </w:rPr>
        <w:fldChar w:fldCharType="begin">
          <w:fldData xml:space="preserve">PEVuZE5vdGU+PENpdGU+PEF1dGhvcj5Kb3NlcGg8L0F1dGhvcj48WWVhcj4yMDIwPC9ZZWFyPjxJ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</w:fldData>
        </w:fldChar>
      </w:r>
      <w:r>
        <w:rPr>
          <w:sz w:val="24"/>
        </w:rPr>
        <w:instrText xml:space="preserve"> ADDIN EN.CITE </w:instrText>
      </w:r>
      <w:r>
        <w:rPr>
          <w:sz w:val="24"/>
        </w:rPr>
        <w:fldChar w:fldCharType="begin">
          <w:fldData xml:space="preserve">PEVuZE5vdGU+PENpdGU+PEF1dGhvcj5Kb3NlcGg8L0F1dGhvcj48WWVhcj4yMDIwPC9ZZWFyPjxJ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</w:fldData>
        </w:fldChar>
      </w:r>
      <w:r>
        <w:rPr>
          <w:sz w:val="24"/>
        </w:rPr>
        <w:instrText xml:space="preserve"> ADDIN EN.CITE.DATA </w:instrText>
      </w:r>
      <w:r>
        <w:rPr>
          <w:sz w:val="24"/>
        </w:rPr>
      </w:r>
      <w:r>
        <w:rPr>
          <w:sz w:val="24"/>
        </w:rPr>
        <w:fldChar w:fldCharType="end"/>
      </w:r>
      <w:r>
        <w:rPr>
          <w:sz w:val="24"/>
        </w:rPr>
      </w:r>
      <w:r>
        <w:rPr>
          <w:sz w:val="24"/>
        </w:rPr>
        <w:fldChar w:fldCharType="separate"/>
      </w:r>
      <w:r>
        <w:rPr>
          <w:sz w:val="24"/>
        </w:rPr>
        <w:t>(JOSEPH; MCCULLOCH; NEVITT; NEUMANN</w:t>
      </w:r>
      <w:r>
        <w:rPr>
          <w:i/>
          <w:sz w:val="24"/>
        </w:rPr>
        <w:t xml:space="preserve"> et al.</w:t>
      </w:r>
      <w:r>
        <w:rPr>
          <w:sz w:val="24"/>
        </w:rPr>
        <w:t>, 2020)</w:t>
      </w:r>
      <w:r>
        <w:rPr>
          <w:sz w:val="24"/>
        </w:rPr>
        <w:fldChar w:fldCharType="end"/>
      </w:r>
      <w:r>
        <w:rPr>
          <w:sz w:val="24"/>
        </w:rPr>
        <w:t>.</w:t>
      </w:r>
    </w:p>
    <w:p w:rsidR="00B42FB7" w:rsidRDefault="006B4EF1">
      <w:pPr>
        <w:pStyle w:val="Corpo"/>
        <w:rPr>
          <w:sz w:val="24"/>
        </w:rPr>
      </w:pPr>
      <w:r>
        <w:rPr>
          <w:noProof/>
          <w:lang w:eastAsia="pt-BR"/>
        </w:rPr>
        <mc:AlternateContent>
          <mc:Choice Requires="wps">
            <w:drawing>
              <wp:anchor distT="0" distB="0" distL="114300" distR="114300" simplePos="0" relativeHeight="252006400" behindDoc="0" locked="0" layoutInCell="1" allowOverlap="1">
                <wp:simplePos x="0" y="0"/>
                <wp:positionH relativeFrom="margin">
                  <wp:align>right</wp:align>
                </wp:positionH>
                <wp:positionV relativeFrom="paragraph">
                  <wp:posOffset>96520</wp:posOffset>
                </wp:positionV>
                <wp:extent cx="5743575" cy="518160"/>
                <wp:effectExtent l="0" t="0" r="28575" b="15240"/>
                <wp:wrapNone/>
                <wp:docPr id="750" name="Caixa de texto 7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518160"/>
                        </a:xfrm>
                        <a:prstGeom prst="rect">
                          <a:avLst/>
                        </a:prstGeom>
                        <a:solidFill>
                          <a:schemeClr val="bg1">
                            <a:lumMod val="100000"/>
                            <a:lumOff val="0"/>
                          </a:schemeClr>
                        </a:solidFill>
                        <a:ln w="9525">
                          <a:solidFill>
                            <a:srgbClr val="FF8501"/>
                          </a:solidFill>
                          <a:miter lim="800000"/>
                        </a:ln>
                      </wps:spPr>
                      <wps:txbx>
                        <w:txbxContent>
                          <w:p w:rsidR="00282D70" w:rsidRDefault="00282D70">
                            <w:pPr>
                              <w:jc w:val="center"/>
                              <w:rPr>
                                <w:rFonts w:ascii="Swis721 Th BT" w:hAnsi="Swis721 Th BT"/>
                                <w:sz w:val="23"/>
                                <w:szCs w:val="23"/>
                              </w:rPr>
                            </w:pPr>
                            <w:r>
                              <w:rPr>
                                <w:rFonts w:ascii="Swis721 Th BT" w:hAnsi="Swis721 Th BT"/>
                                <w:sz w:val="23"/>
                                <w:szCs w:val="23"/>
                              </w:rPr>
                              <w:t xml:space="preserve">Para isso, 1.785 indivíduos com graus de 0-3 nas radiografias </w:t>
                            </w:r>
                            <w:r>
                              <w:rPr>
                                <w:rFonts w:ascii="Swis721 Th BT" w:hAnsi="Swis721 Th BT"/>
                                <w:i/>
                                <w:iCs/>
                                <w:sz w:val="23"/>
                                <w:szCs w:val="23"/>
                              </w:rPr>
                              <w:t>Kellgren/Lawrence</w:t>
                            </w:r>
                            <w:r>
                              <w:rPr>
                                <w:rFonts w:ascii="Swis721 Th BT" w:hAnsi="Swis721 Th BT"/>
                                <w:sz w:val="23"/>
                                <w:szCs w:val="23"/>
                              </w:rPr>
                              <w:t xml:space="preserve"> de joelho direito foram divididos em dois grupos para receberem: </w:t>
                            </w:r>
                          </w:p>
                        </w:txbxContent>
                      </wps:txbx>
                      <wps:bodyPr rot="0" vert="horz" wrap="square" lIns="91440" tIns="45720" rIns="91440" bIns="45720" anchor="t" anchorCtr="0" upright="1">
                        <a:noAutofit/>
                      </wps:bodyPr>
                    </wps:wsp>
                  </a:graphicData>
                </a:graphic>
              </wp:anchor>
            </w:drawing>
          </mc:Choice>
          <mc:Fallback>
            <w:pict>
              <v:shape id="Caixa de texto 750" o:spid="_x0000_s1255" type="#_x0000_t202" style="position:absolute;left:0;text-align:left;margin-left:401.05pt;margin-top:7.6pt;width:452.25pt;height:40.8pt;z-index:252006400;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" fillcolor="white [3212]" strokecolor="#ff8501">
                <v:textbox>
                  <w:txbxContent>
                    <w:p w:rsidR="00282D70" w:rsidRDefault="00282D70">
                      <w:pPr>
                        <w:jc w:val="center"/>
                        <w:rPr>
                          <w:rFonts w:ascii="Swis721 Th BT" w:hAnsi="Swis721 Th BT"/>
                          <w:sz w:val="23"/>
                          <w:szCs w:val="23"/>
                        </w:rPr>
                      </w:pPr>
                      <w:r>
                        <w:rPr>
                          <w:rFonts w:ascii="Swis721 Th BT" w:hAnsi="Swis721 Th BT"/>
                          <w:sz w:val="23"/>
                          <w:szCs w:val="23"/>
                        </w:rPr>
                        <w:t xml:space="preserve">Para isso, 1.785 indivíduos com graus de 0-3 nas radiografias </w:t>
                      </w:r>
                      <w:r>
                        <w:rPr>
                          <w:rFonts w:ascii="Swis721 Th BT" w:hAnsi="Swis721 Th BT"/>
                          <w:i/>
                          <w:iCs/>
                          <w:sz w:val="23"/>
                          <w:szCs w:val="23"/>
                        </w:rPr>
                        <w:t>Kellgren/Lawrence</w:t>
                      </w:r>
                      <w:r>
                        <w:rPr>
                          <w:rFonts w:ascii="Swis721 Th BT" w:hAnsi="Swis721 Th BT"/>
                          <w:sz w:val="23"/>
                          <w:szCs w:val="23"/>
                        </w:rPr>
                        <w:t xml:space="preserve"> de joelho direito foram divididos em dois grupos para receberem: </w:t>
                      </w:r>
                    </w:p>
                  </w:txbxContent>
                </v:textbox>
                <w10:wrap anchorx="margin"/>
              </v:shape>
            </w:pict>
          </mc:Fallback>
        </mc:AlternateContent>
      </w:r>
      <w:r>
        <w:rPr>
          <w:sz w:val="24"/>
        </w:rPr>
        <w:br/>
      </w:r>
    </w:p>
    <w:p w:rsidR="00B42FB7" w:rsidRDefault="00B42FB7">
      <w:pPr>
        <w:pStyle w:val="Corpo"/>
      </w:pPr>
    </w:p>
    <w:p w:rsidR="00B42FB7" w:rsidRDefault="006B4EF1">
      <w:pPr>
        <w:pStyle w:val="Corpo"/>
      </w:pPr>
      <w:r>
        <w:rPr>
          <w:noProof/>
          <w:lang w:eastAsia="pt-BR"/>
        </w:rPr>
        <mc:AlternateContent>
          <mc:Choice Requires="wps">
            <w:drawing>
              <wp:anchor distT="0" distB="0" distL="114300" distR="114300" simplePos="0" relativeHeight="252007424" behindDoc="0" locked="0" layoutInCell="1" allowOverlap="1">
                <wp:simplePos x="0" y="0"/>
                <wp:positionH relativeFrom="column">
                  <wp:posOffset>-3810</wp:posOffset>
                </wp:positionH>
                <wp:positionV relativeFrom="paragraph">
                  <wp:posOffset>22225</wp:posOffset>
                </wp:positionV>
                <wp:extent cx="1913890" cy="781685"/>
                <wp:effectExtent l="0" t="0" r="10160" b="18415"/>
                <wp:wrapNone/>
                <wp:docPr id="753" name="Caixa de texto 7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Vitamina D em diferentes doses</w:t>
                            </w:r>
                            <w:r>
                              <w:rPr>
                                <w:rFonts w:ascii="Swis721 Th BT" w:hAnsi="Swis721 Th BT"/>
                                <w:color w:val="FFFFFF" w:themeColor="background1"/>
                                <w:szCs w:val="23"/>
                              </w:rPr>
                              <w:t xml:space="preserve"> </w:t>
                            </w:r>
                          </w:p>
                        </w:txbxContent>
                      </wps:txbx>
                      <wps:bodyPr rot="0" vert="horz" wrap="square" lIns="91440" tIns="45720" rIns="91440" bIns="45720" anchor="ctr" anchorCtr="0" upright="1">
                        <a:noAutofit/>
                      </wps:bodyPr>
                    </wps:wsp>
                  </a:graphicData>
                </a:graphic>
              </wp:anchor>
            </w:drawing>
          </mc:Choice>
          <mc:Fallback>
            <w:pict>
              <v:shape id="Caixa de texto 753" o:spid="_x0000_s1256" type="#_x0000_t202" style="position:absolute;left:0;text-align:left;margin-left:-.3pt;margin-top:1.75pt;width:150.7pt;height:61.55pt;z-index:2520074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" fillcolor="#ff8501" strokecolor="#ff8501">
                <v:textbox>
                  <w:txbxContent>
                    <w:p w:rsidR="00282D70" w:rsidRDefault="00282D70">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Vitamina D em diferentes doses</w:t>
                      </w:r>
                      <w:r>
                        <w:rPr>
                          <w:rFonts w:ascii="Swis721 Th BT" w:hAnsi="Swis721 Th BT"/>
                          <w:color w:val="FFFFFF" w:themeColor="background1"/>
                          <w:szCs w:val="23"/>
                        </w:rPr>
                        <w:t xml:space="preserve"> </w:t>
                      </w:r>
                    </w:p>
                  </w:txbxContent>
                </v:textbox>
              </v:shape>
            </w:pict>
          </mc:Fallback>
        </mc:AlternateContent>
      </w:r>
      <w:r>
        <w:rPr>
          <w:noProof/>
          <w:lang w:eastAsia="pt-BR"/>
        </w:rPr>
        <mc:AlternateContent>
          <mc:Choice Requires="wps">
            <w:drawing>
              <wp:anchor distT="0" distB="0" distL="114300" distR="114300" simplePos="0" relativeHeight="252010496" behindDoc="0" locked="0" layoutInCell="1" allowOverlap="1">
                <wp:simplePos x="0" y="0"/>
                <wp:positionH relativeFrom="column">
                  <wp:posOffset>3831590</wp:posOffset>
                </wp:positionH>
                <wp:positionV relativeFrom="paragraph">
                  <wp:posOffset>22225</wp:posOffset>
                </wp:positionV>
                <wp:extent cx="1905000" cy="781685"/>
                <wp:effectExtent l="0" t="0" r="19050" b="18415"/>
                <wp:wrapNone/>
                <wp:docPr id="754" name="Caixa de texto 7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81685"/>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282D70" w:rsidRDefault="00282D70">
                            <w:pPr>
                              <w:spacing w:after="0" w:line="240" w:lineRule="auto"/>
                              <w:jc w:val="center"/>
                            </w:pPr>
                            <w:r>
                              <w:rPr>
                                <w:rFonts w:ascii="Swis721 Th BT" w:hAnsi="Swis721 Th BT"/>
                                <w:color w:val="FFFFFF" w:themeColor="background1"/>
                                <w:sz w:val="23"/>
                                <w:szCs w:val="23"/>
                              </w:rPr>
                              <w:t>Vitamina C em diferentes doses</w:t>
                            </w:r>
                          </w:p>
                        </w:txbxContent>
                      </wps:txbx>
                      <wps:bodyPr rot="0" vert="horz" wrap="square" lIns="91440" tIns="45720" rIns="91440" bIns="45720" anchor="ctr" anchorCtr="0" upright="1">
                        <a:noAutofit/>
                      </wps:bodyPr>
                    </wps:wsp>
                  </a:graphicData>
                </a:graphic>
              </wp:anchor>
            </w:drawing>
          </mc:Choice>
          <mc:Fallback>
            <w:pict>
              <v:shape id="Caixa de texto 754" o:spid="_x0000_s1257" type="#_x0000_t202" style="position:absolute;left:0;text-align:left;margin-left:301.7pt;margin-top:1.75pt;width:150pt;height:61.55pt;z-index:2520104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" fillcolor="#ff8501" strokecolor="#ff8501">
                <v:textbox>
                  <w:txbxContent>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282D70" w:rsidRDefault="00282D70">
                      <w:pPr>
                        <w:spacing w:after="0" w:line="240" w:lineRule="auto"/>
                        <w:jc w:val="center"/>
                      </w:pPr>
                      <w:r>
                        <w:rPr>
                          <w:rFonts w:ascii="Swis721 Th BT" w:hAnsi="Swis721 Th BT"/>
                          <w:color w:val="FFFFFF" w:themeColor="background1"/>
                          <w:sz w:val="23"/>
                          <w:szCs w:val="23"/>
                        </w:rPr>
                        <w:t>Vitamina C em diferentes doses</w:t>
                      </w:r>
                    </w:p>
                  </w:txbxContent>
                </v:textbox>
              </v:shape>
            </w:pict>
          </mc:Fallback>
        </mc:AlternateContent>
      </w:r>
    </w:p>
    <w:p w:rsidR="00B42FB7" w:rsidRDefault="00B42FB7">
      <w:pPr>
        <w:pStyle w:val="Corpo"/>
      </w:pPr>
    </w:p>
    <w:p w:rsidR="00B42FB7" w:rsidRDefault="00B42FB7">
      <w:pPr>
        <w:pStyle w:val="Corpo"/>
      </w:pPr>
    </w:p>
    <w:p w:rsidR="00B42FB7" w:rsidRDefault="00B42FB7">
      <w:pPr>
        <w:pStyle w:val="Corpo"/>
      </w:pPr>
    </w:p>
    <w:p w:rsidR="00B42FB7" w:rsidRPr="008C55CA" w:rsidRDefault="00B42FB7">
      <w:pPr>
        <w:pStyle w:val="Corpo"/>
        <w:spacing w:before="120"/>
        <w:rPr>
          <w:szCs w:val="23"/>
        </w:rPr>
      </w:pPr>
    </w:p>
    <w:p w:rsidR="00B42FB7" w:rsidRPr="008C55CA" w:rsidRDefault="006B4EF1">
      <w:pPr>
        <w:pStyle w:val="Corpo"/>
        <w:numPr>
          <w:ilvl w:val="0"/>
          <w:numId w:val="15"/>
        </w:numPr>
        <w:spacing w:before="120" w:after="0"/>
        <w:ind w:left="360"/>
        <w:rPr>
          <w:szCs w:val="23"/>
        </w:rPr>
      </w:pPr>
      <w:r w:rsidRPr="008C55CA">
        <w:rPr>
          <w:szCs w:val="23"/>
        </w:rPr>
        <w:t>O protocolo de análise de imagem RM incluiu a quantificação de T2 da cartilagem 3T e classificações semiquantitativas da morfologia da articulação (</w:t>
      </w:r>
      <w:r w:rsidRPr="008C55CA">
        <w:rPr>
          <w:i/>
          <w:iCs/>
          <w:szCs w:val="23"/>
        </w:rPr>
        <w:t>Whole-Organ Magnetic Resonance Imaging Score</w:t>
      </w:r>
      <w:r w:rsidRPr="008C55CA">
        <w:rPr>
          <w:szCs w:val="23"/>
        </w:rPr>
        <w:t xml:space="preserve"> [WORMS]) no início do estudo e nos 4 anos seguintes;</w:t>
      </w:r>
    </w:p>
    <w:p w:rsidR="00B42FB7" w:rsidRPr="008C55CA" w:rsidRDefault="006B4EF1">
      <w:pPr>
        <w:pStyle w:val="Corpo"/>
        <w:numPr>
          <w:ilvl w:val="0"/>
          <w:numId w:val="15"/>
        </w:numPr>
        <w:spacing w:before="120" w:after="0"/>
        <w:ind w:left="360"/>
        <w:rPr>
          <w:szCs w:val="23"/>
        </w:rPr>
      </w:pPr>
      <w:r w:rsidRPr="008C55CA">
        <w:rPr>
          <w:szCs w:val="23"/>
        </w:rPr>
        <w:t>A regressão linear foi usada para avaliar a associação entre a ingestão padronizada de vitamina da linha de base, os escores de WORMS da linha de base e os valores de T2 da cartilagem padronizados.</w:t>
      </w:r>
    </w:p>
    <w:p w:rsidR="00B42FB7" w:rsidRDefault="00B42FB7">
      <w:pPr>
        <w:pStyle w:val="Corpo"/>
        <w:spacing w:after="0"/>
        <w:rPr>
          <w:b/>
          <w:color w:val="339966"/>
          <w:sz w:val="25"/>
          <w:szCs w:val="25"/>
          <w14:textFill>
            <w14:solidFill>
              <w14:srgbClr w14:val="339966">
                <w14:lumMod w14:val="75000"/>
                <w14:lumOff w14:val="25000"/>
              </w14:srgbClr>
            </w14:solidFill>
          </w14:textFill>
        </w:rPr>
      </w:pPr>
    </w:p>
    <w:p w:rsidR="00B42FB7" w:rsidRDefault="006B4EF1">
      <w:pPr>
        <w:pStyle w:val="Corpo"/>
        <w:spacing w:after="0"/>
        <w:rPr>
          <w:b/>
          <w:color w:val="0082B2"/>
          <w14:textFill>
            <w14:solidFill>
              <w14:srgbClr w14:val="0082B2">
                <w14:lumMod w14:val="75000"/>
                <w14:lumOff w14:val="25000"/>
              </w14:srgbClr>
            </w14:solidFill>
          </w14:textFill>
        </w:rPr>
      </w:pPr>
      <w:r>
        <w:rPr>
          <w:b/>
          <w:color w:val="0082B2"/>
          <w14:textFill>
            <w14:solidFill>
              <w14:srgbClr w14:val="0082B2">
                <w14:lumMod w14:val="75000"/>
                <w14:lumOff w14:val="25000"/>
              </w14:srgbClr>
            </w14:solidFill>
          </w14:textFill>
        </w:rPr>
        <w:t>Resultados:</w:t>
      </w:r>
    </w:p>
    <w:p w:rsidR="00B42FB7" w:rsidRDefault="00B42FB7">
      <w:pPr>
        <w:pStyle w:val="Corpo"/>
        <w:spacing w:after="0"/>
        <w:rPr>
          <w:sz w:val="16"/>
          <w:szCs w:val="16"/>
        </w:rPr>
      </w:pPr>
    </w:p>
    <w:p w:rsidR="00B42FB7" w:rsidRDefault="006B4EF1">
      <w:pPr>
        <w:pStyle w:val="Corpo"/>
        <w:numPr>
          <w:ilvl w:val="0"/>
          <w:numId w:val="4"/>
        </w:numPr>
        <w:spacing w:after="0"/>
        <w:rPr>
          <w:sz w:val="24"/>
        </w:rPr>
      </w:pPr>
      <w:r>
        <w:rPr>
          <w:sz w:val="24"/>
        </w:rPr>
        <w:t>A maior ingestão de vitamina C foi associada a valores médios de T2 da cartilagem,</w:t>
      </w:r>
      <w:r>
        <w:t xml:space="preserve"> </w:t>
      </w:r>
      <w:r>
        <w:rPr>
          <w:sz w:val="24"/>
        </w:rPr>
        <w:t>valores de T2 da tíbia medial e pontuações de WORMS da tíbia medial (intervalo de coeficiente padronizado -0,07 a -0,05);</w:t>
      </w:r>
    </w:p>
    <w:p w:rsidR="00B42FB7" w:rsidRDefault="006B4EF1">
      <w:pPr>
        <w:pStyle w:val="Corpo"/>
        <w:numPr>
          <w:ilvl w:val="0"/>
          <w:numId w:val="4"/>
        </w:numPr>
        <w:spacing w:after="0"/>
        <w:rPr>
          <w:sz w:val="24"/>
        </w:rPr>
      </w:pPr>
      <w:r>
        <w:rPr>
          <w:sz w:val="24"/>
        </w:rPr>
        <w:t>A maior ingestão de vitamina D foi associada a uma menor pontuação de WORMS total da cartilagem e pontuação de WORMS do fêmur medial (intervalo de coeficiente padronizado -0,24 a -0,09);</w:t>
      </w:r>
    </w:p>
    <w:p w:rsidR="00B42FB7" w:rsidRDefault="006B4EF1">
      <w:pPr>
        <w:pStyle w:val="Corpo"/>
        <w:numPr>
          <w:ilvl w:val="0"/>
          <w:numId w:val="4"/>
        </w:numPr>
        <w:spacing w:after="0"/>
        <w:rPr>
          <w:sz w:val="24"/>
        </w:rPr>
      </w:pPr>
      <w:r>
        <w:rPr>
          <w:sz w:val="24"/>
        </w:rPr>
        <w:t>O uso consistente de suplementos de vitamina D de 400 UI, pelo menos uma vez por semana durante 4 anos, foi associado à piora significativamente menor da cartilagem, menisco e anormalidades da medula óssea (intervalo de</w:t>
      </w:r>
      <w:r w:rsidRPr="00C74A32">
        <w:rPr>
          <w:i/>
          <w:iCs/>
          <w:sz w:val="24"/>
        </w:rPr>
        <w:t xml:space="preserve"> odds ratio</w:t>
      </w:r>
      <w:r>
        <w:rPr>
          <w:sz w:val="24"/>
        </w:rPr>
        <w:t xml:space="preserve"> 0,40-0,56).</w:t>
      </w:r>
    </w:p>
    <w:p w:rsidR="00B42FB7" w:rsidRDefault="00B42FB7">
      <w:pPr>
        <w:pStyle w:val="Corpo"/>
        <w:spacing w:after="120"/>
        <w:ind w:left="786"/>
        <w:rPr>
          <w:sz w:val="24"/>
        </w:rPr>
      </w:pPr>
    </w:p>
    <w:p w:rsidR="00B42FB7" w:rsidRDefault="006B4EF1">
      <w:pPr>
        <w:pStyle w:val="Corpo"/>
        <w:rPr>
          <w:b/>
          <w:color w:val="0082B2"/>
          <w14:textFill>
            <w14:solidFill>
              <w14:srgbClr w14:val="0082B2">
                <w14:lumMod w14:val="75000"/>
                <w14:lumOff w14:val="25000"/>
              </w14:srgbClr>
            </w14:solidFill>
          </w14:textFill>
        </w:rPr>
      </w:pPr>
      <w:r>
        <w:rPr>
          <w:b/>
          <w:color w:val="0082B2"/>
          <w14:textFill>
            <w14:solidFill>
              <w14:srgbClr w14:val="0082B2">
                <w14:lumMod w14:val="75000"/>
                <w14:lumOff w14:val="25000"/>
              </w14:srgbClr>
            </w14:solidFill>
          </w14:textFill>
        </w:rPr>
        <w:t>Conclusão:</w:t>
      </w:r>
    </w:p>
    <w:p w:rsidR="00B42FB7" w:rsidRDefault="00B42FB7">
      <w:pPr>
        <w:pStyle w:val="Corpo"/>
        <w:rPr>
          <w:b/>
          <w:color w:val="339966"/>
          <w:sz w:val="16"/>
          <w:szCs w:val="16"/>
          <w14:textFill>
            <w14:solidFill>
              <w14:srgbClr w14:val="339966">
                <w14:lumMod w14:val="75000"/>
                <w14:lumOff w14:val="25000"/>
              </w14:srgbClr>
            </w14:solidFill>
          </w14:textFill>
        </w:rPr>
      </w:pPr>
    </w:p>
    <w:p w:rsidR="00B42FB7" w:rsidRDefault="006B4EF1">
      <w:pPr>
        <w:pStyle w:val="Corpo"/>
        <w:jc w:val="center"/>
        <w:rPr>
          <w:b/>
          <w:i/>
        </w:rPr>
      </w:pPr>
      <w:r>
        <w:rPr>
          <w:b/>
          <w:i/>
        </w:rPr>
        <w:t xml:space="preserve">A suplementação de vitamina D durante 4 anos foi associada a uma progressão significativamente menor de anormalidades na articulação do joelho. </w:t>
      </w:r>
    </w:p>
    <w:p w:rsidR="00B42FB7" w:rsidRDefault="006B4EF1">
      <w:pPr>
        <w:pStyle w:val="Corpo"/>
        <w:ind w:left="360"/>
        <w:jc w:val="center"/>
        <w:rPr>
          <w:b/>
          <w:color w:val="ED7D31" w:themeColor="accent2"/>
          <w:sz w:val="60"/>
          <w:szCs w:val="60"/>
        </w:rPr>
      </w:pPr>
      <w:r>
        <w:rPr>
          <w:b/>
          <w:color w:val="ED7D31" w:themeColor="accent2"/>
          <w:sz w:val="60"/>
          <w:szCs w:val="60"/>
        </w:rPr>
        <w:lastRenderedPageBreak/>
        <w:t>Formulário</w:t>
      </w:r>
    </w:p>
    <w:p w:rsidR="00B42FB7" w:rsidRDefault="00B42FB7">
      <w:pPr>
        <w:rPr>
          <w:rFonts w:ascii="Swis721 Th BT" w:hAnsi="Swis721 Th BT"/>
        </w:rPr>
      </w:pPr>
    </w:p>
    <w:p w:rsidR="00B42FB7" w:rsidRDefault="00B42FB7">
      <w:pPr>
        <w:pStyle w:val="Corpo"/>
      </w:pPr>
    </w:p>
    <w:p w:rsidR="00B42FB7" w:rsidRDefault="006B4EF1">
      <w:pPr>
        <w:pStyle w:val="Corpo"/>
        <w:rPr>
          <w:b/>
          <w:i/>
          <w:sz w:val="24"/>
        </w:rPr>
      </w:pPr>
      <w:r>
        <w:rPr>
          <w:b/>
          <w:i/>
          <w:sz w:val="24"/>
        </w:rPr>
        <w:t>Redução da Progressão de Anormalidades na Articulação dos Joelhos</w:t>
      </w:r>
    </w:p>
    <w:p w:rsidR="00B42FB7" w:rsidRDefault="00B42FB7">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B42FB7" w:rsidRDefault="006B4EF1">
            <w:pPr>
              <w:pStyle w:val="Corpo"/>
              <w:jc w:val="center"/>
              <w:rPr>
                <w:rFonts w:eastAsiaTheme="minorEastAsia"/>
                <w:b/>
                <w:color w:val="FFFFFF" w:themeColor="background1"/>
                <w:lang w:eastAsia="pt-BR"/>
              </w:rPr>
            </w:pPr>
            <w:r>
              <w:rPr>
                <w:rFonts w:eastAsiaTheme="minorEastAsia"/>
                <w:b/>
                <w:color w:val="FFFFFF" w:themeColor="background1"/>
                <w:sz w:val="22"/>
                <w:lang w:eastAsia="pt-BR"/>
              </w:rPr>
              <w:t>Cápsulas de Vitamina D</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Vitamina D........................................400 UI</w:t>
            </w:r>
          </w:p>
        </w:tc>
      </w:tr>
      <w:tr w:rsidR="00B42FB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Excipiente q</w:t>
            </w:r>
            <w:r w:rsidRPr="00C74A32">
              <w:rPr>
                <w:rFonts w:eastAsiaTheme="minorEastAsia"/>
                <w:lang w:eastAsia="pt-BR"/>
              </w:rPr>
              <w:t>.</w:t>
            </w:r>
            <w:r>
              <w:rPr>
                <w:rFonts w:eastAsiaTheme="minorEastAsia"/>
                <w:lang w:eastAsia="pt-BR"/>
              </w:rPr>
              <w:t>s</w:t>
            </w:r>
            <w:r w:rsidRPr="00C74A32">
              <w:rPr>
                <w:rFonts w:eastAsiaTheme="minorEastAsia"/>
                <w:lang w:eastAsia="pt-BR"/>
              </w:rPr>
              <w:t>.</w:t>
            </w:r>
            <w:r>
              <w:rPr>
                <w:rFonts w:eastAsiaTheme="minorEastAsia"/>
                <w:lang w:eastAsia="pt-BR"/>
              </w:rPr>
              <w:t>p..........................1 Cápsula</w:t>
            </w:r>
          </w:p>
        </w:tc>
      </w:tr>
    </w:tbl>
    <w:p w:rsidR="00B42FB7" w:rsidRPr="008C55CA" w:rsidRDefault="006B4EF1" w:rsidP="008C55CA">
      <w:pPr>
        <w:pStyle w:val="Corpo"/>
        <w:ind w:right="4762"/>
        <w:jc w:val="center"/>
        <w:rPr>
          <w:szCs w:val="23"/>
        </w:rPr>
      </w:pPr>
      <w:r w:rsidRPr="008C55CA">
        <w:rPr>
          <w:szCs w:val="23"/>
        </w:rPr>
        <w:t>Administrar 1 cápsula de 1 a 6 dias por semana ou conforme orientação médica.</w:t>
      </w: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6B4EF1">
      <w:pPr>
        <w:pStyle w:val="Ttulo1"/>
        <w:jc w:val="center"/>
        <w:rPr>
          <w:bCs/>
        </w:rPr>
      </w:pPr>
      <w:bookmarkStart w:id="184" w:name="_Toc121130888"/>
      <w:r>
        <w:rPr>
          <w:bCs/>
          <w:iCs/>
        </w:rPr>
        <w:lastRenderedPageBreak/>
        <w:t>Monometilsilanetriol</w:t>
      </w:r>
      <w:bookmarkEnd w:id="184"/>
    </w:p>
    <w:p w:rsidR="00B42FB7" w:rsidRDefault="006B4EF1">
      <w:pPr>
        <w:pStyle w:val="Ttulo2"/>
      </w:pPr>
      <w:bookmarkStart w:id="185" w:name="_Toc121130889"/>
      <w:r>
        <w:t>Suplementação com MMST Aumenta os Níveis de Silício</w:t>
      </w:r>
      <w:bookmarkEnd w:id="185"/>
    </w:p>
    <w:p w:rsidR="00B42FB7" w:rsidRDefault="00B42FB7">
      <w:pPr>
        <w:jc w:val="both"/>
        <w:rPr>
          <w:rFonts w:ascii="Swis721 Th BT" w:eastAsia="MS Mincho" w:hAnsi="Swis721 Th BT"/>
          <w:color w:val="404040"/>
          <w:sz w:val="24"/>
          <w:szCs w:val="24"/>
        </w:rPr>
      </w:pPr>
    </w:p>
    <w:p w:rsidR="00B42FB7" w:rsidRDefault="006B4EF1">
      <w:pPr>
        <w:jc w:val="both"/>
        <w:rPr>
          <w:rFonts w:ascii="Swis721 Th BT" w:eastAsia="MS Mincho" w:hAnsi="Swis721 Th BT"/>
          <w:color w:val="404040"/>
          <w:sz w:val="24"/>
          <w:szCs w:val="24"/>
        </w:rPr>
      </w:pPr>
      <w:r>
        <w:rPr>
          <w:noProof/>
          <w:sz w:val="23"/>
          <w:lang w:eastAsia="pt-BR"/>
        </w:rPr>
        <mc:AlternateContent>
          <mc:Choice Requires="wps">
            <w:drawing>
              <wp:anchor distT="0" distB="0" distL="114300" distR="114300" simplePos="0" relativeHeight="252011520" behindDoc="0" locked="0" layoutInCell="1" allowOverlap="1">
                <wp:simplePos x="0" y="0"/>
                <wp:positionH relativeFrom="margin">
                  <wp:align>right</wp:align>
                </wp:positionH>
                <wp:positionV relativeFrom="paragraph">
                  <wp:posOffset>648970</wp:posOffset>
                </wp:positionV>
                <wp:extent cx="5722620" cy="884555"/>
                <wp:effectExtent l="0" t="0" r="11430" b="10795"/>
                <wp:wrapNone/>
                <wp:docPr id="760" name="Caixa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2882" cy="884555"/>
                        </a:xfrm>
                        <a:prstGeom prst="rect">
                          <a:avLst/>
                        </a:prstGeom>
                        <a:solidFill>
                          <a:srgbClr val="FFFFFF"/>
                        </a:solidFill>
                        <a:ln w="9525">
                          <a:solidFill>
                            <a:srgbClr val="FF8501"/>
                          </a:solidFill>
                          <a:miter lim="800000"/>
                        </a:ln>
                      </wps:spPr>
                      <wps:txbx>
                        <w:txbxContent>
                          <w:p w:rsidR="00282D70" w:rsidRDefault="00282D70">
                            <w:pPr>
                              <w:jc w:val="center"/>
                              <w:rPr>
                                <w:szCs w:val="23"/>
                              </w:rPr>
                            </w:pPr>
                            <w:r>
                              <w:rPr>
                                <w:rFonts w:ascii="Swis721 Th BT" w:hAnsi="Swis721 Th BT"/>
                                <w:sz w:val="23"/>
                                <w:szCs w:val="23"/>
                              </w:rPr>
                              <w:t>Para isso, 22 pacientes na pré-menopausa (idades entre 22 e 38 anos) participaram desse estudo clínico, cruzado, randomizado, duplo-cego e placebo-controlado. As pacientes foram separadas em dois grupos para receberem a seguinte posologia durante 4 semanas:</w:t>
                            </w:r>
                          </w:p>
                        </w:txbxContent>
                      </wps:txbx>
                      <wps:bodyPr rot="0" vert="horz" wrap="square" lIns="91440" tIns="45720" rIns="91440" bIns="45720" anchor="t" anchorCtr="0" upright="1">
                        <a:noAutofit/>
                      </wps:bodyPr>
                    </wps:wsp>
                  </a:graphicData>
                </a:graphic>
              </wp:anchor>
            </w:drawing>
          </mc:Choice>
          <mc:Fallback>
            <w:pict>
              <v:shape id="_x0000_s1258" type="#_x0000_t202" style="position:absolute;left:0;text-align:left;margin-left:399.4pt;margin-top:51.1pt;width:450.6pt;height:69.65pt;z-index:252011520;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" strokecolor="#ff8501">
                <v:textbox>
                  <w:txbxContent>
                    <w:p w:rsidR="00282D70" w:rsidRDefault="00282D70">
                      <w:pPr>
                        <w:jc w:val="center"/>
                        <w:rPr>
                          <w:szCs w:val="23"/>
                        </w:rPr>
                      </w:pPr>
                      <w:r>
                        <w:rPr>
                          <w:rFonts w:ascii="Swis721 Th BT" w:hAnsi="Swis721 Th BT"/>
                          <w:sz w:val="23"/>
                          <w:szCs w:val="23"/>
                        </w:rPr>
                        <w:t>Para isso, 22 pacientes na pré-menopausa (idades entre 22 e 38 anos) participaram desse estudo clínico, cruzado, randomizado, duplo-cego e placebo-controlado. As pacientes foram separadas em dois grupos para receberem a seguinte posologia durante 4 semanas:</w:t>
                      </w:r>
                    </w:p>
                  </w:txbxContent>
                </v:textbox>
                <w10:wrap anchorx="margin"/>
              </v:shape>
            </w:pict>
          </mc:Fallback>
        </mc:AlternateContent>
      </w:r>
      <w:r w:rsidRPr="00C74A32">
        <w:rPr>
          <w:sz w:val="23"/>
          <w:lang w:eastAsia="pt-BR"/>
        </w:rPr>
        <w:t>Um e</w:t>
      </w:r>
      <w:r>
        <w:rPr>
          <w:rFonts w:ascii="Swis721 Th BT" w:eastAsia="MS Mincho" w:hAnsi="Swis721 Th BT"/>
          <w:color w:val="404040"/>
          <w:sz w:val="24"/>
          <w:szCs w:val="24"/>
        </w:rPr>
        <w:t xml:space="preserve">studo conduzido por Jugdaohsing </w:t>
      </w:r>
      <w:r>
        <w:rPr>
          <w:rFonts w:ascii="Swis721 Th BT" w:eastAsia="MS Mincho" w:hAnsi="Swis721 Th BT"/>
          <w:i/>
          <w:color w:val="404040"/>
          <w:sz w:val="24"/>
          <w:szCs w:val="24"/>
        </w:rPr>
        <w:t>et al.</w:t>
      </w:r>
      <w:r>
        <w:rPr>
          <w:rFonts w:ascii="Swis721 Th BT" w:eastAsia="MS Mincho" w:hAnsi="Swis721 Th BT"/>
          <w:color w:val="404040"/>
          <w:sz w:val="24"/>
          <w:szCs w:val="24"/>
        </w:rPr>
        <w:t xml:space="preserve"> (2013) teve como objetivo avaliar se o monometilsilanetriol (MMST; um suplemento de silício) afeta positivamente a saúde óssea e a do tecido conectivo.</w:t>
      </w:r>
    </w:p>
    <w:p w:rsidR="00B42FB7" w:rsidRDefault="006B4EF1">
      <w:pPr>
        <w:pStyle w:val="Corpo"/>
        <w:rPr>
          <w:sz w:val="24"/>
        </w:rPr>
      </w:pPr>
      <w:r>
        <w:rPr>
          <w:sz w:val="24"/>
        </w:rPr>
        <w:br/>
      </w:r>
    </w:p>
    <w:p w:rsidR="00B42FB7" w:rsidRDefault="00B42FB7">
      <w:pPr>
        <w:pStyle w:val="Corpo"/>
      </w:pPr>
    </w:p>
    <w:p w:rsidR="00B42FB7" w:rsidRDefault="00B42FB7">
      <w:pPr>
        <w:pStyle w:val="Corpo"/>
        <w:spacing w:after="120"/>
      </w:pPr>
    </w:p>
    <w:p w:rsidR="00B42FB7" w:rsidRDefault="006B4EF1">
      <w:pPr>
        <w:pStyle w:val="Corpo"/>
        <w:spacing w:after="120"/>
      </w:pPr>
      <w:r>
        <w:rPr>
          <w:noProof/>
          <w:lang w:eastAsia="pt-BR"/>
        </w:rPr>
        <mc:AlternateContent>
          <mc:Choice Requires="wps">
            <w:drawing>
              <wp:anchor distT="0" distB="0" distL="114300" distR="114300" simplePos="0" relativeHeight="252013568" behindDoc="0" locked="0" layoutInCell="1" allowOverlap="1">
                <wp:simplePos x="0" y="0"/>
                <wp:positionH relativeFrom="column">
                  <wp:posOffset>4541520</wp:posOffset>
                </wp:positionH>
                <wp:positionV relativeFrom="paragraph">
                  <wp:posOffset>179070</wp:posOffset>
                </wp:positionV>
                <wp:extent cx="226695" cy="138430"/>
                <wp:effectExtent l="0" t="0" r="1905" b="0"/>
                <wp:wrapNone/>
                <wp:docPr id="761" name="Triângulo isósceles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rgbClr val="D8D8D8"/>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12" o:spid="_x0000_s1026" o:spt="5" type="#_x0000_t5" style="position:absolute;left:0pt;flip:y;margin-left:357.6pt;margin-top:14.1pt;height:10.9pt;width:17.85pt;z-index:252013568;mso-width-relative:page;mso-height-relative:page;" fillcolor="#D8D8D8" filled="t" stroked="f" coordsize="21600,21600" o:gfxdata="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OuMQD9kAAAAJAQAADwAAAAAAAAABACAA&#10;AAAiAAAAZHJzL2Rvd25yZXYueG1sUEsBAhQAFAAAAAgAh07iQGd+s2tFAgAAcQQAAA4AAAAAAAAA&#10;AQAgAAAAKAEAAGRycy9lMm9Eb2MueG1sUEsFBgAAAAAGAAYAWQEAAN8FAAAAAA==&#10;" adj="10800">
                <v:fill on="t" focussize="0,0"/>
                <v:stroke on="f"/>
                <v:imagedata o:title=""/>
                <o:lock v:ext="edit" aspectratio="f"/>
              </v:shape>
            </w:pict>
          </mc:Fallback>
        </mc:AlternateContent>
      </w:r>
      <w:r>
        <w:rPr>
          <w:noProof/>
          <w:lang w:eastAsia="pt-BR"/>
        </w:rPr>
        <mc:AlternateContent>
          <mc:Choice Requires="wps">
            <w:drawing>
              <wp:anchor distT="0" distB="0" distL="114300" distR="114300" simplePos="0" relativeHeight="252014592" behindDoc="0" locked="0" layoutInCell="1" allowOverlap="1">
                <wp:simplePos x="0" y="0"/>
                <wp:positionH relativeFrom="column">
                  <wp:posOffset>972820</wp:posOffset>
                </wp:positionH>
                <wp:positionV relativeFrom="paragraph">
                  <wp:posOffset>147955</wp:posOffset>
                </wp:positionV>
                <wp:extent cx="226695" cy="138430"/>
                <wp:effectExtent l="0" t="0" r="1905" b="0"/>
                <wp:wrapNone/>
                <wp:docPr id="762" name="Triângulo isósceles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rgbClr val="D8D8D8"/>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13" o:spid="_x0000_s1026" o:spt="5" type="#_x0000_t5" style="position:absolute;left:0pt;flip:y;margin-left:76.6pt;margin-top:11.65pt;height:10.9pt;width:17.85pt;z-index:252014592;mso-width-relative:page;mso-height-relative:page;" fillcolor="#D8D8D8" filled="t" stroked="f" coordsize="21600,21600" o:gfxdata="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DfAuuW2QAAAAkBAAAPAAAAAAAAAAEAIAAA&#10;ACIAAABkcnMvZG93bnJldi54bWxQSwECFAAUAAAACACHTuJATDNw4UQCAABxBAAADgAAAAAAAAAB&#10;ACAAAAAoAQAAZHJzL2Uyb0RvYy54bWxQSwUGAAAAAAYABgBZAQAA3gUAAAAA&#10;" adj="10800">
                <v:fill on="t" focussize="0,0"/>
                <v:stroke on="f"/>
                <v:imagedata o:title=""/>
                <o:lock v:ext="edit" aspectratio="f"/>
              </v:shape>
            </w:pict>
          </mc:Fallback>
        </mc:AlternateContent>
      </w:r>
    </w:p>
    <w:p w:rsidR="00B42FB7" w:rsidRDefault="006B4EF1">
      <w:pPr>
        <w:pStyle w:val="Corpo"/>
      </w:pPr>
      <w:r>
        <w:rPr>
          <w:noProof/>
          <w:lang w:eastAsia="pt-BR"/>
        </w:rPr>
        <mc:AlternateContent>
          <mc:Choice Requires="wps">
            <w:drawing>
              <wp:anchor distT="0" distB="0" distL="114300" distR="114300" simplePos="0" relativeHeight="252015616" behindDoc="0" locked="0" layoutInCell="1" allowOverlap="1">
                <wp:simplePos x="0" y="0"/>
                <wp:positionH relativeFrom="column">
                  <wp:posOffset>3654425</wp:posOffset>
                </wp:positionH>
                <wp:positionV relativeFrom="paragraph">
                  <wp:posOffset>177165</wp:posOffset>
                </wp:positionV>
                <wp:extent cx="2094865" cy="1222375"/>
                <wp:effectExtent l="0" t="0" r="19685" b="15875"/>
                <wp:wrapNone/>
                <wp:docPr id="763" name="Caixa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4865" cy="1222375"/>
                        </a:xfrm>
                        <a:prstGeom prst="rect">
                          <a:avLst/>
                        </a:prstGeom>
                        <a:solidFill>
                          <a:srgbClr val="FF8501"/>
                        </a:solidFill>
                        <a:ln w="9525">
                          <a:solidFill>
                            <a:srgbClr val="FF8501"/>
                          </a:solidFill>
                          <a:miter lim="800000"/>
                        </a:ln>
                      </wps:spPr>
                      <wps:txbx>
                        <w:txbxContent>
                          <w:p w:rsidR="00282D70" w:rsidRDefault="00282D70">
                            <w:pPr>
                              <w:spacing w:after="0" w:line="240" w:lineRule="auto"/>
                              <w:contextualSpacing/>
                              <w:jc w:val="center"/>
                              <w:rPr>
                                <w:rFonts w:ascii="Swis721 Th BT" w:hAnsi="Swis721 Th BT"/>
                                <w:b/>
                                <w:color w:val="FFFFFF"/>
                                <w:sz w:val="23"/>
                                <w:szCs w:val="23"/>
                              </w:rPr>
                            </w:pPr>
                            <w:r>
                              <w:rPr>
                                <w:rFonts w:ascii="Swis721 Th BT" w:hAnsi="Swis721 Th BT"/>
                                <w:b/>
                                <w:color w:val="FFFFFF"/>
                                <w:sz w:val="23"/>
                                <w:szCs w:val="23"/>
                              </w:rPr>
                              <w:t>Grupo 2 (n = 11)</w:t>
                            </w:r>
                          </w:p>
                          <w:p w:rsidR="00282D70" w:rsidRDefault="00282D70">
                            <w:pPr>
                              <w:spacing w:after="0" w:line="240" w:lineRule="auto"/>
                              <w:jc w:val="center"/>
                              <w:rPr>
                                <w:rFonts w:ascii="Swis721 Th BT" w:hAnsi="Swis721 Th BT"/>
                                <w:color w:val="FFFFFF" w:themeColor="background1"/>
                                <w:sz w:val="23"/>
                                <w:szCs w:val="23"/>
                              </w:rPr>
                            </w:pPr>
                          </w:p>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color w:val="FFFFFF" w:themeColor="background1"/>
                                <w:sz w:val="23"/>
                                <w:szCs w:val="23"/>
                              </w:rPr>
                              <w:t xml:space="preserve">30 ml de placebo </w:t>
                            </w:r>
                          </w:p>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color w:val="FFFFFF" w:themeColor="background1"/>
                                <w:sz w:val="23"/>
                                <w:szCs w:val="23"/>
                              </w:rPr>
                              <w:t>3 vezes ao dia antes das refeições.</w:t>
                            </w:r>
                          </w:p>
                          <w:p w:rsidR="00282D70" w:rsidRDefault="00282D70">
                            <w:pPr>
                              <w:spacing w:after="0" w:line="240" w:lineRule="auto"/>
                              <w:jc w:val="center"/>
                              <w:rPr>
                                <w:rFonts w:ascii="Swis721 Th BT" w:hAnsi="Swis721 Th BT"/>
                                <w:color w:val="FFFFFF"/>
                                <w:sz w:val="23"/>
                                <w:szCs w:val="23"/>
                              </w:rPr>
                            </w:pPr>
                          </w:p>
                        </w:txbxContent>
                      </wps:txbx>
                      <wps:bodyPr rot="0" vert="horz" wrap="square" lIns="91440" tIns="45720" rIns="91440" bIns="45720" anchor="t" anchorCtr="0" upright="1">
                        <a:noAutofit/>
                      </wps:bodyPr>
                    </wps:wsp>
                  </a:graphicData>
                </a:graphic>
              </wp:anchor>
            </w:drawing>
          </mc:Choice>
          <mc:Fallback>
            <w:pict>
              <v:shape id="_x0000_s1259" type="#_x0000_t202" style="position:absolute;left:0;text-align:left;margin-left:287.75pt;margin-top:13.95pt;width:164.95pt;height:96.25pt;z-index:2520156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" fillcolor="#ff8501" strokecolor="#ff8501">
                <v:textbox>
                  <w:txbxContent>
                    <w:p w:rsidR="00282D70" w:rsidRDefault="00282D70">
                      <w:pPr>
                        <w:spacing w:after="0" w:line="240" w:lineRule="auto"/>
                        <w:contextualSpacing/>
                        <w:jc w:val="center"/>
                        <w:rPr>
                          <w:rFonts w:ascii="Swis721 Th BT" w:hAnsi="Swis721 Th BT"/>
                          <w:b/>
                          <w:color w:val="FFFFFF"/>
                          <w:sz w:val="23"/>
                          <w:szCs w:val="23"/>
                        </w:rPr>
                      </w:pPr>
                      <w:r>
                        <w:rPr>
                          <w:rFonts w:ascii="Swis721 Th BT" w:hAnsi="Swis721 Th BT"/>
                          <w:b/>
                          <w:color w:val="FFFFFF"/>
                          <w:sz w:val="23"/>
                          <w:szCs w:val="23"/>
                        </w:rPr>
                        <w:t>Grupo 2 (n = 11)</w:t>
                      </w:r>
                    </w:p>
                    <w:p w:rsidR="00282D70" w:rsidRDefault="00282D70">
                      <w:pPr>
                        <w:spacing w:after="0" w:line="240" w:lineRule="auto"/>
                        <w:jc w:val="center"/>
                        <w:rPr>
                          <w:rFonts w:ascii="Swis721 Th BT" w:hAnsi="Swis721 Th BT"/>
                          <w:color w:val="FFFFFF" w:themeColor="background1"/>
                          <w:sz w:val="23"/>
                          <w:szCs w:val="23"/>
                        </w:rPr>
                      </w:pPr>
                    </w:p>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color w:val="FFFFFF" w:themeColor="background1"/>
                          <w:sz w:val="23"/>
                          <w:szCs w:val="23"/>
                        </w:rPr>
                        <w:t xml:space="preserve">30 ml de placebo </w:t>
                      </w:r>
                    </w:p>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color w:val="FFFFFF" w:themeColor="background1"/>
                          <w:sz w:val="23"/>
                          <w:szCs w:val="23"/>
                        </w:rPr>
                        <w:t>3 vezes ao dia antes das refeições.</w:t>
                      </w:r>
                    </w:p>
                    <w:p w:rsidR="00282D70" w:rsidRDefault="00282D70">
                      <w:pPr>
                        <w:spacing w:after="0" w:line="240" w:lineRule="auto"/>
                        <w:jc w:val="center"/>
                        <w:rPr>
                          <w:rFonts w:ascii="Swis721 Th BT" w:hAnsi="Swis721 Th BT"/>
                          <w:color w:val="FFFFFF"/>
                          <w:sz w:val="23"/>
                          <w:szCs w:val="23"/>
                        </w:rPr>
                      </w:pPr>
                    </w:p>
                  </w:txbxContent>
                </v:textbox>
              </v:shape>
            </w:pict>
          </mc:Fallback>
        </mc:AlternateContent>
      </w:r>
      <w:r>
        <w:rPr>
          <w:noProof/>
          <w:lang w:eastAsia="pt-BR"/>
        </w:rPr>
        <mc:AlternateContent>
          <mc:Choice Requires="wps">
            <w:drawing>
              <wp:anchor distT="0" distB="0" distL="114300" distR="114300" simplePos="0" relativeHeight="252012544" behindDoc="0" locked="0" layoutInCell="1" allowOverlap="1">
                <wp:simplePos x="0" y="0"/>
                <wp:positionH relativeFrom="column">
                  <wp:posOffset>26035</wp:posOffset>
                </wp:positionH>
                <wp:positionV relativeFrom="paragraph">
                  <wp:posOffset>146050</wp:posOffset>
                </wp:positionV>
                <wp:extent cx="2105025" cy="1222375"/>
                <wp:effectExtent l="0" t="0" r="28575" b="15875"/>
                <wp:wrapNone/>
                <wp:docPr id="764" name="Caixa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5025" cy="1222375"/>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rFonts w:ascii="Swis721 Th BT" w:hAnsi="Swis721 Th BT"/>
                                <w:b/>
                                <w:color w:val="FFFFFF"/>
                                <w:sz w:val="23"/>
                                <w:szCs w:val="23"/>
                              </w:rPr>
                            </w:pPr>
                            <w:r>
                              <w:rPr>
                                <w:rFonts w:ascii="Swis721 Th BT" w:hAnsi="Swis721 Th BT"/>
                                <w:b/>
                                <w:color w:val="FFFFFF"/>
                                <w:sz w:val="23"/>
                                <w:szCs w:val="23"/>
                              </w:rPr>
                              <w:t>Grupo 1 (n = 11)</w:t>
                            </w:r>
                          </w:p>
                          <w:p w:rsidR="00282D70" w:rsidRDefault="00282D70">
                            <w:pPr>
                              <w:spacing w:after="0" w:line="240" w:lineRule="auto"/>
                              <w:jc w:val="center"/>
                              <w:rPr>
                                <w:rFonts w:ascii="Swis721 Th BT" w:hAnsi="Swis721 Th BT"/>
                                <w:color w:val="FFFFFF"/>
                                <w:sz w:val="23"/>
                                <w:szCs w:val="23"/>
                              </w:rPr>
                            </w:pPr>
                            <w:r>
                              <w:rPr>
                                <w:rFonts w:ascii="Swis721 Th BT" w:hAnsi="Swis721 Th BT"/>
                                <w:color w:val="FFFFFF"/>
                                <w:sz w:val="23"/>
                                <w:szCs w:val="23"/>
                              </w:rPr>
                              <w:t>30 ml de monometilsilanetriol</w:t>
                            </w:r>
                          </w:p>
                          <w:p w:rsidR="00282D70" w:rsidRDefault="00282D70">
                            <w:pPr>
                              <w:spacing w:after="0" w:line="240" w:lineRule="auto"/>
                              <w:jc w:val="center"/>
                              <w:rPr>
                                <w:rFonts w:ascii="Swis721 Th BT" w:hAnsi="Swis721 Th BT"/>
                                <w:color w:val="FFFFFF"/>
                                <w:sz w:val="23"/>
                                <w:szCs w:val="23"/>
                              </w:rPr>
                            </w:pPr>
                            <w:r>
                              <w:rPr>
                                <w:rFonts w:ascii="Swis721 Th BT" w:hAnsi="Swis721 Th BT"/>
                                <w:color w:val="FFFFFF"/>
                                <w:sz w:val="23"/>
                                <w:szCs w:val="23"/>
                              </w:rPr>
                              <w:t>3 vezes ao dia antes das refeições</w:t>
                            </w:r>
                          </w:p>
                          <w:p w:rsidR="00282D70" w:rsidRDefault="00282D70">
                            <w:pPr>
                              <w:spacing w:after="0" w:line="240" w:lineRule="auto"/>
                              <w:jc w:val="center"/>
                              <w:rPr>
                                <w:szCs w:val="23"/>
                              </w:rPr>
                            </w:pPr>
                            <w:r>
                              <w:rPr>
                                <w:rFonts w:ascii="Swis721 Th BT" w:hAnsi="Swis721 Th BT"/>
                                <w:color w:val="FFFFFF"/>
                                <w:sz w:val="23"/>
                                <w:szCs w:val="23"/>
                              </w:rPr>
                              <w:t>(</w:t>
                            </w:r>
                            <w:proofErr w:type="gramStart"/>
                            <w:r>
                              <w:rPr>
                                <w:rFonts w:ascii="Swis721 Th BT" w:hAnsi="Swis721 Th BT"/>
                                <w:color w:val="FFFFFF"/>
                                <w:sz w:val="23"/>
                                <w:szCs w:val="23"/>
                              </w:rPr>
                              <w:t>corresponde</w:t>
                            </w:r>
                            <w:proofErr w:type="gramEnd"/>
                            <w:r>
                              <w:rPr>
                                <w:rFonts w:ascii="Swis721 Th BT" w:hAnsi="Swis721 Th BT"/>
                                <w:color w:val="FFFFFF"/>
                                <w:sz w:val="23"/>
                                <w:szCs w:val="23"/>
                              </w:rPr>
                              <w:t xml:space="preserve"> a 10,5 mg/dia de silício).</w:t>
                            </w:r>
                          </w:p>
                        </w:txbxContent>
                      </wps:txbx>
                      <wps:bodyPr rot="0" vert="horz" wrap="square" lIns="91440" tIns="45720" rIns="91440" bIns="45720" anchor="t" anchorCtr="0" upright="1">
                        <a:noAutofit/>
                      </wps:bodyPr>
                    </wps:wsp>
                  </a:graphicData>
                </a:graphic>
              </wp:anchor>
            </w:drawing>
          </mc:Choice>
          <mc:Fallback>
            <w:pict>
              <v:shape id="_x0000_s1260" type="#_x0000_t202" style="position:absolute;left:0;text-align:left;margin-left:2.05pt;margin-top:11.5pt;width:165.75pt;height:96.25pt;z-index:2520125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" fillcolor="#ff8501" strokecolor="#ff8501">
                <v:textbox>
                  <w:txbxContent>
                    <w:p w:rsidR="00282D70" w:rsidRDefault="00282D70">
                      <w:pPr>
                        <w:spacing w:after="0" w:line="240" w:lineRule="auto"/>
                        <w:jc w:val="center"/>
                        <w:rPr>
                          <w:rFonts w:ascii="Swis721 Th BT" w:hAnsi="Swis721 Th BT"/>
                          <w:b/>
                          <w:color w:val="FFFFFF"/>
                          <w:sz w:val="23"/>
                          <w:szCs w:val="23"/>
                        </w:rPr>
                      </w:pPr>
                      <w:r>
                        <w:rPr>
                          <w:rFonts w:ascii="Swis721 Th BT" w:hAnsi="Swis721 Th BT"/>
                          <w:b/>
                          <w:color w:val="FFFFFF"/>
                          <w:sz w:val="23"/>
                          <w:szCs w:val="23"/>
                        </w:rPr>
                        <w:t>Grupo 1 (n = 11)</w:t>
                      </w:r>
                    </w:p>
                    <w:p w:rsidR="00282D70" w:rsidRDefault="00282D70">
                      <w:pPr>
                        <w:spacing w:after="0" w:line="240" w:lineRule="auto"/>
                        <w:jc w:val="center"/>
                        <w:rPr>
                          <w:rFonts w:ascii="Swis721 Th BT" w:hAnsi="Swis721 Th BT"/>
                          <w:color w:val="FFFFFF"/>
                          <w:sz w:val="23"/>
                          <w:szCs w:val="23"/>
                        </w:rPr>
                      </w:pPr>
                      <w:r>
                        <w:rPr>
                          <w:rFonts w:ascii="Swis721 Th BT" w:hAnsi="Swis721 Th BT"/>
                          <w:color w:val="FFFFFF"/>
                          <w:sz w:val="23"/>
                          <w:szCs w:val="23"/>
                        </w:rPr>
                        <w:t>30 ml de monometilsilanetriol</w:t>
                      </w:r>
                    </w:p>
                    <w:p w:rsidR="00282D70" w:rsidRDefault="00282D70">
                      <w:pPr>
                        <w:spacing w:after="0" w:line="240" w:lineRule="auto"/>
                        <w:jc w:val="center"/>
                        <w:rPr>
                          <w:rFonts w:ascii="Swis721 Th BT" w:hAnsi="Swis721 Th BT"/>
                          <w:color w:val="FFFFFF"/>
                          <w:sz w:val="23"/>
                          <w:szCs w:val="23"/>
                        </w:rPr>
                      </w:pPr>
                      <w:r>
                        <w:rPr>
                          <w:rFonts w:ascii="Swis721 Th BT" w:hAnsi="Swis721 Th BT"/>
                          <w:color w:val="FFFFFF"/>
                          <w:sz w:val="23"/>
                          <w:szCs w:val="23"/>
                        </w:rPr>
                        <w:t>3 vezes ao dia antes das refeições</w:t>
                      </w:r>
                    </w:p>
                    <w:p w:rsidR="00282D70" w:rsidRDefault="00282D70">
                      <w:pPr>
                        <w:spacing w:after="0" w:line="240" w:lineRule="auto"/>
                        <w:jc w:val="center"/>
                        <w:rPr>
                          <w:szCs w:val="23"/>
                        </w:rPr>
                      </w:pPr>
                      <w:r>
                        <w:rPr>
                          <w:rFonts w:ascii="Swis721 Th BT" w:hAnsi="Swis721 Th BT"/>
                          <w:color w:val="FFFFFF"/>
                          <w:sz w:val="23"/>
                          <w:szCs w:val="23"/>
                        </w:rPr>
                        <w:t>(</w:t>
                      </w:r>
                      <w:proofErr w:type="gramStart"/>
                      <w:r>
                        <w:rPr>
                          <w:rFonts w:ascii="Swis721 Th BT" w:hAnsi="Swis721 Th BT"/>
                          <w:color w:val="FFFFFF"/>
                          <w:sz w:val="23"/>
                          <w:szCs w:val="23"/>
                        </w:rPr>
                        <w:t>corresponde</w:t>
                      </w:r>
                      <w:proofErr w:type="gramEnd"/>
                      <w:r>
                        <w:rPr>
                          <w:rFonts w:ascii="Swis721 Th BT" w:hAnsi="Swis721 Th BT"/>
                          <w:color w:val="FFFFFF"/>
                          <w:sz w:val="23"/>
                          <w:szCs w:val="23"/>
                        </w:rPr>
                        <w:t xml:space="preserve"> a 10,5 mg/dia de silício).</w:t>
                      </w:r>
                    </w:p>
                  </w:txbxContent>
                </v:textbox>
              </v:shape>
            </w:pict>
          </mc:Fallback>
        </mc:AlternateContent>
      </w:r>
    </w:p>
    <w:p w:rsidR="00B42FB7" w:rsidRDefault="00B42FB7">
      <w:pPr>
        <w:pStyle w:val="Corpo"/>
      </w:pPr>
    </w:p>
    <w:p w:rsidR="00B42FB7" w:rsidRDefault="00B42FB7">
      <w:pPr>
        <w:pStyle w:val="Corpo"/>
      </w:pPr>
    </w:p>
    <w:p w:rsidR="00B42FB7" w:rsidRDefault="00B42FB7">
      <w:pPr>
        <w:pStyle w:val="Corpo"/>
      </w:pPr>
    </w:p>
    <w:p w:rsidR="00B42FB7" w:rsidRDefault="00B42FB7">
      <w:pPr>
        <w:pStyle w:val="Corpo"/>
      </w:pPr>
    </w:p>
    <w:p w:rsidR="00B42FB7" w:rsidRDefault="00B42FB7">
      <w:pPr>
        <w:pStyle w:val="Corpo"/>
        <w:spacing w:before="120"/>
        <w:rPr>
          <w:sz w:val="20"/>
        </w:rPr>
      </w:pPr>
    </w:p>
    <w:p w:rsidR="00B42FB7" w:rsidRDefault="00B42FB7">
      <w:pPr>
        <w:pStyle w:val="Corpo"/>
        <w:rPr>
          <w:b/>
          <w:color w:val="0082B2"/>
          <w14:textFill>
            <w14:solidFill>
              <w14:srgbClr w14:val="0082B2">
                <w14:lumMod w14:val="75000"/>
                <w14:lumOff w14:val="25000"/>
              </w14:srgbClr>
            </w14:solidFill>
          </w14:textFill>
        </w:rPr>
      </w:pPr>
    </w:p>
    <w:p w:rsidR="00B42FB7" w:rsidRDefault="00B42FB7">
      <w:pPr>
        <w:pStyle w:val="Corpo"/>
        <w:rPr>
          <w:b/>
          <w:color w:val="0082B2"/>
          <w14:textFill>
            <w14:solidFill>
              <w14:srgbClr w14:val="0082B2">
                <w14:lumMod w14:val="75000"/>
                <w14:lumOff w14:val="25000"/>
              </w14:srgbClr>
            </w14:solidFill>
          </w14:textFill>
        </w:rPr>
      </w:pPr>
    </w:p>
    <w:p w:rsidR="00B42FB7" w:rsidRDefault="006B4EF1">
      <w:pPr>
        <w:pStyle w:val="Corpo"/>
        <w:rPr>
          <w:sz w:val="22"/>
          <w:szCs w:val="22"/>
        </w:rPr>
      </w:pPr>
      <w:r>
        <w:rPr>
          <w:sz w:val="22"/>
          <w:szCs w:val="22"/>
        </w:rPr>
        <w:t>Como o estudo foi cruzado após as 4 semanas, os pacientes tratados com monometilsilanetriol receberam placebo e os tratados com placebo receberam monometilsilanetriol.</w:t>
      </w:r>
    </w:p>
    <w:p w:rsidR="00B42FB7" w:rsidRDefault="00B42FB7">
      <w:pPr>
        <w:pStyle w:val="Corpo"/>
        <w:rPr>
          <w:b/>
          <w:color w:val="0082B2"/>
          <w14:textFill>
            <w14:solidFill>
              <w14:srgbClr w14:val="0082B2">
                <w14:lumMod w14:val="75000"/>
                <w14:lumOff w14:val="25000"/>
              </w14:srgbClr>
            </w14:solidFill>
          </w14:textFill>
        </w:rPr>
      </w:pPr>
    </w:p>
    <w:p w:rsidR="00B42FB7" w:rsidRDefault="006B4EF1">
      <w:pPr>
        <w:pStyle w:val="Corpo"/>
        <w:rPr>
          <w:b/>
          <w:color w:val="0082B2"/>
          <w14:textFill>
            <w14:solidFill>
              <w14:srgbClr w14:val="0082B2">
                <w14:lumMod w14:val="75000"/>
                <w14:lumOff w14:val="25000"/>
              </w14:srgbClr>
            </w14:solidFill>
          </w14:textFill>
        </w:rPr>
      </w:pPr>
      <w:r>
        <w:rPr>
          <w:b/>
          <w:color w:val="0082B2"/>
          <w14:textFill>
            <w14:solidFill>
              <w14:srgbClr w14:val="0082B2">
                <w14:lumMod w14:val="75000"/>
                <w14:lumOff w14:val="25000"/>
              </w14:srgbClr>
            </w14:solidFill>
          </w14:textFill>
        </w:rPr>
        <w:t>Resultados:</w:t>
      </w:r>
    </w:p>
    <w:p w:rsidR="00B42FB7" w:rsidRDefault="00B42FB7">
      <w:pPr>
        <w:pStyle w:val="Corpo"/>
        <w:rPr>
          <w:b/>
          <w:color w:val="0082B2"/>
          <w:sz w:val="10"/>
          <w:szCs w:val="10"/>
          <w14:textFill>
            <w14:solidFill>
              <w14:srgbClr w14:val="0082B2">
                <w14:lumMod w14:val="75000"/>
                <w14:lumOff w14:val="25000"/>
              </w14:srgbClr>
            </w14:solidFill>
          </w14:textFill>
        </w:rPr>
      </w:pPr>
    </w:p>
    <w:p w:rsidR="00B42FB7" w:rsidRDefault="006B4EF1">
      <w:pPr>
        <w:pStyle w:val="PargrafodaLista"/>
        <w:numPr>
          <w:ilvl w:val="0"/>
          <w:numId w:val="40"/>
        </w:numPr>
        <w:jc w:val="both"/>
        <w:rPr>
          <w:rFonts w:ascii="Swis721 Th BT" w:hAnsi="Swis721 Th BT"/>
          <w:sz w:val="23"/>
          <w:szCs w:val="23"/>
        </w:rPr>
      </w:pPr>
      <w:r>
        <w:rPr>
          <w:rFonts w:ascii="Swis721 Th BT" w:hAnsi="Swis721 Th BT"/>
          <w:sz w:val="23"/>
          <w:szCs w:val="23"/>
        </w:rPr>
        <w:t>Após o período de suplementação, houve um aumento significativo nas concentrações de silício na urina e no sangue (p &lt; 0,003);</w:t>
      </w:r>
    </w:p>
    <w:p w:rsidR="00B42FB7" w:rsidRDefault="006B4EF1">
      <w:pPr>
        <w:pStyle w:val="PargrafodaLista"/>
        <w:numPr>
          <w:ilvl w:val="0"/>
          <w:numId w:val="40"/>
        </w:numPr>
        <w:jc w:val="both"/>
        <w:rPr>
          <w:rFonts w:ascii="Swis721 Th BT" w:hAnsi="Swis721 Th BT"/>
          <w:sz w:val="23"/>
          <w:szCs w:val="23"/>
        </w:rPr>
      </w:pPr>
      <w:r>
        <w:rPr>
          <w:rFonts w:ascii="Swis721 Th BT" w:hAnsi="Swis721 Th BT"/>
          <w:sz w:val="23"/>
          <w:szCs w:val="23"/>
        </w:rPr>
        <w:t>Não foram observados efeitos colaterais sérios associados ao tratamento.</w:t>
      </w:r>
    </w:p>
    <w:p w:rsidR="00B42FB7" w:rsidRDefault="00B42FB7">
      <w:pPr>
        <w:pStyle w:val="Corpo"/>
        <w:rPr>
          <w:b/>
          <w:color w:val="0082B2"/>
          <w14:textFill>
            <w14:solidFill>
              <w14:srgbClr w14:val="0082B2">
                <w14:lumMod w14:val="75000"/>
                <w14:lumOff w14:val="25000"/>
              </w14:srgbClr>
            </w14:solidFill>
          </w14:textFill>
        </w:rPr>
      </w:pPr>
    </w:p>
    <w:p w:rsidR="00B42FB7" w:rsidRDefault="006B4EF1">
      <w:pPr>
        <w:pStyle w:val="Corpo"/>
        <w:rPr>
          <w:b/>
          <w:color w:val="0082B2"/>
          <w14:textFill>
            <w14:solidFill>
              <w14:srgbClr w14:val="0082B2">
                <w14:lumMod w14:val="75000"/>
                <w14:lumOff w14:val="25000"/>
              </w14:srgbClr>
            </w14:solidFill>
          </w14:textFill>
        </w:rPr>
      </w:pPr>
      <w:r>
        <w:rPr>
          <w:b/>
          <w:color w:val="0082B2"/>
          <w14:textFill>
            <w14:solidFill>
              <w14:srgbClr w14:val="0082B2">
                <w14:lumMod w14:val="75000"/>
                <w14:lumOff w14:val="25000"/>
              </w14:srgbClr>
            </w14:solidFill>
          </w14:textFill>
        </w:rPr>
        <w:t>Conclusão:</w:t>
      </w:r>
    </w:p>
    <w:p w:rsidR="00B42FB7" w:rsidRDefault="00B42FB7">
      <w:pPr>
        <w:jc w:val="both"/>
        <w:rPr>
          <w:rFonts w:ascii="Swis721 Th BT" w:eastAsia="MS Mincho" w:hAnsi="Swis721 Th BT" w:cstheme="minorHAnsi"/>
          <w:sz w:val="2"/>
          <w:szCs w:val="2"/>
        </w:rPr>
      </w:pPr>
    </w:p>
    <w:p w:rsidR="00B42FB7" w:rsidRDefault="006B4EF1">
      <w:pPr>
        <w:jc w:val="center"/>
        <w:rPr>
          <w:rFonts w:ascii="Swis721 Th BT" w:eastAsia="MS Mincho" w:hAnsi="Swis721 Th BT" w:cstheme="minorHAnsi"/>
          <w:b/>
          <w:i/>
          <w:sz w:val="23"/>
          <w:szCs w:val="23"/>
        </w:rPr>
      </w:pPr>
      <w:r>
        <w:rPr>
          <w:rFonts w:ascii="Swis721 Th BT" w:eastAsia="MS Mincho" w:hAnsi="Swis721 Th BT" w:cstheme="minorHAnsi"/>
          <w:b/>
          <w:i/>
          <w:sz w:val="23"/>
          <w:szCs w:val="23"/>
        </w:rPr>
        <w:t>Os resultados do estudo fornecem evidências sobre o metabolismo do MMST após a sua suplementação. O aumento acentuado no pool corporal de silício e sua conversão para a forma ativa suportam o argumento que o MMST é um suplemento de silício eficaz.</w:t>
      </w:r>
    </w:p>
    <w:p w:rsidR="00B42FB7" w:rsidRDefault="00B42FB7">
      <w:pPr>
        <w:jc w:val="both"/>
        <w:rPr>
          <w:rFonts w:ascii="Swis721 Th BT" w:eastAsia="MS Mincho" w:hAnsi="Swis721 Th BT" w:cstheme="minorHAnsi"/>
        </w:rPr>
      </w:pPr>
    </w:p>
    <w:p w:rsidR="00B42FB7" w:rsidRDefault="00B42FB7">
      <w:pPr>
        <w:jc w:val="both"/>
        <w:rPr>
          <w:rFonts w:ascii="Swis721 Th BT" w:eastAsia="MS Mincho" w:hAnsi="Swis721 Th BT" w:cstheme="minorHAnsi"/>
        </w:rPr>
      </w:pPr>
    </w:p>
    <w:p w:rsidR="00B42FB7" w:rsidRDefault="006B4EF1">
      <w:pPr>
        <w:pStyle w:val="Corpo"/>
        <w:ind w:left="360"/>
        <w:jc w:val="center"/>
        <w:rPr>
          <w:b/>
          <w:color w:val="ED7D31" w:themeColor="accent2"/>
          <w:sz w:val="60"/>
          <w:szCs w:val="60"/>
        </w:rPr>
      </w:pPr>
      <w:r>
        <w:rPr>
          <w:b/>
          <w:color w:val="ED7D31" w:themeColor="accent2"/>
          <w:sz w:val="60"/>
          <w:szCs w:val="60"/>
        </w:rPr>
        <w:lastRenderedPageBreak/>
        <w:t>Formulário</w:t>
      </w:r>
    </w:p>
    <w:p w:rsidR="00B42FB7" w:rsidRDefault="00B42FB7">
      <w:pPr>
        <w:rPr>
          <w:rFonts w:ascii="Swis721 Th BT" w:hAnsi="Swis721 Th BT"/>
        </w:rPr>
      </w:pPr>
    </w:p>
    <w:p w:rsidR="00B42FB7" w:rsidRDefault="00B42FB7">
      <w:pPr>
        <w:pStyle w:val="Corpo"/>
      </w:pPr>
    </w:p>
    <w:p w:rsidR="00B42FB7" w:rsidRDefault="006B4EF1">
      <w:pPr>
        <w:pStyle w:val="Corpo"/>
        <w:rPr>
          <w:b/>
          <w:i/>
          <w:sz w:val="24"/>
        </w:rPr>
      </w:pPr>
      <w:r>
        <w:rPr>
          <w:b/>
          <w:i/>
          <w:sz w:val="24"/>
        </w:rPr>
        <w:t>Forma Altamente Biodisponível de Silício para a Saúde Óssea</w:t>
      </w:r>
    </w:p>
    <w:p w:rsidR="00B42FB7" w:rsidRDefault="00B42FB7">
      <w:pPr>
        <w:pStyle w:val="Corpo"/>
      </w:pPr>
    </w:p>
    <w:tbl>
      <w:tblPr>
        <w:tblW w:w="4293"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4293"/>
      </w:tblGrid>
      <w:tr w:rsidR="00B42FB7">
        <w:trPr>
          <w:trHeight w:val="515"/>
        </w:trPr>
        <w:tc>
          <w:tcPr>
            <w:tcW w:w="4293" w:type="dxa"/>
            <w:tcBorders>
              <w:top w:val="single" w:sz="4" w:space="0" w:color="FFFFFF"/>
              <w:left w:val="single" w:sz="4" w:space="0" w:color="FFFFFF"/>
              <w:bottom w:val="single" w:sz="4" w:space="0" w:color="FFFFFF"/>
              <w:right w:val="single" w:sz="4" w:space="0" w:color="FFFFFF"/>
            </w:tcBorders>
            <w:shd w:val="clear" w:color="auto" w:fill="FF8501"/>
            <w:vAlign w:val="center"/>
          </w:tcPr>
          <w:p w:rsidR="00B42FB7" w:rsidRDefault="006B4EF1">
            <w:pPr>
              <w:pStyle w:val="Corpo"/>
              <w:jc w:val="center"/>
              <w:rPr>
                <w:b/>
                <w:color w:val="FFFFFF"/>
                <w14:textFill>
                  <w14:solidFill>
                    <w14:srgbClr w14:val="FFFFFF">
                      <w14:lumMod w14:val="75000"/>
                      <w14:lumOff w14:val="25000"/>
                    </w14:srgbClr>
                  </w14:solidFill>
                </w14:textFill>
              </w:rPr>
            </w:pPr>
            <w:r>
              <w:rPr>
                <w:b/>
                <w:color w:val="FFFFFF"/>
                <w:sz w:val="22"/>
                <w14:textFill>
                  <w14:solidFill>
                    <w14:srgbClr w14:val="FFFFFF">
                      <w14:lumMod w14:val="75000"/>
                      <w14:lumOff w14:val="25000"/>
                    </w14:srgbClr>
                  </w14:solidFill>
                </w14:textFill>
              </w:rPr>
              <w:t>SiliciuMax</w:t>
            </w:r>
            <w:r>
              <w:rPr>
                <w:b/>
                <w:color w:val="FFFFFF"/>
                <w:sz w:val="22"/>
                <w:vertAlign w:val="superscript"/>
                <w14:textFill>
                  <w14:solidFill>
                    <w14:srgbClr w14:val="FFFFFF">
                      <w14:lumMod w14:val="75000"/>
                      <w14:lumOff w14:val="25000"/>
                    </w14:srgbClr>
                  </w14:solidFill>
                </w14:textFill>
              </w:rPr>
              <w:t>®</w:t>
            </w:r>
          </w:p>
        </w:tc>
      </w:tr>
      <w:tr w:rsidR="00B42FB7">
        <w:trPr>
          <w:trHeight w:val="515"/>
        </w:trPr>
        <w:tc>
          <w:tcPr>
            <w:tcW w:w="4293"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B42FB7" w:rsidRDefault="006B4EF1">
            <w:pPr>
              <w:pStyle w:val="Corpo"/>
            </w:pPr>
            <w:r>
              <w:t>Monometilsilanetriol (SiliciuMax</w:t>
            </w:r>
            <w:proofErr w:type="gramStart"/>
            <w:r>
              <w:rPr>
                <w:vertAlign w:val="superscript"/>
              </w:rPr>
              <w:t>®</w:t>
            </w:r>
            <w:r>
              <w:t>).......</w:t>
            </w:r>
            <w:proofErr w:type="gramEnd"/>
            <w:r>
              <w:t>10 ml</w:t>
            </w:r>
          </w:p>
        </w:tc>
      </w:tr>
    </w:tbl>
    <w:p w:rsidR="00B42FB7" w:rsidRPr="008C55CA" w:rsidRDefault="006B4EF1" w:rsidP="008C55CA">
      <w:pPr>
        <w:pStyle w:val="Corpo"/>
        <w:ind w:right="4960"/>
        <w:jc w:val="center"/>
        <w:rPr>
          <w:b/>
          <w:i/>
          <w:szCs w:val="23"/>
        </w:rPr>
      </w:pPr>
      <w:r w:rsidRPr="008C55CA">
        <w:rPr>
          <w:szCs w:val="23"/>
        </w:rPr>
        <w:t>Ingerir 10 ml 2 vezes ao dia ou conforme orientação médica.</w:t>
      </w:r>
    </w:p>
    <w:p w:rsidR="00B42FB7" w:rsidRDefault="00B42FB7">
      <w:pPr>
        <w:pStyle w:val="western"/>
        <w:spacing w:before="0" w:beforeAutospacing="0" w:after="0" w:line="276" w:lineRule="auto"/>
        <w:jc w:val="both"/>
        <w:rPr>
          <w:rFonts w:ascii="Calibri" w:hAnsi="Calibri" w:cs="Calibri"/>
          <w:color w:val="FF0000"/>
          <w:sz w:val="20"/>
          <w:szCs w:val="20"/>
        </w:rPr>
      </w:pPr>
    </w:p>
    <w:p w:rsidR="00B42FB7" w:rsidRPr="008C55CA" w:rsidRDefault="006B4EF1">
      <w:pPr>
        <w:pStyle w:val="western"/>
        <w:spacing w:before="0" w:beforeAutospacing="0" w:after="0" w:line="276" w:lineRule="auto"/>
        <w:jc w:val="both"/>
        <w:rPr>
          <w:rFonts w:ascii="Swis721 Th BT" w:hAnsi="Swis721 Th BT" w:cs="Calibri"/>
          <w:sz w:val="23"/>
          <w:szCs w:val="23"/>
        </w:rPr>
      </w:pPr>
      <w:r w:rsidRPr="008C55CA">
        <w:rPr>
          <w:rFonts w:ascii="Swis721 Th BT" w:hAnsi="Swis721 Th BT" w:cs="Calibri"/>
          <w:sz w:val="23"/>
          <w:szCs w:val="23"/>
        </w:rPr>
        <w:t>O SiliciuMax</w:t>
      </w:r>
      <w:r w:rsidRPr="008C55CA">
        <w:rPr>
          <w:rFonts w:ascii="Swis721 Th BT" w:hAnsi="Swis721 Th BT" w:cs="Calibri"/>
          <w:sz w:val="23"/>
          <w:szCs w:val="23"/>
          <w:vertAlign w:val="superscript"/>
        </w:rPr>
        <w:t>®</w:t>
      </w:r>
      <w:r w:rsidRPr="008C55CA">
        <w:rPr>
          <w:rFonts w:ascii="Swis721 Th BT" w:hAnsi="Swis721 Th BT" w:cs="Calibri"/>
          <w:sz w:val="23"/>
          <w:szCs w:val="23"/>
        </w:rPr>
        <w:t xml:space="preserve"> líquido é uma solução aquosa estável que contém MMST, onde a concentração de silício (Si) corresponde a 0,73 mg de Si p/ml, sendo indicado tanto para preparações de uso interno quanto de uso externo.</w:t>
      </w: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6B4EF1">
      <w:pPr>
        <w:pStyle w:val="Ttulo1"/>
        <w:jc w:val="center"/>
        <w:rPr>
          <w:bCs/>
        </w:rPr>
      </w:pPr>
      <w:bookmarkStart w:id="186" w:name="_Toc121130890"/>
      <w:r>
        <w:rPr>
          <w:bCs/>
          <w:iCs/>
        </w:rPr>
        <w:lastRenderedPageBreak/>
        <w:t>Citrato de Potássio</w:t>
      </w:r>
      <w:bookmarkEnd w:id="186"/>
    </w:p>
    <w:p w:rsidR="00B42FB7" w:rsidRDefault="006B4EF1">
      <w:pPr>
        <w:pStyle w:val="Ttulo2"/>
      </w:pPr>
      <w:bookmarkStart w:id="187" w:name="_Toc121130891"/>
      <w:r>
        <w:t>Suplementação na Osteopenia em Mulheres na Pós-Menopausa</w:t>
      </w:r>
      <w:bookmarkEnd w:id="187"/>
      <w:r>
        <w:t xml:space="preserve"> </w:t>
      </w:r>
    </w:p>
    <w:p w:rsidR="00B42FB7" w:rsidRDefault="006B4EF1">
      <w:pPr>
        <w:pStyle w:val="Corpo"/>
        <w:spacing w:after="120"/>
        <w:rPr>
          <w:szCs w:val="23"/>
        </w:rPr>
      </w:pPr>
      <w:r>
        <w:rPr>
          <w:szCs w:val="23"/>
        </w:rPr>
        <w:t xml:space="preserve">Neste estudo randomizado, duplo-cego e placebo-controlado, os pesquisadores avaliaram o citrato de potássio no </w:t>
      </w:r>
      <w:r w:rsidRPr="00C74A32">
        <w:rPr>
          <w:i/>
          <w:iCs/>
          <w:szCs w:val="23"/>
        </w:rPr>
        <w:t xml:space="preserve">turnover </w:t>
      </w:r>
      <w:r>
        <w:rPr>
          <w:szCs w:val="23"/>
        </w:rPr>
        <w:t xml:space="preserve">ósseo de mulheres com osteopenia na pós-menopausa </w:t>
      </w:r>
      <w:r>
        <w:rPr>
          <w:szCs w:val="23"/>
        </w:rPr>
        <w:fldChar w:fldCharType="begin">
          <w:fldData xml:space="preserve">PEVuZE5vdGU+PENpdGU+PEF1dGhvcj5HcmFuY2hpPC9BdXRob3I+PFllYXI+MjAxODwvWWVhcj48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</w:fldData>
        </w:fldChar>
      </w:r>
      <w:r>
        <w:rPr>
          <w:szCs w:val="23"/>
        </w:rPr>
        <w:instrText xml:space="preserve"> ADDIN EN.CITE </w:instrText>
      </w:r>
      <w:r>
        <w:rPr>
          <w:szCs w:val="23"/>
        </w:rPr>
        <w:fldChar w:fldCharType="begin">
          <w:fldData xml:space="preserve">PEVuZE5vdGU+PENpdGU+PEF1dGhvcj5HcmFuY2hpPC9BdXRob3I+PFllYXI+MjAxODwvWWVhcj48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</w:fldData>
        </w:fldChar>
      </w:r>
      <w:r>
        <w:rPr>
          <w:szCs w:val="23"/>
        </w:rPr>
        <w:instrText xml:space="preserve"> ADDIN EN.CITE.DATA </w:instrText>
      </w:r>
      <w:r>
        <w:rPr>
          <w:szCs w:val="23"/>
        </w:rPr>
      </w:r>
      <w:r>
        <w:rPr>
          <w:szCs w:val="23"/>
        </w:rPr>
        <w:fldChar w:fldCharType="end"/>
      </w:r>
      <w:r>
        <w:rPr>
          <w:szCs w:val="23"/>
        </w:rPr>
      </w:r>
      <w:r>
        <w:rPr>
          <w:szCs w:val="23"/>
        </w:rPr>
        <w:fldChar w:fldCharType="separate"/>
      </w:r>
      <w:r>
        <w:rPr>
          <w:szCs w:val="23"/>
        </w:rPr>
        <w:t>(Granchi</w:t>
      </w:r>
      <w:r>
        <w:rPr>
          <w:i/>
          <w:szCs w:val="23"/>
        </w:rPr>
        <w:t xml:space="preserve"> et al.</w:t>
      </w:r>
      <w:r>
        <w:rPr>
          <w:szCs w:val="23"/>
        </w:rPr>
        <w:t>, 2018)</w:t>
      </w:r>
      <w:r>
        <w:rPr>
          <w:szCs w:val="23"/>
        </w:rPr>
        <w:fldChar w:fldCharType="end"/>
      </w:r>
      <w:r>
        <w:rPr>
          <w:szCs w:val="23"/>
        </w:rPr>
        <w:t>.</w:t>
      </w:r>
    </w:p>
    <w:p w:rsidR="00B42FB7" w:rsidRDefault="006B4EF1">
      <w:pPr>
        <w:pStyle w:val="Corpo"/>
        <w:rPr>
          <w:sz w:val="24"/>
        </w:rPr>
      </w:pPr>
      <w:r>
        <w:rPr>
          <w:noProof/>
          <w:lang w:eastAsia="pt-BR"/>
        </w:rPr>
        <mc:AlternateContent>
          <mc:Choice Requires="wps">
            <w:drawing>
              <wp:anchor distT="0" distB="0" distL="114300" distR="114300" simplePos="0" relativeHeight="252017664" behindDoc="0" locked="0" layoutInCell="1" allowOverlap="1" wp14:editId="328A62E7">
                <wp:simplePos x="0" y="0"/>
                <wp:positionH relativeFrom="margin">
                  <wp:align>right</wp:align>
                </wp:positionH>
                <wp:positionV relativeFrom="paragraph">
                  <wp:posOffset>13364</wp:posOffset>
                </wp:positionV>
                <wp:extent cx="5754370" cy="518160"/>
                <wp:effectExtent l="0" t="0" r="17780" b="15240"/>
                <wp:wrapNone/>
                <wp:docPr id="777" name="Caixa de texto 7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4370" cy="518160"/>
                        </a:xfrm>
                        <a:prstGeom prst="rect">
                          <a:avLst/>
                        </a:prstGeom>
                        <a:solidFill>
                          <a:schemeClr val="bg1">
                            <a:lumMod val="100000"/>
                            <a:lumOff val="0"/>
                          </a:schemeClr>
                        </a:solidFill>
                        <a:ln w="9525">
                          <a:solidFill>
                            <a:srgbClr val="FF8501"/>
                          </a:solidFill>
                          <a:miter lim="800000"/>
                        </a:ln>
                      </wps:spPr>
                      <wps:txbx>
                        <w:txbxContent>
                          <w:p w:rsidR="00282D70" w:rsidRDefault="00282D70">
                            <w:pPr>
                              <w:jc w:val="center"/>
                              <w:rPr>
                                <w:rFonts w:ascii="Swis721 Th BT" w:hAnsi="Swis721 Th BT"/>
                                <w:sz w:val="23"/>
                                <w:szCs w:val="23"/>
                              </w:rPr>
                            </w:pPr>
                            <w:r>
                              <w:rPr>
                                <w:rFonts w:ascii="Swis721 Th BT" w:hAnsi="Swis721 Th BT"/>
                                <w:sz w:val="23"/>
                                <w:szCs w:val="23"/>
                              </w:rPr>
                              <w:t xml:space="preserve">Assim, 40 mulheres que atendiam aos critérios de inclusão foram randomizadas para receberem: </w:t>
                            </w:r>
                          </w:p>
                        </w:txbxContent>
                      </wps:txbx>
                      <wps:bodyPr rot="0" vert="horz" wrap="square" lIns="91440" tIns="45720" rIns="91440" bIns="45720" anchor="t" anchorCtr="0" upright="1">
                        <a:noAutofit/>
                      </wps:bodyPr>
                    </wps:wsp>
                  </a:graphicData>
                </a:graphic>
              </wp:anchor>
            </w:drawing>
          </mc:Choice>
          <mc:Fallback>
            <w:pict>
              <v:shape id="Caixa de texto 777" o:spid="_x0000_s1261" type="#_x0000_t202" style="position:absolute;left:0;text-align:left;margin-left:401.9pt;margin-top:1.05pt;width:453.1pt;height:40.8pt;z-index:252017664;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" fillcolor="white [3212]" strokecolor="#ff8501">
                <v:textbox>
                  <w:txbxContent>
                    <w:p w:rsidR="00282D70" w:rsidRDefault="00282D70">
                      <w:pPr>
                        <w:jc w:val="center"/>
                        <w:rPr>
                          <w:rFonts w:ascii="Swis721 Th BT" w:hAnsi="Swis721 Th BT"/>
                          <w:sz w:val="23"/>
                          <w:szCs w:val="23"/>
                        </w:rPr>
                      </w:pPr>
                      <w:r>
                        <w:rPr>
                          <w:rFonts w:ascii="Swis721 Th BT" w:hAnsi="Swis721 Th BT"/>
                          <w:sz w:val="23"/>
                          <w:szCs w:val="23"/>
                        </w:rPr>
                        <w:t xml:space="preserve">Assim, 40 mulheres que atendiam aos critérios de inclusão foram randomizadas para receberem: </w:t>
                      </w:r>
                    </w:p>
                  </w:txbxContent>
                </v:textbox>
                <w10:wrap anchorx="margin"/>
              </v:shape>
            </w:pict>
          </mc:Fallback>
        </mc:AlternateContent>
      </w:r>
    </w:p>
    <w:p w:rsidR="00B42FB7" w:rsidRDefault="00B42FB7">
      <w:pPr>
        <w:pStyle w:val="Corpo"/>
      </w:pPr>
    </w:p>
    <w:p w:rsidR="00B42FB7" w:rsidRDefault="006B4EF1">
      <w:pPr>
        <w:pStyle w:val="Corpo"/>
      </w:pPr>
      <w:r>
        <w:rPr>
          <w:noProof/>
          <w:lang w:eastAsia="pt-BR"/>
        </w:rPr>
        <mc:AlternateContent>
          <mc:Choice Requires="wps">
            <w:drawing>
              <wp:anchor distT="0" distB="0" distL="114300" distR="114300" simplePos="0" relativeHeight="252019712" behindDoc="0" locked="0" layoutInCell="1" allowOverlap="1">
                <wp:simplePos x="0" y="0"/>
                <wp:positionH relativeFrom="column">
                  <wp:posOffset>4607560</wp:posOffset>
                </wp:positionH>
                <wp:positionV relativeFrom="paragraph">
                  <wp:posOffset>179705</wp:posOffset>
                </wp:positionV>
                <wp:extent cx="226695" cy="138430"/>
                <wp:effectExtent l="0" t="0" r="1905" b="0"/>
                <wp:wrapNone/>
                <wp:docPr id="778" name="Triângulo isósceles 7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778" o:spid="_x0000_s1026" o:spt="5" type="#_x0000_t5" style="position:absolute;left:0pt;flip:y;margin-left:362.8pt;margin-top:14.15pt;height:10.9pt;width:17.85pt;z-index:252019712;mso-width-relative:page;mso-height-relative:page;" fillcolor="#D9D9D9 [3212]" filled="t" stroked="f" coordsize="21600,21600" o:gfxdata="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APcu&#10;ItgAAAAJAQAADwAAAAAAAAABACAAAAAiAAAAZHJzL2Rvd25yZXYueG1sUEsBAhQAFAAAAAgAh07i&#10;QB4Fts9bAgAApwQAAA4AAAAAAAAAAQAgAAAAJwEAAGRycy9lMm9Eb2MueG1sUEsFBgAAAAAGAAYA&#10;WQEAAPQFAAAAAA==&#10;" adj="10800">
                <v:fill on="t" focussize="0,0"/>
                <v:stroke on="f"/>
                <v:imagedata o:title=""/>
                <o:lock v:ext="edit" aspectratio="f"/>
              </v:shape>
            </w:pict>
          </mc:Fallback>
        </mc:AlternateContent>
      </w:r>
      <w:r>
        <w:rPr>
          <w:noProof/>
          <w:lang w:eastAsia="pt-BR"/>
        </w:rPr>
        <mc:AlternateContent>
          <mc:Choice Requires="wps">
            <w:drawing>
              <wp:anchor distT="0" distB="0" distL="114300" distR="114300" simplePos="0" relativeHeight="252020736" behindDoc="0" locked="0" layoutInCell="1" allowOverlap="1">
                <wp:simplePos x="0" y="0"/>
                <wp:positionH relativeFrom="column">
                  <wp:posOffset>923925</wp:posOffset>
                </wp:positionH>
                <wp:positionV relativeFrom="paragraph">
                  <wp:posOffset>151130</wp:posOffset>
                </wp:positionV>
                <wp:extent cx="226695" cy="138430"/>
                <wp:effectExtent l="0" t="0" r="1905" b="0"/>
                <wp:wrapNone/>
                <wp:docPr id="779" name="Triângulo isósceles 7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779" o:spid="_x0000_s1026" o:spt="5" type="#_x0000_t5" style="position:absolute;left:0pt;flip:y;margin-left:72.75pt;margin-top:11.9pt;height:10.9pt;width:17.85pt;z-index:252020736;mso-width-relative:page;mso-height-relative:page;" fillcolor="#D9D9D9 [3212]" filled="t" stroked="f" coordsize="21600,21600" o:gfxdata="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DcGW+f&#10;1wAAAAkBAAAPAAAAAAAAAAEAIAAAACIAAABkcnMvZG93bnJldi54bWxQSwECFAAUAAAACACHTuJA&#10;PWS4T1sCAACnBAAADgAAAAAAAAABACAAAAAmAQAAZHJzL2Uyb0RvYy54bWxQSwUGAAAAAAYABgBZ&#10;AQAA8wUAAAAA&#10;" adj="10800">
                <v:fill on="t" focussize="0,0"/>
                <v:stroke on="f"/>
                <v:imagedata o:title=""/>
                <o:lock v:ext="edit" aspectratio="f"/>
              </v:shape>
            </w:pict>
          </mc:Fallback>
        </mc:AlternateContent>
      </w:r>
    </w:p>
    <w:p w:rsidR="00B42FB7" w:rsidRDefault="006B4EF1">
      <w:pPr>
        <w:pStyle w:val="Corpo"/>
      </w:pPr>
      <w:r>
        <w:rPr>
          <w:noProof/>
          <w:lang w:eastAsia="pt-BR"/>
        </w:rPr>
        <mc:AlternateContent>
          <mc:Choice Requires="wps">
            <w:drawing>
              <wp:anchor distT="0" distB="0" distL="114300" distR="114300" simplePos="0" relativeHeight="252021760" behindDoc="0" locked="0" layoutInCell="1" allowOverlap="1">
                <wp:simplePos x="0" y="0"/>
                <wp:positionH relativeFrom="column">
                  <wp:posOffset>3749040</wp:posOffset>
                </wp:positionH>
                <wp:positionV relativeFrom="paragraph">
                  <wp:posOffset>186690</wp:posOffset>
                </wp:positionV>
                <wp:extent cx="1962150" cy="1133475"/>
                <wp:effectExtent l="0" t="0" r="19050" b="28575"/>
                <wp:wrapNone/>
                <wp:docPr id="780" name="Caixa de texto 7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150" cy="1133475"/>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Vitamina D3 400 UI</w:t>
                            </w:r>
                          </w:p>
                          <w:p w:rsidR="00282D70" w:rsidRDefault="00282D70">
                            <w:pPr>
                              <w:spacing w:after="0" w:line="240" w:lineRule="auto"/>
                              <w:jc w:val="center"/>
                              <w:rPr>
                                <w:rFonts w:ascii="Swis721 Th BT" w:hAnsi="Swis721 Th BT"/>
                                <w:color w:val="FFFFFF" w:themeColor="background1"/>
                                <w:szCs w:val="23"/>
                              </w:rPr>
                            </w:pPr>
                            <w:r>
                              <w:rPr>
                                <w:rFonts w:ascii="Swis721 Th BT" w:hAnsi="Swis721 Th BT"/>
                                <w:color w:val="FFFFFF" w:themeColor="background1"/>
                                <w:szCs w:val="23"/>
                              </w:rPr>
                              <w:t xml:space="preserve"> Carbonato de Cálcio 500 mg</w:t>
                            </w:r>
                          </w:p>
                          <w:p w:rsidR="00282D70" w:rsidRDefault="00282D70">
                            <w:pPr>
                              <w:spacing w:after="0" w:line="240" w:lineRule="auto"/>
                              <w:jc w:val="center"/>
                              <w:rPr>
                                <w:rFonts w:ascii="Swis721 Th BT" w:hAnsi="Swis721 Th BT"/>
                                <w:color w:val="FFFFFF" w:themeColor="background1"/>
                                <w:szCs w:val="23"/>
                              </w:rPr>
                            </w:pPr>
                            <w:r>
                              <w:rPr>
                                <w:rFonts w:ascii="Swis721 Th BT" w:hAnsi="Swis721 Th BT"/>
                                <w:color w:val="FFFFFF" w:themeColor="background1"/>
                                <w:szCs w:val="23"/>
                              </w:rPr>
                              <w:t>Dose Diária</w:t>
                            </w:r>
                          </w:p>
                          <w:p w:rsidR="00282D70" w:rsidRDefault="00282D70">
                            <w:pPr>
                              <w:spacing w:after="0" w:line="240" w:lineRule="auto"/>
                              <w:jc w:val="center"/>
                              <w:rPr>
                                <w:rFonts w:ascii="Swis721 Th BT" w:hAnsi="Swis721 Th BT"/>
                                <w:b/>
                                <w:color w:val="FFFFFF" w:themeColor="background1"/>
                                <w:sz w:val="12"/>
                                <w:szCs w:val="12"/>
                              </w:rPr>
                            </w:pPr>
                          </w:p>
                          <w:p w:rsidR="00282D70" w:rsidRDefault="00282D70">
                            <w:pPr>
                              <w:spacing w:after="0" w:line="240" w:lineRule="auto"/>
                              <w:jc w:val="center"/>
                              <w:rPr>
                                <w:rFonts w:ascii="Swis721 Th BT" w:hAnsi="Swis721 Th BT"/>
                                <w:b/>
                                <w:color w:val="FFFFFF" w:themeColor="background1"/>
                                <w:sz w:val="23"/>
                                <w:szCs w:val="23"/>
                              </w:rPr>
                            </w:pPr>
                          </w:p>
                          <w:p w:rsidR="00282D70" w:rsidRDefault="00282D70">
                            <w:pPr>
                              <w:spacing w:after="0" w:line="240" w:lineRule="auto"/>
                              <w:jc w:val="center"/>
                              <w:rPr>
                                <w:rFonts w:ascii="Swis721 Th BT" w:hAnsi="Swis721 Th BT"/>
                                <w:b/>
                                <w:color w:val="FFFFFF" w:themeColor="background1"/>
                                <w:sz w:val="12"/>
                                <w:szCs w:val="12"/>
                              </w:rPr>
                            </w:pPr>
                          </w:p>
                          <w:p w:rsidR="00282D70" w:rsidRDefault="00282D70"/>
                        </w:txbxContent>
                      </wps:txbx>
                      <wps:bodyPr rot="0" vert="horz" wrap="square" lIns="91440" tIns="45720" rIns="91440" bIns="45720" anchor="t" anchorCtr="0" upright="1">
                        <a:noAutofit/>
                      </wps:bodyPr>
                    </wps:wsp>
                  </a:graphicData>
                </a:graphic>
              </wp:anchor>
            </w:drawing>
          </mc:Choice>
          <mc:Fallback>
            <w:pict>
              <v:shape id="Caixa de texto 780" o:spid="_x0000_s1262" type="#_x0000_t202" style="position:absolute;left:0;text-align:left;margin-left:295.2pt;margin-top:14.7pt;width:154.5pt;height:89.25pt;z-index:2520217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" fillcolor="#ff8501" strokecolor="#ff8501">
                <v:textbox>
                  <w:txbxContent>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Vitamina D3 400 UI</w:t>
                      </w:r>
                    </w:p>
                    <w:p w:rsidR="00282D70" w:rsidRDefault="00282D70">
                      <w:pPr>
                        <w:spacing w:after="0" w:line="240" w:lineRule="auto"/>
                        <w:jc w:val="center"/>
                        <w:rPr>
                          <w:rFonts w:ascii="Swis721 Th BT" w:hAnsi="Swis721 Th BT"/>
                          <w:color w:val="FFFFFF" w:themeColor="background1"/>
                          <w:szCs w:val="23"/>
                        </w:rPr>
                      </w:pPr>
                      <w:r>
                        <w:rPr>
                          <w:rFonts w:ascii="Swis721 Th BT" w:hAnsi="Swis721 Th BT"/>
                          <w:color w:val="FFFFFF" w:themeColor="background1"/>
                          <w:szCs w:val="23"/>
                        </w:rPr>
                        <w:t xml:space="preserve"> Carbonato de Cálcio 500 mg</w:t>
                      </w:r>
                    </w:p>
                    <w:p w:rsidR="00282D70" w:rsidRDefault="00282D70">
                      <w:pPr>
                        <w:spacing w:after="0" w:line="240" w:lineRule="auto"/>
                        <w:jc w:val="center"/>
                        <w:rPr>
                          <w:rFonts w:ascii="Swis721 Th BT" w:hAnsi="Swis721 Th BT"/>
                          <w:color w:val="FFFFFF" w:themeColor="background1"/>
                          <w:szCs w:val="23"/>
                        </w:rPr>
                      </w:pPr>
                      <w:r>
                        <w:rPr>
                          <w:rFonts w:ascii="Swis721 Th BT" w:hAnsi="Swis721 Th BT"/>
                          <w:color w:val="FFFFFF" w:themeColor="background1"/>
                          <w:szCs w:val="23"/>
                        </w:rPr>
                        <w:t>Dose Diária</w:t>
                      </w:r>
                    </w:p>
                    <w:p w:rsidR="00282D70" w:rsidRDefault="00282D70">
                      <w:pPr>
                        <w:spacing w:after="0" w:line="240" w:lineRule="auto"/>
                        <w:jc w:val="center"/>
                        <w:rPr>
                          <w:rFonts w:ascii="Swis721 Th BT" w:hAnsi="Swis721 Th BT"/>
                          <w:b/>
                          <w:color w:val="FFFFFF" w:themeColor="background1"/>
                          <w:sz w:val="12"/>
                          <w:szCs w:val="12"/>
                        </w:rPr>
                      </w:pPr>
                    </w:p>
                    <w:p w:rsidR="00282D70" w:rsidRDefault="00282D70">
                      <w:pPr>
                        <w:spacing w:after="0" w:line="240" w:lineRule="auto"/>
                        <w:jc w:val="center"/>
                        <w:rPr>
                          <w:rFonts w:ascii="Swis721 Th BT" w:hAnsi="Swis721 Th BT"/>
                          <w:b/>
                          <w:color w:val="FFFFFF" w:themeColor="background1"/>
                          <w:sz w:val="23"/>
                          <w:szCs w:val="23"/>
                        </w:rPr>
                      </w:pPr>
                    </w:p>
                    <w:p w:rsidR="00282D70" w:rsidRDefault="00282D70">
                      <w:pPr>
                        <w:spacing w:after="0" w:line="240" w:lineRule="auto"/>
                        <w:jc w:val="center"/>
                        <w:rPr>
                          <w:rFonts w:ascii="Swis721 Th BT" w:hAnsi="Swis721 Th BT"/>
                          <w:b/>
                          <w:color w:val="FFFFFF" w:themeColor="background1"/>
                          <w:sz w:val="12"/>
                          <w:szCs w:val="12"/>
                        </w:rPr>
                      </w:pPr>
                    </w:p>
                    <w:p w:rsidR="00282D70" w:rsidRDefault="00282D70"/>
                  </w:txbxContent>
                </v:textbox>
              </v:shape>
            </w:pict>
          </mc:Fallback>
        </mc:AlternateContent>
      </w:r>
      <w:r>
        <w:rPr>
          <w:noProof/>
          <w:lang w:eastAsia="pt-BR"/>
        </w:rPr>
        <mc:AlternateContent>
          <mc:Choice Requires="wps">
            <w:drawing>
              <wp:anchor distT="0" distB="0" distL="114300" distR="114300" simplePos="0" relativeHeight="252018688" behindDoc="0" locked="0" layoutInCell="1" allowOverlap="1">
                <wp:simplePos x="0" y="0"/>
                <wp:positionH relativeFrom="column">
                  <wp:posOffset>5715</wp:posOffset>
                </wp:positionH>
                <wp:positionV relativeFrom="paragraph">
                  <wp:posOffset>158115</wp:posOffset>
                </wp:positionV>
                <wp:extent cx="2038350" cy="1162050"/>
                <wp:effectExtent l="0" t="0" r="19050" b="19050"/>
                <wp:wrapNone/>
                <wp:docPr id="781" name="Caixa de texto 7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0" cy="1162050"/>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Citrato de Potássio 30 mEq</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Vitamina D3 400 UI</w:t>
                            </w:r>
                          </w:p>
                          <w:p w:rsidR="00282D70" w:rsidRDefault="00282D70">
                            <w:pPr>
                              <w:spacing w:after="0" w:line="240" w:lineRule="auto"/>
                              <w:jc w:val="center"/>
                              <w:rPr>
                                <w:rFonts w:ascii="Swis721 Th BT" w:hAnsi="Swis721 Th BT"/>
                                <w:color w:val="FFFFFF" w:themeColor="background1"/>
                                <w:szCs w:val="23"/>
                              </w:rPr>
                            </w:pPr>
                            <w:r>
                              <w:rPr>
                                <w:rFonts w:ascii="Swis721 Th BT" w:hAnsi="Swis721 Th BT"/>
                                <w:color w:val="FFFFFF" w:themeColor="background1"/>
                                <w:szCs w:val="23"/>
                              </w:rPr>
                              <w:t xml:space="preserve"> Carbonato de Cálcio 500 mg</w:t>
                            </w:r>
                          </w:p>
                          <w:p w:rsidR="00282D70" w:rsidRDefault="00282D70">
                            <w:pPr>
                              <w:spacing w:after="0" w:line="240" w:lineRule="auto"/>
                              <w:jc w:val="center"/>
                              <w:rPr>
                                <w:rFonts w:ascii="Swis721 Th BT" w:hAnsi="Swis721 Th BT"/>
                                <w:color w:val="FFFFFF" w:themeColor="background1"/>
                                <w:szCs w:val="23"/>
                              </w:rPr>
                            </w:pPr>
                            <w:r>
                              <w:rPr>
                                <w:rFonts w:ascii="Swis721 Th BT" w:hAnsi="Swis721 Th BT"/>
                                <w:color w:val="FFFFFF" w:themeColor="background1"/>
                                <w:szCs w:val="23"/>
                              </w:rPr>
                              <w:t>Dose Diária</w:t>
                            </w:r>
                          </w:p>
                        </w:txbxContent>
                      </wps:txbx>
                      <wps:bodyPr rot="0" vert="horz" wrap="square" lIns="91440" tIns="45720" rIns="91440" bIns="45720" anchor="t" anchorCtr="0" upright="1">
                        <a:noAutofit/>
                      </wps:bodyPr>
                    </wps:wsp>
                  </a:graphicData>
                </a:graphic>
              </wp:anchor>
            </w:drawing>
          </mc:Choice>
          <mc:Fallback>
            <w:pict>
              <v:shape id="Caixa de texto 781" o:spid="_x0000_s1263" type="#_x0000_t202" style="position:absolute;left:0;text-align:left;margin-left:.45pt;margin-top:12.45pt;width:160.5pt;height:91.5pt;z-index:2520186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" fillcolor="#ff8501" strokecolor="#ff8501">
                <v:textbox>
                  <w:txbxContent>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Citrato de Potássio 30 mEq</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Vitamina D3 400 UI</w:t>
                      </w:r>
                    </w:p>
                    <w:p w:rsidR="00282D70" w:rsidRDefault="00282D70">
                      <w:pPr>
                        <w:spacing w:after="0" w:line="240" w:lineRule="auto"/>
                        <w:jc w:val="center"/>
                        <w:rPr>
                          <w:rFonts w:ascii="Swis721 Th BT" w:hAnsi="Swis721 Th BT"/>
                          <w:color w:val="FFFFFF" w:themeColor="background1"/>
                          <w:szCs w:val="23"/>
                        </w:rPr>
                      </w:pPr>
                      <w:r>
                        <w:rPr>
                          <w:rFonts w:ascii="Swis721 Th BT" w:hAnsi="Swis721 Th BT"/>
                          <w:color w:val="FFFFFF" w:themeColor="background1"/>
                          <w:szCs w:val="23"/>
                        </w:rPr>
                        <w:t xml:space="preserve"> Carbonato de Cálcio 500 mg</w:t>
                      </w:r>
                    </w:p>
                    <w:p w:rsidR="00282D70" w:rsidRDefault="00282D70">
                      <w:pPr>
                        <w:spacing w:after="0" w:line="240" w:lineRule="auto"/>
                        <w:jc w:val="center"/>
                        <w:rPr>
                          <w:rFonts w:ascii="Swis721 Th BT" w:hAnsi="Swis721 Th BT"/>
                          <w:color w:val="FFFFFF" w:themeColor="background1"/>
                          <w:szCs w:val="23"/>
                        </w:rPr>
                      </w:pPr>
                      <w:r>
                        <w:rPr>
                          <w:rFonts w:ascii="Swis721 Th BT" w:hAnsi="Swis721 Th BT"/>
                          <w:color w:val="FFFFFF" w:themeColor="background1"/>
                          <w:szCs w:val="23"/>
                        </w:rPr>
                        <w:t>Dose Diária</w:t>
                      </w:r>
                    </w:p>
                  </w:txbxContent>
                </v:textbox>
              </v:shape>
            </w:pict>
          </mc:Fallback>
        </mc:AlternateContent>
      </w:r>
    </w:p>
    <w:p w:rsidR="00B42FB7" w:rsidRDefault="00B42FB7">
      <w:pPr>
        <w:pStyle w:val="Corpo"/>
      </w:pPr>
    </w:p>
    <w:p w:rsidR="00B42FB7" w:rsidRDefault="00B42FB7">
      <w:pPr>
        <w:pStyle w:val="Corpo"/>
      </w:pPr>
    </w:p>
    <w:p w:rsidR="00B42FB7" w:rsidRDefault="00B42FB7">
      <w:pPr>
        <w:pStyle w:val="Corpo"/>
      </w:pPr>
    </w:p>
    <w:p w:rsidR="00B42FB7" w:rsidRDefault="00B42FB7">
      <w:pPr>
        <w:pStyle w:val="Corpo"/>
      </w:pPr>
    </w:p>
    <w:p w:rsidR="00B42FB7" w:rsidRDefault="00B42FB7">
      <w:pPr>
        <w:pStyle w:val="Corpo"/>
        <w:spacing w:before="120"/>
        <w:rPr>
          <w:sz w:val="20"/>
        </w:rPr>
      </w:pPr>
    </w:p>
    <w:p w:rsidR="00B42FB7" w:rsidRDefault="00B42FB7">
      <w:pPr>
        <w:pStyle w:val="Corpo"/>
        <w:spacing w:before="120"/>
        <w:rPr>
          <w:sz w:val="20"/>
        </w:rPr>
      </w:pPr>
    </w:p>
    <w:p w:rsidR="00B42FB7" w:rsidRPr="008C55CA" w:rsidRDefault="006B4EF1">
      <w:pPr>
        <w:pStyle w:val="Corpo"/>
        <w:numPr>
          <w:ilvl w:val="0"/>
          <w:numId w:val="15"/>
        </w:numPr>
        <w:spacing w:before="120" w:after="0"/>
        <w:ind w:left="360"/>
        <w:rPr>
          <w:szCs w:val="23"/>
        </w:rPr>
      </w:pPr>
      <w:r w:rsidRPr="008C55CA">
        <w:rPr>
          <w:szCs w:val="23"/>
        </w:rPr>
        <w:t xml:space="preserve">No início do estudo e nos meses 3 e 6, os indicadores séricos da função renal, eletrólitos, hormônios calciotrópicos, marcadores séricos do </w:t>
      </w:r>
      <w:r w:rsidRPr="008C55CA">
        <w:rPr>
          <w:i/>
          <w:iCs/>
          <w:szCs w:val="23"/>
        </w:rPr>
        <w:t xml:space="preserve">turnover </w:t>
      </w:r>
      <w:r w:rsidRPr="008C55CA">
        <w:rPr>
          <w:szCs w:val="23"/>
        </w:rPr>
        <w:t xml:space="preserve">ósseo (fosfatase ácida resistente ao tartarato 5b [TRAP 5b], telopeptídeo C-terminal do colágeno tipo I [CTX], fosfatase alcalina óssea [FAO] e propeptídeo aminoterminal do pró-colágeno tipo I [PINP]), pH da urina e citrato foram avaliados. </w:t>
      </w:r>
    </w:p>
    <w:p w:rsidR="00B42FB7" w:rsidRDefault="00B42FB7">
      <w:pPr>
        <w:pStyle w:val="Corpo"/>
        <w:rPr>
          <w:b/>
          <w:color w:val="339966"/>
          <w:sz w:val="25"/>
          <w:szCs w:val="25"/>
          <w14:textFill>
            <w14:solidFill>
              <w14:srgbClr w14:val="339966">
                <w14:lumMod w14:val="75000"/>
                <w14:lumOff w14:val="25000"/>
              </w14:srgbClr>
            </w14:solidFill>
          </w14:textFill>
        </w:rPr>
      </w:pPr>
    </w:p>
    <w:p w:rsidR="00B42FB7" w:rsidRDefault="006B4EF1">
      <w:pPr>
        <w:pStyle w:val="Corpo"/>
        <w:rPr>
          <w:b/>
          <w:color w:val="0082B2"/>
          <w14:textFill>
            <w14:solidFill>
              <w14:srgbClr w14:val="0082B2">
                <w14:lumMod w14:val="75000"/>
                <w14:lumOff w14:val="25000"/>
              </w14:srgbClr>
            </w14:solidFill>
          </w14:textFill>
        </w:rPr>
      </w:pPr>
      <w:r>
        <w:rPr>
          <w:b/>
          <w:color w:val="0082B2"/>
          <w14:textFill>
            <w14:solidFill>
              <w14:srgbClr w14:val="0082B2">
                <w14:lumMod w14:val="75000"/>
                <w14:lumOff w14:val="25000"/>
              </w14:srgbClr>
            </w14:solidFill>
          </w14:textFill>
        </w:rPr>
        <w:t>Resultados:</w:t>
      </w:r>
    </w:p>
    <w:p w:rsidR="00B42FB7" w:rsidRDefault="00B42FB7">
      <w:pPr>
        <w:pStyle w:val="Corpo"/>
        <w:rPr>
          <w:sz w:val="16"/>
          <w:szCs w:val="16"/>
        </w:rPr>
      </w:pPr>
    </w:p>
    <w:p w:rsidR="00B42FB7" w:rsidRDefault="006B4EF1">
      <w:pPr>
        <w:pStyle w:val="Corpo"/>
        <w:numPr>
          <w:ilvl w:val="0"/>
          <w:numId w:val="4"/>
        </w:numPr>
        <w:spacing w:after="0"/>
        <w:rPr>
          <w:szCs w:val="23"/>
        </w:rPr>
      </w:pPr>
      <w:r>
        <w:rPr>
          <w:szCs w:val="23"/>
        </w:rPr>
        <w:t>No início do estudo, 90% dos pacientes apresentaram baixa excreção de potássio nas amostras de urina de 24h e 85% dos casos tinham pelo menos um parâmetro de urina associado a acidose de baixo grau (baixo pH e baixa excreção de citrato);</w:t>
      </w:r>
    </w:p>
    <w:p w:rsidR="00B42FB7" w:rsidRDefault="006B4EF1">
      <w:pPr>
        <w:pStyle w:val="Corpo"/>
        <w:numPr>
          <w:ilvl w:val="0"/>
          <w:numId w:val="4"/>
        </w:numPr>
        <w:spacing w:after="0"/>
        <w:rPr>
          <w:szCs w:val="23"/>
        </w:rPr>
      </w:pPr>
      <w:r>
        <w:rPr>
          <w:szCs w:val="23"/>
        </w:rPr>
        <w:t>Após o tratamento, CTX e FAO diminuíram significativamente em ambos os grupos, porém os indivíduos com evidências de acidose de baixo grau foram significativamente beneficiados após o tratamento com citrato de potássio comparado ao placebo;</w:t>
      </w:r>
    </w:p>
    <w:p w:rsidR="00B42FB7" w:rsidRDefault="006B4EF1">
      <w:pPr>
        <w:pStyle w:val="Corpo"/>
        <w:numPr>
          <w:ilvl w:val="0"/>
          <w:numId w:val="4"/>
        </w:numPr>
        <w:spacing w:after="0"/>
        <w:rPr>
          <w:szCs w:val="23"/>
        </w:rPr>
      </w:pPr>
      <w:r>
        <w:rPr>
          <w:szCs w:val="23"/>
        </w:rPr>
        <w:t>Em pacientes com baixa excreção de citrato na urina de 24h no início do estudo, foi observada uma redução média de 30% em FAO e CTX após 6 meses. Essa diminuição também foi evidente quando o citrato baixo (FAO: -25%; CTX -35%) e um pH baixo (FAO: -25%; CTX: -30%) foram encontrados na urina em jejum.</w:t>
      </w:r>
    </w:p>
    <w:p w:rsidR="00361A4A" w:rsidRDefault="00361A4A">
      <w:pPr>
        <w:pStyle w:val="Corpo"/>
        <w:rPr>
          <w:b/>
          <w:color w:val="0082B2"/>
          <w14:textFill>
            <w14:solidFill>
              <w14:srgbClr w14:val="0082B2">
                <w14:lumMod w14:val="75000"/>
                <w14:lumOff w14:val="25000"/>
              </w14:srgbClr>
            </w14:solidFill>
          </w14:textFill>
        </w:rPr>
      </w:pPr>
    </w:p>
    <w:p w:rsidR="00B42FB7" w:rsidRDefault="006B4EF1">
      <w:pPr>
        <w:pStyle w:val="Corpo"/>
        <w:rPr>
          <w:b/>
          <w:color w:val="0082B2"/>
          <w14:textFill>
            <w14:solidFill>
              <w14:srgbClr w14:val="0082B2">
                <w14:lumMod w14:val="75000"/>
                <w14:lumOff w14:val="25000"/>
              </w14:srgbClr>
            </w14:solidFill>
          </w14:textFill>
        </w:rPr>
      </w:pPr>
      <w:r>
        <w:rPr>
          <w:b/>
          <w:color w:val="0082B2"/>
          <w14:textFill>
            <w14:solidFill>
              <w14:srgbClr w14:val="0082B2">
                <w14:lumMod w14:val="75000"/>
                <w14:lumOff w14:val="25000"/>
              </w14:srgbClr>
            </w14:solidFill>
          </w14:textFill>
        </w:rPr>
        <w:t>Conclusão:</w:t>
      </w:r>
    </w:p>
    <w:p w:rsidR="00B42FB7" w:rsidRDefault="006B4EF1">
      <w:pPr>
        <w:pStyle w:val="Corpo"/>
        <w:jc w:val="center"/>
        <w:rPr>
          <w:b/>
          <w:i/>
        </w:rPr>
      </w:pPr>
      <w:r>
        <w:rPr>
          <w:b/>
          <w:i/>
        </w:rPr>
        <w:t>Os resultados sugerem que a suplementação com citrato de potássio melhora os efeitos do cálcio e vitamina D em mulheres osteopênicas com déficit de citrato e de potássio documentado e perfil metabólico consistente com acidose de baixo grau.</w:t>
      </w:r>
    </w:p>
    <w:p w:rsidR="00B42FB7" w:rsidRDefault="006B4EF1">
      <w:pPr>
        <w:pStyle w:val="Corpo"/>
        <w:ind w:left="360"/>
        <w:jc w:val="center"/>
        <w:rPr>
          <w:b/>
          <w:color w:val="ED7D31" w:themeColor="accent2"/>
          <w:sz w:val="60"/>
          <w:szCs w:val="60"/>
        </w:rPr>
      </w:pPr>
      <w:r>
        <w:rPr>
          <w:b/>
          <w:color w:val="ED7D31" w:themeColor="accent2"/>
          <w:sz w:val="60"/>
          <w:szCs w:val="60"/>
        </w:rPr>
        <w:lastRenderedPageBreak/>
        <w:t>Formulário</w:t>
      </w:r>
    </w:p>
    <w:p w:rsidR="00B42FB7" w:rsidRDefault="00B42FB7">
      <w:pPr>
        <w:pStyle w:val="Corpo"/>
      </w:pPr>
    </w:p>
    <w:p w:rsidR="00B42FB7" w:rsidRDefault="006B4EF1">
      <w:pPr>
        <w:pStyle w:val="Corpo"/>
        <w:rPr>
          <w:b/>
          <w:i/>
          <w:sz w:val="24"/>
        </w:rPr>
      </w:pPr>
      <w:r>
        <w:rPr>
          <w:b/>
          <w:i/>
          <w:sz w:val="24"/>
        </w:rPr>
        <w:t>Associação para Melhora dos Efeitos do Carbonato de Cálcio de Vitamina D3 na Osteopenia</w:t>
      </w:r>
    </w:p>
    <w:p w:rsidR="00B42FB7" w:rsidRDefault="00B42FB7">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B42FB7" w:rsidRDefault="006B4EF1">
            <w:pPr>
              <w:pStyle w:val="Corpo"/>
              <w:jc w:val="center"/>
              <w:rPr>
                <w:rFonts w:eastAsiaTheme="minorEastAsia"/>
                <w:b/>
                <w:color w:val="FFFFFF" w:themeColor="background1"/>
                <w:lang w:eastAsia="pt-BR"/>
              </w:rPr>
            </w:pPr>
            <w:r>
              <w:rPr>
                <w:rFonts w:eastAsiaTheme="minorEastAsia"/>
                <w:b/>
                <w:color w:val="FFFFFF" w:themeColor="background1"/>
                <w:sz w:val="22"/>
                <w:lang w:eastAsia="pt-BR"/>
              </w:rPr>
              <w:t>Sachês de Citrato de Potássio</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Citrato de Potássio.............30 mEq (3,24 g)</w:t>
            </w:r>
          </w:p>
        </w:tc>
      </w:tr>
      <w:tr w:rsidR="00B42FB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Excipiente q</w:t>
            </w:r>
            <w:r w:rsidRPr="00C74A32">
              <w:rPr>
                <w:rFonts w:eastAsiaTheme="minorEastAsia"/>
                <w:lang w:eastAsia="pt-BR"/>
              </w:rPr>
              <w:t>.</w:t>
            </w:r>
            <w:r>
              <w:rPr>
                <w:rFonts w:eastAsiaTheme="minorEastAsia"/>
                <w:lang w:eastAsia="pt-BR"/>
              </w:rPr>
              <w:t>s</w:t>
            </w:r>
            <w:r w:rsidRPr="00C74A32">
              <w:rPr>
                <w:rFonts w:eastAsiaTheme="minorEastAsia"/>
                <w:lang w:eastAsia="pt-BR"/>
              </w:rPr>
              <w:t>.</w:t>
            </w:r>
            <w:r>
              <w:rPr>
                <w:rFonts w:eastAsiaTheme="minorEastAsia"/>
                <w:lang w:eastAsia="pt-BR"/>
              </w:rPr>
              <w:t>p.............................1 Sachê</w:t>
            </w:r>
          </w:p>
        </w:tc>
      </w:tr>
    </w:tbl>
    <w:p w:rsidR="00B42FB7" w:rsidRPr="008C55CA" w:rsidRDefault="006B4EF1" w:rsidP="008C55CA">
      <w:pPr>
        <w:pStyle w:val="Corpo"/>
        <w:ind w:right="4818"/>
        <w:jc w:val="center"/>
        <w:rPr>
          <w:szCs w:val="23"/>
        </w:rPr>
      </w:pPr>
      <w:r w:rsidRPr="008C55CA">
        <w:rPr>
          <w:szCs w:val="23"/>
        </w:rPr>
        <w:t>Administrar 1 sachê ao dia ou conforme orientação médica.</w:t>
      </w:r>
    </w:p>
    <w:p w:rsidR="00B42FB7" w:rsidRDefault="00B42FB7">
      <w:pPr>
        <w:pStyle w:val="Corpo"/>
        <w:ind w:right="3969"/>
        <w:jc w:val="left"/>
        <w:rPr>
          <w:sz w:val="16"/>
          <w:szCs w:val="16"/>
        </w:rPr>
      </w:pPr>
    </w:p>
    <w:p w:rsidR="00B42FB7" w:rsidRDefault="006B4EF1">
      <w:pPr>
        <w:pStyle w:val="Corpo"/>
        <w:ind w:right="5046"/>
        <w:jc w:val="center"/>
        <w:rPr>
          <w:sz w:val="16"/>
          <w:szCs w:val="16"/>
        </w:rPr>
      </w:pPr>
      <w:r>
        <w:rPr>
          <w:sz w:val="16"/>
          <w:szCs w:val="16"/>
        </w:rPr>
        <w:t>+</w:t>
      </w:r>
    </w:p>
    <w:p w:rsidR="00B42FB7" w:rsidRDefault="00B42FB7">
      <w:pPr>
        <w:pStyle w:val="Corpo"/>
        <w:rPr>
          <w:b/>
          <w:i/>
          <w:sz w:val="24"/>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B42FB7" w:rsidRDefault="006B4EF1">
            <w:pPr>
              <w:pStyle w:val="Corpo"/>
              <w:jc w:val="center"/>
              <w:rPr>
                <w:rFonts w:eastAsiaTheme="minorEastAsia"/>
                <w:b/>
                <w:color w:val="FFFFFF" w:themeColor="background1"/>
                <w:lang w:eastAsia="pt-BR"/>
              </w:rPr>
            </w:pPr>
            <w:r>
              <w:rPr>
                <w:rFonts w:eastAsiaTheme="minorEastAsia"/>
                <w:b/>
                <w:color w:val="FFFFFF" w:themeColor="background1"/>
                <w:sz w:val="22"/>
                <w:lang w:eastAsia="pt-BR"/>
              </w:rPr>
              <w:t>Carbonato de Cálcio + Vitamina D3</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Carbonato de Cálcio.......................500 mg</w:t>
            </w:r>
          </w:p>
        </w:tc>
      </w:tr>
      <w:tr w:rsidR="00B42FB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Vitamina D3.......................................400 UI</w:t>
            </w:r>
          </w:p>
        </w:tc>
      </w:tr>
      <w:tr w:rsidR="00B42FB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Excipiente q</w:t>
            </w:r>
            <w:r w:rsidRPr="00C74A32">
              <w:rPr>
                <w:rFonts w:eastAsiaTheme="minorEastAsia"/>
                <w:lang w:eastAsia="pt-BR"/>
              </w:rPr>
              <w:t>.</w:t>
            </w:r>
            <w:r>
              <w:rPr>
                <w:rFonts w:eastAsiaTheme="minorEastAsia"/>
                <w:lang w:eastAsia="pt-BR"/>
              </w:rPr>
              <w:t>s</w:t>
            </w:r>
            <w:r w:rsidRPr="00C74A32">
              <w:rPr>
                <w:rFonts w:eastAsiaTheme="minorEastAsia"/>
                <w:lang w:eastAsia="pt-BR"/>
              </w:rPr>
              <w:t>.</w:t>
            </w:r>
            <w:r>
              <w:rPr>
                <w:rFonts w:eastAsiaTheme="minorEastAsia"/>
                <w:lang w:eastAsia="pt-BR"/>
              </w:rPr>
              <w:t>p..........................1 Cápsula</w:t>
            </w:r>
          </w:p>
        </w:tc>
      </w:tr>
    </w:tbl>
    <w:p w:rsidR="00B42FB7" w:rsidRPr="008C55CA" w:rsidRDefault="006B4EF1" w:rsidP="008C55CA">
      <w:pPr>
        <w:pStyle w:val="Corpo"/>
        <w:ind w:right="4535"/>
        <w:jc w:val="center"/>
        <w:rPr>
          <w:szCs w:val="23"/>
        </w:rPr>
      </w:pPr>
      <w:r w:rsidRPr="008C55CA">
        <w:rPr>
          <w:szCs w:val="23"/>
        </w:rPr>
        <w:t>Administrar 1 cápsula ao dia ou conforme orientação médica.</w:t>
      </w: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6B4EF1">
      <w:pPr>
        <w:pStyle w:val="Ttulo1"/>
        <w:jc w:val="center"/>
        <w:rPr>
          <w:bCs/>
        </w:rPr>
      </w:pPr>
      <w:bookmarkStart w:id="188" w:name="_Toc121130892"/>
      <w:r>
        <w:rPr>
          <w:bCs/>
          <w:iCs/>
        </w:rPr>
        <w:lastRenderedPageBreak/>
        <w:t>Peptídeos de Colágeno</w:t>
      </w:r>
      <w:bookmarkEnd w:id="188"/>
    </w:p>
    <w:p w:rsidR="00B42FB7" w:rsidRDefault="006B4EF1">
      <w:pPr>
        <w:pStyle w:val="Ttulo2"/>
      </w:pPr>
      <w:bookmarkStart w:id="189" w:name="_Toc121130893"/>
      <w:r>
        <w:t>Aumentam a DMO e Marcadores da Formação Óssea em Mulheres com Osteoporose</w:t>
      </w:r>
      <w:bookmarkEnd w:id="189"/>
    </w:p>
    <w:p w:rsidR="00B42FB7" w:rsidRDefault="00B42FB7">
      <w:pPr>
        <w:pStyle w:val="Corpo"/>
        <w:spacing w:after="120"/>
        <w:rPr>
          <w:sz w:val="24"/>
        </w:rPr>
      </w:pPr>
    </w:p>
    <w:p w:rsidR="00B42FB7" w:rsidRDefault="006B4EF1">
      <w:pPr>
        <w:pStyle w:val="Corpo"/>
        <w:spacing w:after="120"/>
        <w:rPr>
          <w:sz w:val="24"/>
        </w:rPr>
      </w:pPr>
      <w:r>
        <w:rPr>
          <w:sz w:val="24"/>
        </w:rPr>
        <w:t xml:space="preserve">O objetivo deste estudo conduzido, por Konig </w:t>
      </w:r>
      <w:r>
        <w:rPr>
          <w:i/>
          <w:sz w:val="24"/>
        </w:rPr>
        <w:t>et al.</w:t>
      </w:r>
      <w:r>
        <w:rPr>
          <w:sz w:val="24"/>
        </w:rPr>
        <w:t xml:space="preserve"> (2018), foi investigar os efeitos da administração oral de peptídeos de colágeno na densidade mineral óssea (DMO).</w:t>
      </w:r>
    </w:p>
    <w:p w:rsidR="00B42FB7" w:rsidRDefault="006B4EF1">
      <w:pPr>
        <w:pStyle w:val="Corpo"/>
        <w:rPr>
          <w:sz w:val="24"/>
        </w:rPr>
      </w:pPr>
      <w:r>
        <w:rPr>
          <w:noProof/>
          <w:lang w:eastAsia="pt-BR"/>
        </w:rPr>
        <mc:AlternateContent>
          <mc:Choice Requires="wps">
            <w:drawing>
              <wp:anchor distT="0" distB="0" distL="114300" distR="114300" simplePos="0" relativeHeight="252022784" behindDoc="0" locked="0" layoutInCell="1" allowOverlap="1">
                <wp:simplePos x="0" y="0"/>
                <wp:positionH relativeFrom="margin">
                  <wp:align>left</wp:align>
                </wp:positionH>
                <wp:positionV relativeFrom="paragraph">
                  <wp:posOffset>94615</wp:posOffset>
                </wp:positionV>
                <wp:extent cx="5770245" cy="906780"/>
                <wp:effectExtent l="0" t="0" r="21590" b="26670"/>
                <wp:wrapNone/>
                <wp:docPr id="790" name="Caixa de texto 7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0179" cy="906780"/>
                        </a:xfrm>
                        <a:prstGeom prst="rect">
                          <a:avLst/>
                        </a:prstGeom>
                        <a:solidFill>
                          <a:schemeClr val="bg1">
                            <a:lumMod val="100000"/>
                            <a:lumOff val="0"/>
                          </a:schemeClr>
                        </a:solidFill>
                        <a:ln w="9525">
                          <a:solidFill>
                            <a:srgbClr val="FF8501"/>
                          </a:solidFill>
                          <a:miter lim="800000"/>
                        </a:ln>
                      </wps:spPr>
                      <wps:txbx>
                        <w:txbxContent>
                          <w:p w:rsidR="00282D70" w:rsidRDefault="00282D70">
                            <w:pPr>
                              <w:jc w:val="center"/>
                              <w:rPr>
                                <w:rFonts w:ascii="Swis721 Th BT" w:hAnsi="Swis721 Th BT"/>
                                <w:sz w:val="23"/>
                                <w:szCs w:val="23"/>
                              </w:rPr>
                            </w:pPr>
                            <w:r>
                              <w:rPr>
                                <w:rFonts w:ascii="Swis721 Th BT" w:hAnsi="Swis721 Th BT"/>
                                <w:sz w:val="23"/>
                                <w:szCs w:val="23"/>
                              </w:rPr>
                              <w:t>Cento e trinta e três mulheres pós-menopausadas participaram deste estudo clínico, randomizado, placebo-controlado e duplo-cego. Elas foram randomizadas em dois grupos para receberem, por 12 meses, a seguinte posologia:</w:t>
                            </w:r>
                          </w:p>
                        </w:txbxContent>
                      </wps:txbx>
                      <wps:bodyPr rot="0" vert="horz" wrap="square" lIns="91440" tIns="45720" rIns="91440" bIns="45720" anchor="t" anchorCtr="0" upright="1">
                        <a:noAutofit/>
                      </wps:bodyPr>
                    </wps:wsp>
                  </a:graphicData>
                </a:graphic>
              </wp:anchor>
            </w:drawing>
          </mc:Choice>
          <mc:Fallback>
            <w:pict>
              <v:shape id="Caixa de texto 790" o:spid="_x0000_s1264" type="#_x0000_t202" style="position:absolute;left:0;text-align:left;margin-left:0;margin-top:7.45pt;width:454.35pt;height:71.4pt;z-index:252022784;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" fillcolor="white [3212]" strokecolor="#ff8501">
                <v:textbox>
                  <w:txbxContent>
                    <w:p w:rsidR="00282D70" w:rsidRDefault="00282D70">
                      <w:pPr>
                        <w:jc w:val="center"/>
                        <w:rPr>
                          <w:rFonts w:ascii="Swis721 Th BT" w:hAnsi="Swis721 Th BT"/>
                          <w:sz w:val="23"/>
                          <w:szCs w:val="23"/>
                        </w:rPr>
                      </w:pPr>
                      <w:r>
                        <w:rPr>
                          <w:rFonts w:ascii="Swis721 Th BT" w:hAnsi="Swis721 Th BT"/>
                          <w:sz w:val="23"/>
                          <w:szCs w:val="23"/>
                        </w:rPr>
                        <w:t>Cento e trinta e três mulheres pós-menopausadas participaram deste estudo clínico, randomizado, placebo-controlado e duplo-cego. Elas foram randomizadas em dois grupos para receberem, por 12 meses, a seguinte posologia:</w:t>
                      </w:r>
                    </w:p>
                  </w:txbxContent>
                </v:textbox>
                <w10:wrap anchorx="margin"/>
              </v:shape>
            </w:pict>
          </mc:Fallback>
        </mc:AlternateContent>
      </w:r>
      <w:r>
        <w:rPr>
          <w:sz w:val="24"/>
        </w:rPr>
        <w:br/>
      </w:r>
    </w:p>
    <w:p w:rsidR="00B42FB7" w:rsidRDefault="00B42FB7">
      <w:pPr>
        <w:pStyle w:val="Corpo"/>
        <w:rPr>
          <w:sz w:val="24"/>
        </w:rPr>
      </w:pPr>
    </w:p>
    <w:p w:rsidR="00B42FB7" w:rsidRDefault="00B42FB7">
      <w:pPr>
        <w:pStyle w:val="Corpo"/>
        <w:rPr>
          <w:sz w:val="24"/>
        </w:rPr>
      </w:pPr>
    </w:p>
    <w:p w:rsidR="00B42FB7" w:rsidRDefault="00B42FB7">
      <w:pPr>
        <w:pStyle w:val="Corpo"/>
      </w:pPr>
    </w:p>
    <w:p w:rsidR="00B42FB7" w:rsidRDefault="006B4EF1">
      <w:pPr>
        <w:pStyle w:val="Corpo"/>
      </w:pPr>
      <w:r>
        <w:rPr>
          <w:noProof/>
          <w:lang w:eastAsia="pt-BR"/>
        </w:rPr>
        <mc:AlternateContent>
          <mc:Choice Requires="wps">
            <w:drawing>
              <wp:anchor distT="0" distB="0" distL="114300" distR="114300" simplePos="0" relativeHeight="252024832" behindDoc="0" locked="0" layoutInCell="1" allowOverlap="1">
                <wp:simplePos x="0" y="0"/>
                <wp:positionH relativeFrom="margin">
                  <wp:align>right</wp:align>
                </wp:positionH>
                <wp:positionV relativeFrom="paragraph">
                  <wp:posOffset>132080</wp:posOffset>
                </wp:positionV>
                <wp:extent cx="1905000" cy="781685"/>
                <wp:effectExtent l="0" t="0" r="19050" b="18415"/>
                <wp:wrapNone/>
                <wp:docPr id="788" name="Caixa de texto 7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81685"/>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2 (n = </w:t>
                            </w:r>
                            <w:proofErr w:type="gramStart"/>
                            <w:r>
                              <w:rPr>
                                <w:rFonts w:ascii="Swis721 Th BT" w:hAnsi="Swis721 Th BT"/>
                                <w:b/>
                                <w:color w:val="FFFFFF" w:themeColor="background1"/>
                                <w:sz w:val="23"/>
                                <w:szCs w:val="23"/>
                              </w:rPr>
                              <w:t>65)</w:t>
                            </w:r>
                            <w:r>
                              <w:rPr>
                                <w:rFonts w:ascii="Swis721 Th BT" w:hAnsi="Swis721 Th BT"/>
                                <w:b/>
                                <w:color w:val="FFFFFF" w:themeColor="background1"/>
                                <w:sz w:val="23"/>
                                <w:szCs w:val="23"/>
                              </w:rPr>
                              <w:br/>
                            </w:r>
                            <w:r>
                              <w:rPr>
                                <w:rFonts w:ascii="Swis721 Th BT" w:hAnsi="Swis721 Th BT"/>
                                <w:color w:val="FFFFFF" w:themeColor="background1"/>
                                <w:sz w:val="23"/>
                                <w:szCs w:val="23"/>
                              </w:rPr>
                              <w:t>Placebo</w:t>
                            </w:r>
                            <w:proofErr w:type="gramEnd"/>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5 g de maltodextrina</w:t>
                            </w:r>
                          </w:p>
                          <w:p w:rsidR="00282D70" w:rsidRDefault="00282D70">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Dose diária</w:t>
                            </w:r>
                          </w:p>
                          <w:p w:rsidR="00282D70" w:rsidRDefault="00282D70">
                            <w:pPr>
                              <w:spacing w:after="0" w:line="240" w:lineRule="auto"/>
                              <w:jc w:val="center"/>
                              <w:rPr>
                                <w:rFonts w:ascii="Swis721 Th BT" w:hAnsi="Swis721 Th BT"/>
                                <w:b/>
                                <w:color w:val="FFFFFF" w:themeColor="background1"/>
                                <w:sz w:val="23"/>
                                <w:szCs w:val="23"/>
                              </w:rPr>
                            </w:pPr>
                          </w:p>
                          <w:p w:rsidR="00282D70" w:rsidRDefault="00282D70">
                            <w:pPr>
                              <w:spacing w:after="0" w:line="240" w:lineRule="auto"/>
                              <w:jc w:val="center"/>
                              <w:rPr>
                                <w:rFonts w:ascii="Swis721 Th BT" w:hAnsi="Swis721 Th BT"/>
                                <w:b/>
                                <w:color w:val="FFFFFF" w:themeColor="background1"/>
                                <w:sz w:val="12"/>
                                <w:szCs w:val="12"/>
                              </w:rPr>
                            </w:pPr>
                          </w:p>
                          <w:p w:rsidR="00282D70" w:rsidRDefault="00282D70"/>
                        </w:txbxContent>
                      </wps:txbx>
                      <wps:bodyPr rot="0" vert="horz" wrap="square" lIns="91440" tIns="45720" rIns="91440" bIns="45720" anchor="t" anchorCtr="0" upright="1">
                        <a:noAutofit/>
                      </wps:bodyPr>
                    </wps:wsp>
                  </a:graphicData>
                </a:graphic>
              </wp:anchor>
            </w:drawing>
          </mc:Choice>
          <mc:Fallback>
            <w:pict>
              <v:shape id="Caixa de texto 788" o:spid="_x0000_s1265" type="#_x0000_t202" style="position:absolute;left:0;text-align:left;margin-left:98.8pt;margin-top:10.4pt;width:150pt;height:61.55pt;z-index:252024832;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" fillcolor="#ff8501" strokecolor="#ff8501">
                <v:textbox>
                  <w:txbxContent>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2 (n = </w:t>
                      </w:r>
                      <w:proofErr w:type="gramStart"/>
                      <w:r>
                        <w:rPr>
                          <w:rFonts w:ascii="Swis721 Th BT" w:hAnsi="Swis721 Th BT"/>
                          <w:b/>
                          <w:color w:val="FFFFFF" w:themeColor="background1"/>
                          <w:sz w:val="23"/>
                          <w:szCs w:val="23"/>
                        </w:rPr>
                        <w:t>65)</w:t>
                      </w:r>
                      <w:r>
                        <w:rPr>
                          <w:rFonts w:ascii="Swis721 Th BT" w:hAnsi="Swis721 Th BT"/>
                          <w:b/>
                          <w:color w:val="FFFFFF" w:themeColor="background1"/>
                          <w:sz w:val="23"/>
                          <w:szCs w:val="23"/>
                        </w:rPr>
                        <w:br/>
                      </w:r>
                      <w:r>
                        <w:rPr>
                          <w:rFonts w:ascii="Swis721 Th BT" w:hAnsi="Swis721 Th BT"/>
                          <w:color w:val="FFFFFF" w:themeColor="background1"/>
                          <w:sz w:val="23"/>
                          <w:szCs w:val="23"/>
                        </w:rPr>
                        <w:t>Placebo</w:t>
                      </w:r>
                      <w:proofErr w:type="gramEnd"/>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5 g de maltodextrina</w:t>
                      </w:r>
                    </w:p>
                    <w:p w:rsidR="00282D70" w:rsidRDefault="00282D70">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Dose diária</w:t>
                      </w:r>
                    </w:p>
                    <w:p w:rsidR="00282D70" w:rsidRDefault="00282D70">
                      <w:pPr>
                        <w:spacing w:after="0" w:line="240" w:lineRule="auto"/>
                        <w:jc w:val="center"/>
                        <w:rPr>
                          <w:rFonts w:ascii="Swis721 Th BT" w:hAnsi="Swis721 Th BT"/>
                          <w:b/>
                          <w:color w:val="FFFFFF" w:themeColor="background1"/>
                          <w:sz w:val="23"/>
                          <w:szCs w:val="23"/>
                        </w:rPr>
                      </w:pPr>
                    </w:p>
                    <w:p w:rsidR="00282D70" w:rsidRDefault="00282D70">
                      <w:pPr>
                        <w:spacing w:after="0" w:line="240" w:lineRule="auto"/>
                        <w:jc w:val="center"/>
                        <w:rPr>
                          <w:rFonts w:ascii="Swis721 Th BT" w:hAnsi="Swis721 Th BT"/>
                          <w:b/>
                          <w:color w:val="FFFFFF" w:themeColor="background1"/>
                          <w:sz w:val="12"/>
                          <w:szCs w:val="12"/>
                        </w:rPr>
                      </w:pPr>
                    </w:p>
                    <w:p w:rsidR="00282D70" w:rsidRDefault="00282D70"/>
                  </w:txbxContent>
                </v:textbox>
                <w10:wrap anchorx="margin"/>
              </v:shape>
            </w:pict>
          </mc:Fallback>
        </mc:AlternateContent>
      </w:r>
      <w:r>
        <w:rPr>
          <w:noProof/>
          <w:lang w:eastAsia="pt-BR"/>
        </w:rPr>
        <mc:AlternateContent>
          <mc:Choice Requires="wps">
            <w:drawing>
              <wp:anchor distT="0" distB="0" distL="114300" distR="114300" simplePos="0" relativeHeight="252023808" behindDoc="0" locked="0" layoutInCell="1" allowOverlap="1">
                <wp:simplePos x="0" y="0"/>
                <wp:positionH relativeFrom="margin">
                  <wp:align>left</wp:align>
                </wp:positionH>
                <wp:positionV relativeFrom="paragraph">
                  <wp:posOffset>132080</wp:posOffset>
                </wp:positionV>
                <wp:extent cx="2106930" cy="781685"/>
                <wp:effectExtent l="0" t="0" r="26670" b="18415"/>
                <wp:wrapNone/>
                <wp:docPr id="789" name="Caixa de texto 7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6930" cy="781685"/>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(n = </w:t>
                            </w:r>
                            <w:proofErr w:type="gramStart"/>
                            <w:r>
                              <w:rPr>
                                <w:rFonts w:ascii="Swis721 Th BT" w:hAnsi="Swis721 Th BT"/>
                                <w:b/>
                                <w:color w:val="FFFFFF" w:themeColor="background1"/>
                                <w:sz w:val="23"/>
                                <w:szCs w:val="23"/>
                              </w:rPr>
                              <w:t>66)</w:t>
                            </w:r>
                            <w:r>
                              <w:rPr>
                                <w:rFonts w:ascii="Swis721 Th BT" w:hAnsi="Swis721 Th BT"/>
                                <w:b/>
                                <w:color w:val="FFFFFF" w:themeColor="background1"/>
                                <w:sz w:val="23"/>
                                <w:szCs w:val="23"/>
                              </w:rPr>
                              <w:br/>
                            </w:r>
                            <w:r>
                              <w:rPr>
                                <w:rFonts w:ascii="Swis721 Th BT" w:hAnsi="Swis721 Th BT"/>
                                <w:color w:val="FFFFFF" w:themeColor="background1"/>
                                <w:sz w:val="23"/>
                                <w:szCs w:val="23"/>
                              </w:rPr>
                              <w:t>Peptídeos</w:t>
                            </w:r>
                            <w:proofErr w:type="gramEnd"/>
                            <w:r>
                              <w:rPr>
                                <w:rFonts w:ascii="Swis721 Th BT" w:hAnsi="Swis721 Th BT"/>
                                <w:color w:val="FFFFFF" w:themeColor="background1"/>
                                <w:sz w:val="23"/>
                                <w:szCs w:val="23"/>
                              </w:rPr>
                              <w:t xml:space="preserve"> de Colágeno</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5 g</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Dose diária</w:t>
                            </w:r>
                          </w:p>
                          <w:p w:rsidR="00282D70" w:rsidRDefault="00282D70">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t" anchorCtr="0" upright="1">
                        <a:noAutofit/>
                      </wps:bodyPr>
                    </wps:wsp>
                  </a:graphicData>
                </a:graphic>
              </wp:anchor>
            </w:drawing>
          </mc:Choice>
          <mc:Fallback>
            <w:pict>
              <v:shape id="Caixa de texto 789" o:spid="_x0000_s1266" type="#_x0000_t202" style="position:absolute;left:0;text-align:left;margin-left:0;margin-top:10.4pt;width:165.9pt;height:61.55pt;z-index:252023808;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" fillcolor="#ff8501" strokecolor="#ff8501">
                <v:textbox>
                  <w:txbxContent>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(n = </w:t>
                      </w:r>
                      <w:proofErr w:type="gramStart"/>
                      <w:r>
                        <w:rPr>
                          <w:rFonts w:ascii="Swis721 Th BT" w:hAnsi="Swis721 Th BT"/>
                          <w:b/>
                          <w:color w:val="FFFFFF" w:themeColor="background1"/>
                          <w:sz w:val="23"/>
                          <w:szCs w:val="23"/>
                        </w:rPr>
                        <w:t>66)</w:t>
                      </w:r>
                      <w:r>
                        <w:rPr>
                          <w:rFonts w:ascii="Swis721 Th BT" w:hAnsi="Swis721 Th BT"/>
                          <w:b/>
                          <w:color w:val="FFFFFF" w:themeColor="background1"/>
                          <w:sz w:val="23"/>
                          <w:szCs w:val="23"/>
                        </w:rPr>
                        <w:br/>
                      </w:r>
                      <w:r>
                        <w:rPr>
                          <w:rFonts w:ascii="Swis721 Th BT" w:hAnsi="Swis721 Th BT"/>
                          <w:color w:val="FFFFFF" w:themeColor="background1"/>
                          <w:sz w:val="23"/>
                          <w:szCs w:val="23"/>
                        </w:rPr>
                        <w:t>Peptídeos</w:t>
                      </w:r>
                      <w:proofErr w:type="gramEnd"/>
                      <w:r>
                        <w:rPr>
                          <w:rFonts w:ascii="Swis721 Th BT" w:hAnsi="Swis721 Th BT"/>
                          <w:color w:val="FFFFFF" w:themeColor="background1"/>
                          <w:sz w:val="23"/>
                          <w:szCs w:val="23"/>
                        </w:rPr>
                        <w:t xml:space="preserve"> de Colágeno</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5 g</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Dose diária</w:t>
                      </w:r>
                    </w:p>
                    <w:p w:rsidR="00282D70" w:rsidRDefault="00282D70">
                      <w:pPr>
                        <w:spacing w:after="0" w:line="240" w:lineRule="auto"/>
                        <w:jc w:val="center"/>
                        <w:rPr>
                          <w:rFonts w:ascii="Swis721 Th BT" w:hAnsi="Swis721 Th BT"/>
                          <w:color w:val="FFFFFF" w:themeColor="background1"/>
                          <w:szCs w:val="23"/>
                        </w:rPr>
                      </w:pPr>
                    </w:p>
                  </w:txbxContent>
                </v:textbox>
                <w10:wrap anchorx="margin"/>
              </v:shape>
            </w:pict>
          </mc:Fallback>
        </mc:AlternateContent>
      </w:r>
    </w:p>
    <w:p w:rsidR="00B42FB7" w:rsidRDefault="00B42FB7">
      <w:pPr>
        <w:pStyle w:val="Corpo"/>
      </w:pPr>
    </w:p>
    <w:p w:rsidR="00B42FB7" w:rsidRDefault="00B42FB7">
      <w:pPr>
        <w:pStyle w:val="Corpo"/>
      </w:pPr>
    </w:p>
    <w:p w:rsidR="00B42FB7" w:rsidRDefault="00B42FB7">
      <w:pPr>
        <w:pStyle w:val="Corpo"/>
      </w:pPr>
    </w:p>
    <w:p w:rsidR="00B42FB7" w:rsidRDefault="00B42FB7">
      <w:pPr>
        <w:pStyle w:val="Corpo"/>
        <w:spacing w:before="120"/>
        <w:rPr>
          <w:sz w:val="20"/>
        </w:rPr>
      </w:pPr>
    </w:p>
    <w:p w:rsidR="00B42FB7" w:rsidRDefault="006B4EF1">
      <w:pPr>
        <w:pStyle w:val="Corpo"/>
        <w:numPr>
          <w:ilvl w:val="0"/>
          <w:numId w:val="15"/>
        </w:numPr>
        <w:spacing w:before="120" w:after="0"/>
        <w:ind w:left="765"/>
        <w:rPr>
          <w:sz w:val="22"/>
          <w:szCs w:val="22"/>
        </w:rPr>
      </w:pPr>
      <w:r>
        <w:rPr>
          <w:sz w:val="22"/>
          <w:szCs w:val="22"/>
        </w:rPr>
        <w:t>Foram analisadas as alterações na DMO da coluna vertebral e do colo do fêmur após os 12 meses de tratamento;</w:t>
      </w:r>
    </w:p>
    <w:p w:rsidR="00B42FB7" w:rsidRDefault="006B4EF1">
      <w:pPr>
        <w:pStyle w:val="Corpo"/>
        <w:numPr>
          <w:ilvl w:val="0"/>
          <w:numId w:val="15"/>
        </w:numPr>
        <w:spacing w:before="120" w:after="0"/>
        <w:ind w:left="765"/>
        <w:rPr>
          <w:sz w:val="22"/>
          <w:szCs w:val="22"/>
        </w:rPr>
      </w:pPr>
      <w:r>
        <w:rPr>
          <w:sz w:val="22"/>
          <w:szCs w:val="22"/>
        </w:rPr>
        <w:t>Os níveis plasmáticos dos seguintes marcadores do metabolismo ósseo também foram analisados: propeptídeo amino terminal do colágeno tipo 1 e telopeptídeo C-terminal.</w:t>
      </w:r>
    </w:p>
    <w:p w:rsidR="00B42FB7" w:rsidRDefault="006B4EF1">
      <w:pPr>
        <w:pStyle w:val="Corpo"/>
        <w:spacing w:before="120" w:after="0"/>
        <w:ind w:left="765"/>
        <w:rPr>
          <w:sz w:val="10"/>
          <w:szCs w:val="10"/>
        </w:rPr>
      </w:pPr>
      <w:r>
        <w:rPr>
          <w:b/>
          <w:color w:val="339966"/>
          <w:sz w:val="25"/>
          <w:szCs w:val="25"/>
          <w14:textFill>
            <w14:solidFill>
              <w14:srgbClr w14:val="339966">
                <w14:lumMod w14:val="75000"/>
                <w14:lumOff w14:val="25000"/>
              </w14:srgbClr>
            </w14:solidFill>
          </w14:textFill>
        </w:rPr>
        <w:tab/>
      </w:r>
    </w:p>
    <w:p w:rsidR="00B42FB7" w:rsidRDefault="006B4EF1">
      <w:pPr>
        <w:pStyle w:val="Corpo"/>
        <w:spacing w:after="120"/>
        <w:rPr>
          <w:b/>
          <w:color w:val="0070C0"/>
          <w14:textFill>
            <w14:solidFill>
              <w14:srgbClr w14:val="0070C0">
                <w14:lumMod w14:val="75000"/>
                <w14:lumOff w14:val="25000"/>
              </w14:srgbClr>
            </w14:solidFill>
          </w14:textFill>
        </w:rPr>
      </w:pPr>
      <w:r>
        <w:rPr>
          <w:b/>
          <w:color w:val="0070C0"/>
          <w14:textFill>
            <w14:solidFill>
              <w14:srgbClr w14:val="0070C0">
                <w14:lumMod w14:val="75000"/>
                <w14:lumOff w14:val="25000"/>
              </w14:srgbClr>
            </w14:solidFill>
          </w14:textFill>
        </w:rPr>
        <w:t>Resultados:</w:t>
      </w:r>
    </w:p>
    <w:p w:rsidR="00B42FB7" w:rsidRDefault="00B42FB7">
      <w:pPr>
        <w:pStyle w:val="Corpo"/>
        <w:rPr>
          <w:sz w:val="16"/>
          <w:szCs w:val="16"/>
        </w:rPr>
      </w:pPr>
    </w:p>
    <w:p w:rsidR="00B42FB7" w:rsidRDefault="006B4EF1">
      <w:pPr>
        <w:pStyle w:val="Corpo"/>
        <w:numPr>
          <w:ilvl w:val="0"/>
          <w:numId w:val="4"/>
        </w:numPr>
        <w:spacing w:after="0"/>
        <w:ind w:left="357" w:hanging="357"/>
        <w:rPr>
          <w:sz w:val="24"/>
        </w:rPr>
      </w:pPr>
      <w:r>
        <w:rPr>
          <w:sz w:val="24"/>
        </w:rPr>
        <w:t>De acordo com os resultados, o grupo de mulheres tratadas com os peptídeos de colágeno apresentou um aumento significativo na DMO do colo do fêmur (p = 0,003) e da coluna vertebral (p = 0,030) quando comparado com o grupo controle;</w:t>
      </w:r>
    </w:p>
    <w:p w:rsidR="00B42FB7" w:rsidRDefault="00B42FB7">
      <w:pPr>
        <w:pStyle w:val="Corpo"/>
        <w:spacing w:after="0"/>
        <w:ind w:left="357"/>
        <w:rPr>
          <w:sz w:val="10"/>
          <w:szCs w:val="10"/>
        </w:rPr>
      </w:pPr>
    </w:p>
    <w:p w:rsidR="00B42FB7" w:rsidRDefault="006B4EF1">
      <w:pPr>
        <w:pStyle w:val="Corpo"/>
        <w:numPr>
          <w:ilvl w:val="0"/>
          <w:numId w:val="4"/>
        </w:numPr>
        <w:spacing w:after="0"/>
        <w:ind w:left="357" w:hanging="357"/>
        <w:rPr>
          <w:sz w:val="24"/>
        </w:rPr>
      </w:pPr>
      <w:r>
        <w:rPr>
          <w:sz w:val="24"/>
        </w:rPr>
        <w:t xml:space="preserve">O </w:t>
      </w:r>
      <w:proofErr w:type="gramStart"/>
      <w:r>
        <w:rPr>
          <w:sz w:val="24"/>
        </w:rPr>
        <w:t>propeptídeo  amino</w:t>
      </w:r>
      <w:proofErr w:type="gramEnd"/>
      <w:r>
        <w:rPr>
          <w:sz w:val="24"/>
        </w:rPr>
        <w:t xml:space="preserve"> terminal do colágeno tipo 1 aumentou de maneira significativa no grupo 1 (p = 0,07). Já o telopeptídeo C-terminal aumentou significativamente no grupo placebo (p = 0,011).</w:t>
      </w:r>
    </w:p>
    <w:p w:rsidR="00B42FB7" w:rsidRDefault="00B42FB7">
      <w:pPr>
        <w:pStyle w:val="Corpo"/>
        <w:spacing w:after="0"/>
        <w:rPr>
          <w:sz w:val="24"/>
        </w:rPr>
      </w:pPr>
    </w:p>
    <w:p w:rsidR="00B42FB7" w:rsidRDefault="006B4EF1">
      <w:pPr>
        <w:pStyle w:val="Corpo"/>
        <w:rPr>
          <w:b/>
          <w:color w:val="0070C0"/>
          <w14:textFill>
            <w14:solidFill>
              <w14:srgbClr w14:val="0070C0">
                <w14:lumMod w14:val="75000"/>
                <w14:lumOff w14:val="25000"/>
              </w14:srgbClr>
            </w14:solidFill>
          </w14:textFill>
        </w:rPr>
      </w:pPr>
      <w:r>
        <w:rPr>
          <w:b/>
          <w:color w:val="0070C0"/>
          <w14:textFill>
            <w14:solidFill>
              <w14:srgbClr w14:val="0070C0">
                <w14:lumMod w14:val="75000"/>
                <w14:lumOff w14:val="25000"/>
              </w14:srgbClr>
            </w14:solidFill>
          </w14:textFill>
        </w:rPr>
        <w:t>Conclusão:</w:t>
      </w:r>
    </w:p>
    <w:p w:rsidR="00B42FB7" w:rsidRDefault="00B42FB7">
      <w:pPr>
        <w:pStyle w:val="Corpo"/>
        <w:rPr>
          <w:b/>
          <w:color w:val="339966"/>
          <w:sz w:val="16"/>
          <w:szCs w:val="16"/>
          <w14:textFill>
            <w14:solidFill>
              <w14:srgbClr w14:val="339966">
                <w14:lumMod w14:val="75000"/>
                <w14:lumOff w14:val="25000"/>
              </w14:srgbClr>
            </w14:solidFill>
          </w14:textFill>
        </w:rPr>
      </w:pPr>
    </w:p>
    <w:p w:rsidR="00B42FB7" w:rsidRDefault="006B4EF1">
      <w:pPr>
        <w:spacing w:after="0" w:line="240" w:lineRule="auto"/>
        <w:jc w:val="center"/>
        <w:rPr>
          <w:rFonts w:ascii="Swis721 Th BT" w:hAnsi="Swis721 Th BT"/>
          <w:b/>
          <w:i/>
          <w:color w:val="404040" w:themeColor="text1" w:themeTint="BF"/>
          <w:sz w:val="23"/>
          <w:szCs w:val="23"/>
        </w:rPr>
      </w:pPr>
      <w:r>
        <w:rPr>
          <w:rFonts w:ascii="Swis721 Th BT" w:hAnsi="Swis721 Th BT"/>
          <w:b/>
          <w:i/>
          <w:color w:val="404040" w:themeColor="text1" w:themeTint="BF"/>
          <w:sz w:val="23"/>
          <w:szCs w:val="23"/>
        </w:rPr>
        <w:t>Os dados mostram que a ingestão diária de peptídeos de colágeno em mulheres pós-menopausadas com osteoporose promove aumento significativo da DMO. Além disso, a suplementação de peptídeos de colágeno foi associada com um perfil favorável aos biomarcadores da formação óssea em relação aos relacionados com a degradação óssea.</w:t>
      </w:r>
    </w:p>
    <w:p w:rsidR="00B42FB7" w:rsidRDefault="006B4EF1">
      <w:pPr>
        <w:pStyle w:val="Corpo"/>
        <w:ind w:left="360"/>
        <w:jc w:val="center"/>
        <w:rPr>
          <w:b/>
          <w:color w:val="ED7D31" w:themeColor="accent2"/>
          <w:sz w:val="60"/>
          <w:szCs w:val="60"/>
        </w:rPr>
      </w:pPr>
      <w:r>
        <w:rPr>
          <w:b/>
          <w:color w:val="ED7D31" w:themeColor="accent2"/>
          <w:sz w:val="60"/>
          <w:szCs w:val="60"/>
        </w:rPr>
        <w:lastRenderedPageBreak/>
        <w:t>Formulário</w:t>
      </w:r>
    </w:p>
    <w:p w:rsidR="00B42FB7" w:rsidRDefault="00B42FB7">
      <w:pPr>
        <w:rPr>
          <w:rFonts w:ascii="Swis721 Th BT" w:hAnsi="Swis721 Th BT"/>
        </w:rPr>
      </w:pPr>
    </w:p>
    <w:p w:rsidR="00B42FB7" w:rsidRDefault="00B42FB7">
      <w:pPr>
        <w:pStyle w:val="Corpo"/>
      </w:pPr>
    </w:p>
    <w:p w:rsidR="00B42FB7" w:rsidRDefault="00B42FB7">
      <w:pPr>
        <w:pStyle w:val="Subtitulocorpo"/>
        <w:rPr>
          <w:sz w:val="26"/>
          <w:szCs w:val="26"/>
        </w:rPr>
      </w:pPr>
    </w:p>
    <w:p w:rsidR="00B42FB7" w:rsidRDefault="006B4EF1">
      <w:pPr>
        <w:pStyle w:val="Corpo"/>
        <w:rPr>
          <w:b/>
          <w:i/>
          <w:sz w:val="24"/>
        </w:rPr>
      </w:pPr>
      <w:r>
        <w:rPr>
          <w:b/>
          <w:i/>
          <w:sz w:val="24"/>
        </w:rPr>
        <w:t>Peptídeos de Colágeno na Osteoporose</w:t>
      </w:r>
    </w:p>
    <w:p w:rsidR="00B42FB7" w:rsidRDefault="00B42FB7">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B42FB7" w:rsidRDefault="006B4EF1">
            <w:pPr>
              <w:pStyle w:val="Corpo"/>
              <w:jc w:val="center"/>
              <w:rPr>
                <w:rFonts w:eastAsiaTheme="minorEastAsia"/>
                <w:b/>
                <w:color w:val="FFFFFF" w:themeColor="background1"/>
                <w:lang w:eastAsia="pt-BR"/>
              </w:rPr>
            </w:pPr>
            <w:r>
              <w:rPr>
                <w:rFonts w:eastAsiaTheme="minorEastAsia"/>
                <w:b/>
                <w:color w:val="FFFFFF" w:themeColor="background1"/>
                <w:sz w:val="22"/>
                <w:lang w:eastAsia="pt-BR"/>
              </w:rPr>
              <w:t>Sachês de Peptídeo de Colágeno</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Peptídeos de colágeno.....................5,0 g</w:t>
            </w:r>
          </w:p>
        </w:tc>
      </w:tr>
      <w:tr w:rsidR="00B42FB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Excipiente q</w:t>
            </w:r>
            <w:r w:rsidRPr="00C74A32">
              <w:rPr>
                <w:rFonts w:eastAsiaTheme="minorEastAsia"/>
                <w:lang w:eastAsia="pt-BR"/>
              </w:rPr>
              <w:t>.</w:t>
            </w:r>
            <w:r>
              <w:rPr>
                <w:rFonts w:eastAsiaTheme="minorEastAsia"/>
                <w:lang w:eastAsia="pt-BR"/>
              </w:rPr>
              <w:t>s</w:t>
            </w:r>
            <w:r w:rsidRPr="00C74A32">
              <w:rPr>
                <w:rFonts w:eastAsiaTheme="minorEastAsia"/>
                <w:lang w:eastAsia="pt-BR"/>
              </w:rPr>
              <w:t>.</w:t>
            </w:r>
            <w:r>
              <w:rPr>
                <w:rFonts w:eastAsiaTheme="minorEastAsia"/>
                <w:lang w:eastAsia="pt-BR"/>
              </w:rPr>
              <w:t>p............................1 Sachê</w:t>
            </w:r>
          </w:p>
        </w:tc>
      </w:tr>
    </w:tbl>
    <w:p w:rsidR="00B42FB7" w:rsidRPr="008C55CA" w:rsidRDefault="006B4EF1" w:rsidP="008C55CA">
      <w:pPr>
        <w:pStyle w:val="Corpo"/>
        <w:ind w:right="4818"/>
        <w:jc w:val="center"/>
        <w:rPr>
          <w:szCs w:val="23"/>
        </w:rPr>
      </w:pPr>
      <w:r w:rsidRPr="008C55CA">
        <w:rPr>
          <w:szCs w:val="23"/>
        </w:rPr>
        <w:t>Administrar 1 sachê ao dia ou conforme orientação médica.</w:t>
      </w: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6B4EF1">
      <w:pPr>
        <w:pStyle w:val="Ttulo1"/>
        <w:jc w:val="center"/>
        <w:rPr>
          <w:bCs/>
        </w:rPr>
      </w:pPr>
      <w:bookmarkStart w:id="190" w:name="_Toc121130894"/>
      <w:r>
        <w:rPr>
          <w:bCs/>
          <w:iCs/>
        </w:rPr>
        <w:lastRenderedPageBreak/>
        <w:t>Extrato Insaponificável de Abacate e Soja</w:t>
      </w:r>
      <w:bookmarkEnd w:id="190"/>
    </w:p>
    <w:p w:rsidR="00B42FB7" w:rsidRDefault="006B4EF1">
      <w:pPr>
        <w:pStyle w:val="Ttulo2"/>
        <w:rPr>
          <w:sz w:val="24"/>
        </w:rPr>
      </w:pPr>
      <w:bookmarkStart w:id="191" w:name="_Toc121130895"/>
      <w:r>
        <w:t>Mostrou Eficácia Sintomática Significativa no Tratamento da AO</w:t>
      </w:r>
      <w:bookmarkEnd w:id="191"/>
    </w:p>
    <w:p w:rsidR="00B42FB7" w:rsidRDefault="006B4EF1">
      <w:pPr>
        <w:pStyle w:val="Corpo"/>
        <w:rPr>
          <w:sz w:val="20"/>
          <w:szCs w:val="23"/>
        </w:rPr>
      </w:pPr>
      <w:r>
        <w:rPr>
          <w:lang w:eastAsia="pt-BR"/>
        </w:rPr>
        <w:t>Uma</w:t>
      </w:r>
      <w:r>
        <w:rPr>
          <w:sz w:val="24"/>
        </w:rPr>
        <w:t xml:space="preserve"> revisão sistemática e uma meta-análise de ensaios clínicos randomizados e controlados por placebo foram realizadas para examinar a eficácia e segurança dos óleos insaponificáveis de abacate e soja em pacientes com osteoartrite do quadril ou joelho (Simental-Mendía </w:t>
      </w:r>
      <w:r>
        <w:rPr>
          <w:i/>
          <w:sz w:val="24"/>
        </w:rPr>
        <w:t xml:space="preserve">et al., </w:t>
      </w:r>
      <w:r>
        <w:rPr>
          <w:sz w:val="24"/>
        </w:rPr>
        <w:t>2019).</w:t>
      </w:r>
    </w:p>
    <w:p w:rsidR="00B42FB7" w:rsidRDefault="00B42FB7">
      <w:pPr>
        <w:pStyle w:val="Corpo"/>
        <w:rPr>
          <w:b/>
          <w:color w:val="339966"/>
          <w:sz w:val="25"/>
          <w:szCs w:val="25"/>
          <w14:textFill>
            <w14:solidFill>
              <w14:srgbClr w14:val="339966">
                <w14:lumMod w14:val="75000"/>
                <w14:lumOff w14:val="25000"/>
              </w14:srgbClr>
            </w14:solidFill>
          </w14:textFill>
        </w:rPr>
      </w:pPr>
    </w:p>
    <w:p w:rsidR="00B42FB7" w:rsidRDefault="006B4EF1">
      <w:pPr>
        <w:pStyle w:val="Corpo"/>
        <w:rPr>
          <w:b/>
          <w:color w:val="0070C0"/>
          <w14:textFill>
            <w14:solidFill>
              <w14:srgbClr w14:val="0070C0">
                <w14:lumMod w14:val="75000"/>
                <w14:lumOff w14:val="25000"/>
              </w14:srgbClr>
            </w14:solidFill>
          </w14:textFill>
        </w:rPr>
      </w:pPr>
      <w:r>
        <w:rPr>
          <w:b/>
          <w:color w:val="0070C0"/>
          <w14:textFill>
            <w14:solidFill>
              <w14:srgbClr w14:val="0070C0">
                <w14:lumMod w14:val="75000"/>
                <w14:lumOff w14:val="25000"/>
              </w14:srgbClr>
            </w14:solidFill>
          </w14:textFill>
        </w:rPr>
        <w:t>Resultados:</w:t>
      </w:r>
    </w:p>
    <w:p w:rsidR="00B42FB7" w:rsidRDefault="00B42FB7">
      <w:pPr>
        <w:pStyle w:val="Corpo"/>
        <w:rPr>
          <w:sz w:val="16"/>
          <w:szCs w:val="16"/>
        </w:rPr>
      </w:pPr>
    </w:p>
    <w:p w:rsidR="00B42FB7" w:rsidRDefault="006B4EF1">
      <w:pPr>
        <w:pStyle w:val="Corpo"/>
        <w:numPr>
          <w:ilvl w:val="0"/>
          <w:numId w:val="4"/>
        </w:numPr>
        <w:spacing w:after="0"/>
        <w:rPr>
          <w:sz w:val="24"/>
        </w:rPr>
      </w:pPr>
      <w:r>
        <w:rPr>
          <w:sz w:val="24"/>
        </w:rPr>
        <w:t xml:space="preserve">A terapia insaponificável de abacate e soja teve uma redução significativa na dor pela avaliação </w:t>
      </w:r>
      <w:proofErr w:type="gramStart"/>
      <w:r>
        <w:rPr>
          <w:sz w:val="24"/>
        </w:rPr>
        <w:t xml:space="preserve">da </w:t>
      </w:r>
      <w:r>
        <w:rPr>
          <w:i/>
          <w:sz w:val="24"/>
        </w:rPr>
        <w:t>visual</w:t>
      </w:r>
      <w:proofErr w:type="gramEnd"/>
      <w:r>
        <w:rPr>
          <w:i/>
        </w:rPr>
        <w:t xml:space="preserve"> analog scale</w:t>
      </w:r>
      <w:r>
        <w:rPr>
          <w:sz w:val="24"/>
        </w:rPr>
        <w:t xml:space="preserve"> (VAS; diferença média ponderada [ADM]: -9,64 mm, IC 95%: -17,43, -1,84; P = 0,02; I</w:t>
      </w:r>
      <w:r>
        <w:rPr>
          <w:sz w:val="24"/>
          <w:vertAlign w:val="superscript"/>
        </w:rPr>
        <w:t>2</w:t>
      </w:r>
      <w:r>
        <w:rPr>
          <w:sz w:val="24"/>
        </w:rPr>
        <w:t> = 92%);</w:t>
      </w:r>
    </w:p>
    <w:p w:rsidR="00B42FB7" w:rsidRDefault="006B4EF1">
      <w:pPr>
        <w:pStyle w:val="Corpo"/>
        <w:numPr>
          <w:ilvl w:val="0"/>
          <w:numId w:val="4"/>
        </w:numPr>
        <w:spacing w:after="0"/>
        <w:rPr>
          <w:sz w:val="24"/>
        </w:rPr>
      </w:pPr>
      <w:r>
        <w:rPr>
          <w:sz w:val="24"/>
        </w:rPr>
        <w:t>Uma subanálise, de acordo com o tipo de OA, mostrou que os óleos insaponificáveis de abacate e soja diminuíram significativamente o VAS e o índice de Lequesne na OA do joelho (ADM: -17,36, IC 95%: -25,91, -8,82; P &lt; 0,0001; I</w:t>
      </w:r>
      <w:r>
        <w:rPr>
          <w:sz w:val="24"/>
          <w:vertAlign w:val="superscript"/>
        </w:rPr>
        <w:t>2</w:t>
      </w:r>
      <w:r>
        <w:rPr>
          <w:sz w:val="24"/>
        </w:rPr>
        <w:t> = 87% e ADM: -2,33, IC 95%: -2,88, -1,78; P &lt; 0,001; I</w:t>
      </w:r>
      <w:r>
        <w:rPr>
          <w:sz w:val="24"/>
          <w:vertAlign w:val="superscript"/>
        </w:rPr>
        <w:t>2</w:t>
      </w:r>
      <w:r>
        <w:rPr>
          <w:sz w:val="24"/>
        </w:rPr>
        <w:t> = 18%, respectivamente), mas não na OA do quadril;</w:t>
      </w:r>
    </w:p>
    <w:p w:rsidR="00B42FB7" w:rsidRDefault="006B4EF1">
      <w:pPr>
        <w:pStyle w:val="Corpo"/>
        <w:numPr>
          <w:ilvl w:val="0"/>
          <w:numId w:val="4"/>
        </w:numPr>
        <w:spacing w:after="0"/>
        <w:rPr>
          <w:sz w:val="24"/>
        </w:rPr>
      </w:pPr>
      <w:r>
        <w:rPr>
          <w:sz w:val="24"/>
        </w:rPr>
        <w:t>A suplementação com os óleos insaponificáveis de abacate e soja não mostrou diferenças significativas para eventos adversos em comparação ao placebo (risco relativo: 1,02, IC 95%: 0,83, 1,25; P = 0,88; I</w:t>
      </w:r>
      <w:r>
        <w:rPr>
          <w:sz w:val="24"/>
          <w:vertAlign w:val="superscript"/>
        </w:rPr>
        <w:t>2</w:t>
      </w:r>
      <w:r>
        <w:rPr>
          <w:sz w:val="24"/>
        </w:rPr>
        <w:t> = 0%).</w:t>
      </w:r>
    </w:p>
    <w:tbl>
      <w:tblPr>
        <w:tblStyle w:val="Tabelacomgrade"/>
        <w:tblpPr w:leftFromText="141" w:rightFromText="141" w:vertAnchor="text" w:horzAnchor="margin" w:tblpY="288"/>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7"/>
        <w:gridCol w:w="1559"/>
        <w:gridCol w:w="1133"/>
        <w:gridCol w:w="1276"/>
        <w:gridCol w:w="1276"/>
        <w:gridCol w:w="1276"/>
        <w:gridCol w:w="1275"/>
      </w:tblGrid>
      <w:tr w:rsidR="00B42FB7">
        <w:tc>
          <w:tcPr>
            <w:tcW w:w="1277" w:type="dxa"/>
            <w:shd w:val="clear" w:color="auto" w:fill="E7E6E6" w:themeFill="background2"/>
            <w:vAlign w:val="center"/>
          </w:tcPr>
          <w:p w:rsidR="00B42FB7" w:rsidRDefault="006B4EF1">
            <w:pPr>
              <w:pStyle w:val="Corpo"/>
              <w:spacing w:after="120"/>
              <w:jc w:val="center"/>
              <w:rPr>
                <w:rFonts w:eastAsiaTheme="minorEastAsia"/>
                <w:b/>
                <w:sz w:val="20"/>
                <w:szCs w:val="20"/>
                <w:lang w:eastAsia="pt-BR"/>
              </w:rPr>
            </w:pPr>
            <w:r>
              <w:rPr>
                <w:rFonts w:eastAsiaTheme="minorEastAsia"/>
                <w:b/>
                <w:sz w:val="20"/>
                <w:szCs w:val="20"/>
                <w:lang w:eastAsia="pt-BR"/>
              </w:rPr>
              <w:t>Autor</w:t>
            </w:r>
          </w:p>
        </w:tc>
        <w:tc>
          <w:tcPr>
            <w:tcW w:w="1559" w:type="dxa"/>
            <w:shd w:val="clear" w:color="auto" w:fill="E7E6E6" w:themeFill="background2"/>
            <w:vAlign w:val="center"/>
          </w:tcPr>
          <w:p w:rsidR="00B42FB7" w:rsidRDefault="006B4EF1">
            <w:pPr>
              <w:pStyle w:val="Corpo"/>
              <w:spacing w:after="120"/>
              <w:jc w:val="center"/>
              <w:rPr>
                <w:rFonts w:eastAsiaTheme="minorEastAsia"/>
                <w:b/>
                <w:sz w:val="20"/>
                <w:szCs w:val="20"/>
                <w:lang w:eastAsia="pt-BR"/>
              </w:rPr>
            </w:pPr>
            <w:r>
              <w:rPr>
                <w:rFonts w:eastAsiaTheme="minorEastAsia"/>
                <w:b/>
                <w:sz w:val="20"/>
                <w:szCs w:val="20"/>
                <w:lang w:eastAsia="pt-BR"/>
              </w:rPr>
              <w:t>Design do Estudo</w:t>
            </w:r>
          </w:p>
        </w:tc>
        <w:tc>
          <w:tcPr>
            <w:tcW w:w="1133" w:type="dxa"/>
            <w:shd w:val="clear" w:color="auto" w:fill="E7E6E6" w:themeFill="background2"/>
            <w:vAlign w:val="center"/>
          </w:tcPr>
          <w:p w:rsidR="00B42FB7" w:rsidRDefault="006B4EF1">
            <w:pPr>
              <w:pStyle w:val="Corpo"/>
              <w:spacing w:after="120"/>
              <w:jc w:val="center"/>
              <w:rPr>
                <w:rFonts w:eastAsiaTheme="minorEastAsia"/>
                <w:b/>
                <w:sz w:val="20"/>
                <w:szCs w:val="20"/>
                <w:lang w:eastAsia="pt-BR"/>
              </w:rPr>
            </w:pPr>
            <w:r>
              <w:rPr>
                <w:rFonts w:eastAsiaTheme="minorEastAsia"/>
                <w:b/>
                <w:sz w:val="20"/>
                <w:szCs w:val="20"/>
                <w:lang w:eastAsia="pt-BR"/>
              </w:rPr>
              <w:t>Alvo</w:t>
            </w:r>
          </w:p>
        </w:tc>
        <w:tc>
          <w:tcPr>
            <w:tcW w:w="1276" w:type="dxa"/>
            <w:shd w:val="clear" w:color="auto" w:fill="E7E6E6" w:themeFill="background2"/>
            <w:vAlign w:val="center"/>
          </w:tcPr>
          <w:p w:rsidR="00B42FB7" w:rsidRDefault="006B4EF1">
            <w:pPr>
              <w:pStyle w:val="Corpo"/>
              <w:spacing w:after="120"/>
              <w:jc w:val="center"/>
              <w:rPr>
                <w:rFonts w:eastAsiaTheme="minorEastAsia"/>
                <w:b/>
                <w:sz w:val="20"/>
                <w:szCs w:val="20"/>
                <w:lang w:eastAsia="pt-BR"/>
              </w:rPr>
            </w:pPr>
            <w:r>
              <w:rPr>
                <w:rFonts w:eastAsiaTheme="minorEastAsia"/>
                <w:b/>
                <w:sz w:val="20"/>
                <w:szCs w:val="20"/>
                <w:lang w:eastAsia="pt-BR"/>
              </w:rPr>
              <w:t>Duração do Tratamento</w:t>
            </w:r>
          </w:p>
        </w:tc>
        <w:tc>
          <w:tcPr>
            <w:tcW w:w="1276" w:type="dxa"/>
            <w:shd w:val="clear" w:color="auto" w:fill="E7E6E6" w:themeFill="background2"/>
            <w:vAlign w:val="center"/>
          </w:tcPr>
          <w:p w:rsidR="00B42FB7" w:rsidRDefault="006B4EF1">
            <w:pPr>
              <w:pStyle w:val="Corpo"/>
              <w:spacing w:after="120"/>
              <w:jc w:val="center"/>
              <w:rPr>
                <w:rFonts w:eastAsiaTheme="minorEastAsia"/>
                <w:b/>
                <w:sz w:val="20"/>
                <w:szCs w:val="20"/>
                <w:lang w:eastAsia="pt-BR"/>
              </w:rPr>
            </w:pPr>
            <w:r>
              <w:rPr>
                <w:rFonts w:eastAsiaTheme="minorEastAsia"/>
                <w:b/>
                <w:sz w:val="20"/>
                <w:szCs w:val="20"/>
                <w:lang w:eastAsia="pt-BR"/>
              </w:rPr>
              <w:t>Grupos do Estudo</w:t>
            </w:r>
          </w:p>
        </w:tc>
        <w:tc>
          <w:tcPr>
            <w:tcW w:w="1276" w:type="dxa"/>
            <w:shd w:val="clear" w:color="auto" w:fill="E7E6E6" w:themeFill="background2"/>
            <w:vAlign w:val="center"/>
          </w:tcPr>
          <w:p w:rsidR="00B42FB7" w:rsidRDefault="006B4EF1">
            <w:pPr>
              <w:pStyle w:val="Corpo"/>
              <w:spacing w:after="120"/>
              <w:jc w:val="center"/>
              <w:rPr>
                <w:rFonts w:eastAsiaTheme="minorEastAsia"/>
                <w:b/>
                <w:sz w:val="20"/>
                <w:szCs w:val="20"/>
                <w:lang w:eastAsia="pt-BR"/>
              </w:rPr>
            </w:pPr>
            <w:r>
              <w:rPr>
                <w:rFonts w:eastAsiaTheme="minorEastAsia"/>
                <w:b/>
                <w:sz w:val="20"/>
                <w:szCs w:val="20"/>
                <w:lang w:eastAsia="pt-BR"/>
              </w:rPr>
              <w:t>VAS, mm</w:t>
            </w:r>
          </w:p>
        </w:tc>
        <w:tc>
          <w:tcPr>
            <w:tcW w:w="1275" w:type="dxa"/>
            <w:shd w:val="clear" w:color="auto" w:fill="E7E6E6" w:themeFill="background2"/>
            <w:vAlign w:val="center"/>
          </w:tcPr>
          <w:p w:rsidR="00B42FB7" w:rsidRDefault="006B4EF1">
            <w:pPr>
              <w:pStyle w:val="Corpo"/>
              <w:spacing w:after="120"/>
              <w:jc w:val="center"/>
              <w:rPr>
                <w:rFonts w:eastAsiaTheme="minorEastAsia"/>
                <w:b/>
                <w:sz w:val="20"/>
                <w:szCs w:val="20"/>
                <w:lang w:eastAsia="pt-BR"/>
              </w:rPr>
            </w:pPr>
            <w:r>
              <w:rPr>
                <w:rFonts w:eastAsiaTheme="minorEastAsia"/>
                <w:b/>
                <w:sz w:val="20"/>
                <w:szCs w:val="20"/>
                <w:lang w:eastAsia="pt-BR"/>
              </w:rPr>
              <w:t xml:space="preserve">Índice de Lequesne </w:t>
            </w:r>
          </w:p>
        </w:tc>
      </w:tr>
      <w:tr w:rsidR="00B42FB7">
        <w:tc>
          <w:tcPr>
            <w:tcW w:w="1277" w:type="dxa"/>
            <w:vAlign w:val="center"/>
          </w:tcPr>
          <w:p w:rsidR="00B42FB7" w:rsidRDefault="006B4EF1">
            <w:pPr>
              <w:pStyle w:val="Corpo"/>
              <w:spacing w:after="120"/>
              <w:jc w:val="center"/>
              <w:rPr>
                <w:rFonts w:eastAsiaTheme="minorEastAsia"/>
                <w:sz w:val="20"/>
                <w:szCs w:val="20"/>
                <w:lang w:eastAsia="pt-BR"/>
              </w:rPr>
            </w:pPr>
            <w:r>
              <w:rPr>
                <w:rFonts w:eastAsiaTheme="minorEastAsia"/>
                <w:sz w:val="20"/>
                <w:szCs w:val="20"/>
                <w:lang w:eastAsia="pt-BR"/>
              </w:rPr>
              <w:t>Appelboom</w:t>
            </w:r>
          </w:p>
          <w:p w:rsidR="00B42FB7" w:rsidRDefault="006B4EF1">
            <w:pPr>
              <w:pStyle w:val="Corpo"/>
              <w:spacing w:after="120"/>
              <w:jc w:val="center"/>
              <w:rPr>
                <w:rFonts w:eastAsiaTheme="minorEastAsia"/>
                <w:sz w:val="20"/>
                <w:szCs w:val="20"/>
                <w:lang w:eastAsia="pt-BR"/>
              </w:rPr>
            </w:pPr>
            <w:r>
              <w:rPr>
                <w:rFonts w:eastAsiaTheme="minorEastAsia"/>
                <w:i/>
                <w:sz w:val="20"/>
                <w:szCs w:val="20"/>
                <w:lang w:eastAsia="pt-BR"/>
              </w:rPr>
              <w:t>et al.</w:t>
            </w:r>
            <w:r>
              <w:rPr>
                <w:rFonts w:eastAsiaTheme="minorEastAsia"/>
                <w:sz w:val="20"/>
                <w:szCs w:val="20"/>
                <w:lang w:eastAsia="pt-BR"/>
              </w:rPr>
              <w:t xml:space="preserve"> (2001)</w:t>
            </w:r>
          </w:p>
        </w:tc>
        <w:tc>
          <w:tcPr>
            <w:tcW w:w="1559" w:type="dxa"/>
            <w:vAlign w:val="center"/>
          </w:tcPr>
          <w:p w:rsidR="00B42FB7" w:rsidRDefault="006B4EF1">
            <w:pPr>
              <w:pStyle w:val="Corpo"/>
              <w:spacing w:after="120"/>
              <w:jc w:val="center"/>
              <w:rPr>
                <w:rFonts w:eastAsiaTheme="minorEastAsia"/>
                <w:sz w:val="20"/>
                <w:szCs w:val="20"/>
                <w:lang w:eastAsia="pt-BR"/>
              </w:rPr>
            </w:pPr>
            <w:r>
              <w:rPr>
                <w:rFonts w:eastAsiaTheme="minorEastAsia"/>
                <w:sz w:val="20"/>
                <w:szCs w:val="20"/>
                <w:lang w:eastAsia="pt-BR"/>
              </w:rPr>
              <w:t>Randomizado, duplo-cego e placebo-controlado</w:t>
            </w:r>
          </w:p>
        </w:tc>
        <w:tc>
          <w:tcPr>
            <w:tcW w:w="1133" w:type="dxa"/>
            <w:vAlign w:val="center"/>
          </w:tcPr>
          <w:p w:rsidR="00B42FB7" w:rsidRDefault="006B4EF1">
            <w:pPr>
              <w:pStyle w:val="Corpo"/>
              <w:spacing w:after="120"/>
              <w:jc w:val="center"/>
              <w:rPr>
                <w:rFonts w:eastAsiaTheme="minorEastAsia"/>
                <w:sz w:val="20"/>
                <w:szCs w:val="20"/>
                <w:lang w:eastAsia="pt-BR"/>
              </w:rPr>
            </w:pPr>
            <w:r>
              <w:rPr>
                <w:rFonts w:eastAsiaTheme="minorEastAsia"/>
                <w:sz w:val="20"/>
                <w:szCs w:val="20"/>
                <w:lang w:eastAsia="pt-BR"/>
              </w:rPr>
              <w:t>AO do joelho</w:t>
            </w:r>
          </w:p>
        </w:tc>
        <w:tc>
          <w:tcPr>
            <w:tcW w:w="1276" w:type="dxa"/>
            <w:vAlign w:val="center"/>
          </w:tcPr>
          <w:p w:rsidR="00B42FB7" w:rsidRDefault="006B4EF1">
            <w:pPr>
              <w:pStyle w:val="Corpo"/>
              <w:spacing w:after="120"/>
              <w:jc w:val="center"/>
              <w:rPr>
                <w:rFonts w:eastAsiaTheme="minorEastAsia"/>
                <w:sz w:val="20"/>
                <w:szCs w:val="20"/>
                <w:lang w:eastAsia="pt-BR"/>
              </w:rPr>
            </w:pPr>
            <w:r>
              <w:rPr>
                <w:rFonts w:eastAsiaTheme="minorEastAsia"/>
                <w:sz w:val="20"/>
                <w:szCs w:val="20"/>
                <w:lang w:eastAsia="pt-BR"/>
              </w:rPr>
              <w:t>3 meses</w:t>
            </w:r>
          </w:p>
        </w:tc>
        <w:tc>
          <w:tcPr>
            <w:tcW w:w="1276" w:type="dxa"/>
            <w:vAlign w:val="center"/>
          </w:tcPr>
          <w:p w:rsidR="00B42FB7" w:rsidRDefault="006B4EF1">
            <w:pPr>
              <w:pStyle w:val="Corpo"/>
              <w:spacing w:after="0"/>
              <w:jc w:val="center"/>
              <w:rPr>
                <w:rFonts w:eastAsiaTheme="minorEastAsia"/>
                <w:sz w:val="20"/>
                <w:szCs w:val="20"/>
                <w:lang w:val="en-US" w:eastAsia="pt-BR"/>
              </w:rPr>
            </w:pPr>
            <w:r>
              <w:rPr>
                <w:rFonts w:eastAsiaTheme="minorEastAsia"/>
                <w:sz w:val="20"/>
                <w:szCs w:val="20"/>
                <w:lang w:val="en-US" w:eastAsia="pt-BR"/>
              </w:rPr>
              <w:t>ASU 300 mg</w:t>
            </w:r>
          </w:p>
          <w:p w:rsidR="00B42FB7" w:rsidRDefault="006B4EF1">
            <w:pPr>
              <w:pStyle w:val="Corpo"/>
              <w:spacing w:after="0"/>
              <w:jc w:val="center"/>
              <w:rPr>
                <w:rFonts w:eastAsiaTheme="minorEastAsia"/>
                <w:sz w:val="20"/>
                <w:szCs w:val="20"/>
                <w:lang w:val="en-US" w:eastAsia="pt-BR"/>
              </w:rPr>
            </w:pPr>
            <w:r>
              <w:rPr>
                <w:rFonts w:eastAsiaTheme="minorEastAsia"/>
                <w:sz w:val="20"/>
                <w:szCs w:val="20"/>
                <w:lang w:val="en-US" w:eastAsia="pt-BR"/>
              </w:rPr>
              <w:t>ASU 600 mg</w:t>
            </w:r>
          </w:p>
          <w:p w:rsidR="00B42FB7" w:rsidRDefault="006B4EF1">
            <w:pPr>
              <w:pStyle w:val="Corpo"/>
              <w:spacing w:after="0"/>
              <w:jc w:val="center"/>
              <w:rPr>
                <w:rFonts w:eastAsiaTheme="minorEastAsia"/>
                <w:sz w:val="20"/>
                <w:szCs w:val="20"/>
                <w:lang w:val="en-US" w:eastAsia="pt-BR"/>
              </w:rPr>
            </w:pPr>
            <w:r>
              <w:rPr>
                <w:rFonts w:eastAsiaTheme="minorEastAsia"/>
                <w:sz w:val="20"/>
                <w:szCs w:val="20"/>
                <w:lang w:val="en-US" w:eastAsia="pt-BR"/>
              </w:rPr>
              <w:t>Placebo</w:t>
            </w:r>
          </w:p>
        </w:tc>
        <w:tc>
          <w:tcPr>
            <w:tcW w:w="1276" w:type="dxa"/>
            <w:vAlign w:val="center"/>
          </w:tcPr>
          <w:p w:rsidR="00B42FB7" w:rsidRDefault="006B4EF1">
            <w:pPr>
              <w:pStyle w:val="Corpo"/>
              <w:spacing w:after="0"/>
              <w:jc w:val="center"/>
              <w:rPr>
                <w:rFonts w:eastAsiaTheme="minorEastAsia"/>
                <w:sz w:val="20"/>
                <w:szCs w:val="20"/>
                <w:lang w:eastAsia="pt-BR"/>
              </w:rPr>
            </w:pPr>
            <w:r>
              <w:rPr>
                <w:rFonts w:eastAsiaTheme="minorEastAsia"/>
                <w:sz w:val="20"/>
                <w:szCs w:val="20"/>
                <w:lang w:eastAsia="pt-BR"/>
              </w:rPr>
              <w:t>54.3 ± 14.8 52.3 ± 13.3 53.5 ± 13.9</w:t>
            </w:r>
          </w:p>
        </w:tc>
        <w:tc>
          <w:tcPr>
            <w:tcW w:w="1275" w:type="dxa"/>
            <w:vAlign w:val="center"/>
          </w:tcPr>
          <w:p w:rsidR="00B42FB7" w:rsidRDefault="006B4EF1">
            <w:pPr>
              <w:pStyle w:val="Corpo"/>
              <w:spacing w:after="0"/>
              <w:jc w:val="center"/>
              <w:rPr>
                <w:rFonts w:eastAsiaTheme="minorEastAsia"/>
                <w:sz w:val="20"/>
                <w:szCs w:val="20"/>
                <w:lang w:eastAsia="pt-BR"/>
              </w:rPr>
            </w:pPr>
            <w:r>
              <w:rPr>
                <w:rFonts w:eastAsiaTheme="minorEastAsia"/>
                <w:sz w:val="20"/>
                <w:szCs w:val="20"/>
                <w:lang w:eastAsia="pt-BR"/>
              </w:rPr>
              <w:t>9.3 ± 2.5 9.4 ± 2.2 9.5 ± 2.2</w:t>
            </w:r>
          </w:p>
        </w:tc>
      </w:tr>
      <w:tr w:rsidR="00B42FB7">
        <w:tc>
          <w:tcPr>
            <w:tcW w:w="1277" w:type="dxa"/>
            <w:shd w:val="clear" w:color="auto" w:fill="E7E6E6" w:themeFill="background2"/>
            <w:vAlign w:val="center"/>
          </w:tcPr>
          <w:p w:rsidR="00B42FB7" w:rsidRDefault="006B4EF1">
            <w:pPr>
              <w:pStyle w:val="Corpo"/>
              <w:spacing w:after="120"/>
              <w:jc w:val="center"/>
              <w:rPr>
                <w:rFonts w:eastAsiaTheme="minorEastAsia"/>
                <w:sz w:val="20"/>
                <w:szCs w:val="20"/>
                <w:lang w:eastAsia="pt-BR"/>
              </w:rPr>
            </w:pPr>
            <w:r>
              <w:rPr>
                <w:rFonts w:eastAsiaTheme="minorEastAsia"/>
                <w:sz w:val="20"/>
                <w:szCs w:val="20"/>
                <w:lang w:eastAsia="pt-BR"/>
              </w:rPr>
              <w:t>Maheu</w:t>
            </w:r>
          </w:p>
          <w:p w:rsidR="00B42FB7" w:rsidRDefault="006B4EF1">
            <w:pPr>
              <w:pStyle w:val="Corpo"/>
              <w:spacing w:after="120"/>
              <w:jc w:val="center"/>
              <w:rPr>
                <w:rFonts w:eastAsiaTheme="minorEastAsia"/>
                <w:sz w:val="20"/>
                <w:szCs w:val="20"/>
                <w:lang w:eastAsia="pt-BR"/>
              </w:rPr>
            </w:pPr>
            <w:r>
              <w:rPr>
                <w:rFonts w:eastAsiaTheme="minorEastAsia"/>
                <w:sz w:val="20"/>
                <w:szCs w:val="20"/>
                <w:lang w:eastAsia="pt-BR"/>
              </w:rPr>
              <w:t xml:space="preserve"> </w:t>
            </w:r>
            <w:r>
              <w:rPr>
                <w:rFonts w:eastAsiaTheme="minorEastAsia"/>
                <w:i/>
                <w:sz w:val="20"/>
                <w:szCs w:val="20"/>
                <w:lang w:eastAsia="pt-BR"/>
              </w:rPr>
              <w:t>et al.</w:t>
            </w:r>
            <w:r>
              <w:rPr>
                <w:rFonts w:eastAsiaTheme="minorEastAsia"/>
                <w:sz w:val="20"/>
                <w:szCs w:val="20"/>
                <w:lang w:eastAsia="pt-BR"/>
              </w:rPr>
              <w:t>(2014)</w:t>
            </w:r>
          </w:p>
        </w:tc>
        <w:tc>
          <w:tcPr>
            <w:tcW w:w="1559" w:type="dxa"/>
            <w:shd w:val="clear" w:color="auto" w:fill="E7E6E6" w:themeFill="background2"/>
            <w:vAlign w:val="center"/>
          </w:tcPr>
          <w:p w:rsidR="00B42FB7" w:rsidRDefault="006B4EF1">
            <w:pPr>
              <w:pStyle w:val="Corpo"/>
              <w:spacing w:after="120"/>
              <w:jc w:val="center"/>
              <w:rPr>
                <w:rFonts w:eastAsiaTheme="minorEastAsia"/>
                <w:sz w:val="20"/>
                <w:szCs w:val="20"/>
                <w:lang w:eastAsia="pt-BR"/>
              </w:rPr>
            </w:pPr>
            <w:r>
              <w:rPr>
                <w:rFonts w:eastAsiaTheme="minorEastAsia"/>
                <w:sz w:val="20"/>
                <w:szCs w:val="20"/>
                <w:lang w:eastAsia="pt-BR"/>
              </w:rPr>
              <w:t>Randomizado, duplo-cego e placebo-controlado</w:t>
            </w:r>
          </w:p>
        </w:tc>
        <w:tc>
          <w:tcPr>
            <w:tcW w:w="1133" w:type="dxa"/>
            <w:shd w:val="clear" w:color="auto" w:fill="E7E6E6" w:themeFill="background2"/>
            <w:vAlign w:val="center"/>
          </w:tcPr>
          <w:p w:rsidR="00B42FB7" w:rsidRDefault="006B4EF1">
            <w:pPr>
              <w:pStyle w:val="Corpo"/>
              <w:spacing w:after="120"/>
              <w:jc w:val="center"/>
              <w:rPr>
                <w:rFonts w:eastAsiaTheme="minorEastAsia"/>
                <w:sz w:val="20"/>
                <w:szCs w:val="20"/>
                <w:lang w:eastAsia="pt-BR"/>
              </w:rPr>
            </w:pPr>
            <w:r>
              <w:rPr>
                <w:rFonts w:eastAsiaTheme="minorEastAsia"/>
                <w:sz w:val="20"/>
                <w:szCs w:val="20"/>
                <w:lang w:eastAsia="pt-BR"/>
              </w:rPr>
              <w:t>AO do quadril</w:t>
            </w:r>
          </w:p>
        </w:tc>
        <w:tc>
          <w:tcPr>
            <w:tcW w:w="1276" w:type="dxa"/>
            <w:shd w:val="clear" w:color="auto" w:fill="E7E6E6" w:themeFill="background2"/>
            <w:vAlign w:val="center"/>
          </w:tcPr>
          <w:p w:rsidR="00B42FB7" w:rsidRDefault="006B4EF1">
            <w:pPr>
              <w:pStyle w:val="Corpo"/>
              <w:spacing w:after="120"/>
              <w:jc w:val="center"/>
              <w:rPr>
                <w:rFonts w:eastAsiaTheme="minorEastAsia"/>
                <w:sz w:val="20"/>
                <w:szCs w:val="20"/>
                <w:lang w:eastAsia="pt-BR"/>
              </w:rPr>
            </w:pPr>
            <w:r>
              <w:rPr>
                <w:rFonts w:eastAsiaTheme="minorEastAsia"/>
                <w:sz w:val="20"/>
                <w:szCs w:val="20"/>
                <w:lang w:eastAsia="pt-BR"/>
              </w:rPr>
              <w:t>3 anos</w:t>
            </w:r>
          </w:p>
        </w:tc>
        <w:tc>
          <w:tcPr>
            <w:tcW w:w="1276" w:type="dxa"/>
            <w:shd w:val="clear" w:color="auto" w:fill="E7E6E6" w:themeFill="background2"/>
            <w:vAlign w:val="center"/>
          </w:tcPr>
          <w:p w:rsidR="00B42FB7" w:rsidRDefault="006B4EF1">
            <w:pPr>
              <w:pStyle w:val="Corpo"/>
              <w:spacing w:after="120"/>
              <w:jc w:val="center"/>
              <w:rPr>
                <w:rFonts w:eastAsiaTheme="minorEastAsia"/>
                <w:sz w:val="20"/>
                <w:szCs w:val="20"/>
                <w:lang w:eastAsia="pt-BR"/>
              </w:rPr>
            </w:pPr>
            <w:r>
              <w:rPr>
                <w:rFonts w:eastAsiaTheme="minorEastAsia"/>
                <w:sz w:val="20"/>
                <w:szCs w:val="20"/>
                <w:lang w:eastAsia="pt-BR"/>
              </w:rPr>
              <w:t>ASU 300 mg Placebo</w:t>
            </w:r>
          </w:p>
        </w:tc>
        <w:tc>
          <w:tcPr>
            <w:tcW w:w="1276" w:type="dxa"/>
            <w:shd w:val="clear" w:color="auto" w:fill="E7E6E6" w:themeFill="background2"/>
            <w:vAlign w:val="center"/>
          </w:tcPr>
          <w:p w:rsidR="00B42FB7" w:rsidRDefault="006B4EF1">
            <w:pPr>
              <w:pStyle w:val="Corpo"/>
              <w:spacing w:after="120"/>
              <w:jc w:val="center"/>
              <w:rPr>
                <w:rFonts w:eastAsiaTheme="minorEastAsia"/>
                <w:sz w:val="20"/>
                <w:szCs w:val="20"/>
                <w:lang w:eastAsia="pt-BR"/>
              </w:rPr>
            </w:pPr>
            <w:r>
              <w:rPr>
                <w:rFonts w:eastAsiaTheme="minorEastAsia"/>
                <w:sz w:val="20"/>
                <w:szCs w:val="20"/>
                <w:lang w:eastAsia="pt-BR"/>
              </w:rPr>
              <w:t>37.4 ± 23.1 36.6 ± 23.9</w:t>
            </w:r>
          </w:p>
        </w:tc>
        <w:tc>
          <w:tcPr>
            <w:tcW w:w="1275" w:type="dxa"/>
            <w:shd w:val="clear" w:color="auto" w:fill="E7E6E6" w:themeFill="background2"/>
            <w:vAlign w:val="center"/>
          </w:tcPr>
          <w:p w:rsidR="00B42FB7" w:rsidRDefault="006B4EF1">
            <w:pPr>
              <w:pStyle w:val="Corpo"/>
              <w:spacing w:after="120"/>
              <w:jc w:val="center"/>
              <w:rPr>
                <w:rFonts w:eastAsiaTheme="minorEastAsia"/>
                <w:sz w:val="20"/>
                <w:szCs w:val="20"/>
                <w:lang w:eastAsia="pt-BR"/>
              </w:rPr>
            </w:pPr>
            <w:r>
              <w:rPr>
                <w:rFonts w:eastAsiaTheme="minorEastAsia"/>
                <w:sz w:val="20"/>
                <w:szCs w:val="20"/>
                <w:lang w:eastAsia="pt-BR"/>
              </w:rPr>
              <w:t>30.0 ± 8.4 30.4 ± 10.0</w:t>
            </w:r>
          </w:p>
        </w:tc>
      </w:tr>
    </w:tbl>
    <w:p w:rsidR="00B42FB7" w:rsidRDefault="00B42FB7">
      <w:pPr>
        <w:pStyle w:val="Corpo"/>
        <w:spacing w:after="120"/>
        <w:ind w:left="786"/>
        <w:rPr>
          <w:sz w:val="24"/>
        </w:rPr>
      </w:pPr>
    </w:p>
    <w:p w:rsidR="00B42FB7" w:rsidRDefault="00B42FB7">
      <w:pPr>
        <w:pStyle w:val="Corpo"/>
        <w:spacing w:after="120"/>
        <w:ind w:left="786"/>
        <w:rPr>
          <w:sz w:val="24"/>
        </w:rPr>
      </w:pPr>
    </w:p>
    <w:p w:rsidR="00B42FB7" w:rsidRDefault="006B4EF1">
      <w:pPr>
        <w:pStyle w:val="Corpo"/>
        <w:rPr>
          <w:b/>
          <w:color w:val="0070C0"/>
          <w14:textFill>
            <w14:solidFill>
              <w14:srgbClr w14:val="0070C0">
                <w14:lumMod w14:val="75000"/>
                <w14:lumOff w14:val="25000"/>
              </w14:srgbClr>
            </w14:solidFill>
          </w14:textFill>
        </w:rPr>
      </w:pPr>
      <w:r>
        <w:rPr>
          <w:b/>
          <w:color w:val="0070C0"/>
          <w14:textFill>
            <w14:solidFill>
              <w14:srgbClr w14:val="0070C0">
                <w14:lumMod w14:val="75000"/>
                <w14:lumOff w14:val="25000"/>
              </w14:srgbClr>
            </w14:solidFill>
          </w14:textFill>
        </w:rPr>
        <w:t>Conclusão:</w:t>
      </w:r>
    </w:p>
    <w:p w:rsidR="00B42FB7" w:rsidRDefault="00B42FB7">
      <w:pPr>
        <w:pStyle w:val="Corpo"/>
        <w:jc w:val="center"/>
        <w:rPr>
          <w:b/>
          <w:i/>
        </w:rPr>
      </w:pPr>
    </w:p>
    <w:p w:rsidR="00B42FB7" w:rsidRDefault="006B4EF1">
      <w:pPr>
        <w:pStyle w:val="Corpo"/>
        <w:jc w:val="center"/>
        <w:rPr>
          <w:b/>
          <w:i/>
        </w:rPr>
      </w:pPr>
      <w:r>
        <w:rPr>
          <w:b/>
          <w:i/>
        </w:rPr>
        <w:t>Os resultados dessa meta-análise sugerem um efeito benéfico do tratamento com ASU na OA sintomática do joelho, mas não na OA do quadril. Além disso, os eventos adversos foram semelhantes nos pacientes que receberam terapia com ASU ou placebo.</w:t>
      </w:r>
    </w:p>
    <w:p w:rsidR="00B42FB7" w:rsidRDefault="006B4EF1">
      <w:pPr>
        <w:pStyle w:val="Subtitulocorpo"/>
        <w:jc w:val="center"/>
        <w:rPr>
          <w:color w:val="ED7D31" w:themeColor="accent2"/>
          <w:sz w:val="60"/>
          <w:szCs w:val="60"/>
        </w:rPr>
      </w:pPr>
      <w:r>
        <w:br w:type="page"/>
      </w:r>
      <w:r>
        <w:rPr>
          <w:color w:val="ED7D31" w:themeColor="accent2"/>
          <w:sz w:val="60"/>
          <w:szCs w:val="60"/>
        </w:rPr>
        <w:lastRenderedPageBreak/>
        <w:t>Formulário</w:t>
      </w:r>
    </w:p>
    <w:p w:rsidR="00B42FB7" w:rsidRDefault="00B42FB7">
      <w:pPr>
        <w:rPr>
          <w:rFonts w:ascii="Swis721 Th BT" w:hAnsi="Swis721 Th BT"/>
        </w:rPr>
      </w:pPr>
    </w:p>
    <w:p w:rsidR="00B42FB7" w:rsidRDefault="00B42FB7">
      <w:pPr>
        <w:pStyle w:val="Subtitulocorpo"/>
        <w:rPr>
          <w:sz w:val="26"/>
          <w:szCs w:val="26"/>
        </w:rPr>
      </w:pPr>
    </w:p>
    <w:p w:rsidR="00B42FB7" w:rsidRDefault="006B4EF1">
      <w:pPr>
        <w:pStyle w:val="Corpo"/>
        <w:rPr>
          <w:b/>
          <w:i/>
          <w:sz w:val="24"/>
        </w:rPr>
      </w:pPr>
      <w:r>
        <w:rPr>
          <w:b/>
          <w:i/>
          <w:sz w:val="24"/>
        </w:rPr>
        <w:t>Extrato Insaponificável de Abacate e Soja no Manejo da OA</w:t>
      </w:r>
      <w:r w:rsidR="00C74A32">
        <w:rPr>
          <w:b/>
          <w:i/>
          <w:sz w:val="24"/>
        </w:rPr>
        <w:t xml:space="preserve"> </w:t>
      </w:r>
      <w:r w:rsidR="00C74A32">
        <w:rPr>
          <w:b/>
          <w:i/>
        </w:rPr>
        <w:t>Sintomática do Joelho</w:t>
      </w:r>
    </w:p>
    <w:p w:rsidR="00B42FB7" w:rsidRDefault="00B42FB7">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B42FB7" w:rsidRDefault="006B4EF1">
            <w:pPr>
              <w:pStyle w:val="Corpo"/>
              <w:jc w:val="center"/>
              <w:rPr>
                <w:rFonts w:eastAsiaTheme="minorEastAsia"/>
                <w:b/>
                <w:color w:val="FFFFFF" w:themeColor="background1"/>
                <w:lang w:eastAsia="pt-BR"/>
              </w:rPr>
            </w:pPr>
            <w:r>
              <w:rPr>
                <w:rFonts w:eastAsiaTheme="minorEastAsia"/>
                <w:b/>
                <w:color w:val="FFFFFF" w:themeColor="background1"/>
                <w:sz w:val="22"/>
                <w:lang w:eastAsia="pt-BR"/>
              </w:rPr>
              <w:t>Avosoy</w:t>
            </w:r>
            <w:r>
              <w:rPr>
                <w:rFonts w:eastAsiaTheme="minorEastAsia"/>
                <w:b/>
                <w:color w:val="FFFFFF" w:themeColor="background1"/>
                <w:sz w:val="22"/>
                <w:vertAlign w:val="superscript"/>
                <w:lang w:eastAsia="pt-BR"/>
              </w:rPr>
              <w:t>®</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Avosoy</w:t>
            </w:r>
            <w:r>
              <w:rPr>
                <w:rFonts w:eastAsiaTheme="minorEastAsia"/>
                <w:vertAlign w:val="superscript"/>
                <w:lang w:eastAsia="pt-BR"/>
              </w:rPr>
              <w:t>®</w:t>
            </w:r>
            <w:r>
              <w:rPr>
                <w:rFonts w:eastAsiaTheme="minorEastAsia"/>
                <w:lang w:eastAsia="pt-BR"/>
              </w:rPr>
              <w:t>......................................... 300 mg</w:t>
            </w:r>
          </w:p>
        </w:tc>
      </w:tr>
      <w:tr w:rsidR="00B42FB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Excipiente q</w:t>
            </w:r>
            <w:r w:rsidRPr="00C74A32">
              <w:rPr>
                <w:rFonts w:eastAsiaTheme="minorEastAsia"/>
                <w:lang w:eastAsia="pt-BR"/>
              </w:rPr>
              <w:t>.</w:t>
            </w:r>
            <w:r>
              <w:rPr>
                <w:rFonts w:eastAsiaTheme="minorEastAsia"/>
                <w:lang w:eastAsia="pt-BR"/>
              </w:rPr>
              <w:t>s</w:t>
            </w:r>
            <w:r w:rsidRPr="00C74A32">
              <w:rPr>
                <w:rFonts w:eastAsiaTheme="minorEastAsia"/>
                <w:lang w:eastAsia="pt-BR"/>
              </w:rPr>
              <w:t>.</w:t>
            </w:r>
            <w:r>
              <w:rPr>
                <w:rFonts w:eastAsiaTheme="minorEastAsia"/>
                <w:lang w:eastAsia="pt-BR"/>
              </w:rPr>
              <w:t>p..........................1 Cápsula</w:t>
            </w:r>
          </w:p>
        </w:tc>
      </w:tr>
    </w:tbl>
    <w:p w:rsidR="00B42FB7" w:rsidRPr="008C55CA" w:rsidRDefault="006B4EF1" w:rsidP="008C55CA">
      <w:pPr>
        <w:pStyle w:val="Corpo"/>
        <w:ind w:right="4818"/>
        <w:jc w:val="center"/>
        <w:rPr>
          <w:szCs w:val="23"/>
        </w:rPr>
      </w:pPr>
      <w:r w:rsidRPr="008C55CA">
        <w:rPr>
          <w:szCs w:val="23"/>
        </w:rPr>
        <w:t>Administrar 1 cápsula ao dia ou conforme orientação médica.</w:t>
      </w: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6B4EF1">
      <w:pPr>
        <w:pStyle w:val="Ttulo1"/>
        <w:jc w:val="center"/>
        <w:rPr>
          <w:bCs/>
        </w:rPr>
      </w:pPr>
      <w:bookmarkStart w:id="192" w:name="_Toc121130896"/>
      <w:r>
        <w:rPr>
          <w:bCs/>
          <w:iCs/>
        </w:rPr>
        <w:lastRenderedPageBreak/>
        <w:t>Curcumina</w:t>
      </w:r>
      <w:bookmarkEnd w:id="192"/>
    </w:p>
    <w:p w:rsidR="00B42FB7" w:rsidRDefault="006B4EF1">
      <w:pPr>
        <w:pStyle w:val="Ttulo2"/>
      </w:pPr>
      <w:bookmarkStart w:id="193" w:name="_Toc121130897"/>
      <w:r>
        <w:t>Reduz a Dor na Osteoartrite de Joelhos</w:t>
      </w:r>
      <w:bookmarkEnd w:id="193"/>
    </w:p>
    <w:p w:rsidR="00B42FB7" w:rsidRDefault="00B42FB7">
      <w:pPr>
        <w:pStyle w:val="Corpo"/>
        <w:rPr>
          <w:rFonts w:eastAsiaTheme="majorEastAsia" w:cstheme="majorBidi"/>
          <w:b/>
          <w:bCs/>
          <w:iCs/>
          <w:color w:val="2E74B5"/>
          <w:sz w:val="40"/>
          <w:szCs w:val="26"/>
          <w14:textFill>
            <w14:solidFill>
              <w14:srgbClr w14:val="2E74B5">
                <w14:lumMod w14:val="75000"/>
                <w14:lumOff w14:val="25000"/>
              </w14:srgbClr>
            </w14:solidFill>
          </w14:textFill>
        </w:rPr>
      </w:pPr>
    </w:p>
    <w:p w:rsidR="00B42FB7" w:rsidRDefault="006B4EF1">
      <w:pPr>
        <w:pStyle w:val="Corpo"/>
        <w:spacing w:after="120"/>
        <w:rPr>
          <w:sz w:val="24"/>
        </w:rPr>
      </w:pPr>
      <w:r>
        <w:rPr>
          <w:sz w:val="24"/>
        </w:rPr>
        <w:t>O objetivo deste estudo de revisão foi avaliar os efeitos da baixa e alta dosagem de curcuminóides na melhora funcional e da dor em pacientes com osteoartrite de joelhos e comparar os efeitos adversos entre curcuminóides e anti-inflamatórios não esteróides, AINEs (</w:t>
      </w:r>
      <w:r>
        <w:t xml:space="preserve">HSIAO </w:t>
      </w:r>
      <w:r>
        <w:rPr>
          <w:i/>
        </w:rPr>
        <w:t xml:space="preserve">et al., </w:t>
      </w:r>
      <w:r>
        <w:t>2021).</w:t>
      </w:r>
    </w:p>
    <w:p w:rsidR="00B42FB7" w:rsidRDefault="006B4EF1">
      <w:pPr>
        <w:pStyle w:val="Corpo"/>
        <w:rPr>
          <w:sz w:val="24"/>
        </w:rPr>
      </w:pPr>
      <w:r>
        <w:rPr>
          <w:noProof/>
          <w:lang w:eastAsia="pt-BR"/>
        </w:rPr>
        <mc:AlternateContent>
          <mc:Choice Requires="wps">
            <w:drawing>
              <wp:anchor distT="0" distB="0" distL="114300" distR="114300" simplePos="0" relativeHeight="252027904" behindDoc="0" locked="0" layoutInCell="1" allowOverlap="1">
                <wp:simplePos x="0" y="0"/>
                <wp:positionH relativeFrom="margin">
                  <wp:posOffset>5080</wp:posOffset>
                </wp:positionH>
                <wp:positionV relativeFrom="paragraph">
                  <wp:posOffset>96520</wp:posOffset>
                </wp:positionV>
                <wp:extent cx="5724525" cy="518160"/>
                <wp:effectExtent l="0" t="0" r="28575" b="15240"/>
                <wp:wrapNone/>
                <wp:docPr id="797" name="Caixa de texto 7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518160"/>
                        </a:xfrm>
                        <a:prstGeom prst="rect">
                          <a:avLst/>
                        </a:prstGeom>
                        <a:solidFill>
                          <a:schemeClr val="bg1">
                            <a:lumMod val="100000"/>
                            <a:lumOff val="0"/>
                          </a:schemeClr>
                        </a:solidFill>
                        <a:ln w="9525">
                          <a:solidFill>
                            <a:srgbClr val="FF8501"/>
                          </a:solidFill>
                          <a:miter lim="800000"/>
                        </a:ln>
                      </wps:spPr>
                      <wps:txbx>
                        <w:txbxContent>
                          <w:p w:rsidR="00282D70" w:rsidRDefault="00282D70">
                            <w:pPr>
                              <w:jc w:val="center"/>
                              <w:rPr>
                                <w:rFonts w:ascii="Swis721 Th BT" w:hAnsi="Swis721 Th BT"/>
                                <w:sz w:val="23"/>
                                <w:szCs w:val="23"/>
                              </w:rPr>
                            </w:pPr>
                            <w:r>
                              <w:rPr>
                                <w:rFonts w:ascii="Swis721 Th BT" w:hAnsi="Swis721 Th BT"/>
                                <w:sz w:val="23"/>
                                <w:szCs w:val="23"/>
                              </w:rPr>
                              <w:t xml:space="preserve">Assim, foram selecionados 11 artigos randomizados e controlados, com um total de 1258 pacientes com osteoartrite de joelho primária que receberam: </w:t>
                            </w:r>
                          </w:p>
                        </w:txbxContent>
                      </wps:txbx>
                      <wps:bodyPr rot="0" vert="horz" wrap="square" lIns="91440" tIns="45720" rIns="91440" bIns="45720" anchor="t" anchorCtr="0" upright="1">
                        <a:noAutofit/>
                      </wps:bodyPr>
                    </wps:wsp>
                  </a:graphicData>
                </a:graphic>
              </wp:anchor>
            </w:drawing>
          </mc:Choice>
          <mc:Fallback>
            <w:pict>
              <v:shape id="Caixa de texto 797" o:spid="_x0000_s1267" type="#_x0000_t202" style="position:absolute;left:0;text-align:left;margin-left:.4pt;margin-top:7.6pt;width:450.75pt;height:40.8pt;z-index:25202790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" fillcolor="white [3212]" strokecolor="#ff8501">
                <v:textbox>
                  <w:txbxContent>
                    <w:p w:rsidR="00282D70" w:rsidRDefault="00282D70">
                      <w:pPr>
                        <w:jc w:val="center"/>
                        <w:rPr>
                          <w:rFonts w:ascii="Swis721 Th BT" w:hAnsi="Swis721 Th BT"/>
                          <w:sz w:val="23"/>
                          <w:szCs w:val="23"/>
                        </w:rPr>
                      </w:pPr>
                      <w:r>
                        <w:rPr>
                          <w:rFonts w:ascii="Swis721 Th BT" w:hAnsi="Swis721 Th BT"/>
                          <w:sz w:val="23"/>
                          <w:szCs w:val="23"/>
                        </w:rPr>
                        <w:t xml:space="preserve">Assim, foram selecionados 11 artigos randomizados e controlados, com um total de 1258 pacientes com osteoartrite de joelho primária que receberam: </w:t>
                      </w:r>
                    </w:p>
                  </w:txbxContent>
                </v:textbox>
                <w10:wrap anchorx="margin"/>
              </v:shape>
            </w:pict>
          </mc:Fallback>
        </mc:AlternateContent>
      </w:r>
      <w:r>
        <w:rPr>
          <w:sz w:val="24"/>
        </w:rPr>
        <w:br/>
      </w:r>
    </w:p>
    <w:p w:rsidR="00B42FB7" w:rsidRDefault="00B42FB7">
      <w:pPr>
        <w:pStyle w:val="Corpo"/>
      </w:pPr>
    </w:p>
    <w:p w:rsidR="00B42FB7" w:rsidRDefault="00B42FB7">
      <w:pPr>
        <w:pStyle w:val="Corpo"/>
      </w:pPr>
    </w:p>
    <w:p w:rsidR="00B42FB7" w:rsidRDefault="006B4EF1">
      <w:pPr>
        <w:pStyle w:val="Corpo"/>
      </w:pPr>
      <w:r>
        <w:rPr>
          <w:noProof/>
          <w:lang w:eastAsia="pt-BR"/>
        </w:rPr>
        <mc:AlternateContent>
          <mc:Choice Requires="wps">
            <w:drawing>
              <wp:anchor distT="0" distB="0" distL="114300" distR="114300" simplePos="0" relativeHeight="252026880" behindDoc="0" locked="0" layoutInCell="1" allowOverlap="1">
                <wp:simplePos x="0" y="0"/>
                <wp:positionH relativeFrom="margin">
                  <wp:align>center</wp:align>
                </wp:positionH>
                <wp:positionV relativeFrom="paragraph">
                  <wp:posOffset>10795</wp:posOffset>
                </wp:positionV>
                <wp:extent cx="226695" cy="138430"/>
                <wp:effectExtent l="0" t="0" r="1905" b="0"/>
                <wp:wrapNone/>
                <wp:docPr id="798" name="Triângulo isósceles 7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798" o:spid="_x0000_s1026" o:spt="5" type="#_x0000_t5" style="position:absolute;left:0pt;flip:y;margin-top:0.85pt;height:10.9pt;width:17.85pt;mso-position-horizontal:center;mso-position-horizontal-relative:margin;z-index:252026880;mso-width-relative:page;mso-height-relative:page;" fillcolor="#D9D9D9 [3212]" filled="t" stroked="f" coordsize="21600,21600" o:gfxdata="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CG8THM1AAA&#10;AAQBAAAPAAAAAAAAAAEAIAAAACIAAABkcnMvZG93bnJldi54bWxQSwECFAAUAAAACACHTuJAqeBr&#10;oFsCAACnBAAADgAAAAAAAAABACAAAAAjAQAAZHJzL2Uyb0RvYy54bWxQSwUGAAAAAAYABgBZAQAA&#10;8AUAAAAA&#10;" adj="10800">
                <v:fill on="t" focussize="0,0"/>
                <v:stroke on="f"/>
                <v:imagedata o:title=""/>
                <o:lock v:ext="edit" aspectratio="f"/>
              </v:shape>
            </w:pict>
          </mc:Fallback>
        </mc:AlternateContent>
      </w:r>
    </w:p>
    <w:p w:rsidR="00B42FB7" w:rsidRDefault="006B4EF1">
      <w:pPr>
        <w:pStyle w:val="Corpo"/>
      </w:pPr>
      <w:r>
        <w:rPr>
          <w:noProof/>
          <w:lang w:eastAsia="pt-BR"/>
        </w:rPr>
        <mc:AlternateContent>
          <mc:Choice Requires="wps">
            <w:drawing>
              <wp:anchor distT="0" distB="0" distL="114300" distR="114300" simplePos="0" relativeHeight="252025856" behindDoc="0" locked="0" layoutInCell="1" allowOverlap="1">
                <wp:simplePos x="0" y="0"/>
                <wp:positionH relativeFrom="margin">
                  <wp:align>center</wp:align>
                </wp:positionH>
                <wp:positionV relativeFrom="paragraph">
                  <wp:posOffset>20320</wp:posOffset>
                </wp:positionV>
                <wp:extent cx="1913890" cy="781685"/>
                <wp:effectExtent l="0" t="0" r="10160" b="18415"/>
                <wp:wrapNone/>
                <wp:docPr id="799" name="Caixa de texto 7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Curcuminóides em Alta ou Baixa Dose</w:t>
                            </w:r>
                          </w:p>
                        </w:txbxContent>
                      </wps:txbx>
                      <wps:bodyPr rot="0" vert="horz" wrap="square" lIns="91440" tIns="45720" rIns="91440" bIns="45720" anchor="ctr" anchorCtr="0" upright="1">
                        <a:noAutofit/>
                      </wps:bodyPr>
                    </wps:wsp>
                  </a:graphicData>
                </a:graphic>
              </wp:anchor>
            </w:drawing>
          </mc:Choice>
          <mc:Fallback>
            <w:pict>
              <v:shape id="Caixa de texto 799" o:spid="_x0000_s1268" type="#_x0000_t202" style="position:absolute;left:0;text-align:left;margin-left:0;margin-top:1.6pt;width:150.7pt;height:61.55pt;z-index:252025856;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" fillcolor="#ff8501" strokecolor="#ff8501">
                <v:textbox>
                  <w:txbxContent>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Curcuminóides em Alta ou Baixa Dose</w:t>
                      </w:r>
                    </w:p>
                  </w:txbxContent>
                </v:textbox>
                <w10:wrap anchorx="margin"/>
              </v:shape>
            </w:pict>
          </mc:Fallback>
        </mc:AlternateContent>
      </w:r>
    </w:p>
    <w:p w:rsidR="00B42FB7" w:rsidRDefault="00B42FB7">
      <w:pPr>
        <w:pStyle w:val="Corpo"/>
      </w:pPr>
    </w:p>
    <w:p w:rsidR="00B42FB7" w:rsidRDefault="00B42FB7">
      <w:pPr>
        <w:pStyle w:val="Corpo"/>
      </w:pPr>
    </w:p>
    <w:p w:rsidR="00B42FB7" w:rsidRDefault="00B42FB7">
      <w:pPr>
        <w:pStyle w:val="Corpo"/>
      </w:pPr>
    </w:p>
    <w:p w:rsidR="00B42FB7" w:rsidRDefault="00B42FB7">
      <w:pPr>
        <w:pStyle w:val="Corpo"/>
        <w:spacing w:before="120"/>
        <w:rPr>
          <w:sz w:val="20"/>
        </w:rPr>
      </w:pPr>
    </w:p>
    <w:p w:rsidR="00B42FB7" w:rsidRDefault="006B4EF1">
      <w:pPr>
        <w:pStyle w:val="Corpo"/>
        <w:rPr>
          <w:b/>
          <w:color w:val="0070C0"/>
          <w14:textFill>
            <w14:solidFill>
              <w14:srgbClr w14:val="0070C0">
                <w14:lumMod w14:val="75000"/>
                <w14:lumOff w14:val="25000"/>
              </w14:srgbClr>
            </w14:solidFill>
          </w14:textFill>
        </w:rPr>
      </w:pPr>
      <w:r>
        <w:rPr>
          <w:b/>
          <w:color w:val="0070C0"/>
          <w14:textFill>
            <w14:solidFill>
              <w14:srgbClr w14:val="0070C0">
                <w14:lumMod w14:val="75000"/>
                <w14:lumOff w14:val="25000"/>
              </w14:srgbClr>
            </w14:solidFill>
          </w14:textFill>
        </w:rPr>
        <w:t>Resultados:</w:t>
      </w:r>
    </w:p>
    <w:p w:rsidR="00B42FB7" w:rsidRDefault="00B42FB7">
      <w:pPr>
        <w:pStyle w:val="Corpo"/>
        <w:rPr>
          <w:sz w:val="16"/>
          <w:szCs w:val="16"/>
        </w:rPr>
      </w:pPr>
    </w:p>
    <w:p w:rsidR="00B42FB7" w:rsidRDefault="006B4EF1">
      <w:pPr>
        <w:pStyle w:val="Corpo"/>
        <w:numPr>
          <w:ilvl w:val="0"/>
          <w:numId w:val="4"/>
        </w:numPr>
        <w:spacing w:after="60"/>
        <w:rPr>
          <w:sz w:val="24"/>
        </w:rPr>
      </w:pPr>
      <w:r>
        <w:rPr>
          <w:sz w:val="24"/>
        </w:rPr>
        <w:t xml:space="preserve">Os resultados da meta-análise mostraram que os curcuminóides foram significativamente mais eficazes do que os comparadores em relação à escala visual analógica (VAS) e aos escores de dor do </w:t>
      </w:r>
      <w:r>
        <w:rPr>
          <w:i/>
          <w:iCs/>
          <w:sz w:val="24"/>
        </w:rPr>
        <w:t>Western Ontario</w:t>
      </w:r>
      <w:r>
        <w:rPr>
          <w:sz w:val="24"/>
        </w:rPr>
        <w:t xml:space="preserve"> e do M</w:t>
      </w:r>
      <w:r>
        <w:rPr>
          <w:i/>
          <w:iCs/>
          <w:sz w:val="24"/>
        </w:rPr>
        <w:t>cMaster Universities Arthritis Index</w:t>
      </w:r>
      <w:r>
        <w:rPr>
          <w:sz w:val="24"/>
        </w:rPr>
        <w:t xml:space="preserve"> (WOMAC);</w:t>
      </w:r>
    </w:p>
    <w:p w:rsidR="00B42FB7" w:rsidRDefault="006B4EF1">
      <w:pPr>
        <w:pStyle w:val="Corpo"/>
        <w:numPr>
          <w:ilvl w:val="0"/>
          <w:numId w:val="4"/>
        </w:numPr>
        <w:spacing w:after="60"/>
        <w:rPr>
          <w:sz w:val="24"/>
        </w:rPr>
      </w:pPr>
      <w:r>
        <w:rPr>
          <w:sz w:val="24"/>
        </w:rPr>
        <w:t>No entanto, nenhuma diferença significativa no alívio da dor ou efeitos adversos entre os tratamentos de curcuminóides de alta dose (dose diária ≥ 1000 mg) e baixa dose (dose diária &lt; 1000 mg) foi observada;</w:t>
      </w:r>
    </w:p>
    <w:p w:rsidR="00B42FB7" w:rsidRDefault="006B4EF1">
      <w:pPr>
        <w:pStyle w:val="Corpo"/>
        <w:numPr>
          <w:ilvl w:val="0"/>
          <w:numId w:val="4"/>
        </w:numPr>
        <w:spacing w:after="60"/>
        <w:rPr>
          <w:sz w:val="24"/>
        </w:rPr>
      </w:pPr>
      <w:r>
        <w:rPr>
          <w:sz w:val="24"/>
        </w:rPr>
        <w:t xml:space="preserve">Ao comparar curcumininoides </w:t>
      </w:r>
      <w:r>
        <w:rPr>
          <w:i/>
          <w:iCs/>
          <w:sz w:val="24"/>
        </w:rPr>
        <w:t>versus</w:t>
      </w:r>
      <w:r>
        <w:rPr>
          <w:sz w:val="24"/>
        </w:rPr>
        <w:t xml:space="preserve"> AINEs, uma diferença significativa na dor VAS foi encontrada;</w:t>
      </w:r>
    </w:p>
    <w:p w:rsidR="00B42FB7" w:rsidRDefault="006B4EF1">
      <w:pPr>
        <w:pStyle w:val="Corpo"/>
        <w:numPr>
          <w:ilvl w:val="0"/>
          <w:numId w:val="4"/>
        </w:numPr>
        <w:spacing w:after="60"/>
        <w:rPr>
          <w:sz w:val="24"/>
        </w:rPr>
      </w:pPr>
      <w:r>
        <w:rPr>
          <w:sz w:val="24"/>
        </w:rPr>
        <w:t>Para a análise de efeitos adversos (EAs), três dos estudos usaram AINEs como comparadores, com todos relatando taxas de EA mais altas no grupo de AINE, embora a significância tenha sido alcançada em apenas um estudo.</w:t>
      </w:r>
    </w:p>
    <w:p w:rsidR="00B42FB7" w:rsidRDefault="00B42FB7">
      <w:pPr>
        <w:pStyle w:val="Corpo"/>
        <w:spacing w:after="120"/>
        <w:ind w:left="786"/>
        <w:rPr>
          <w:sz w:val="24"/>
        </w:rPr>
      </w:pPr>
    </w:p>
    <w:p w:rsidR="00B42FB7" w:rsidRDefault="006B4EF1">
      <w:pPr>
        <w:pStyle w:val="Corpo"/>
        <w:rPr>
          <w:b/>
          <w:color w:val="0070C0"/>
          <w14:textFill>
            <w14:solidFill>
              <w14:srgbClr w14:val="0070C0">
                <w14:lumMod w14:val="75000"/>
                <w14:lumOff w14:val="25000"/>
              </w14:srgbClr>
            </w14:solidFill>
          </w14:textFill>
        </w:rPr>
      </w:pPr>
      <w:r>
        <w:rPr>
          <w:b/>
          <w:color w:val="0070C0"/>
          <w14:textFill>
            <w14:solidFill>
              <w14:srgbClr w14:val="0070C0">
                <w14:lumMod w14:val="75000"/>
                <w14:lumOff w14:val="25000"/>
              </w14:srgbClr>
            </w14:solidFill>
          </w14:textFill>
        </w:rPr>
        <w:t>Conclusão:</w:t>
      </w:r>
    </w:p>
    <w:p w:rsidR="00B42FB7" w:rsidRDefault="00B42FB7">
      <w:pPr>
        <w:pStyle w:val="Corpo"/>
        <w:rPr>
          <w:b/>
          <w:color w:val="339966"/>
          <w:sz w:val="16"/>
          <w:szCs w:val="16"/>
          <w14:textFill>
            <w14:solidFill>
              <w14:srgbClr w14:val="339966">
                <w14:lumMod w14:val="75000"/>
                <w14:lumOff w14:val="25000"/>
              </w14:srgbClr>
            </w14:solidFill>
          </w14:textFill>
        </w:rPr>
      </w:pPr>
    </w:p>
    <w:p w:rsidR="00B42FB7" w:rsidRDefault="006B4EF1">
      <w:pPr>
        <w:pStyle w:val="Corpo"/>
        <w:jc w:val="center"/>
        <w:rPr>
          <w:b/>
          <w:i/>
        </w:rPr>
      </w:pPr>
      <w:r>
        <w:rPr>
          <w:b/>
          <w:i/>
        </w:rPr>
        <w:t>Os curcuminóides em baixas e altas doses têm efeitos semelhantes de alívio da dor e EAs na OA do joelho. Os curcuminóides também estão associados a um melhor alívio da dor do que os AINEs; portanto, o uso de curcuminóides como tratamento adjuvante na OA de joelho é recomendado.</w:t>
      </w:r>
    </w:p>
    <w:p w:rsidR="00B42FB7" w:rsidRDefault="006B4EF1">
      <w:pPr>
        <w:pStyle w:val="Subtitulocorpo"/>
        <w:jc w:val="center"/>
        <w:rPr>
          <w:color w:val="ED7D31" w:themeColor="accent2"/>
          <w:sz w:val="60"/>
          <w:szCs w:val="60"/>
        </w:rPr>
      </w:pPr>
      <w:r>
        <w:br w:type="page"/>
      </w:r>
      <w:r>
        <w:rPr>
          <w:color w:val="ED7D31" w:themeColor="accent2"/>
          <w:sz w:val="60"/>
          <w:szCs w:val="60"/>
        </w:rPr>
        <w:lastRenderedPageBreak/>
        <w:t>Formulário</w:t>
      </w:r>
    </w:p>
    <w:p w:rsidR="00B42FB7" w:rsidRDefault="00B42FB7">
      <w:pPr>
        <w:rPr>
          <w:rFonts w:ascii="Swis721 Th BT" w:hAnsi="Swis721 Th BT"/>
        </w:rPr>
      </w:pPr>
    </w:p>
    <w:p w:rsidR="00B42FB7" w:rsidRDefault="00B42FB7">
      <w:pPr>
        <w:pStyle w:val="Subtitulocorpo"/>
        <w:rPr>
          <w:sz w:val="26"/>
          <w:szCs w:val="26"/>
        </w:rPr>
      </w:pPr>
    </w:p>
    <w:p w:rsidR="00B42FB7" w:rsidRDefault="006B4EF1">
      <w:pPr>
        <w:pStyle w:val="Corpo"/>
        <w:rPr>
          <w:b/>
          <w:i/>
          <w:sz w:val="24"/>
        </w:rPr>
      </w:pPr>
      <w:r>
        <w:rPr>
          <w:b/>
          <w:i/>
          <w:sz w:val="24"/>
        </w:rPr>
        <w:t>Alívio da Dor na OA de Joelhos</w:t>
      </w:r>
    </w:p>
    <w:p w:rsidR="00B42FB7" w:rsidRDefault="00B42FB7">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B42FB7" w:rsidRDefault="006B4EF1">
            <w:pPr>
              <w:pStyle w:val="Corpo"/>
              <w:jc w:val="center"/>
              <w:rPr>
                <w:rFonts w:eastAsiaTheme="minorEastAsia"/>
                <w:b/>
                <w:color w:val="FFFFFF" w:themeColor="background1"/>
                <w:lang w:eastAsia="pt-BR"/>
              </w:rPr>
            </w:pPr>
            <w:r>
              <w:rPr>
                <w:rFonts w:eastAsiaTheme="minorEastAsia"/>
                <w:b/>
                <w:color w:val="FFFFFF" w:themeColor="background1"/>
                <w:sz w:val="22"/>
                <w:lang w:eastAsia="pt-BR"/>
              </w:rPr>
              <w:t>Cápsulas de Curcumina</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Curcumina.....................................500 mg</w:t>
            </w:r>
          </w:p>
        </w:tc>
      </w:tr>
      <w:tr w:rsidR="00B42FB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Excipiente q</w:t>
            </w:r>
            <w:r w:rsidRPr="00C74A32">
              <w:rPr>
                <w:rFonts w:eastAsiaTheme="minorEastAsia"/>
                <w:lang w:eastAsia="pt-BR"/>
              </w:rPr>
              <w:t>.</w:t>
            </w:r>
            <w:r>
              <w:rPr>
                <w:rFonts w:eastAsiaTheme="minorEastAsia"/>
                <w:lang w:eastAsia="pt-BR"/>
              </w:rPr>
              <w:t>s</w:t>
            </w:r>
            <w:r w:rsidRPr="00C74A32">
              <w:rPr>
                <w:rFonts w:eastAsiaTheme="minorEastAsia"/>
                <w:lang w:eastAsia="pt-BR"/>
              </w:rPr>
              <w:t>.</w:t>
            </w:r>
            <w:r>
              <w:rPr>
                <w:rFonts w:eastAsiaTheme="minorEastAsia"/>
                <w:lang w:eastAsia="pt-BR"/>
              </w:rPr>
              <w:t>p..........................1 Cápsula</w:t>
            </w:r>
          </w:p>
        </w:tc>
      </w:tr>
    </w:tbl>
    <w:p w:rsidR="00B42FB7" w:rsidRPr="008C55CA" w:rsidRDefault="006B4EF1" w:rsidP="008C55CA">
      <w:pPr>
        <w:pStyle w:val="Corpo"/>
        <w:ind w:right="4960"/>
        <w:jc w:val="center"/>
        <w:rPr>
          <w:szCs w:val="23"/>
        </w:rPr>
      </w:pPr>
      <w:r w:rsidRPr="008C55CA">
        <w:rPr>
          <w:szCs w:val="23"/>
        </w:rPr>
        <w:t>Administrar 1 cápsula 3 vezes ao dia ou conforme orientação médica.</w:t>
      </w: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6B4EF1">
      <w:pPr>
        <w:pStyle w:val="Ttulo1"/>
        <w:jc w:val="center"/>
        <w:rPr>
          <w:bCs/>
        </w:rPr>
      </w:pPr>
      <w:bookmarkStart w:id="194" w:name="_Toc121130898"/>
      <w:r>
        <w:rPr>
          <w:bCs/>
          <w:iCs/>
        </w:rPr>
        <w:lastRenderedPageBreak/>
        <w:t>Picnogenol</w:t>
      </w:r>
      <w:bookmarkEnd w:id="194"/>
    </w:p>
    <w:p w:rsidR="00B42FB7" w:rsidRDefault="006B4EF1">
      <w:pPr>
        <w:pStyle w:val="Ttulo2"/>
      </w:pPr>
      <w:bookmarkStart w:id="195" w:name="_Toc121130899"/>
      <w:r>
        <w:t>Aumenta os Níveis dos Marcadores Relacionados com a Formação Óssea</w:t>
      </w:r>
      <w:bookmarkEnd w:id="195"/>
    </w:p>
    <w:p w:rsidR="00B42FB7" w:rsidRDefault="006B4EF1">
      <w:pPr>
        <w:pStyle w:val="Corpo"/>
        <w:ind w:right="282"/>
        <w:rPr>
          <w:sz w:val="24"/>
        </w:rPr>
      </w:pPr>
      <w:r>
        <w:rPr>
          <w:sz w:val="24"/>
        </w:rPr>
        <w:t xml:space="preserve">Este estudo conduzido por PANAHANDE </w:t>
      </w:r>
      <w:r>
        <w:rPr>
          <w:i/>
          <w:sz w:val="24"/>
        </w:rPr>
        <w:t>et al.</w:t>
      </w:r>
      <w:r>
        <w:rPr>
          <w:sz w:val="24"/>
        </w:rPr>
        <w:t xml:space="preserve"> (2019) determinou os efeitos do picnogenol na remodelação óssea em mulheres osteopênicas e pós-menopausadas. </w:t>
      </w:r>
    </w:p>
    <w:p w:rsidR="00B42FB7" w:rsidRDefault="00B42FB7">
      <w:pPr>
        <w:pStyle w:val="Corpo"/>
        <w:rPr>
          <w:sz w:val="24"/>
        </w:rPr>
      </w:pPr>
    </w:p>
    <w:p w:rsidR="00B42FB7" w:rsidRDefault="006B4EF1">
      <w:pPr>
        <w:pStyle w:val="Corpo"/>
        <w:rPr>
          <w:sz w:val="24"/>
        </w:rPr>
      </w:pPr>
      <w:r>
        <w:rPr>
          <w:noProof/>
          <w:lang w:eastAsia="pt-BR"/>
        </w:rPr>
        <mc:AlternateContent>
          <mc:Choice Requires="wps">
            <w:drawing>
              <wp:anchor distT="0" distB="0" distL="114300" distR="114300" simplePos="0" relativeHeight="252029952" behindDoc="0" locked="0" layoutInCell="1" allowOverlap="1">
                <wp:simplePos x="0" y="0"/>
                <wp:positionH relativeFrom="margin">
                  <wp:posOffset>11430</wp:posOffset>
                </wp:positionH>
                <wp:positionV relativeFrom="paragraph">
                  <wp:posOffset>12065</wp:posOffset>
                </wp:positionV>
                <wp:extent cx="5705475" cy="704850"/>
                <wp:effectExtent l="0" t="0" r="28575" b="19050"/>
                <wp:wrapNone/>
                <wp:docPr id="806" name="Caixa de texto 8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704850"/>
                        </a:xfrm>
                        <a:prstGeom prst="rect">
                          <a:avLst/>
                        </a:prstGeom>
                        <a:solidFill>
                          <a:schemeClr val="bg1">
                            <a:lumMod val="100000"/>
                            <a:lumOff val="0"/>
                          </a:schemeClr>
                        </a:solidFill>
                        <a:ln w="9525">
                          <a:solidFill>
                            <a:srgbClr val="FF8501"/>
                          </a:solidFill>
                          <a:miter lim="800000"/>
                        </a:ln>
                      </wps:spPr>
                      <wps:txbx>
                        <w:txbxContent>
                          <w:p w:rsidR="00282D70" w:rsidRDefault="00282D70">
                            <w:pPr>
                              <w:jc w:val="center"/>
                              <w:rPr>
                                <w:rFonts w:ascii="Swis721 Th BT" w:hAnsi="Swis721 Th BT"/>
                                <w:sz w:val="23"/>
                                <w:szCs w:val="23"/>
                              </w:rPr>
                            </w:pPr>
                            <w:r>
                              <w:rPr>
                                <w:rFonts w:ascii="Swis721 Th BT" w:hAnsi="Swis721 Th BT"/>
                                <w:sz w:val="23"/>
                                <w:szCs w:val="23"/>
                              </w:rPr>
                              <w:t>Para isso, 40 mulheres participaram deste estudo clínico, randomizado, duplo-cego e placebo-controlado. Elas foram randomizadas em dois grupos para receberem a seguinte posologia por 12 semanas:</w:t>
                            </w:r>
                          </w:p>
                        </w:txbxContent>
                      </wps:txbx>
                      <wps:bodyPr rot="0" vert="horz" wrap="square" lIns="91440" tIns="45720" rIns="91440" bIns="45720" anchor="t" anchorCtr="0" upright="1">
                        <a:noAutofit/>
                      </wps:bodyPr>
                    </wps:wsp>
                  </a:graphicData>
                </a:graphic>
              </wp:anchor>
            </w:drawing>
          </mc:Choice>
          <mc:Fallback>
            <w:pict>
              <v:shape id="Caixa de texto 806" o:spid="_x0000_s1269" type="#_x0000_t202" style="position:absolute;left:0;text-align:left;margin-left:.9pt;margin-top:.95pt;width:449.25pt;height:55.5pt;z-index:25202995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" fillcolor="white [3212]" strokecolor="#ff8501">
                <v:textbox>
                  <w:txbxContent>
                    <w:p w:rsidR="00282D70" w:rsidRDefault="00282D70">
                      <w:pPr>
                        <w:jc w:val="center"/>
                        <w:rPr>
                          <w:rFonts w:ascii="Swis721 Th BT" w:hAnsi="Swis721 Th BT"/>
                          <w:sz w:val="23"/>
                          <w:szCs w:val="23"/>
                        </w:rPr>
                      </w:pPr>
                      <w:r>
                        <w:rPr>
                          <w:rFonts w:ascii="Swis721 Th BT" w:hAnsi="Swis721 Th BT"/>
                          <w:sz w:val="23"/>
                          <w:szCs w:val="23"/>
                        </w:rPr>
                        <w:t>Para isso, 40 mulheres participaram deste estudo clínico, randomizado, duplo-cego e placebo-controlado. Elas foram randomizadas em dois grupos para receberem a seguinte posologia por 12 semanas:</w:t>
                      </w:r>
                    </w:p>
                  </w:txbxContent>
                </v:textbox>
                <w10:wrap anchorx="margin"/>
              </v:shape>
            </w:pict>
          </mc:Fallback>
        </mc:AlternateContent>
      </w:r>
    </w:p>
    <w:p w:rsidR="00B42FB7" w:rsidRDefault="006B4EF1">
      <w:pPr>
        <w:pStyle w:val="Corpo"/>
        <w:rPr>
          <w:sz w:val="24"/>
        </w:rPr>
      </w:pPr>
      <w:r>
        <w:rPr>
          <w:sz w:val="24"/>
        </w:rPr>
        <w:br/>
      </w:r>
    </w:p>
    <w:p w:rsidR="00B42FB7" w:rsidRDefault="00B42FB7">
      <w:pPr>
        <w:pStyle w:val="Corpo"/>
      </w:pPr>
    </w:p>
    <w:p w:rsidR="00B42FB7" w:rsidRDefault="006B4EF1">
      <w:pPr>
        <w:pStyle w:val="Corpo"/>
      </w:pPr>
      <w:r>
        <w:rPr>
          <w:noProof/>
          <w:lang w:eastAsia="pt-BR"/>
        </w:rPr>
        <mc:AlternateContent>
          <mc:Choice Requires="wps">
            <w:drawing>
              <wp:anchor distT="0" distB="0" distL="114300" distR="114300" simplePos="0" relativeHeight="252030976" behindDoc="0" locked="0" layoutInCell="1" allowOverlap="1">
                <wp:simplePos x="0" y="0"/>
                <wp:positionH relativeFrom="column">
                  <wp:posOffset>3345180</wp:posOffset>
                </wp:positionH>
                <wp:positionV relativeFrom="paragraph">
                  <wp:posOffset>38100</wp:posOffset>
                </wp:positionV>
                <wp:extent cx="2362200" cy="742950"/>
                <wp:effectExtent l="0" t="0" r="19050" b="19050"/>
                <wp:wrapNone/>
                <wp:docPr id="807" name="Caixa de texto 8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0" cy="742950"/>
                        </a:xfrm>
                        <a:prstGeom prst="rect">
                          <a:avLst/>
                        </a:prstGeom>
                        <a:solidFill>
                          <a:srgbClr val="FF8501"/>
                        </a:solidFill>
                        <a:ln w="9525">
                          <a:solidFill>
                            <a:srgbClr val="FF8501"/>
                          </a:solidFill>
                          <a:miter lim="800000"/>
                        </a:ln>
                      </wps:spPr>
                      <wps:txbx>
                        <w:txbxContent>
                          <w:p w:rsidR="00282D70" w:rsidRDefault="00282D70">
                            <w:pPr>
                              <w:spacing w:after="12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2 (n = 20)</w:t>
                            </w:r>
                          </w:p>
                          <w:p w:rsidR="00282D70" w:rsidRDefault="00282D70">
                            <w:pPr>
                              <w:spacing w:after="120" w:line="240" w:lineRule="auto"/>
                              <w:jc w:val="center"/>
                              <w:rPr>
                                <w:rFonts w:ascii="Swis721 Th BT" w:hAnsi="Swis721 Th BT"/>
                                <w:color w:val="FFFFFF" w:themeColor="background1"/>
                                <w:sz w:val="2"/>
                                <w:szCs w:val="2"/>
                              </w:rPr>
                            </w:pPr>
                          </w:p>
                          <w:p w:rsidR="00282D70" w:rsidRDefault="00282D70">
                            <w:pPr>
                              <w:spacing w:after="12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282D70" w:rsidRDefault="00282D70">
                            <w:pPr>
                              <w:spacing w:after="0" w:line="240" w:lineRule="auto"/>
                              <w:jc w:val="center"/>
                              <w:rPr>
                                <w:rFonts w:ascii="Swis721 Th BT" w:hAnsi="Swis721 Th BT"/>
                                <w:b/>
                                <w:color w:val="FFFFFF" w:themeColor="background1"/>
                                <w:sz w:val="23"/>
                                <w:szCs w:val="23"/>
                              </w:rPr>
                            </w:pPr>
                          </w:p>
                          <w:p w:rsidR="00282D70" w:rsidRDefault="00282D70">
                            <w:pPr>
                              <w:spacing w:after="0" w:line="240" w:lineRule="auto"/>
                              <w:jc w:val="center"/>
                              <w:rPr>
                                <w:rFonts w:ascii="Swis721 Th BT" w:hAnsi="Swis721 Th BT"/>
                                <w:b/>
                                <w:color w:val="FFFFFF" w:themeColor="background1"/>
                                <w:sz w:val="12"/>
                                <w:szCs w:val="12"/>
                              </w:rPr>
                            </w:pPr>
                          </w:p>
                          <w:p w:rsidR="00282D70" w:rsidRDefault="00282D70"/>
                        </w:txbxContent>
                      </wps:txbx>
                      <wps:bodyPr rot="0" vert="horz" wrap="square" lIns="91440" tIns="45720" rIns="91440" bIns="45720" anchor="t" anchorCtr="0" upright="1">
                        <a:noAutofit/>
                      </wps:bodyPr>
                    </wps:wsp>
                  </a:graphicData>
                </a:graphic>
              </wp:anchor>
            </w:drawing>
          </mc:Choice>
          <mc:Fallback>
            <w:pict>
              <v:shape id="Caixa de texto 807" o:spid="_x0000_s1270" type="#_x0000_t202" style="position:absolute;left:0;text-align:left;margin-left:263.4pt;margin-top:3pt;width:186pt;height:58.5pt;z-index:252030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" fillcolor="#ff8501" strokecolor="#ff8501">
                <v:textbox>
                  <w:txbxContent>
                    <w:p w:rsidR="00282D70" w:rsidRDefault="00282D70">
                      <w:pPr>
                        <w:spacing w:after="12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2 (n = 20)</w:t>
                      </w:r>
                    </w:p>
                    <w:p w:rsidR="00282D70" w:rsidRDefault="00282D70">
                      <w:pPr>
                        <w:spacing w:after="120" w:line="240" w:lineRule="auto"/>
                        <w:jc w:val="center"/>
                        <w:rPr>
                          <w:rFonts w:ascii="Swis721 Th BT" w:hAnsi="Swis721 Th BT"/>
                          <w:color w:val="FFFFFF" w:themeColor="background1"/>
                          <w:sz w:val="2"/>
                          <w:szCs w:val="2"/>
                        </w:rPr>
                      </w:pPr>
                    </w:p>
                    <w:p w:rsidR="00282D70" w:rsidRDefault="00282D70">
                      <w:pPr>
                        <w:spacing w:after="12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282D70" w:rsidRDefault="00282D70">
                      <w:pPr>
                        <w:spacing w:after="0" w:line="240" w:lineRule="auto"/>
                        <w:jc w:val="center"/>
                        <w:rPr>
                          <w:rFonts w:ascii="Swis721 Th BT" w:hAnsi="Swis721 Th BT"/>
                          <w:b/>
                          <w:color w:val="FFFFFF" w:themeColor="background1"/>
                          <w:sz w:val="23"/>
                          <w:szCs w:val="23"/>
                        </w:rPr>
                      </w:pPr>
                    </w:p>
                    <w:p w:rsidR="00282D70" w:rsidRDefault="00282D70">
                      <w:pPr>
                        <w:spacing w:after="0" w:line="240" w:lineRule="auto"/>
                        <w:jc w:val="center"/>
                        <w:rPr>
                          <w:rFonts w:ascii="Swis721 Th BT" w:hAnsi="Swis721 Th BT"/>
                          <w:b/>
                          <w:color w:val="FFFFFF" w:themeColor="background1"/>
                          <w:sz w:val="12"/>
                          <w:szCs w:val="12"/>
                        </w:rPr>
                      </w:pPr>
                    </w:p>
                    <w:p w:rsidR="00282D70" w:rsidRDefault="00282D70"/>
                  </w:txbxContent>
                </v:textbox>
              </v:shape>
            </w:pict>
          </mc:Fallback>
        </mc:AlternateContent>
      </w:r>
      <w:r>
        <w:rPr>
          <w:noProof/>
          <w:lang w:eastAsia="pt-BR"/>
        </w:rPr>
        <mc:AlternateContent>
          <mc:Choice Requires="wps">
            <w:drawing>
              <wp:anchor distT="0" distB="0" distL="114300" distR="114300" simplePos="0" relativeHeight="252028928" behindDoc="0" locked="0" layoutInCell="1" allowOverlap="1">
                <wp:simplePos x="0" y="0"/>
                <wp:positionH relativeFrom="column">
                  <wp:posOffset>1905</wp:posOffset>
                </wp:positionH>
                <wp:positionV relativeFrom="paragraph">
                  <wp:posOffset>38100</wp:posOffset>
                </wp:positionV>
                <wp:extent cx="2362200" cy="714375"/>
                <wp:effectExtent l="0" t="0" r="19050" b="28575"/>
                <wp:wrapNone/>
                <wp:docPr id="808" name="Caixa de texto 8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0" cy="714375"/>
                        </a:xfrm>
                        <a:prstGeom prst="rect">
                          <a:avLst/>
                        </a:prstGeom>
                        <a:solidFill>
                          <a:srgbClr val="FF8501"/>
                        </a:solidFill>
                        <a:ln w="9525">
                          <a:solidFill>
                            <a:srgbClr val="FF8501"/>
                          </a:solidFill>
                          <a:miter lim="800000"/>
                        </a:ln>
                      </wps:spPr>
                      <wps:txbx>
                        <w:txbxContent>
                          <w:p w:rsidR="00282D70" w:rsidRDefault="00282D70">
                            <w:pPr>
                              <w:pStyle w:val="Corpo"/>
                              <w:jc w:val="center"/>
                              <w:rPr>
                                <w:b/>
                                <w:color w:val="FFFFFF" w:themeColor="background1"/>
                              </w:rPr>
                            </w:pPr>
                            <w:r>
                              <w:rPr>
                                <w:b/>
                                <w:color w:val="FFFFFF" w:themeColor="background1"/>
                              </w:rPr>
                              <w:t>Grupo 1 (N = 20)</w:t>
                            </w:r>
                          </w:p>
                          <w:p w:rsidR="00282D70" w:rsidRDefault="00282D70">
                            <w:pPr>
                              <w:pStyle w:val="Corpo"/>
                              <w:jc w:val="center"/>
                              <w:rPr>
                                <w:rFonts w:eastAsia="Times New Roman"/>
                                <w:color w:val="FFFFFF" w:themeColor="background1"/>
                              </w:rPr>
                            </w:pPr>
                            <w:r>
                              <w:rPr>
                                <w:rFonts w:eastAsia="Times New Roman"/>
                                <w:color w:val="FFFFFF" w:themeColor="background1"/>
                              </w:rPr>
                              <w:t>Picnogenol 250 mg</w:t>
                            </w:r>
                          </w:p>
                          <w:p w:rsidR="00282D70" w:rsidRDefault="00282D70">
                            <w:pPr>
                              <w:pStyle w:val="Corpo"/>
                              <w:jc w:val="center"/>
                              <w:rPr>
                                <w:i/>
                                <w:color w:val="FFFFFF" w:themeColor="background1"/>
                              </w:rPr>
                            </w:pPr>
                            <w:r>
                              <w:rPr>
                                <w:rFonts w:eastAsia="Times New Roman"/>
                                <w:color w:val="FFFFFF" w:themeColor="background1"/>
                              </w:rPr>
                              <w:t>Dose diária</w:t>
                            </w:r>
                          </w:p>
                          <w:p w:rsidR="00282D70" w:rsidRDefault="00282D70">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t" anchorCtr="0" upright="1">
                        <a:noAutofit/>
                      </wps:bodyPr>
                    </wps:wsp>
                  </a:graphicData>
                </a:graphic>
              </wp:anchor>
            </w:drawing>
          </mc:Choice>
          <mc:Fallback>
            <w:pict>
              <v:shape id="Caixa de texto 808" o:spid="_x0000_s1271" type="#_x0000_t202" style="position:absolute;left:0;text-align:left;margin-left:.15pt;margin-top:3pt;width:186pt;height:56.25pt;z-index:2520289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" fillcolor="#ff8501" strokecolor="#ff8501">
                <v:textbox>
                  <w:txbxContent>
                    <w:p w:rsidR="00282D70" w:rsidRDefault="00282D70">
                      <w:pPr>
                        <w:pStyle w:val="Corpo"/>
                        <w:jc w:val="center"/>
                        <w:rPr>
                          <w:b/>
                          <w:color w:val="FFFFFF" w:themeColor="background1"/>
                        </w:rPr>
                      </w:pPr>
                      <w:r>
                        <w:rPr>
                          <w:b/>
                          <w:color w:val="FFFFFF" w:themeColor="background1"/>
                        </w:rPr>
                        <w:t>Grupo 1 (N = 20)</w:t>
                      </w:r>
                    </w:p>
                    <w:p w:rsidR="00282D70" w:rsidRDefault="00282D70">
                      <w:pPr>
                        <w:pStyle w:val="Corpo"/>
                        <w:jc w:val="center"/>
                        <w:rPr>
                          <w:rFonts w:eastAsia="Times New Roman"/>
                          <w:color w:val="FFFFFF" w:themeColor="background1"/>
                        </w:rPr>
                      </w:pPr>
                      <w:r>
                        <w:rPr>
                          <w:rFonts w:eastAsia="Times New Roman"/>
                          <w:color w:val="FFFFFF" w:themeColor="background1"/>
                        </w:rPr>
                        <w:t>Picnogenol 250 mg</w:t>
                      </w:r>
                    </w:p>
                    <w:p w:rsidR="00282D70" w:rsidRDefault="00282D70">
                      <w:pPr>
                        <w:pStyle w:val="Corpo"/>
                        <w:jc w:val="center"/>
                        <w:rPr>
                          <w:i/>
                          <w:color w:val="FFFFFF" w:themeColor="background1"/>
                        </w:rPr>
                      </w:pPr>
                      <w:r>
                        <w:rPr>
                          <w:rFonts w:eastAsia="Times New Roman"/>
                          <w:color w:val="FFFFFF" w:themeColor="background1"/>
                        </w:rPr>
                        <w:t>Dose diária</w:t>
                      </w:r>
                    </w:p>
                    <w:p w:rsidR="00282D70" w:rsidRDefault="00282D70">
                      <w:pPr>
                        <w:spacing w:after="0" w:line="240" w:lineRule="auto"/>
                        <w:jc w:val="center"/>
                        <w:rPr>
                          <w:rFonts w:ascii="Swis721 Th BT" w:hAnsi="Swis721 Th BT"/>
                          <w:color w:val="FFFFFF" w:themeColor="background1"/>
                          <w:szCs w:val="23"/>
                        </w:rPr>
                      </w:pPr>
                    </w:p>
                  </w:txbxContent>
                </v:textbox>
              </v:shape>
            </w:pict>
          </mc:Fallback>
        </mc:AlternateContent>
      </w:r>
    </w:p>
    <w:p w:rsidR="00B42FB7" w:rsidRDefault="00B42FB7">
      <w:pPr>
        <w:pStyle w:val="Corpo"/>
      </w:pPr>
    </w:p>
    <w:p w:rsidR="00B42FB7" w:rsidRDefault="00B42FB7">
      <w:pPr>
        <w:pStyle w:val="Corpo"/>
      </w:pPr>
    </w:p>
    <w:p w:rsidR="00B42FB7" w:rsidRDefault="00B42FB7">
      <w:pPr>
        <w:pStyle w:val="Corpo"/>
      </w:pPr>
    </w:p>
    <w:p w:rsidR="00B42FB7" w:rsidRDefault="006B4EF1">
      <w:pPr>
        <w:pStyle w:val="Corpo"/>
        <w:tabs>
          <w:tab w:val="left" w:pos="3090"/>
        </w:tabs>
        <w:spacing w:after="0"/>
        <w:rPr>
          <w:sz w:val="16"/>
          <w:szCs w:val="16"/>
        </w:rPr>
      </w:pPr>
      <w:r>
        <w:rPr>
          <w:sz w:val="16"/>
          <w:szCs w:val="16"/>
        </w:rPr>
        <w:tab/>
      </w:r>
    </w:p>
    <w:p w:rsidR="00B42FB7" w:rsidRDefault="006B4EF1">
      <w:pPr>
        <w:pStyle w:val="referencias"/>
        <w:rPr>
          <w:color w:val="0070C0"/>
          <w:sz w:val="23"/>
          <w:szCs w:val="23"/>
        </w:rPr>
      </w:pPr>
      <w:r>
        <w:rPr>
          <w:color w:val="0070C0"/>
          <w:sz w:val="23"/>
          <w:szCs w:val="23"/>
        </w:rPr>
        <w:t>Resultados:</w:t>
      </w:r>
    </w:p>
    <w:p w:rsidR="00B42FB7" w:rsidRDefault="006B4EF1">
      <w:pPr>
        <w:pStyle w:val="Corpo"/>
        <w:numPr>
          <w:ilvl w:val="0"/>
          <w:numId w:val="41"/>
        </w:numPr>
      </w:pPr>
      <w:r>
        <w:t>Após 12 semanas de tratamento, o grupo tratado com picnogenol aumentou de maneira significativa a fosfatase alcalina e o propeptídeo aminoterminal do pró-colágeno tipo I;</w:t>
      </w:r>
    </w:p>
    <w:p w:rsidR="00B42FB7" w:rsidRDefault="006B4EF1">
      <w:pPr>
        <w:pStyle w:val="Corpo"/>
        <w:numPr>
          <w:ilvl w:val="0"/>
          <w:numId w:val="41"/>
        </w:numPr>
      </w:pPr>
      <w:r>
        <w:t>Houve diminuição significativa nos valores do telopeptídeo C-terminal do colágeno tipo I;</w:t>
      </w:r>
    </w:p>
    <w:p w:rsidR="00B42FB7" w:rsidRDefault="006B4EF1">
      <w:pPr>
        <w:pStyle w:val="Corpo"/>
        <w:numPr>
          <w:ilvl w:val="0"/>
          <w:numId w:val="41"/>
        </w:numPr>
      </w:pPr>
      <w:r>
        <w:t>Comparado com o grupo placebo, a suplementação com picnogenol resultou em um significativo de propeptídeo aminoterminal do pró-colágeno tipo I (0,015), fosfatase alcalina (0,001) e razão fosfatase alcalina/telopeptídeo C-terminal do colágeno tipo I (p = 0,001);</w:t>
      </w:r>
    </w:p>
    <w:p w:rsidR="00B42FB7" w:rsidRDefault="006B4EF1">
      <w:pPr>
        <w:pStyle w:val="Corpo"/>
        <w:numPr>
          <w:ilvl w:val="0"/>
          <w:numId w:val="41"/>
        </w:numPr>
      </w:pPr>
      <w:r>
        <w:t>Em relação ao placebo, houve redução significativa do telopeptídeo C-terminal do colágeno tipo I (0,006).</w:t>
      </w:r>
    </w:p>
    <w:p w:rsidR="00B42FB7" w:rsidRDefault="00B42FB7">
      <w:pPr>
        <w:pStyle w:val="Corpo"/>
        <w:rPr>
          <w:sz w:val="18"/>
          <w:szCs w:val="18"/>
        </w:rPr>
      </w:pPr>
    </w:p>
    <w:p w:rsidR="00B42FB7" w:rsidRDefault="006B4EF1">
      <w:pPr>
        <w:pStyle w:val="Corpo"/>
        <w:rPr>
          <w:b/>
          <w:sz w:val="20"/>
          <w:szCs w:val="20"/>
        </w:rPr>
      </w:pPr>
      <w:r>
        <w:rPr>
          <w:b/>
          <w:sz w:val="20"/>
          <w:szCs w:val="20"/>
        </w:rPr>
        <w:t>Valores dos Marcadores do Tecido Ósseo Antes e Após 12 Semanas de Intervenção de Picnogenol e Placebo em Mulheres Pós-Menopausadas e Osteopênicas.</w:t>
      </w:r>
    </w:p>
    <w:tbl>
      <w:tblPr>
        <w:tblStyle w:val="Tabelacomgrade"/>
        <w:tblpPr w:leftFromText="141" w:rightFromText="141" w:vertAnchor="text" w:horzAnchor="margin" w:tblpY="21"/>
        <w:tblW w:w="0" w:type="auto"/>
        <w:tblLook w:val="04A0" w:firstRow="1" w:lastRow="0" w:firstColumn="1" w:lastColumn="0" w:noHBand="0" w:noVBand="1"/>
      </w:tblPr>
      <w:tblGrid>
        <w:gridCol w:w="3510"/>
        <w:gridCol w:w="1418"/>
        <w:gridCol w:w="1276"/>
        <w:gridCol w:w="1275"/>
        <w:gridCol w:w="1172"/>
      </w:tblGrid>
      <w:tr w:rsidR="00B42FB7">
        <w:tc>
          <w:tcPr>
            <w:tcW w:w="3510" w:type="dxa"/>
            <w:vMerge w:val="restart"/>
          </w:tcPr>
          <w:p w:rsidR="00B42FB7" w:rsidRDefault="00B42FB7">
            <w:pPr>
              <w:pStyle w:val="Corpo"/>
              <w:rPr>
                <w:rFonts w:eastAsiaTheme="minorEastAsia"/>
                <w:b/>
                <w:sz w:val="20"/>
                <w:szCs w:val="20"/>
                <w:lang w:eastAsia="pt-BR"/>
              </w:rPr>
            </w:pPr>
          </w:p>
          <w:p w:rsidR="00B42FB7" w:rsidRDefault="006B4EF1">
            <w:pPr>
              <w:pStyle w:val="Corpo"/>
              <w:jc w:val="center"/>
              <w:rPr>
                <w:rFonts w:eastAsiaTheme="minorEastAsia"/>
                <w:b/>
                <w:sz w:val="20"/>
                <w:szCs w:val="20"/>
                <w:lang w:eastAsia="pt-BR"/>
              </w:rPr>
            </w:pPr>
            <w:r>
              <w:rPr>
                <w:rFonts w:eastAsiaTheme="minorEastAsia"/>
                <w:b/>
                <w:sz w:val="20"/>
                <w:szCs w:val="20"/>
                <w:lang w:eastAsia="pt-BR"/>
              </w:rPr>
              <w:t>Variáveis</w:t>
            </w:r>
          </w:p>
        </w:tc>
        <w:tc>
          <w:tcPr>
            <w:tcW w:w="2694" w:type="dxa"/>
            <w:gridSpan w:val="2"/>
          </w:tcPr>
          <w:p w:rsidR="00B42FB7" w:rsidRDefault="006B4EF1">
            <w:pPr>
              <w:pStyle w:val="Corpo"/>
              <w:jc w:val="center"/>
              <w:rPr>
                <w:rFonts w:eastAsiaTheme="minorEastAsia"/>
                <w:b/>
                <w:sz w:val="20"/>
                <w:szCs w:val="20"/>
                <w:lang w:eastAsia="pt-BR"/>
              </w:rPr>
            </w:pPr>
            <w:r>
              <w:rPr>
                <w:rFonts w:eastAsiaTheme="minorEastAsia"/>
                <w:b/>
                <w:sz w:val="20"/>
                <w:szCs w:val="20"/>
                <w:lang w:eastAsia="pt-BR"/>
              </w:rPr>
              <w:t>Placebo</w:t>
            </w:r>
          </w:p>
        </w:tc>
        <w:tc>
          <w:tcPr>
            <w:tcW w:w="2447" w:type="dxa"/>
            <w:gridSpan w:val="2"/>
          </w:tcPr>
          <w:p w:rsidR="00B42FB7" w:rsidRDefault="006B4EF1">
            <w:pPr>
              <w:pStyle w:val="Corpo"/>
              <w:jc w:val="center"/>
              <w:rPr>
                <w:rFonts w:eastAsiaTheme="minorEastAsia"/>
                <w:b/>
                <w:sz w:val="20"/>
                <w:szCs w:val="20"/>
                <w:lang w:eastAsia="pt-BR"/>
              </w:rPr>
            </w:pPr>
            <w:r>
              <w:rPr>
                <w:rFonts w:eastAsiaTheme="minorEastAsia"/>
                <w:b/>
                <w:sz w:val="20"/>
                <w:szCs w:val="20"/>
                <w:lang w:eastAsia="pt-BR"/>
              </w:rPr>
              <w:t>Picnogenol</w:t>
            </w:r>
          </w:p>
        </w:tc>
      </w:tr>
      <w:tr w:rsidR="00B42FB7">
        <w:tc>
          <w:tcPr>
            <w:tcW w:w="3510" w:type="dxa"/>
            <w:vMerge/>
          </w:tcPr>
          <w:p w:rsidR="00B42FB7" w:rsidRDefault="00B42FB7">
            <w:pPr>
              <w:pStyle w:val="Corpo"/>
              <w:rPr>
                <w:rFonts w:eastAsiaTheme="minorEastAsia"/>
                <w:sz w:val="20"/>
                <w:szCs w:val="20"/>
                <w:lang w:eastAsia="pt-BR"/>
              </w:rPr>
            </w:pPr>
          </w:p>
        </w:tc>
        <w:tc>
          <w:tcPr>
            <w:tcW w:w="1418" w:type="dxa"/>
          </w:tcPr>
          <w:p w:rsidR="00B42FB7" w:rsidRDefault="006B4EF1">
            <w:pPr>
              <w:pStyle w:val="Corpo"/>
              <w:jc w:val="center"/>
              <w:rPr>
                <w:rFonts w:eastAsiaTheme="minorEastAsia"/>
                <w:b/>
                <w:sz w:val="20"/>
                <w:szCs w:val="20"/>
                <w:lang w:eastAsia="pt-BR"/>
              </w:rPr>
            </w:pPr>
            <w:r>
              <w:rPr>
                <w:rFonts w:eastAsiaTheme="minorEastAsia"/>
                <w:b/>
                <w:sz w:val="20"/>
                <w:szCs w:val="20"/>
                <w:lang w:eastAsia="pt-BR"/>
              </w:rPr>
              <w:t>Antes</w:t>
            </w:r>
          </w:p>
        </w:tc>
        <w:tc>
          <w:tcPr>
            <w:tcW w:w="1276" w:type="dxa"/>
          </w:tcPr>
          <w:p w:rsidR="00B42FB7" w:rsidRDefault="006B4EF1">
            <w:pPr>
              <w:pStyle w:val="Corpo"/>
              <w:jc w:val="center"/>
              <w:rPr>
                <w:rFonts w:eastAsiaTheme="minorEastAsia"/>
                <w:b/>
                <w:sz w:val="20"/>
                <w:szCs w:val="20"/>
                <w:lang w:eastAsia="pt-BR"/>
              </w:rPr>
            </w:pPr>
            <w:r>
              <w:rPr>
                <w:rFonts w:eastAsiaTheme="minorEastAsia"/>
                <w:b/>
                <w:sz w:val="20"/>
                <w:szCs w:val="20"/>
                <w:lang w:eastAsia="pt-BR"/>
              </w:rPr>
              <w:t>Depois</w:t>
            </w:r>
          </w:p>
        </w:tc>
        <w:tc>
          <w:tcPr>
            <w:tcW w:w="1275" w:type="dxa"/>
          </w:tcPr>
          <w:p w:rsidR="00B42FB7" w:rsidRDefault="006B4EF1">
            <w:pPr>
              <w:pStyle w:val="Corpo"/>
              <w:jc w:val="center"/>
              <w:rPr>
                <w:rFonts w:eastAsiaTheme="minorEastAsia"/>
                <w:b/>
                <w:sz w:val="20"/>
                <w:szCs w:val="20"/>
                <w:lang w:eastAsia="pt-BR"/>
              </w:rPr>
            </w:pPr>
            <w:r>
              <w:rPr>
                <w:rFonts w:eastAsiaTheme="minorEastAsia"/>
                <w:b/>
                <w:sz w:val="20"/>
                <w:szCs w:val="20"/>
                <w:lang w:eastAsia="pt-BR"/>
              </w:rPr>
              <w:t>Antes</w:t>
            </w:r>
          </w:p>
        </w:tc>
        <w:tc>
          <w:tcPr>
            <w:tcW w:w="1172" w:type="dxa"/>
          </w:tcPr>
          <w:p w:rsidR="00B42FB7" w:rsidRDefault="006B4EF1">
            <w:pPr>
              <w:pStyle w:val="Corpo"/>
              <w:jc w:val="center"/>
              <w:rPr>
                <w:rFonts w:eastAsiaTheme="minorEastAsia"/>
                <w:b/>
                <w:sz w:val="20"/>
                <w:szCs w:val="20"/>
                <w:lang w:eastAsia="pt-BR"/>
              </w:rPr>
            </w:pPr>
            <w:r>
              <w:rPr>
                <w:rFonts w:eastAsiaTheme="minorEastAsia"/>
                <w:b/>
                <w:sz w:val="20"/>
                <w:szCs w:val="20"/>
                <w:lang w:eastAsia="pt-BR"/>
              </w:rPr>
              <w:t>Depois</w:t>
            </w:r>
          </w:p>
        </w:tc>
      </w:tr>
      <w:tr w:rsidR="00B42FB7">
        <w:tc>
          <w:tcPr>
            <w:tcW w:w="3510" w:type="dxa"/>
          </w:tcPr>
          <w:p w:rsidR="00B42FB7" w:rsidRDefault="006B4EF1">
            <w:pPr>
              <w:pStyle w:val="Corpo"/>
              <w:jc w:val="center"/>
              <w:rPr>
                <w:rFonts w:eastAsiaTheme="minorEastAsia"/>
                <w:b/>
                <w:sz w:val="20"/>
                <w:szCs w:val="20"/>
                <w:lang w:eastAsia="pt-BR"/>
              </w:rPr>
            </w:pPr>
            <w:r>
              <w:rPr>
                <w:rFonts w:eastAsiaTheme="minorEastAsia"/>
                <w:b/>
                <w:sz w:val="20"/>
                <w:szCs w:val="20"/>
                <w:lang w:eastAsia="pt-BR"/>
              </w:rPr>
              <w:t>Propeptídeo aminoterminal do pró-colágeno tipo I (ng/ml)</w:t>
            </w:r>
          </w:p>
        </w:tc>
        <w:tc>
          <w:tcPr>
            <w:tcW w:w="1418" w:type="dxa"/>
          </w:tcPr>
          <w:p w:rsidR="00B42FB7" w:rsidRDefault="006B4EF1">
            <w:pPr>
              <w:pStyle w:val="Corpo"/>
              <w:jc w:val="center"/>
              <w:rPr>
                <w:rFonts w:eastAsiaTheme="minorEastAsia"/>
                <w:sz w:val="20"/>
                <w:szCs w:val="20"/>
                <w:lang w:eastAsia="pt-BR"/>
              </w:rPr>
            </w:pPr>
            <w:r>
              <w:rPr>
                <w:rFonts w:eastAsiaTheme="minorEastAsia"/>
                <w:sz w:val="20"/>
                <w:szCs w:val="20"/>
                <w:lang w:eastAsia="pt-BR"/>
              </w:rPr>
              <w:t>505,77</w:t>
            </w:r>
          </w:p>
        </w:tc>
        <w:tc>
          <w:tcPr>
            <w:tcW w:w="1276" w:type="dxa"/>
          </w:tcPr>
          <w:p w:rsidR="00B42FB7" w:rsidRDefault="006B4EF1">
            <w:pPr>
              <w:pStyle w:val="Corpo"/>
              <w:jc w:val="center"/>
              <w:rPr>
                <w:rFonts w:eastAsiaTheme="minorEastAsia"/>
                <w:sz w:val="20"/>
                <w:szCs w:val="20"/>
                <w:lang w:eastAsia="pt-BR"/>
              </w:rPr>
            </w:pPr>
            <w:r>
              <w:rPr>
                <w:rFonts w:eastAsiaTheme="minorEastAsia"/>
                <w:sz w:val="20"/>
                <w:szCs w:val="20"/>
                <w:lang w:eastAsia="pt-BR"/>
              </w:rPr>
              <w:t>486,20</w:t>
            </w:r>
          </w:p>
        </w:tc>
        <w:tc>
          <w:tcPr>
            <w:tcW w:w="1275" w:type="dxa"/>
          </w:tcPr>
          <w:p w:rsidR="00B42FB7" w:rsidRDefault="006B4EF1">
            <w:pPr>
              <w:pStyle w:val="Corpo"/>
              <w:jc w:val="center"/>
              <w:rPr>
                <w:rFonts w:eastAsiaTheme="minorEastAsia"/>
                <w:sz w:val="20"/>
                <w:szCs w:val="20"/>
                <w:lang w:eastAsia="pt-BR"/>
              </w:rPr>
            </w:pPr>
            <w:r>
              <w:rPr>
                <w:rFonts w:eastAsiaTheme="minorEastAsia"/>
                <w:sz w:val="20"/>
                <w:szCs w:val="20"/>
                <w:lang w:eastAsia="pt-BR"/>
              </w:rPr>
              <w:t>472,83</w:t>
            </w:r>
          </w:p>
        </w:tc>
        <w:tc>
          <w:tcPr>
            <w:tcW w:w="1172" w:type="dxa"/>
          </w:tcPr>
          <w:p w:rsidR="00B42FB7" w:rsidRDefault="006B4EF1">
            <w:pPr>
              <w:pStyle w:val="Corpo"/>
              <w:jc w:val="center"/>
              <w:rPr>
                <w:rFonts w:eastAsiaTheme="minorEastAsia"/>
                <w:sz w:val="20"/>
                <w:szCs w:val="20"/>
                <w:lang w:eastAsia="pt-BR"/>
              </w:rPr>
            </w:pPr>
            <w:r>
              <w:rPr>
                <w:rFonts w:eastAsiaTheme="minorEastAsia"/>
                <w:sz w:val="20"/>
                <w:szCs w:val="20"/>
                <w:lang w:eastAsia="pt-BR"/>
              </w:rPr>
              <w:t>526,26</w:t>
            </w:r>
          </w:p>
        </w:tc>
      </w:tr>
      <w:tr w:rsidR="00B42FB7">
        <w:tc>
          <w:tcPr>
            <w:tcW w:w="3510" w:type="dxa"/>
          </w:tcPr>
          <w:p w:rsidR="00B42FB7" w:rsidRDefault="006B4EF1">
            <w:pPr>
              <w:pStyle w:val="Corpo"/>
              <w:jc w:val="center"/>
              <w:rPr>
                <w:rFonts w:eastAsiaTheme="minorEastAsia"/>
                <w:b/>
                <w:sz w:val="20"/>
                <w:szCs w:val="20"/>
                <w:lang w:eastAsia="pt-BR"/>
              </w:rPr>
            </w:pPr>
            <w:r>
              <w:rPr>
                <w:rFonts w:eastAsiaTheme="minorEastAsia"/>
                <w:b/>
                <w:sz w:val="20"/>
                <w:szCs w:val="20"/>
                <w:lang w:eastAsia="pt-BR"/>
              </w:rPr>
              <w:t>Telopeptídeo C-terminal do colágeno tipo I (ng/ml)</w:t>
            </w:r>
          </w:p>
        </w:tc>
        <w:tc>
          <w:tcPr>
            <w:tcW w:w="1418" w:type="dxa"/>
          </w:tcPr>
          <w:p w:rsidR="00B42FB7" w:rsidRDefault="006B4EF1">
            <w:pPr>
              <w:pStyle w:val="Corpo"/>
              <w:jc w:val="center"/>
              <w:rPr>
                <w:rFonts w:eastAsiaTheme="minorEastAsia"/>
                <w:sz w:val="20"/>
                <w:szCs w:val="20"/>
                <w:lang w:eastAsia="pt-BR"/>
              </w:rPr>
            </w:pPr>
            <w:r>
              <w:rPr>
                <w:rFonts w:eastAsiaTheme="minorEastAsia"/>
                <w:sz w:val="20"/>
                <w:szCs w:val="20"/>
                <w:lang w:eastAsia="pt-BR"/>
              </w:rPr>
              <w:t>0,29</w:t>
            </w:r>
          </w:p>
        </w:tc>
        <w:tc>
          <w:tcPr>
            <w:tcW w:w="1276" w:type="dxa"/>
          </w:tcPr>
          <w:p w:rsidR="00B42FB7" w:rsidRDefault="006B4EF1">
            <w:pPr>
              <w:pStyle w:val="Corpo"/>
              <w:jc w:val="center"/>
              <w:rPr>
                <w:rFonts w:eastAsiaTheme="minorEastAsia"/>
                <w:sz w:val="20"/>
                <w:szCs w:val="20"/>
                <w:lang w:eastAsia="pt-BR"/>
              </w:rPr>
            </w:pPr>
            <w:r>
              <w:rPr>
                <w:rFonts w:eastAsiaTheme="minorEastAsia"/>
                <w:sz w:val="20"/>
                <w:szCs w:val="20"/>
                <w:lang w:eastAsia="pt-BR"/>
              </w:rPr>
              <w:t>0,31</w:t>
            </w:r>
          </w:p>
        </w:tc>
        <w:tc>
          <w:tcPr>
            <w:tcW w:w="1275" w:type="dxa"/>
          </w:tcPr>
          <w:p w:rsidR="00B42FB7" w:rsidRDefault="006B4EF1">
            <w:pPr>
              <w:pStyle w:val="Corpo"/>
              <w:jc w:val="center"/>
              <w:rPr>
                <w:rFonts w:eastAsiaTheme="minorEastAsia"/>
                <w:sz w:val="20"/>
                <w:szCs w:val="20"/>
                <w:lang w:eastAsia="pt-BR"/>
              </w:rPr>
            </w:pPr>
            <w:r>
              <w:rPr>
                <w:rFonts w:eastAsiaTheme="minorEastAsia"/>
                <w:sz w:val="20"/>
                <w:szCs w:val="20"/>
                <w:lang w:eastAsia="pt-BR"/>
              </w:rPr>
              <w:t>0,30</w:t>
            </w:r>
          </w:p>
        </w:tc>
        <w:tc>
          <w:tcPr>
            <w:tcW w:w="1172" w:type="dxa"/>
          </w:tcPr>
          <w:p w:rsidR="00B42FB7" w:rsidRDefault="006B4EF1">
            <w:pPr>
              <w:pStyle w:val="Corpo"/>
              <w:jc w:val="center"/>
              <w:rPr>
                <w:rFonts w:eastAsiaTheme="minorEastAsia"/>
                <w:sz w:val="20"/>
                <w:szCs w:val="20"/>
                <w:lang w:eastAsia="pt-BR"/>
              </w:rPr>
            </w:pPr>
            <w:r>
              <w:rPr>
                <w:rFonts w:eastAsiaTheme="minorEastAsia"/>
                <w:sz w:val="20"/>
                <w:szCs w:val="20"/>
                <w:lang w:eastAsia="pt-BR"/>
              </w:rPr>
              <w:t>0,23</w:t>
            </w:r>
          </w:p>
        </w:tc>
      </w:tr>
      <w:tr w:rsidR="00B42FB7">
        <w:trPr>
          <w:trHeight w:val="629"/>
        </w:trPr>
        <w:tc>
          <w:tcPr>
            <w:tcW w:w="3510" w:type="dxa"/>
          </w:tcPr>
          <w:p w:rsidR="00B42FB7" w:rsidRDefault="00B42FB7">
            <w:pPr>
              <w:pStyle w:val="Corpo"/>
              <w:jc w:val="center"/>
              <w:rPr>
                <w:rFonts w:eastAsiaTheme="minorEastAsia"/>
                <w:b/>
                <w:sz w:val="10"/>
                <w:szCs w:val="10"/>
                <w:lang w:eastAsia="pt-BR"/>
              </w:rPr>
            </w:pPr>
          </w:p>
          <w:p w:rsidR="00B42FB7" w:rsidRDefault="006B4EF1">
            <w:pPr>
              <w:pStyle w:val="Corpo"/>
              <w:jc w:val="center"/>
              <w:rPr>
                <w:rFonts w:eastAsiaTheme="minorEastAsia"/>
                <w:b/>
                <w:sz w:val="20"/>
                <w:szCs w:val="20"/>
                <w:lang w:eastAsia="pt-BR"/>
              </w:rPr>
            </w:pPr>
            <w:r>
              <w:rPr>
                <w:rFonts w:eastAsiaTheme="minorEastAsia"/>
                <w:b/>
                <w:sz w:val="20"/>
                <w:szCs w:val="20"/>
                <w:lang w:eastAsia="pt-BR"/>
              </w:rPr>
              <w:t>Fosfatase alcalina (ug/ml)</w:t>
            </w:r>
          </w:p>
        </w:tc>
        <w:tc>
          <w:tcPr>
            <w:tcW w:w="1418" w:type="dxa"/>
          </w:tcPr>
          <w:p w:rsidR="00B42FB7" w:rsidRDefault="00B42FB7">
            <w:pPr>
              <w:pStyle w:val="Corpo"/>
              <w:jc w:val="center"/>
              <w:rPr>
                <w:rFonts w:eastAsiaTheme="minorEastAsia"/>
                <w:sz w:val="10"/>
                <w:szCs w:val="10"/>
                <w:lang w:eastAsia="pt-BR"/>
              </w:rPr>
            </w:pPr>
          </w:p>
          <w:p w:rsidR="00B42FB7" w:rsidRDefault="006B4EF1">
            <w:pPr>
              <w:pStyle w:val="Corpo"/>
              <w:jc w:val="center"/>
              <w:rPr>
                <w:rFonts w:eastAsiaTheme="minorEastAsia"/>
                <w:sz w:val="20"/>
                <w:szCs w:val="20"/>
                <w:lang w:eastAsia="pt-BR"/>
              </w:rPr>
            </w:pPr>
            <w:r>
              <w:rPr>
                <w:rFonts w:eastAsiaTheme="minorEastAsia"/>
                <w:sz w:val="20"/>
                <w:szCs w:val="20"/>
                <w:lang w:eastAsia="pt-BR"/>
              </w:rPr>
              <w:t>13,68</w:t>
            </w:r>
          </w:p>
        </w:tc>
        <w:tc>
          <w:tcPr>
            <w:tcW w:w="1276" w:type="dxa"/>
          </w:tcPr>
          <w:p w:rsidR="00B42FB7" w:rsidRDefault="00B42FB7">
            <w:pPr>
              <w:pStyle w:val="Corpo"/>
              <w:jc w:val="center"/>
              <w:rPr>
                <w:rFonts w:eastAsiaTheme="minorEastAsia"/>
                <w:sz w:val="10"/>
                <w:szCs w:val="10"/>
                <w:lang w:eastAsia="pt-BR"/>
              </w:rPr>
            </w:pPr>
          </w:p>
          <w:p w:rsidR="00B42FB7" w:rsidRDefault="006B4EF1">
            <w:pPr>
              <w:pStyle w:val="Corpo"/>
              <w:jc w:val="center"/>
              <w:rPr>
                <w:rFonts w:eastAsiaTheme="minorEastAsia"/>
                <w:sz w:val="20"/>
                <w:szCs w:val="20"/>
                <w:lang w:eastAsia="pt-BR"/>
              </w:rPr>
            </w:pPr>
            <w:r>
              <w:rPr>
                <w:rFonts w:eastAsiaTheme="minorEastAsia"/>
                <w:sz w:val="20"/>
                <w:szCs w:val="20"/>
                <w:lang w:eastAsia="pt-BR"/>
              </w:rPr>
              <w:t>13,87</w:t>
            </w:r>
          </w:p>
        </w:tc>
        <w:tc>
          <w:tcPr>
            <w:tcW w:w="1275" w:type="dxa"/>
          </w:tcPr>
          <w:p w:rsidR="00B42FB7" w:rsidRDefault="00B42FB7">
            <w:pPr>
              <w:pStyle w:val="Corpo"/>
              <w:jc w:val="center"/>
              <w:rPr>
                <w:rFonts w:eastAsiaTheme="minorEastAsia"/>
                <w:sz w:val="10"/>
                <w:szCs w:val="10"/>
                <w:lang w:eastAsia="pt-BR"/>
              </w:rPr>
            </w:pPr>
          </w:p>
          <w:p w:rsidR="00B42FB7" w:rsidRDefault="006B4EF1">
            <w:pPr>
              <w:pStyle w:val="Corpo"/>
              <w:jc w:val="center"/>
              <w:rPr>
                <w:rFonts w:eastAsiaTheme="minorEastAsia"/>
                <w:sz w:val="20"/>
                <w:szCs w:val="20"/>
                <w:lang w:eastAsia="pt-BR"/>
              </w:rPr>
            </w:pPr>
            <w:r>
              <w:rPr>
                <w:rFonts w:eastAsiaTheme="minorEastAsia"/>
                <w:sz w:val="20"/>
                <w:szCs w:val="20"/>
                <w:lang w:eastAsia="pt-BR"/>
              </w:rPr>
              <w:t>12,63</w:t>
            </w:r>
          </w:p>
        </w:tc>
        <w:tc>
          <w:tcPr>
            <w:tcW w:w="1172" w:type="dxa"/>
          </w:tcPr>
          <w:p w:rsidR="00B42FB7" w:rsidRDefault="00B42FB7">
            <w:pPr>
              <w:pStyle w:val="Corpo"/>
              <w:jc w:val="center"/>
              <w:rPr>
                <w:rFonts w:eastAsiaTheme="minorEastAsia"/>
                <w:sz w:val="10"/>
                <w:szCs w:val="10"/>
                <w:lang w:eastAsia="pt-BR"/>
              </w:rPr>
            </w:pPr>
          </w:p>
          <w:p w:rsidR="00B42FB7" w:rsidRDefault="006B4EF1">
            <w:pPr>
              <w:pStyle w:val="Corpo"/>
              <w:jc w:val="center"/>
              <w:rPr>
                <w:rFonts w:eastAsiaTheme="minorEastAsia"/>
                <w:sz w:val="20"/>
                <w:szCs w:val="20"/>
                <w:lang w:eastAsia="pt-BR"/>
              </w:rPr>
            </w:pPr>
            <w:r>
              <w:rPr>
                <w:rFonts w:eastAsiaTheme="minorEastAsia"/>
                <w:sz w:val="20"/>
                <w:szCs w:val="20"/>
                <w:lang w:eastAsia="pt-BR"/>
              </w:rPr>
              <w:t>15,03</w:t>
            </w:r>
          </w:p>
        </w:tc>
      </w:tr>
      <w:tr w:rsidR="00B42FB7">
        <w:tc>
          <w:tcPr>
            <w:tcW w:w="3510" w:type="dxa"/>
          </w:tcPr>
          <w:p w:rsidR="00B42FB7" w:rsidRDefault="006B4EF1">
            <w:pPr>
              <w:pStyle w:val="Corpo"/>
              <w:jc w:val="center"/>
              <w:rPr>
                <w:rFonts w:eastAsiaTheme="minorEastAsia"/>
                <w:b/>
                <w:sz w:val="20"/>
                <w:szCs w:val="20"/>
                <w:lang w:eastAsia="pt-BR"/>
              </w:rPr>
            </w:pPr>
            <w:r>
              <w:rPr>
                <w:rFonts w:eastAsiaTheme="minorEastAsia"/>
                <w:b/>
                <w:sz w:val="20"/>
                <w:szCs w:val="20"/>
                <w:lang w:eastAsia="pt-BR"/>
              </w:rPr>
              <w:t>Razão fosfatase alcalina/ telopeptídeo C-terminal do colágeno tipo I</w:t>
            </w:r>
          </w:p>
        </w:tc>
        <w:tc>
          <w:tcPr>
            <w:tcW w:w="1418" w:type="dxa"/>
          </w:tcPr>
          <w:p w:rsidR="00B42FB7" w:rsidRDefault="006B4EF1">
            <w:pPr>
              <w:pStyle w:val="Corpo"/>
              <w:jc w:val="center"/>
              <w:rPr>
                <w:rFonts w:eastAsiaTheme="minorEastAsia"/>
                <w:sz w:val="20"/>
                <w:szCs w:val="20"/>
                <w:lang w:eastAsia="pt-BR"/>
              </w:rPr>
            </w:pPr>
            <w:r>
              <w:rPr>
                <w:rFonts w:eastAsiaTheme="minorEastAsia"/>
                <w:sz w:val="20"/>
                <w:szCs w:val="20"/>
                <w:lang w:eastAsia="pt-BR"/>
              </w:rPr>
              <w:t>54,95</w:t>
            </w:r>
          </w:p>
        </w:tc>
        <w:tc>
          <w:tcPr>
            <w:tcW w:w="1276" w:type="dxa"/>
          </w:tcPr>
          <w:p w:rsidR="00B42FB7" w:rsidRDefault="006B4EF1">
            <w:pPr>
              <w:pStyle w:val="Corpo"/>
              <w:jc w:val="center"/>
              <w:rPr>
                <w:rFonts w:eastAsiaTheme="minorEastAsia"/>
                <w:sz w:val="20"/>
                <w:szCs w:val="20"/>
                <w:lang w:eastAsia="pt-BR"/>
              </w:rPr>
            </w:pPr>
            <w:r>
              <w:rPr>
                <w:rFonts w:eastAsiaTheme="minorEastAsia"/>
                <w:sz w:val="20"/>
                <w:szCs w:val="20"/>
                <w:lang w:eastAsia="pt-BR"/>
              </w:rPr>
              <w:t>51,44</w:t>
            </w:r>
          </w:p>
        </w:tc>
        <w:tc>
          <w:tcPr>
            <w:tcW w:w="1275" w:type="dxa"/>
          </w:tcPr>
          <w:p w:rsidR="00B42FB7" w:rsidRDefault="006B4EF1">
            <w:pPr>
              <w:pStyle w:val="Corpo"/>
              <w:jc w:val="center"/>
              <w:rPr>
                <w:rFonts w:eastAsiaTheme="minorEastAsia"/>
                <w:sz w:val="20"/>
                <w:szCs w:val="20"/>
                <w:lang w:eastAsia="pt-BR"/>
              </w:rPr>
            </w:pPr>
            <w:r>
              <w:rPr>
                <w:rFonts w:eastAsiaTheme="minorEastAsia"/>
                <w:sz w:val="20"/>
                <w:szCs w:val="20"/>
                <w:lang w:eastAsia="pt-BR"/>
              </w:rPr>
              <w:t>54,65</w:t>
            </w:r>
          </w:p>
        </w:tc>
        <w:tc>
          <w:tcPr>
            <w:tcW w:w="1172" w:type="dxa"/>
          </w:tcPr>
          <w:p w:rsidR="00B42FB7" w:rsidRDefault="006B4EF1">
            <w:pPr>
              <w:pStyle w:val="Corpo"/>
              <w:jc w:val="center"/>
              <w:rPr>
                <w:rFonts w:eastAsiaTheme="minorEastAsia"/>
                <w:sz w:val="20"/>
                <w:szCs w:val="20"/>
                <w:lang w:eastAsia="pt-BR"/>
              </w:rPr>
            </w:pPr>
            <w:r>
              <w:rPr>
                <w:rFonts w:eastAsiaTheme="minorEastAsia"/>
                <w:sz w:val="20"/>
                <w:szCs w:val="20"/>
                <w:lang w:eastAsia="pt-BR"/>
              </w:rPr>
              <w:t>89,63</w:t>
            </w:r>
          </w:p>
        </w:tc>
      </w:tr>
    </w:tbl>
    <w:p w:rsidR="00B42FB7" w:rsidRDefault="00B42FB7">
      <w:pPr>
        <w:autoSpaceDE w:val="0"/>
        <w:autoSpaceDN w:val="0"/>
        <w:adjustRightInd w:val="0"/>
        <w:spacing w:after="0" w:line="240" w:lineRule="auto"/>
        <w:rPr>
          <w:rFonts w:ascii="Lato-Regular" w:hAnsi="Lato-Regular" w:cs="Lato-Regular"/>
          <w:sz w:val="16"/>
          <w:szCs w:val="16"/>
        </w:rPr>
      </w:pPr>
    </w:p>
    <w:p w:rsidR="00B42FB7" w:rsidRDefault="00B42FB7">
      <w:pPr>
        <w:pStyle w:val="Corpo"/>
        <w:rPr>
          <w:sz w:val="16"/>
          <w:szCs w:val="16"/>
        </w:rPr>
      </w:pPr>
    </w:p>
    <w:p w:rsidR="00B42FB7" w:rsidRDefault="006B4EF1">
      <w:pPr>
        <w:pStyle w:val="Subtitulocorpo"/>
        <w:jc w:val="center"/>
        <w:rPr>
          <w:color w:val="ED7D31" w:themeColor="accent2"/>
          <w:sz w:val="60"/>
          <w:szCs w:val="60"/>
        </w:rPr>
      </w:pPr>
      <w:r>
        <w:br w:type="page"/>
      </w:r>
      <w:r>
        <w:rPr>
          <w:color w:val="ED7D31" w:themeColor="accent2"/>
          <w:sz w:val="60"/>
          <w:szCs w:val="60"/>
        </w:rPr>
        <w:lastRenderedPageBreak/>
        <w:t>Formulário</w:t>
      </w:r>
    </w:p>
    <w:p w:rsidR="00B42FB7" w:rsidRDefault="00B42FB7">
      <w:pPr>
        <w:rPr>
          <w:rFonts w:ascii="Swis721 Th BT" w:hAnsi="Swis721 Th BT"/>
        </w:rPr>
      </w:pPr>
    </w:p>
    <w:p w:rsidR="00B42FB7" w:rsidRDefault="00B42FB7">
      <w:pPr>
        <w:pStyle w:val="Subtitulocorpo"/>
        <w:rPr>
          <w:sz w:val="26"/>
          <w:szCs w:val="26"/>
        </w:rPr>
      </w:pPr>
    </w:p>
    <w:p w:rsidR="00B42FB7" w:rsidRDefault="006B4EF1">
      <w:pPr>
        <w:pStyle w:val="Corpo"/>
        <w:rPr>
          <w:b/>
          <w:i/>
          <w:szCs w:val="23"/>
        </w:rPr>
      </w:pPr>
      <w:r>
        <w:rPr>
          <w:b/>
          <w:i/>
          <w:szCs w:val="23"/>
        </w:rPr>
        <w:t>Picnogenol Aumenta os Processos de Remodelação Óssea em Mulheres Pós-Menopausadas</w:t>
      </w:r>
    </w:p>
    <w:p w:rsidR="00B42FB7" w:rsidRDefault="00B42FB7">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B42FB7" w:rsidRDefault="006B4EF1">
            <w:pPr>
              <w:pStyle w:val="Corpo"/>
              <w:jc w:val="center"/>
              <w:rPr>
                <w:rFonts w:eastAsiaTheme="minorEastAsia"/>
                <w:b/>
                <w:color w:val="FFFFFF" w:themeColor="background1"/>
                <w:lang w:eastAsia="pt-BR"/>
              </w:rPr>
            </w:pPr>
            <w:r>
              <w:rPr>
                <w:rFonts w:eastAsiaTheme="minorEastAsia"/>
                <w:b/>
                <w:color w:val="FFFFFF" w:themeColor="background1"/>
                <w:sz w:val="22"/>
                <w:lang w:eastAsia="pt-BR"/>
              </w:rPr>
              <w:t>Cápsulas de Picnogenol</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jc w:val="center"/>
              <w:rPr>
                <w:rFonts w:eastAsiaTheme="minorEastAsia"/>
                <w:lang w:eastAsia="pt-BR"/>
              </w:rPr>
            </w:pPr>
            <w:r>
              <w:rPr>
                <w:rFonts w:eastAsiaTheme="minorEastAsia"/>
                <w:lang w:eastAsia="pt-BR"/>
              </w:rPr>
              <w:t>Picnogenol.....................................250 mg</w:t>
            </w:r>
          </w:p>
        </w:tc>
      </w:tr>
      <w:tr w:rsidR="00B42FB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jc w:val="center"/>
              <w:rPr>
                <w:rFonts w:eastAsiaTheme="minorEastAsia"/>
                <w:lang w:eastAsia="pt-BR"/>
              </w:rPr>
            </w:pPr>
            <w:r>
              <w:rPr>
                <w:rFonts w:eastAsiaTheme="minorEastAsia"/>
                <w:lang w:eastAsia="pt-BR"/>
              </w:rPr>
              <w:t>Excipiente q</w:t>
            </w:r>
            <w:r w:rsidRPr="00C74A32">
              <w:rPr>
                <w:rFonts w:eastAsiaTheme="minorEastAsia"/>
                <w:lang w:eastAsia="pt-BR"/>
              </w:rPr>
              <w:t>.</w:t>
            </w:r>
            <w:r>
              <w:rPr>
                <w:rFonts w:eastAsiaTheme="minorEastAsia"/>
                <w:lang w:eastAsia="pt-BR"/>
              </w:rPr>
              <w:t>s</w:t>
            </w:r>
            <w:r w:rsidRPr="00C74A32">
              <w:rPr>
                <w:rFonts w:eastAsiaTheme="minorEastAsia"/>
                <w:lang w:eastAsia="pt-BR"/>
              </w:rPr>
              <w:t>.</w:t>
            </w:r>
            <w:r>
              <w:rPr>
                <w:rFonts w:eastAsiaTheme="minorEastAsia"/>
                <w:lang w:eastAsia="pt-BR"/>
              </w:rPr>
              <w:t>p...........................1 cápsula</w:t>
            </w:r>
          </w:p>
        </w:tc>
      </w:tr>
    </w:tbl>
    <w:p w:rsidR="00B42FB7" w:rsidRPr="008C55CA" w:rsidRDefault="006B4EF1">
      <w:pPr>
        <w:pStyle w:val="Corpo"/>
        <w:ind w:right="4960"/>
        <w:jc w:val="center"/>
        <w:rPr>
          <w:b/>
          <w:i/>
          <w:szCs w:val="23"/>
        </w:rPr>
      </w:pPr>
      <w:r w:rsidRPr="008C55CA">
        <w:rPr>
          <w:szCs w:val="23"/>
        </w:rPr>
        <w:t>Administrar 1 cápsula ao dia ou conforme orientação médica.</w:t>
      </w: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6B4EF1">
      <w:pPr>
        <w:pStyle w:val="Ttulo1"/>
        <w:jc w:val="center"/>
        <w:rPr>
          <w:bCs/>
          <w:iCs/>
        </w:rPr>
      </w:pPr>
      <w:bookmarkStart w:id="196" w:name="_Toc121130900"/>
      <w:r>
        <w:rPr>
          <w:bCs/>
          <w:iCs/>
        </w:rPr>
        <w:lastRenderedPageBreak/>
        <w:t>Genisteína</w:t>
      </w:r>
      <w:bookmarkEnd w:id="196"/>
    </w:p>
    <w:p w:rsidR="00B42FB7" w:rsidRDefault="006B4EF1">
      <w:pPr>
        <w:pStyle w:val="Ttulo2"/>
      </w:pPr>
      <w:bookmarkStart w:id="197" w:name="_Toc121130901"/>
      <w:r>
        <w:t>Promove Aumento da DMO após 1 ano de Tratamento para Osteoporose</w:t>
      </w:r>
      <w:bookmarkEnd w:id="197"/>
      <w:r>
        <w:t xml:space="preserve"> </w:t>
      </w:r>
    </w:p>
    <w:p w:rsidR="00B42FB7" w:rsidRDefault="00B42FB7">
      <w:pPr>
        <w:pStyle w:val="Corpo"/>
        <w:rPr>
          <w:sz w:val="24"/>
        </w:rPr>
      </w:pPr>
    </w:p>
    <w:p w:rsidR="00B42FB7" w:rsidRDefault="00B42FB7">
      <w:pPr>
        <w:pStyle w:val="Corpo"/>
        <w:rPr>
          <w:sz w:val="24"/>
        </w:rPr>
      </w:pPr>
    </w:p>
    <w:p w:rsidR="00B42FB7" w:rsidRDefault="006B4EF1">
      <w:pPr>
        <w:pStyle w:val="Corpo"/>
        <w:rPr>
          <w:sz w:val="24"/>
        </w:rPr>
      </w:pPr>
      <w:r>
        <w:rPr>
          <w:sz w:val="24"/>
        </w:rPr>
        <w:t xml:space="preserve">Um estudo conduzido por Arcoraci </w:t>
      </w:r>
      <w:r>
        <w:rPr>
          <w:i/>
          <w:sz w:val="24"/>
        </w:rPr>
        <w:t>et al</w:t>
      </w:r>
      <w:r>
        <w:rPr>
          <w:sz w:val="24"/>
        </w:rPr>
        <w:t>. (2017) teve como objetivo investigar os efeitos da administração de genisteína em mulheres pós-menopausadas com níveis baixos de densidade mineral óssea (DMO).</w:t>
      </w:r>
    </w:p>
    <w:p w:rsidR="00B42FB7" w:rsidRDefault="00B42FB7">
      <w:pPr>
        <w:pStyle w:val="Corpo"/>
        <w:rPr>
          <w:sz w:val="24"/>
        </w:rPr>
      </w:pPr>
    </w:p>
    <w:p w:rsidR="00B42FB7" w:rsidRDefault="006B4EF1">
      <w:pPr>
        <w:pStyle w:val="Corpo"/>
        <w:rPr>
          <w:sz w:val="24"/>
        </w:rPr>
      </w:pPr>
      <w:r>
        <w:rPr>
          <w:noProof/>
          <w:lang w:eastAsia="pt-BR"/>
        </w:rPr>
        <mc:AlternateContent>
          <mc:Choice Requires="wps">
            <w:drawing>
              <wp:anchor distT="0" distB="0" distL="114300" distR="114300" simplePos="0" relativeHeight="252033024" behindDoc="0" locked="0" layoutInCell="1" allowOverlap="1">
                <wp:simplePos x="0" y="0"/>
                <wp:positionH relativeFrom="margin">
                  <wp:posOffset>11430</wp:posOffset>
                </wp:positionH>
                <wp:positionV relativeFrom="paragraph">
                  <wp:posOffset>18415</wp:posOffset>
                </wp:positionV>
                <wp:extent cx="5705475" cy="695960"/>
                <wp:effectExtent l="0" t="0" r="28575" b="27940"/>
                <wp:wrapNone/>
                <wp:docPr id="809" name="Caixa de texto 8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696036"/>
                        </a:xfrm>
                        <a:prstGeom prst="rect">
                          <a:avLst/>
                        </a:prstGeom>
                        <a:solidFill>
                          <a:schemeClr val="bg1">
                            <a:lumMod val="100000"/>
                            <a:lumOff val="0"/>
                          </a:schemeClr>
                        </a:solidFill>
                        <a:ln w="9525">
                          <a:solidFill>
                            <a:srgbClr val="FF8501"/>
                          </a:solidFill>
                          <a:miter lim="800000"/>
                        </a:ln>
                      </wps:spPr>
                      <wps:txbx>
                        <w:txbxContent>
                          <w:p w:rsidR="00282D70" w:rsidRDefault="00282D70">
                            <w:pPr>
                              <w:jc w:val="center"/>
                              <w:rPr>
                                <w:rFonts w:ascii="Swis721 Th BT" w:hAnsi="Swis721 Th BT"/>
                                <w:sz w:val="23"/>
                                <w:szCs w:val="23"/>
                              </w:rPr>
                            </w:pPr>
                            <w:r>
                              <w:rPr>
                                <w:rFonts w:ascii="Swis721 Th BT" w:hAnsi="Swis721 Th BT"/>
                                <w:sz w:val="23"/>
                                <w:szCs w:val="23"/>
                              </w:rPr>
                              <w:t>Estudo clínico, randomizado, duplo-cego, placebo-controlado foi realizado em 121 mulheres pós-menopausadas com DMO do pescoço do fêmur menor que 0,795 g/cm</w:t>
                            </w:r>
                            <w:r>
                              <w:rPr>
                                <w:rFonts w:ascii="Swis721 Th BT" w:hAnsi="Swis721 Th BT"/>
                                <w:sz w:val="23"/>
                                <w:szCs w:val="23"/>
                                <w:vertAlign w:val="superscript"/>
                              </w:rPr>
                              <w:t>2</w:t>
                            </w:r>
                            <w:r>
                              <w:rPr>
                                <w:rFonts w:ascii="Swis721 Th BT" w:hAnsi="Swis721 Th BT"/>
                                <w:sz w:val="23"/>
                                <w:szCs w:val="23"/>
                              </w:rPr>
                              <w:t>. As pacientes foram separadas para receberem a seguinte posologia:</w:t>
                            </w:r>
                          </w:p>
                          <w:p w:rsidR="00282D70" w:rsidRDefault="00282D70">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anchor>
            </w:drawing>
          </mc:Choice>
          <mc:Fallback>
            <w:pict>
              <v:shape id="Caixa de texto 809" o:spid="_x0000_s1272" type="#_x0000_t202" style="position:absolute;left:0;text-align:left;margin-left:.9pt;margin-top:1.45pt;width:449.25pt;height:54.8pt;z-index:25203302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" fillcolor="white [3212]" strokecolor="#ff8501">
                <v:textbox>
                  <w:txbxContent>
                    <w:p w:rsidR="00282D70" w:rsidRDefault="00282D70">
                      <w:pPr>
                        <w:jc w:val="center"/>
                        <w:rPr>
                          <w:rFonts w:ascii="Swis721 Th BT" w:hAnsi="Swis721 Th BT"/>
                          <w:sz w:val="23"/>
                          <w:szCs w:val="23"/>
                        </w:rPr>
                      </w:pPr>
                      <w:r>
                        <w:rPr>
                          <w:rFonts w:ascii="Swis721 Th BT" w:hAnsi="Swis721 Th BT"/>
                          <w:sz w:val="23"/>
                          <w:szCs w:val="23"/>
                        </w:rPr>
                        <w:t>Estudo clínico, randomizado, duplo-cego, placebo-controlado foi realizado em 121 mulheres pós-menopausadas com DMO do pescoço do fêmur menor que 0,795 g/cm</w:t>
                      </w:r>
                      <w:r>
                        <w:rPr>
                          <w:rFonts w:ascii="Swis721 Th BT" w:hAnsi="Swis721 Th BT"/>
                          <w:sz w:val="23"/>
                          <w:szCs w:val="23"/>
                          <w:vertAlign w:val="superscript"/>
                        </w:rPr>
                        <w:t>2</w:t>
                      </w:r>
                      <w:r>
                        <w:rPr>
                          <w:rFonts w:ascii="Swis721 Th BT" w:hAnsi="Swis721 Th BT"/>
                          <w:sz w:val="23"/>
                          <w:szCs w:val="23"/>
                        </w:rPr>
                        <w:t>. As pacientes foram separadas para receberem a seguinte posologia:</w:t>
                      </w:r>
                    </w:p>
                    <w:p w:rsidR="00282D70" w:rsidRDefault="00282D70">
                      <w:pPr>
                        <w:jc w:val="center"/>
                        <w:rPr>
                          <w:rFonts w:ascii="Swis721 Th BT" w:hAnsi="Swis721 Th BT"/>
                          <w:sz w:val="23"/>
                          <w:szCs w:val="23"/>
                        </w:rPr>
                      </w:pPr>
                    </w:p>
                  </w:txbxContent>
                </v:textbox>
                <w10:wrap anchorx="margin"/>
              </v:shape>
            </w:pict>
          </mc:Fallback>
        </mc:AlternateContent>
      </w:r>
    </w:p>
    <w:p w:rsidR="00B42FB7" w:rsidRDefault="006B4EF1">
      <w:pPr>
        <w:pStyle w:val="Corpo"/>
        <w:rPr>
          <w:sz w:val="24"/>
        </w:rPr>
      </w:pPr>
      <w:r>
        <w:rPr>
          <w:sz w:val="24"/>
        </w:rPr>
        <w:br/>
      </w:r>
    </w:p>
    <w:p w:rsidR="00B42FB7" w:rsidRDefault="00B42FB7">
      <w:pPr>
        <w:pStyle w:val="Corpo"/>
        <w:rPr>
          <w:sz w:val="24"/>
        </w:rPr>
      </w:pPr>
    </w:p>
    <w:p w:rsidR="00B42FB7" w:rsidRDefault="00B42FB7">
      <w:pPr>
        <w:pStyle w:val="Corpo"/>
      </w:pPr>
    </w:p>
    <w:p w:rsidR="00B42FB7" w:rsidRDefault="006B4EF1">
      <w:pPr>
        <w:pStyle w:val="Corpo"/>
      </w:pPr>
      <w:r>
        <w:rPr>
          <w:noProof/>
          <w:lang w:eastAsia="pt-BR"/>
        </w:rPr>
        <mc:AlternateContent>
          <mc:Choice Requires="wps">
            <w:drawing>
              <wp:anchor distT="0" distB="0" distL="114300" distR="114300" simplePos="0" relativeHeight="252034048" behindDoc="0" locked="0" layoutInCell="1" allowOverlap="1">
                <wp:simplePos x="0" y="0"/>
                <wp:positionH relativeFrom="column">
                  <wp:posOffset>3341370</wp:posOffset>
                </wp:positionH>
                <wp:positionV relativeFrom="paragraph">
                  <wp:posOffset>34925</wp:posOffset>
                </wp:positionV>
                <wp:extent cx="2362200" cy="1009650"/>
                <wp:effectExtent l="0" t="0" r="19050" b="19050"/>
                <wp:wrapNone/>
                <wp:docPr id="810" name="Caixa de texto 8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0" cy="1009650"/>
                        </a:xfrm>
                        <a:prstGeom prst="rect">
                          <a:avLst/>
                        </a:prstGeom>
                        <a:solidFill>
                          <a:srgbClr val="FF8501"/>
                        </a:solidFill>
                        <a:ln w="9525">
                          <a:solidFill>
                            <a:srgbClr val="FF8501"/>
                          </a:solidFill>
                          <a:miter lim="800000"/>
                        </a:ln>
                      </wps:spPr>
                      <wps:txbx>
                        <w:txbxContent>
                          <w:p w:rsidR="00282D70" w:rsidRDefault="00282D70">
                            <w:pPr>
                              <w:spacing w:after="12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2</w:t>
                            </w:r>
                          </w:p>
                          <w:p w:rsidR="00282D70" w:rsidRDefault="00282D70">
                            <w:pPr>
                              <w:spacing w:after="120" w:line="240" w:lineRule="auto"/>
                              <w:jc w:val="center"/>
                              <w:rPr>
                                <w:rFonts w:ascii="Swis721 Th BT" w:hAnsi="Swis721 Th BT"/>
                                <w:color w:val="FFFFFF" w:themeColor="background1"/>
                                <w:sz w:val="2"/>
                                <w:szCs w:val="2"/>
                              </w:rPr>
                            </w:pPr>
                          </w:p>
                          <w:p w:rsidR="00282D70" w:rsidRDefault="00282D70">
                            <w:pPr>
                              <w:spacing w:after="12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282D70" w:rsidRDefault="00282D70">
                            <w:pPr>
                              <w:spacing w:after="0" w:line="240" w:lineRule="auto"/>
                              <w:jc w:val="center"/>
                              <w:rPr>
                                <w:rFonts w:ascii="Swis721 Th BT" w:hAnsi="Swis721 Th BT"/>
                                <w:b/>
                                <w:color w:val="FFFFFF" w:themeColor="background1"/>
                                <w:sz w:val="23"/>
                                <w:szCs w:val="23"/>
                              </w:rPr>
                            </w:pPr>
                          </w:p>
                          <w:p w:rsidR="00282D70" w:rsidRDefault="00282D70">
                            <w:pPr>
                              <w:spacing w:after="0" w:line="240" w:lineRule="auto"/>
                              <w:jc w:val="center"/>
                              <w:rPr>
                                <w:rFonts w:ascii="Swis721 Th BT" w:hAnsi="Swis721 Th BT"/>
                                <w:b/>
                                <w:color w:val="FFFFFF" w:themeColor="background1"/>
                                <w:sz w:val="12"/>
                                <w:szCs w:val="12"/>
                              </w:rPr>
                            </w:pPr>
                          </w:p>
                          <w:p w:rsidR="00282D70" w:rsidRDefault="00282D70"/>
                        </w:txbxContent>
                      </wps:txbx>
                      <wps:bodyPr rot="0" vert="horz" wrap="square" lIns="91440" tIns="45720" rIns="91440" bIns="45720" anchor="t" anchorCtr="0" upright="1">
                        <a:noAutofit/>
                      </wps:bodyPr>
                    </wps:wsp>
                  </a:graphicData>
                </a:graphic>
              </wp:anchor>
            </w:drawing>
          </mc:Choice>
          <mc:Fallback>
            <w:pict>
              <v:shape id="Caixa de texto 810" o:spid="_x0000_s1273" type="#_x0000_t202" style="position:absolute;left:0;text-align:left;margin-left:263.1pt;margin-top:2.75pt;width:186pt;height:79.5pt;z-index:252034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" fillcolor="#ff8501" strokecolor="#ff8501">
                <v:textbox>
                  <w:txbxContent>
                    <w:p w:rsidR="00282D70" w:rsidRDefault="00282D70">
                      <w:pPr>
                        <w:spacing w:after="12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2</w:t>
                      </w:r>
                    </w:p>
                    <w:p w:rsidR="00282D70" w:rsidRDefault="00282D70">
                      <w:pPr>
                        <w:spacing w:after="120" w:line="240" w:lineRule="auto"/>
                        <w:jc w:val="center"/>
                        <w:rPr>
                          <w:rFonts w:ascii="Swis721 Th BT" w:hAnsi="Swis721 Th BT"/>
                          <w:color w:val="FFFFFF" w:themeColor="background1"/>
                          <w:sz w:val="2"/>
                          <w:szCs w:val="2"/>
                        </w:rPr>
                      </w:pPr>
                    </w:p>
                    <w:p w:rsidR="00282D70" w:rsidRDefault="00282D70">
                      <w:pPr>
                        <w:spacing w:after="12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282D70" w:rsidRDefault="00282D70">
                      <w:pPr>
                        <w:spacing w:after="0" w:line="240" w:lineRule="auto"/>
                        <w:jc w:val="center"/>
                        <w:rPr>
                          <w:rFonts w:ascii="Swis721 Th BT" w:hAnsi="Swis721 Th BT"/>
                          <w:b/>
                          <w:color w:val="FFFFFF" w:themeColor="background1"/>
                          <w:sz w:val="23"/>
                          <w:szCs w:val="23"/>
                        </w:rPr>
                      </w:pPr>
                    </w:p>
                    <w:p w:rsidR="00282D70" w:rsidRDefault="00282D70">
                      <w:pPr>
                        <w:spacing w:after="0" w:line="240" w:lineRule="auto"/>
                        <w:jc w:val="center"/>
                        <w:rPr>
                          <w:rFonts w:ascii="Swis721 Th BT" w:hAnsi="Swis721 Th BT"/>
                          <w:b/>
                          <w:color w:val="FFFFFF" w:themeColor="background1"/>
                          <w:sz w:val="12"/>
                          <w:szCs w:val="12"/>
                        </w:rPr>
                      </w:pPr>
                    </w:p>
                    <w:p w:rsidR="00282D70" w:rsidRDefault="00282D70"/>
                  </w:txbxContent>
                </v:textbox>
              </v:shape>
            </w:pict>
          </mc:Fallback>
        </mc:AlternateContent>
      </w:r>
      <w:r>
        <w:rPr>
          <w:noProof/>
          <w:lang w:eastAsia="pt-BR"/>
        </w:rPr>
        <mc:AlternateContent>
          <mc:Choice Requires="wps">
            <w:drawing>
              <wp:anchor distT="0" distB="0" distL="114300" distR="114300" simplePos="0" relativeHeight="252032000" behindDoc="0" locked="0" layoutInCell="1" allowOverlap="1">
                <wp:simplePos x="0" y="0"/>
                <wp:positionH relativeFrom="margin">
                  <wp:align>left</wp:align>
                </wp:positionH>
                <wp:positionV relativeFrom="paragraph">
                  <wp:posOffset>34925</wp:posOffset>
                </wp:positionV>
                <wp:extent cx="2362200" cy="1009650"/>
                <wp:effectExtent l="0" t="0" r="19050" b="19050"/>
                <wp:wrapNone/>
                <wp:docPr id="811" name="Caixa de texto 8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0" cy="1009934"/>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rFonts w:ascii="Swis721 Th BT" w:hAnsi="Swis721 Th BT"/>
                                <w:b/>
                                <w:color w:val="FFFFFF" w:themeColor="background1"/>
                                <w:sz w:val="23"/>
                                <w:szCs w:val="24"/>
                              </w:rPr>
                            </w:pPr>
                            <w:r>
                              <w:rPr>
                                <w:rFonts w:ascii="Swis721 Th BT" w:hAnsi="Swis721 Th BT"/>
                                <w:b/>
                                <w:color w:val="FFFFFF" w:themeColor="background1"/>
                                <w:sz w:val="23"/>
                                <w:szCs w:val="24"/>
                              </w:rPr>
                              <w:t>Grupo 1</w:t>
                            </w:r>
                          </w:p>
                          <w:p w:rsidR="00282D70" w:rsidRDefault="00282D70">
                            <w:pPr>
                              <w:spacing w:after="0" w:line="240" w:lineRule="auto"/>
                              <w:jc w:val="center"/>
                              <w:rPr>
                                <w:rFonts w:ascii="Swis721 Th BT" w:hAnsi="Swis721 Th BT"/>
                                <w:color w:val="FFFFFF" w:themeColor="background1"/>
                                <w:sz w:val="23"/>
                                <w:szCs w:val="24"/>
                              </w:rPr>
                            </w:pPr>
                            <w:r>
                              <w:rPr>
                                <w:rFonts w:ascii="Swis721 Th BT" w:hAnsi="Swis721 Th BT"/>
                                <w:color w:val="FFFFFF" w:themeColor="background1"/>
                                <w:sz w:val="23"/>
                                <w:szCs w:val="24"/>
                              </w:rPr>
                              <w:t>Genisteína - 54 mg</w:t>
                            </w:r>
                          </w:p>
                          <w:p w:rsidR="00282D70" w:rsidRDefault="00282D70">
                            <w:pPr>
                              <w:spacing w:after="0" w:line="240" w:lineRule="auto"/>
                              <w:jc w:val="center"/>
                              <w:rPr>
                                <w:rFonts w:ascii="Swis721 Th BT" w:hAnsi="Swis721 Th BT"/>
                                <w:color w:val="FFFFFF" w:themeColor="background1"/>
                                <w:sz w:val="23"/>
                                <w:szCs w:val="24"/>
                              </w:rPr>
                            </w:pPr>
                            <w:r>
                              <w:rPr>
                                <w:rFonts w:ascii="Swis721 Th BT" w:hAnsi="Swis721 Th BT"/>
                                <w:color w:val="FFFFFF" w:themeColor="background1"/>
                                <w:sz w:val="23"/>
                                <w:szCs w:val="24"/>
                              </w:rPr>
                              <w:t>Cálcio elementar - 1000 mg</w:t>
                            </w:r>
                          </w:p>
                          <w:p w:rsidR="00282D70" w:rsidRDefault="00282D70">
                            <w:pPr>
                              <w:spacing w:after="0" w:line="240" w:lineRule="auto"/>
                              <w:jc w:val="center"/>
                              <w:rPr>
                                <w:rFonts w:ascii="Swis721 Th BT" w:hAnsi="Swis721 Th BT"/>
                                <w:color w:val="FFFFFF" w:themeColor="background1"/>
                                <w:sz w:val="23"/>
                                <w:szCs w:val="24"/>
                              </w:rPr>
                            </w:pPr>
                            <w:r>
                              <w:rPr>
                                <w:rFonts w:ascii="Swis721 Th BT" w:hAnsi="Swis721 Th BT"/>
                                <w:color w:val="FFFFFF" w:themeColor="background1"/>
                                <w:sz w:val="23"/>
                                <w:szCs w:val="24"/>
                              </w:rPr>
                              <w:t>Vitamina D3 – 800 UI</w:t>
                            </w:r>
                          </w:p>
                          <w:p w:rsidR="00282D70" w:rsidRDefault="00282D70">
                            <w:pPr>
                              <w:spacing w:after="0" w:line="240" w:lineRule="auto"/>
                              <w:jc w:val="center"/>
                              <w:rPr>
                                <w:rFonts w:ascii="Swis721 Th BT" w:hAnsi="Swis721 Th BT"/>
                                <w:color w:val="FFFFFF" w:themeColor="background1"/>
                                <w:sz w:val="23"/>
                                <w:szCs w:val="24"/>
                              </w:rPr>
                            </w:pPr>
                            <w:r>
                              <w:rPr>
                                <w:rFonts w:ascii="Swis721 Th BT" w:hAnsi="Swis721 Th BT"/>
                                <w:color w:val="FFFFFF" w:themeColor="background1"/>
                                <w:sz w:val="23"/>
                                <w:szCs w:val="24"/>
                              </w:rPr>
                              <w:t>Dose diária.</w:t>
                            </w:r>
                          </w:p>
                          <w:p w:rsidR="00282D70" w:rsidRDefault="00282D70">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t" anchorCtr="0" upright="1">
                        <a:noAutofit/>
                      </wps:bodyPr>
                    </wps:wsp>
                  </a:graphicData>
                </a:graphic>
              </wp:anchor>
            </w:drawing>
          </mc:Choice>
          <mc:Fallback>
            <w:pict>
              <v:shape id="Caixa de texto 811" o:spid="_x0000_s1274" type="#_x0000_t202" style="position:absolute;left:0;text-align:left;margin-left:0;margin-top:2.75pt;width:186pt;height:79.5pt;z-index:252032000;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" fillcolor="#ff8501" strokecolor="#ff8501">
                <v:textbox>
                  <w:txbxContent>
                    <w:p w:rsidR="00282D70" w:rsidRDefault="00282D70">
                      <w:pPr>
                        <w:spacing w:after="0" w:line="240" w:lineRule="auto"/>
                        <w:jc w:val="center"/>
                        <w:rPr>
                          <w:rFonts w:ascii="Swis721 Th BT" w:hAnsi="Swis721 Th BT"/>
                          <w:b/>
                          <w:color w:val="FFFFFF" w:themeColor="background1"/>
                          <w:sz w:val="23"/>
                          <w:szCs w:val="24"/>
                        </w:rPr>
                      </w:pPr>
                      <w:r>
                        <w:rPr>
                          <w:rFonts w:ascii="Swis721 Th BT" w:hAnsi="Swis721 Th BT"/>
                          <w:b/>
                          <w:color w:val="FFFFFF" w:themeColor="background1"/>
                          <w:sz w:val="23"/>
                          <w:szCs w:val="24"/>
                        </w:rPr>
                        <w:t>Grupo 1</w:t>
                      </w:r>
                    </w:p>
                    <w:p w:rsidR="00282D70" w:rsidRDefault="00282D70">
                      <w:pPr>
                        <w:spacing w:after="0" w:line="240" w:lineRule="auto"/>
                        <w:jc w:val="center"/>
                        <w:rPr>
                          <w:rFonts w:ascii="Swis721 Th BT" w:hAnsi="Swis721 Th BT"/>
                          <w:color w:val="FFFFFF" w:themeColor="background1"/>
                          <w:sz w:val="23"/>
                          <w:szCs w:val="24"/>
                        </w:rPr>
                      </w:pPr>
                      <w:r>
                        <w:rPr>
                          <w:rFonts w:ascii="Swis721 Th BT" w:hAnsi="Swis721 Th BT"/>
                          <w:color w:val="FFFFFF" w:themeColor="background1"/>
                          <w:sz w:val="23"/>
                          <w:szCs w:val="24"/>
                        </w:rPr>
                        <w:t>Genisteína - 54 mg</w:t>
                      </w:r>
                    </w:p>
                    <w:p w:rsidR="00282D70" w:rsidRDefault="00282D70">
                      <w:pPr>
                        <w:spacing w:after="0" w:line="240" w:lineRule="auto"/>
                        <w:jc w:val="center"/>
                        <w:rPr>
                          <w:rFonts w:ascii="Swis721 Th BT" w:hAnsi="Swis721 Th BT"/>
                          <w:color w:val="FFFFFF" w:themeColor="background1"/>
                          <w:sz w:val="23"/>
                          <w:szCs w:val="24"/>
                        </w:rPr>
                      </w:pPr>
                      <w:r>
                        <w:rPr>
                          <w:rFonts w:ascii="Swis721 Th BT" w:hAnsi="Swis721 Th BT"/>
                          <w:color w:val="FFFFFF" w:themeColor="background1"/>
                          <w:sz w:val="23"/>
                          <w:szCs w:val="24"/>
                        </w:rPr>
                        <w:t>Cálcio elementar - 1000 mg</w:t>
                      </w:r>
                    </w:p>
                    <w:p w:rsidR="00282D70" w:rsidRDefault="00282D70">
                      <w:pPr>
                        <w:spacing w:after="0" w:line="240" w:lineRule="auto"/>
                        <w:jc w:val="center"/>
                        <w:rPr>
                          <w:rFonts w:ascii="Swis721 Th BT" w:hAnsi="Swis721 Th BT"/>
                          <w:color w:val="FFFFFF" w:themeColor="background1"/>
                          <w:sz w:val="23"/>
                          <w:szCs w:val="24"/>
                        </w:rPr>
                      </w:pPr>
                      <w:r>
                        <w:rPr>
                          <w:rFonts w:ascii="Swis721 Th BT" w:hAnsi="Swis721 Th BT"/>
                          <w:color w:val="FFFFFF" w:themeColor="background1"/>
                          <w:sz w:val="23"/>
                          <w:szCs w:val="24"/>
                        </w:rPr>
                        <w:t>Vitamina D3 – 800 UI</w:t>
                      </w:r>
                    </w:p>
                    <w:p w:rsidR="00282D70" w:rsidRDefault="00282D70">
                      <w:pPr>
                        <w:spacing w:after="0" w:line="240" w:lineRule="auto"/>
                        <w:jc w:val="center"/>
                        <w:rPr>
                          <w:rFonts w:ascii="Swis721 Th BT" w:hAnsi="Swis721 Th BT"/>
                          <w:color w:val="FFFFFF" w:themeColor="background1"/>
                          <w:sz w:val="23"/>
                          <w:szCs w:val="24"/>
                        </w:rPr>
                      </w:pPr>
                      <w:r>
                        <w:rPr>
                          <w:rFonts w:ascii="Swis721 Th BT" w:hAnsi="Swis721 Th BT"/>
                          <w:color w:val="FFFFFF" w:themeColor="background1"/>
                          <w:sz w:val="23"/>
                          <w:szCs w:val="24"/>
                        </w:rPr>
                        <w:t>Dose diária.</w:t>
                      </w:r>
                    </w:p>
                    <w:p w:rsidR="00282D70" w:rsidRDefault="00282D70">
                      <w:pPr>
                        <w:spacing w:after="0" w:line="240" w:lineRule="auto"/>
                        <w:jc w:val="center"/>
                        <w:rPr>
                          <w:rFonts w:ascii="Swis721 Th BT" w:hAnsi="Swis721 Th BT"/>
                          <w:color w:val="FFFFFF" w:themeColor="background1"/>
                          <w:szCs w:val="23"/>
                        </w:rPr>
                      </w:pPr>
                    </w:p>
                  </w:txbxContent>
                </v:textbox>
                <w10:wrap anchorx="margin"/>
              </v:shape>
            </w:pict>
          </mc:Fallback>
        </mc:AlternateContent>
      </w:r>
    </w:p>
    <w:p w:rsidR="00B42FB7" w:rsidRDefault="00B42FB7">
      <w:pPr>
        <w:pStyle w:val="Corpo"/>
      </w:pPr>
    </w:p>
    <w:p w:rsidR="00B42FB7" w:rsidRDefault="00B42FB7">
      <w:pPr>
        <w:pStyle w:val="Corpo"/>
      </w:pPr>
    </w:p>
    <w:p w:rsidR="00B42FB7" w:rsidRDefault="00B42FB7">
      <w:pPr>
        <w:pStyle w:val="Corpo"/>
      </w:pPr>
    </w:p>
    <w:p w:rsidR="00B42FB7" w:rsidRDefault="00B42FB7">
      <w:pPr>
        <w:pStyle w:val="Corpo"/>
      </w:pPr>
    </w:p>
    <w:p w:rsidR="00B42FB7" w:rsidRDefault="006B4EF1">
      <w:pPr>
        <w:pStyle w:val="Corpo"/>
        <w:tabs>
          <w:tab w:val="left" w:pos="3090"/>
        </w:tabs>
        <w:spacing w:after="0"/>
        <w:rPr>
          <w:sz w:val="16"/>
          <w:szCs w:val="16"/>
        </w:rPr>
      </w:pPr>
      <w:r>
        <w:rPr>
          <w:sz w:val="16"/>
          <w:szCs w:val="16"/>
        </w:rPr>
        <w:tab/>
      </w:r>
    </w:p>
    <w:p w:rsidR="00B42FB7" w:rsidRDefault="00B42FB7">
      <w:pPr>
        <w:pStyle w:val="referencias"/>
        <w:rPr>
          <w:color w:val="0070C0"/>
          <w:sz w:val="23"/>
          <w:szCs w:val="23"/>
        </w:rPr>
      </w:pPr>
    </w:p>
    <w:p w:rsidR="00B42FB7" w:rsidRDefault="006B4EF1">
      <w:pPr>
        <w:pStyle w:val="referencias"/>
        <w:rPr>
          <w:color w:val="0070C0"/>
          <w:sz w:val="23"/>
          <w:szCs w:val="23"/>
        </w:rPr>
      </w:pPr>
      <w:r>
        <w:rPr>
          <w:color w:val="0070C0"/>
          <w:sz w:val="23"/>
          <w:szCs w:val="23"/>
        </w:rPr>
        <w:t>Resultados:</w:t>
      </w:r>
    </w:p>
    <w:p w:rsidR="00B42FB7" w:rsidRDefault="006B4EF1">
      <w:pPr>
        <w:pStyle w:val="Corpo"/>
        <w:numPr>
          <w:ilvl w:val="0"/>
          <w:numId w:val="42"/>
        </w:numPr>
        <w:spacing w:after="200"/>
        <w:rPr>
          <w:rFonts w:cstheme="minorHAnsi"/>
          <w:szCs w:val="23"/>
        </w:rPr>
      </w:pPr>
      <w:r>
        <w:rPr>
          <w:rFonts w:cstheme="minorHAnsi"/>
          <w:szCs w:val="23"/>
        </w:rPr>
        <w:t>A média da DMO do pescoço do fêmur aumentou de 0,60 g/cm</w:t>
      </w:r>
      <w:r>
        <w:rPr>
          <w:rFonts w:cstheme="minorHAnsi"/>
          <w:szCs w:val="23"/>
          <w:vertAlign w:val="superscript"/>
        </w:rPr>
        <w:t xml:space="preserve">2 </w:t>
      </w:r>
      <w:r>
        <w:rPr>
          <w:rFonts w:cstheme="minorHAnsi"/>
          <w:szCs w:val="23"/>
        </w:rPr>
        <w:t>na linha base para 0,68 g/cm</w:t>
      </w:r>
      <w:r>
        <w:rPr>
          <w:rFonts w:cstheme="minorHAnsi"/>
          <w:szCs w:val="23"/>
          <w:vertAlign w:val="superscript"/>
        </w:rPr>
        <w:t xml:space="preserve">2 </w:t>
      </w:r>
      <w:r>
        <w:rPr>
          <w:rFonts w:cstheme="minorHAnsi"/>
          <w:szCs w:val="23"/>
        </w:rPr>
        <w:t>após 1 ano e para 0,70 g/cm</w:t>
      </w:r>
      <w:proofErr w:type="gramStart"/>
      <w:r>
        <w:rPr>
          <w:rFonts w:cstheme="minorHAnsi"/>
          <w:szCs w:val="23"/>
          <w:vertAlign w:val="superscript"/>
        </w:rPr>
        <w:t xml:space="preserve">2 </w:t>
      </w:r>
      <w:r>
        <w:rPr>
          <w:rFonts w:cstheme="minorHAnsi"/>
          <w:szCs w:val="23"/>
        </w:rPr>
        <w:t xml:space="preserve"> após</w:t>
      </w:r>
      <w:proofErr w:type="gramEnd"/>
      <w:r>
        <w:rPr>
          <w:rFonts w:cstheme="minorHAnsi"/>
          <w:szCs w:val="23"/>
        </w:rPr>
        <w:t xml:space="preserve"> 2 anos no grupo genisteína;</w:t>
      </w:r>
    </w:p>
    <w:p w:rsidR="00B42FB7" w:rsidRDefault="006B4EF1">
      <w:pPr>
        <w:pStyle w:val="Corpo"/>
        <w:numPr>
          <w:ilvl w:val="0"/>
          <w:numId w:val="42"/>
        </w:numPr>
        <w:spacing w:after="200"/>
        <w:rPr>
          <w:rFonts w:cstheme="minorHAnsi"/>
          <w:szCs w:val="23"/>
        </w:rPr>
      </w:pPr>
      <w:r>
        <w:rPr>
          <w:rFonts w:cstheme="minorHAnsi"/>
          <w:szCs w:val="23"/>
        </w:rPr>
        <w:t>A média da DMO do pescoço do fêmur diminuiu de 0,61 g/cm</w:t>
      </w:r>
      <w:r>
        <w:rPr>
          <w:rFonts w:cstheme="minorHAnsi"/>
          <w:szCs w:val="23"/>
          <w:vertAlign w:val="superscript"/>
        </w:rPr>
        <w:t xml:space="preserve">2 </w:t>
      </w:r>
      <w:r>
        <w:rPr>
          <w:rFonts w:cstheme="minorHAnsi"/>
          <w:szCs w:val="23"/>
        </w:rPr>
        <w:t>na linha base para 0,60 g/cm</w:t>
      </w:r>
      <w:r>
        <w:rPr>
          <w:rFonts w:cstheme="minorHAnsi"/>
          <w:szCs w:val="23"/>
          <w:vertAlign w:val="superscript"/>
        </w:rPr>
        <w:t xml:space="preserve">2 </w:t>
      </w:r>
      <w:r>
        <w:rPr>
          <w:rFonts w:cstheme="minorHAnsi"/>
          <w:szCs w:val="23"/>
        </w:rPr>
        <w:t>após 1 ano e para 0,57 g/cm</w:t>
      </w:r>
      <w:proofErr w:type="gramStart"/>
      <w:r>
        <w:rPr>
          <w:rFonts w:cstheme="minorHAnsi"/>
          <w:szCs w:val="23"/>
          <w:vertAlign w:val="superscript"/>
        </w:rPr>
        <w:t xml:space="preserve">2 </w:t>
      </w:r>
      <w:r>
        <w:rPr>
          <w:rFonts w:cstheme="minorHAnsi"/>
          <w:szCs w:val="23"/>
        </w:rPr>
        <w:t xml:space="preserve"> após</w:t>
      </w:r>
      <w:proofErr w:type="gramEnd"/>
      <w:r>
        <w:rPr>
          <w:rFonts w:cstheme="minorHAnsi"/>
          <w:szCs w:val="23"/>
        </w:rPr>
        <w:t xml:space="preserve"> 2 anos no grupo placebo;</w:t>
      </w:r>
    </w:p>
    <w:p w:rsidR="00B42FB7" w:rsidRDefault="006B4EF1">
      <w:pPr>
        <w:pStyle w:val="Corpo"/>
        <w:numPr>
          <w:ilvl w:val="0"/>
          <w:numId w:val="42"/>
        </w:numPr>
        <w:spacing w:after="200"/>
        <w:rPr>
          <w:rFonts w:cstheme="minorHAnsi"/>
          <w:szCs w:val="23"/>
        </w:rPr>
      </w:pPr>
      <w:r>
        <w:rPr>
          <w:rFonts w:cstheme="minorHAnsi"/>
          <w:szCs w:val="23"/>
        </w:rPr>
        <w:t xml:space="preserve">No final do estudo, a prevalência de mulheres com </w:t>
      </w:r>
      <w:proofErr w:type="gramStart"/>
      <w:r>
        <w:rPr>
          <w:rFonts w:cstheme="minorHAnsi"/>
          <w:szCs w:val="23"/>
        </w:rPr>
        <w:t>o osteoporose</w:t>
      </w:r>
      <w:proofErr w:type="gramEnd"/>
      <w:r>
        <w:rPr>
          <w:rFonts w:cstheme="minorHAnsi"/>
          <w:szCs w:val="23"/>
        </w:rPr>
        <w:t xml:space="preserve"> foi menor no grupo genisteína quando comparado com o placebo.</w:t>
      </w:r>
    </w:p>
    <w:p w:rsidR="00B42FB7" w:rsidRDefault="00B42FB7">
      <w:pPr>
        <w:pStyle w:val="Corpo"/>
        <w:ind w:left="360"/>
        <w:rPr>
          <w:rFonts w:cstheme="minorHAnsi"/>
          <w:color w:val="000000"/>
          <w:szCs w:val="23"/>
          <w14:textFill>
            <w14:solidFill>
              <w14:srgbClr w14:val="000000">
                <w14:lumMod w14:val="75000"/>
                <w14:lumOff w14:val="25000"/>
              </w14:srgbClr>
            </w14:solidFill>
          </w14:textFill>
        </w:rPr>
      </w:pPr>
    </w:p>
    <w:p w:rsidR="00B42FB7" w:rsidRDefault="006B4EF1">
      <w:pPr>
        <w:pStyle w:val="referencias"/>
        <w:rPr>
          <w:color w:val="0070C0"/>
          <w:sz w:val="23"/>
          <w:szCs w:val="23"/>
        </w:rPr>
      </w:pPr>
      <w:r>
        <w:rPr>
          <w:color w:val="0070C0"/>
          <w:sz w:val="23"/>
          <w:szCs w:val="23"/>
        </w:rPr>
        <w:t>Conclusão:</w:t>
      </w:r>
    </w:p>
    <w:p w:rsidR="00B42FB7" w:rsidRDefault="006B4EF1">
      <w:pPr>
        <w:pStyle w:val="Corpo"/>
        <w:jc w:val="center"/>
        <w:rPr>
          <w:rFonts w:cstheme="minorHAnsi"/>
          <w:b/>
          <w:i/>
          <w:szCs w:val="23"/>
        </w:rPr>
      </w:pPr>
      <w:r>
        <w:rPr>
          <w:rFonts w:cstheme="minorHAnsi"/>
          <w:b/>
          <w:i/>
          <w:szCs w:val="23"/>
        </w:rPr>
        <w:t>Esse estudo sugere que a genisteína pode ser útil não somente em mulheres pós-menopausadas com osteopenia, mas também com osteoporose.</w:t>
      </w:r>
    </w:p>
    <w:p w:rsidR="00B42FB7" w:rsidRDefault="00B42FB7">
      <w:pPr>
        <w:pStyle w:val="Corpo"/>
        <w:rPr>
          <w:sz w:val="16"/>
          <w:szCs w:val="16"/>
        </w:rPr>
      </w:pPr>
    </w:p>
    <w:p w:rsidR="00B42FB7" w:rsidRDefault="006B4EF1">
      <w:pPr>
        <w:pStyle w:val="Subtitulocorpo"/>
        <w:jc w:val="center"/>
        <w:rPr>
          <w:color w:val="ED7D31" w:themeColor="accent2"/>
          <w:sz w:val="60"/>
          <w:szCs w:val="60"/>
        </w:rPr>
      </w:pPr>
      <w:r>
        <w:br w:type="page"/>
      </w:r>
      <w:r>
        <w:rPr>
          <w:color w:val="ED7D31" w:themeColor="accent2"/>
          <w:sz w:val="60"/>
          <w:szCs w:val="60"/>
        </w:rPr>
        <w:lastRenderedPageBreak/>
        <w:t>Formulário</w:t>
      </w:r>
    </w:p>
    <w:p w:rsidR="00B42FB7" w:rsidRDefault="00B42FB7">
      <w:pPr>
        <w:rPr>
          <w:rFonts w:ascii="Swis721 Th BT" w:hAnsi="Swis721 Th BT"/>
        </w:rPr>
      </w:pPr>
    </w:p>
    <w:p w:rsidR="00B42FB7" w:rsidRDefault="00B42FB7">
      <w:pPr>
        <w:pStyle w:val="Subtitulocorpo"/>
        <w:rPr>
          <w:sz w:val="26"/>
          <w:szCs w:val="26"/>
        </w:rPr>
      </w:pPr>
    </w:p>
    <w:p w:rsidR="00B42FB7" w:rsidRDefault="006B4EF1">
      <w:pPr>
        <w:pStyle w:val="Corpo"/>
        <w:rPr>
          <w:b/>
          <w:i/>
          <w:szCs w:val="23"/>
        </w:rPr>
      </w:pPr>
      <w:r>
        <w:rPr>
          <w:b/>
          <w:i/>
          <w:szCs w:val="23"/>
        </w:rPr>
        <w:t>Genisteína Aumenta a DMO após 1 ano</w:t>
      </w:r>
    </w:p>
    <w:p w:rsidR="00B42FB7" w:rsidRDefault="00B42FB7">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B42FB7" w:rsidRDefault="006B4EF1">
            <w:pPr>
              <w:pStyle w:val="Corpo"/>
              <w:jc w:val="center"/>
              <w:rPr>
                <w:rFonts w:eastAsiaTheme="minorEastAsia"/>
                <w:b/>
                <w:color w:val="FFFFFF" w:themeColor="background1"/>
                <w:lang w:eastAsia="pt-BR"/>
              </w:rPr>
            </w:pPr>
            <w:r>
              <w:rPr>
                <w:rFonts w:eastAsiaTheme="minorEastAsia"/>
                <w:b/>
                <w:color w:val="FFFFFF" w:themeColor="background1"/>
                <w:sz w:val="22"/>
                <w:lang w:eastAsia="pt-BR"/>
              </w:rPr>
              <w:t>Cápsulas de Genisteína</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jc w:val="center"/>
              <w:rPr>
                <w:rFonts w:eastAsiaTheme="minorEastAsia"/>
                <w:lang w:eastAsia="pt-BR"/>
              </w:rPr>
            </w:pPr>
            <w:r>
              <w:rPr>
                <w:rFonts w:eastAsiaTheme="minorEastAsia"/>
                <w:lang w:eastAsia="pt-BR"/>
              </w:rPr>
              <w:t>Genisteína........................................ 54 mg</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jc w:val="center"/>
              <w:rPr>
                <w:rFonts w:eastAsiaTheme="minorEastAsia"/>
                <w:lang w:eastAsia="pt-BR"/>
              </w:rPr>
            </w:pPr>
            <w:r>
              <w:rPr>
                <w:rFonts w:eastAsiaTheme="minorEastAsia"/>
                <w:lang w:eastAsia="pt-BR"/>
              </w:rPr>
              <w:t>Cálcio elementar.......................... 1000 mg</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jc w:val="center"/>
              <w:rPr>
                <w:rFonts w:eastAsiaTheme="minorEastAsia"/>
                <w:lang w:eastAsia="pt-BR"/>
              </w:rPr>
            </w:pPr>
            <w:r>
              <w:rPr>
                <w:rFonts w:eastAsiaTheme="minorEastAsia"/>
                <w:lang w:eastAsia="pt-BR"/>
              </w:rPr>
              <w:t>Vitamina D3......................................800 UI</w:t>
            </w:r>
          </w:p>
        </w:tc>
      </w:tr>
      <w:tr w:rsidR="00B42FB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jc w:val="center"/>
              <w:rPr>
                <w:rFonts w:eastAsiaTheme="minorEastAsia"/>
                <w:lang w:eastAsia="pt-BR"/>
              </w:rPr>
            </w:pPr>
            <w:r>
              <w:rPr>
                <w:rFonts w:eastAsiaTheme="minorEastAsia"/>
                <w:lang w:eastAsia="pt-BR"/>
              </w:rPr>
              <w:t>Excipiente q</w:t>
            </w:r>
            <w:r w:rsidRPr="00C74A32">
              <w:rPr>
                <w:rFonts w:eastAsiaTheme="minorEastAsia"/>
                <w:lang w:eastAsia="pt-BR"/>
              </w:rPr>
              <w:t>.</w:t>
            </w:r>
            <w:r>
              <w:rPr>
                <w:rFonts w:eastAsiaTheme="minorEastAsia"/>
                <w:lang w:eastAsia="pt-BR"/>
              </w:rPr>
              <w:t>s</w:t>
            </w:r>
            <w:r w:rsidRPr="00C74A32">
              <w:rPr>
                <w:rFonts w:eastAsiaTheme="minorEastAsia"/>
                <w:lang w:eastAsia="pt-BR"/>
              </w:rPr>
              <w:t>.</w:t>
            </w:r>
            <w:r>
              <w:rPr>
                <w:rFonts w:eastAsiaTheme="minorEastAsia"/>
                <w:lang w:eastAsia="pt-BR"/>
              </w:rPr>
              <w:t>p...........................1 cápsula</w:t>
            </w:r>
          </w:p>
        </w:tc>
      </w:tr>
    </w:tbl>
    <w:p w:rsidR="00B42FB7" w:rsidRPr="008C55CA" w:rsidRDefault="006B4EF1">
      <w:pPr>
        <w:pStyle w:val="Corpo"/>
        <w:ind w:right="4960"/>
        <w:jc w:val="center"/>
        <w:rPr>
          <w:b/>
          <w:i/>
          <w:szCs w:val="23"/>
        </w:rPr>
      </w:pPr>
      <w:r w:rsidRPr="008C55CA">
        <w:rPr>
          <w:szCs w:val="23"/>
        </w:rPr>
        <w:t>Administrar 1 cápsula ao dia ou conforme orientação médica.</w:t>
      </w: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6B4EF1">
      <w:pPr>
        <w:rPr>
          <w:rFonts w:ascii="Swis721 Th BT" w:hAnsi="Swis721 Th BT"/>
        </w:rPr>
      </w:pPr>
      <w:r>
        <w:rPr>
          <w:noProof/>
          <w:lang w:eastAsia="pt-BR"/>
        </w:rPr>
        <w:drawing>
          <wp:anchor distT="0" distB="0" distL="114300" distR="114300" simplePos="0" relativeHeight="252040192" behindDoc="1" locked="0" layoutInCell="1" allowOverlap="1">
            <wp:simplePos x="0" y="0"/>
            <wp:positionH relativeFrom="column">
              <wp:posOffset>-3930015</wp:posOffset>
            </wp:positionH>
            <wp:positionV relativeFrom="paragraph">
              <wp:posOffset>-750570</wp:posOffset>
            </wp:positionV>
            <wp:extent cx="11896725" cy="7181850"/>
            <wp:effectExtent l="0" t="0" r="0" b="0"/>
            <wp:wrapNone/>
            <wp:docPr id="825" name="Imagem 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 name="Imagem 825"/>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1896723" cy="7181850"/>
                    </a:xfrm>
                    <a:prstGeom prst="rect">
                      <a:avLst/>
                    </a:prstGeom>
                    <a:noFill/>
                    <a:ln>
                      <a:noFill/>
                    </a:ln>
                  </pic:spPr>
                </pic:pic>
              </a:graphicData>
            </a:graphic>
          </wp:anchor>
        </w:drawing>
      </w: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6B4EF1">
      <w:pPr>
        <w:pStyle w:val="Ttulo1"/>
        <w:jc w:val="center"/>
        <w:rPr>
          <w:bCs/>
        </w:rPr>
      </w:pPr>
      <w:bookmarkStart w:id="198" w:name="_Toc121130902"/>
      <w:r>
        <w:rPr>
          <w:bCs/>
          <w:iCs/>
        </w:rPr>
        <w:t>Neuropsiquiatria</w:t>
      </w:r>
      <w:bookmarkEnd w:id="198"/>
    </w:p>
    <w:p w:rsidR="00B42FB7" w:rsidRDefault="00B42FB7">
      <w:pPr>
        <w:rPr>
          <w:rFonts w:ascii="Swis721 Th BT" w:hAnsi="Swis721 Th BT"/>
        </w:rPr>
      </w:pPr>
    </w:p>
    <w:p w:rsidR="00B42FB7" w:rsidRDefault="006B4EF1">
      <w:pPr>
        <w:pStyle w:val="Ttulo1"/>
        <w:jc w:val="center"/>
        <w:rPr>
          <w:bCs/>
          <w:iCs/>
        </w:rPr>
      </w:pPr>
      <w:bookmarkStart w:id="199" w:name="_Toc121130903"/>
      <w:r>
        <w:rPr>
          <w:bCs/>
          <w:iCs/>
        </w:rPr>
        <w:lastRenderedPageBreak/>
        <w:t>Complexo B</w:t>
      </w:r>
      <w:bookmarkEnd w:id="199"/>
    </w:p>
    <w:p w:rsidR="00B42FB7" w:rsidRDefault="006B4EF1">
      <w:pPr>
        <w:pStyle w:val="Ttulo2"/>
        <w:rPr>
          <w:sz w:val="24"/>
        </w:rPr>
      </w:pPr>
      <w:bookmarkStart w:id="200" w:name="_Toc121130904"/>
      <w:r>
        <w:t>Eficaz na Redução do Estresse Oxidativo e na Melhora do Metabolismo Cerebral</w:t>
      </w:r>
      <w:bookmarkEnd w:id="200"/>
    </w:p>
    <w:p w:rsidR="00B42FB7" w:rsidRDefault="00B42FB7">
      <w:pPr>
        <w:pStyle w:val="Corpo"/>
        <w:rPr>
          <w:sz w:val="24"/>
        </w:rPr>
      </w:pPr>
    </w:p>
    <w:p w:rsidR="00B42FB7" w:rsidRDefault="006B4EF1">
      <w:pPr>
        <w:pStyle w:val="Corpo"/>
        <w:spacing w:after="120"/>
        <w:rPr>
          <w:sz w:val="24"/>
        </w:rPr>
      </w:pPr>
      <w:r>
        <w:rPr>
          <w:sz w:val="24"/>
        </w:rPr>
        <w:t xml:space="preserve">Um estudo randomizado, controlado e duplo-cego, conduzido por </w:t>
      </w:r>
      <w:r>
        <w:rPr>
          <w:sz w:val="24"/>
        </w:rPr>
        <w:fldChar w:fldCharType="begin">
          <w:fldData xml:space="preserve">PEVuZE5vdGU+PENpdGU+PEF1dGhvcj5Gb3JkPC9BdXRob3I+PFllYXI+MjAxODwvWWVhcj48SURU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==
</w:fldData>
        </w:fldChar>
      </w:r>
      <w:r>
        <w:rPr>
          <w:sz w:val="24"/>
        </w:rPr>
        <w:instrText xml:space="preserve"> ADDIN EN.CITE </w:instrText>
      </w:r>
      <w:r>
        <w:rPr>
          <w:sz w:val="24"/>
        </w:rPr>
        <w:fldChar w:fldCharType="begin">
          <w:fldData xml:space="preserve">PEVuZE5vdGU+PENpdGU+PEF1dGhvcj5Gb3JkPC9BdXRob3I+PFllYXI+MjAxODwvWWVhcj48SURU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==
</w:fldData>
        </w:fldChar>
      </w:r>
      <w:r>
        <w:rPr>
          <w:sz w:val="24"/>
        </w:rPr>
        <w:instrText xml:space="preserve"> ADDIN EN.CITE.DATA </w:instrText>
      </w:r>
      <w:r>
        <w:rPr>
          <w:sz w:val="24"/>
        </w:rPr>
      </w:r>
      <w:r>
        <w:rPr>
          <w:sz w:val="24"/>
        </w:rPr>
        <w:fldChar w:fldCharType="end"/>
      </w:r>
      <w:r>
        <w:rPr>
          <w:sz w:val="24"/>
        </w:rPr>
      </w:r>
      <w:r>
        <w:rPr>
          <w:sz w:val="24"/>
        </w:rPr>
        <w:fldChar w:fldCharType="separate"/>
      </w:r>
      <w:r>
        <w:rPr>
          <w:sz w:val="24"/>
        </w:rPr>
        <w:t>Ford</w:t>
      </w:r>
      <w:r>
        <w:rPr>
          <w:i/>
          <w:sz w:val="24"/>
        </w:rPr>
        <w:t xml:space="preserve"> et al.</w:t>
      </w:r>
      <w:r>
        <w:rPr>
          <w:sz w:val="24"/>
        </w:rPr>
        <w:t xml:space="preserve"> (2018)</w:t>
      </w:r>
      <w:r>
        <w:rPr>
          <w:sz w:val="24"/>
        </w:rPr>
        <w:fldChar w:fldCharType="end"/>
      </w:r>
      <w:r>
        <w:rPr>
          <w:sz w:val="24"/>
        </w:rPr>
        <w:t xml:space="preserve">, investigou os efeitos da suplementação multivitamínica de vitamina B em alta no metabólito de espectroscopia por ressonância magnética de prótons (1H-MRS) e biomarcadores sanguíneos </w:t>
      </w:r>
    </w:p>
    <w:p w:rsidR="00B42FB7" w:rsidRDefault="006B4EF1">
      <w:pPr>
        <w:pStyle w:val="Corpo"/>
        <w:rPr>
          <w:sz w:val="24"/>
        </w:rPr>
      </w:pPr>
      <w:r>
        <w:rPr>
          <w:noProof/>
          <w:lang w:eastAsia="pt-BR"/>
        </w:rPr>
        <mc:AlternateContent>
          <mc:Choice Requires="wps">
            <w:drawing>
              <wp:anchor distT="0" distB="0" distL="114300" distR="114300" simplePos="0" relativeHeight="252035072" behindDoc="0" locked="0" layoutInCell="1" allowOverlap="1">
                <wp:simplePos x="0" y="0"/>
                <wp:positionH relativeFrom="margin">
                  <wp:align>right</wp:align>
                </wp:positionH>
                <wp:positionV relativeFrom="paragraph">
                  <wp:posOffset>93980</wp:posOffset>
                </wp:positionV>
                <wp:extent cx="5732145" cy="518160"/>
                <wp:effectExtent l="0" t="0" r="21590" b="15240"/>
                <wp:wrapNone/>
                <wp:docPr id="820" name="Caixa de texto 8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2060" cy="518160"/>
                        </a:xfrm>
                        <a:prstGeom prst="rect">
                          <a:avLst/>
                        </a:prstGeom>
                        <a:solidFill>
                          <a:schemeClr val="bg1">
                            <a:lumMod val="100000"/>
                            <a:lumOff val="0"/>
                          </a:schemeClr>
                        </a:solidFill>
                        <a:ln w="9525">
                          <a:solidFill>
                            <a:srgbClr val="FF8501"/>
                          </a:solidFill>
                          <a:miter lim="800000"/>
                        </a:ln>
                      </wps:spPr>
                      <wps:txbx>
                        <w:txbxContent>
                          <w:p w:rsidR="00282D70" w:rsidRDefault="00282D70">
                            <w:pPr>
                              <w:jc w:val="center"/>
                              <w:rPr>
                                <w:rFonts w:ascii="Swis721 Th BT" w:hAnsi="Swis721 Th BT"/>
                                <w:sz w:val="23"/>
                                <w:szCs w:val="23"/>
                              </w:rPr>
                            </w:pPr>
                            <w:r>
                              <w:rPr>
                                <w:rFonts w:ascii="Swis721 Th BT" w:hAnsi="Swis721 Th BT"/>
                                <w:sz w:val="23"/>
                                <w:szCs w:val="23"/>
                              </w:rPr>
                              <w:t xml:space="preserve">Para isso, 32 pacientes foram submetidos ao estudo e divididos em dois grupos, os quais receberam durante 6 meses: </w:t>
                            </w:r>
                          </w:p>
                        </w:txbxContent>
                      </wps:txbx>
                      <wps:bodyPr rot="0" vert="horz" wrap="square" lIns="91440" tIns="45720" rIns="91440" bIns="45720" anchor="t" anchorCtr="0" upright="1">
                        <a:noAutofit/>
                      </wps:bodyPr>
                    </wps:wsp>
                  </a:graphicData>
                </a:graphic>
              </wp:anchor>
            </w:drawing>
          </mc:Choice>
          <mc:Fallback>
            <w:pict>
              <v:shape id="Caixa de texto 820" o:spid="_x0000_s1275" type="#_x0000_t202" style="position:absolute;left:0;text-align:left;margin-left:400.15pt;margin-top:7.4pt;width:451.35pt;height:40.8pt;z-index:252035072;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" fillcolor="white [3212]" strokecolor="#ff8501">
                <v:textbox>
                  <w:txbxContent>
                    <w:p w:rsidR="00282D70" w:rsidRDefault="00282D70">
                      <w:pPr>
                        <w:jc w:val="center"/>
                        <w:rPr>
                          <w:rFonts w:ascii="Swis721 Th BT" w:hAnsi="Swis721 Th BT"/>
                          <w:sz w:val="23"/>
                          <w:szCs w:val="23"/>
                        </w:rPr>
                      </w:pPr>
                      <w:r>
                        <w:rPr>
                          <w:rFonts w:ascii="Swis721 Th BT" w:hAnsi="Swis721 Th BT"/>
                          <w:sz w:val="23"/>
                          <w:szCs w:val="23"/>
                        </w:rPr>
                        <w:t xml:space="preserve">Para isso, 32 pacientes foram submetidos ao estudo e divididos em dois grupos, os quais receberam durante 6 meses: </w:t>
                      </w:r>
                    </w:p>
                  </w:txbxContent>
                </v:textbox>
                <w10:wrap anchorx="margin"/>
              </v:shape>
            </w:pict>
          </mc:Fallback>
        </mc:AlternateContent>
      </w:r>
      <w:r>
        <w:rPr>
          <w:sz w:val="24"/>
        </w:rPr>
        <w:br/>
      </w:r>
    </w:p>
    <w:p w:rsidR="00B42FB7" w:rsidRDefault="00B42FB7">
      <w:pPr>
        <w:pStyle w:val="Corpo"/>
      </w:pPr>
    </w:p>
    <w:p w:rsidR="00B42FB7" w:rsidRDefault="00B42FB7">
      <w:pPr>
        <w:pStyle w:val="Corpo"/>
      </w:pPr>
    </w:p>
    <w:p w:rsidR="00B42FB7" w:rsidRDefault="006B4EF1">
      <w:pPr>
        <w:pStyle w:val="Corpo"/>
      </w:pPr>
      <w:r>
        <w:rPr>
          <w:noProof/>
          <w:lang w:eastAsia="pt-BR"/>
        </w:rPr>
        <mc:AlternateContent>
          <mc:Choice Requires="wps">
            <w:drawing>
              <wp:anchor distT="0" distB="0" distL="114300" distR="114300" simplePos="0" relativeHeight="252037120" behindDoc="0" locked="0" layoutInCell="1" allowOverlap="1">
                <wp:simplePos x="0" y="0"/>
                <wp:positionH relativeFrom="column">
                  <wp:posOffset>4677410</wp:posOffset>
                </wp:positionH>
                <wp:positionV relativeFrom="paragraph">
                  <wp:posOffset>10795</wp:posOffset>
                </wp:positionV>
                <wp:extent cx="226695" cy="138430"/>
                <wp:effectExtent l="0" t="0" r="1905" b="0"/>
                <wp:wrapNone/>
                <wp:docPr id="821" name="Triângulo isósceles 8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821" o:spid="_x0000_s1026" o:spt="5" type="#_x0000_t5" style="position:absolute;left:0pt;flip:y;margin-left:368.3pt;margin-top:0.85pt;height:10.9pt;width:17.85pt;z-index:252037120;mso-width-relative:page;mso-height-relative:page;" fillcolor="#D9D9D9 [3212]" filled="t" stroked="f" coordsize="21600,21600" o:gfxdata="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NRCnQHW&#10;AAAACAEAAA8AAAAAAAAAAQAgAAAAIgAAAGRycy9kb3ducmV2LnhtbFBLAQIUABQAAAAIAIdO4kBU&#10;rHIBWwIAAKcEAAAOAAAAAAAAAAEAIAAAACUBAABkcnMvZTJvRG9jLnhtbFBLBQYAAAAABgAGAFkB&#10;AADyBQAAAAA=&#10;" adj="10800">
                <v:fill on="t" focussize="0,0"/>
                <v:stroke on="f"/>
                <v:imagedata o:title=""/>
                <o:lock v:ext="edit" aspectratio="f"/>
              </v:shape>
            </w:pict>
          </mc:Fallback>
        </mc:AlternateContent>
      </w:r>
      <w:r>
        <w:rPr>
          <w:noProof/>
          <w:lang w:eastAsia="pt-BR"/>
        </w:rPr>
        <mc:AlternateContent>
          <mc:Choice Requires="wps">
            <w:drawing>
              <wp:anchor distT="0" distB="0" distL="114300" distR="114300" simplePos="0" relativeHeight="252038144" behindDoc="0" locked="0" layoutInCell="1" allowOverlap="1">
                <wp:simplePos x="0" y="0"/>
                <wp:positionH relativeFrom="column">
                  <wp:posOffset>877570</wp:posOffset>
                </wp:positionH>
                <wp:positionV relativeFrom="paragraph">
                  <wp:posOffset>10795</wp:posOffset>
                </wp:positionV>
                <wp:extent cx="226695" cy="138430"/>
                <wp:effectExtent l="0" t="0" r="1905" b="0"/>
                <wp:wrapNone/>
                <wp:docPr id="822" name="Triângulo isósceles 8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822" o:spid="_x0000_s1026" o:spt="5" type="#_x0000_t5" style="position:absolute;left:0pt;flip:y;margin-left:69.1pt;margin-top:0.85pt;height:10.9pt;width:17.85pt;z-index:252038144;mso-width-relative:page;mso-height-relative:page;" fillcolor="#D9D9D9 [3212]" filled="t" stroked="f" coordsize="21600,21600" o:gfxdata="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Bqw8r8&#10;1wAAAAgBAAAPAAAAAAAAAAEAIAAAACIAAABkcnMvZG93bnJldi54bWxQSwECFAAUAAAACACHTuJA&#10;cAkRWlsCAACnBAAADgAAAAAAAAABACAAAAAmAQAAZHJzL2Uyb0RvYy54bWxQSwUGAAAAAAYABgBZ&#10;AQAA8wUAAAAA&#10;" adj="10800">
                <v:fill on="t" focussize="0,0"/>
                <v:stroke on="f"/>
                <v:imagedata o:title=""/>
                <o:lock v:ext="edit" aspectratio="f"/>
              </v:shape>
            </w:pict>
          </mc:Fallback>
        </mc:AlternateContent>
      </w:r>
    </w:p>
    <w:p w:rsidR="00B42FB7" w:rsidRDefault="006B4EF1">
      <w:pPr>
        <w:pStyle w:val="Corpo"/>
      </w:pPr>
      <w:r>
        <w:rPr>
          <w:noProof/>
          <w:lang w:eastAsia="pt-BR"/>
        </w:rPr>
        <mc:AlternateContent>
          <mc:Choice Requires="wps">
            <w:drawing>
              <wp:anchor distT="0" distB="0" distL="114300" distR="114300" simplePos="0" relativeHeight="252039168" behindDoc="0" locked="0" layoutInCell="1" allowOverlap="1">
                <wp:simplePos x="0" y="0"/>
                <wp:positionH relativeFrom="column">
                  <wp:posOffset>3834765</wp:posOffset>
                </wp:positionH>
                <wp:positionV relativeFrom="paragraph">
                  <wp:posOffset>22225</wp:posOffset>
                </wp:positionV>
                <wp:extent cx="1905000" cy="781685"/>
                <wp:effectExtent l="0" t="0" r="19050" b="18415"/>
                <wp:wrapNone/>
                <wp:docPr id="823" name="Caixa de texto 8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81685"/>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282D70" w:rsidRDefault="00282D70">
                            <w:pPr>
                              <w:spacing w:after="0" w:line="240" w:lineRule="auto"/>
                              <w:jc w:val="center"/>
                              <w:rPr>
                                <w:rFonts w:ascii="Swis721 Th BT" w:hAnsi="Swis721 Th BT"/>
                                <w:b/>
                                <w:color w:val="FFFFFF" w:themeColor="background1"/>
                                <w:sz w:val="12"/>
                                <w:szCs w:val="12"/>
                              </w:rPr>
                            </w:pPr>
                          </w:p>
                          <w:p w:rsidR="00282D70" w:rsidRDefault="00282D70">
                            <w:pPr>
                              <w:spacing w:before="12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282D70" w:rsidRDefault="00282D70">
                            <w:pPr>
                              <w:spacing w:after="0" w:line="240" w:lineRule="auto"/>
                              <w:jc w:val="center"/>
                              <w:rPr>
                                <w:rFonts w:ascii="Swis721 Th BT" w:hAnsi="Swis721 Th BT"/>
                                <w:b/>
                                <w:color w:val="FFFFFF" w:themeColor="background1"/>
                                <w:sz w:val="12"/>
                                <w:szCs w:val="12"/>
                              </w:rPr>
                            </w:pPr>
                          </w:p>
                          <w:p w:rsidR="00282D70" w:rsidRDefault="00282D70">
                            <w:pPr>
                              <w:spacing w:after="0" w:line="240" w:lineRule="auto"/>
                              <w:jc w:val="center"/>
                              <w:rPr>
                                <w:rFonts w:ascii="Swis721 Th BT" w:hAnsi="Swis721 Th BT"/>
                                <w:b/>
                                <w:color w:val="FFFFFF" w:themeColor="background1"/>
                                <w:sz w:val="23"/>
                                <w:szCs w:val="23"/>
                              </w:rPr>
                            </w:pPr>
                          </w:p>
                          <w:p w:rsidR="00282D70" w:rsidRDefault="00282D70">
                            <w:pPr>
                              <w:spacing w:after="0" w:line="240" w:lineRule="auto"/>
                              <w:jc w:val="center"/>
                              <w:rPr>
                                <w:rFonts w:ascii="Swis721 Th BT" w:hAnsi="Swis721 Th BT"/>
                                <w:b/>
                                <w:color w:val="FFFFFF" w:themeColor="background1"/>
                                <w:sz w:val="12"/>
                                <w:szCs w:val="12"/>
                              </w:rPr>
                            </w:pPr>
                          </w:p>
                          <w:p w:rsidR="00282D70" w:rsidRDefault="00282D70"/>
                        </w:txbxContent>
                      </wps:txbx>
                      <wps:bodyPr rot="0" vert="horz" wrap="square" lIns="91440" tIns="45720" rIns="91440" bIns="45720" anchor="t" anchorCtr="0" upright="1">
                        <a:noAutofit/>
                      </wps:bodyPr>
                    </wps:wsp>
                  </a:graphicData>
                </a:graphic>
              </wp:anchor>
            </w:drawing>
          </mc:Choice>
          <mc:Fallback>
            <w:pict>
              <v:shape id="Caixa de texto 823" o:spid="_x0000_s1276" type="#_x0000_t202" style="position:absolute;left:0;text-align:left;margin-left:301.95pt;margin-top:1.75pt;width:150pt;height:61.55pt;z-index:252039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" fillcolor="#ff8501" strokecolor="#ff8501">
                <v:textbox>
                  <w:txbxContent>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282D70" w:rsidRDefault="00282D70">
                      <w:pPr>
                        <w:spacing w:after="0" w:line="240" w:lineRule="auto"/>
                        <w:jc w:val="center"/>
                        <w:rPr>
                          <w:rFonts w:ascii="Swis721 Th BT" w:hAnsi="Swis721 Th BT"/>
                          <w:b/>
                          <w:color w:val="FFFFFF" w:themeColor="background1"/>
                          <w:sz w:val="12"/>
                          <w:szCs w:val="12"/>
                        </w:rPr>
                      </w:pPr>
                    </w:p>
                    <w:p w:rsidR="00282D70" w:rsidRDefault="00282D70">
                      <w:pPr>
                        <w:spacing w:before="12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282D70" w:rsidRDefault="00282D70">
                      <w:pPr>
                        <w:spacing w:after="0" w:line="240" w:lineRule="auto"/>
                        <w:jc w:val="center"/>
                        <w:rPr>
                          <w:rFonts w:ascii="Swis721 Th BT" w:hAnsi="Swis721 Th BT"/>
                          <w:b/>
                          <w:color w:val="FFFFFF" w:themeColor="background1"/>
                          <w:sz w:val="12"/>
                          <w:szCs w:val="12"/>
                        </w:rPr>
                      </w:pPr>
                    </w:p>
                    <w:p w:rsidR="00282D70" w:rsidRDefault="00282D70">
                      <w:pPr>
                        <w:spacing w:after="0" w:line="240" w:lineRule="auto"/>
                        <w:jc w:val="center"/>
                        <w:rPr>
                          <w:rFonts w:ascii="Swis721 Th BT" w:hAnsi="Swis721 Th BT"/>
                          <w:b/>
                          <w:color w:val="FFFFFF" w:themeColor="background1"/>
                          <w:sz w:val="23"/>
                          <w:szCs w:val="23"/>
                        </w:rPr>
                      </w:pPr>
                    </w:p>
                    <w:p w:rsidR="00282D70" w:rsidRDefault="00282D70">
                      <w:pPr>
                        <w:spacing w:after="0" w:line="240" w:lineRule="auto"/>
                        <w:jc w:val="center"/>
                        <w:rPr>
                          <w:rFonts w:ascii="Swis721 Th BT" w:hAnsi="Swis721 Th BT"/>
                          <w:b/>
                          <w:color w:val="FFFFFF" w:themeColor="background1"/>
                          <w:sz w:val="12"/>
                          <w:szCs w:val="12"/>
                        </w:rPr>
                      </w:pPr>
                    </w:p>
                    <w:p w:rsidR="00282D70" w:rsidRDefault="00282D70"/>
                  </w:txbxContent>
                </v:textbox>
              </v:shape>
            </w:pict>
          </mc:Fallback>
        </mc:AlternateContent>
      </w:r>
      <w:r>
        <w:rPr>
          <w:noProof/>
          <w:lang w:eastAsia="pt-BR"/>
        </w:rPr>
        <mc:AlternateContent>
          <mc:Choice Requires="wps">
            <w:drawing>
              <wp:anchor distT="0" distB="0" distL="114300" distR="114300" simplePos="0" relativeHeight="252036096" behindDoc="0" locked="0" layoutInCell="1" allowOverlap="1">
                <wp:simplePos x="0" y="0"/>
                <wp:positionH relativeFrom="column">
                  <wp:posOffset>26035</wp:posOffset>
                </wp:positionH>
                <wp:positionV relativeFrom="paragraph">
                  <wp:posOffset>22225</wp:posOffset>
                </wp:positionV>
                <wp:extent cx="1913890" cy="781685"/>
                <wp:effectExtent l="0" t="0" r="10160" b="18415"/>
                <wp:wrapNone/>
                <wp:docPr id="824" name="Caixa de texto 8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Multivitamínico</w:t>
                            </w:r>
                          </w:p>
                          <w:p w:rsidR="00282D70" w:rsidRDefault="00282D70">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2 vezes ao dia</w:t>
                            </w:r>
                            <w:r>
                              <w:rPr>
                                <w:rFonts w:ascii="Swis721 Th BT" w:hAnsi="Swis721 Th BT"/>
                                <w:color w:val="FFFFFF" w:themeColor="background1"/>
                                <w:szCs w:val="23"/>
                              </w:rPr>
                              <w:t xml:space="preserve"> </w:t>
                            </w:r>
                          </w:p>
                        </w:txbxContent>
                      </wps:txbx>
                      <wps:bodyPr rot="0" vert="horz" wrap="square" lIns="91440" tIns="45720" rIns="91440" bIns="45720" anchor="t" anchorCtr="0" upright="1">
                        <a:noAutofit/>
                      </wps:bodyPr>
                    </wps:wsp>
                  </a:graphicData>
                </a:graphic>
              </wp:anchor>
            </w:drawing>
          </mc:Choice>
          <mc:Fallback>
            <w:pict>
              <v:shape id="Caixa de texto 824" o:spid="_x0000_s1277" type="#_x0000_t202" style="position:absolute;left:0;text-align:left;margin-left:2.05pt;margin-top:1.75pt;width:150.7pt;height:61.55pt;z-index:252036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" fillcolor="#ff8501" strokecolor="#ff8501">
                <v:textbox>
                  <w:txbxContent>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Multivitamínico</w:t>
                      </w:r>
                    </w:p>
                    <w:p w:rsidR="00282D70" w:rsidRDefault="00282D70">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2 vezes ao dia</w:t>
                      </w:r>
                      <w:r>
                        <w:rPr>
                          <w:rFonts w:ascii="Swis721 Th BT" w:hAnsi="Swis721 Th BT"/>
                          <w:color w:val="FFFFFF" w:themeColor="background1"/>
                          <w:szCs w:val="23"/>
                        </w:rPr>
                        <w:t xml:space="preserve"> </w:t>
                      </w:r>
                    </w:p>
                  </w:txbxContent>
                </v:textbox>
              </v:shape>
            </w:pict>
          </mc:Fallback>
        </mc:AlternateContent>
      </w:r>
    </w:p>
    <w:p w:rsidR="00B42FB7" w:rsidRDefault="00B42FB7">
      <w:pPr>
        <w:pStyle w:val="Corpo"/>
      </w:pPr>
    </w:p>
    <w:p w:rsidR="00B42FB7" w:rsidRDefault="00B42FB7">
      <w:pPr>
        <w:pStyle w:val="Corpo"/>
      </w:pPr>
    </w:p>
    <w:p w:rsidR="00B42FB7" w:rsidRDefault="00B42FB7">
      <w:pPr>
        <w:pStyle w:val="Corpo"/>
      </w:pPr>
    </w:p>
    <w:p w:rsidR="00B42FB7" w:rsidRDefault="00B42FB7">
      <w:pPr>
        <w:pStyle w:val="Corpo"/>
        <w:spacing w:before="120"/>
        <w:rPr>
          <w:sz w:val="20"/>
        </w:rPr>
      </w:pPr>
    </w:p>
    <w:p w:rsidR="00B42FB7" w:rsidRPr="008C55CA" w:rsidRDefault="006B4EF1">
      <w:pPr>
        <w:pStyle w:val="Corpo"/>
        <w:numPr>
          <w:ilvl w:val="0"/>
          <w:numId w:val="15"/>
        </w:numPr>
        <w:spacing w:before="120" w:after="0"/>
        <w:ind w:left="360"/>
        <w:rPr>
          <w:szCs w:val="23"/>
        </w:rPr>
      </w:pPr>
      <w:r w:rsidRPr="008C55CA">
        <w:rPr>
          <w:szCs w:val="23"/>
        </w:rPr>
        <w:t xml:space="preserve">O multivitamínico foi composto por: Tiamina 75 mg; Riboflavina 10 mg; Nicotinamida 100 mg; Vitamina B5 68,7 mg; Piridoxina 25 mg; Biotina 20 ug; Ácido Fólico 150 ug; Cianocobalamina 30 ug; Fosfato de Cálcio 100 mg; Ascorbato de Cálcio 145 mg, Vitamina C 250 mg; Vitamina E 41,3 mg; Birartrato de Colina 25 mg; Lecitina 50 mg; Inositol 25 mg; </w:t>
      </w:r>
      <w:r w:rsidRPr="008C55CA">
        <w:rPr>
          <w:i/>
          <w:szCs w:val="23"/>
        </w:rPr>
        <w:t>Avena sativa</w:t>
      </w:r>
      <w:r w:rsidRPr="008C55CA">
        <w:rPr>
          <w:szCs w:val="23"/>
        </w:rPr>
        <w:t xml:space="preserve"> 100 mg; </w:t>
      </w:r>
      <w:r w:rsidRPr="008C55CA">
        <w:rPr>
          <w:i/>
          <w:szCs w:val="23"/>
        </w:rPr>
        <w:t>Passiflora incarnata</w:t>
      </w:r>
      <w:r w:rsidRPr="008C55CA">
        <w:rPr>
          <w:szCs w:val="23"/>
        </w:rPr>
        <w:t xml:space="preserve"> 250 mg. </w:t>
      </w:r>
    </w:p>
    <w:p w:rsidR="00B42FB7" w:rsidRDefault="00B42FB7">
      <w:pPr>
        <w:pStyle w:val="Corpo"/>
        <w:rPr>
          <w:b/>
          <w:color w:val="339966"/>
          <w:sz w:val="25"/>
          <w:szCs w:val="25"/>
          <w14:textFill>
            <w14:solidFill>
              <w14:srgbClr w14:val="339966">
                <w14:lumMod w14:val="75000"/>
                <w14:lumOff w14:val="25000"/>
              </w14:srgbClr>
            </w14:solidFill>
          </w14:textFill>
        </w:rPr>
      </w:pPr>
    </w:p>
    <w:p w:rsidR="00B42FB7" w:rsidRDefault="006B4EF1">
      <w:pPr>
        <w:pStyle w:val="Corpo"/>
        <w:rPr>
          <w:b/>
          <w:color w:val="0082B2"/>
          <w14:textFill>
            <w14:solidFill>
              <w14:srgbClr w14:val="0082B2">
                <w14:lumMod w14:val="75000"/>
                <w14:lumOff w14:val="25000"/>
              </w14:srgbClr>
            </w14:solidFill>
          </w14:textFill>
        </w:rPr>
      </w:pPr>
      <w:r>
        <w:rPr>
          <w:b/>
          <w:color w:val="0082B2"/>
          <w14:textFill>
            <w14:solidFill>
              <w14:srgbClr w14:val="0082B2">
                <w14:lumMod w14:val="75000"/>
                <w14:lumOff w14:val="25000"/>
              </w14:srgbClr>
            </w14:solidFill>
          </w14:textFill>
        </w:rPr>
        <w:t>Resultados:</w:t>
      </w:r>
    </w:p>
    <w:p w:rsidR="00B42FB7" w:rsidRDefault="00B42FB7">
      <w:pPr>
        <w:pStyle w:val="Corpo"/>
        <w:rPr>
          <w:sz w:val="16"/>
          <w:szCs w:val="16"/>
        </w:rPr>
      </w:pPr>
    </w:p>
    <w:p w:rsidR="00B42FB7" w:rsidRDefault="006B4EF1">
      <w:pPr>
        <w:pStyle w:val="Corpo"/>
        <w:numPr>
          <w:ilvl w:val="0"/>
          <w:numId w:val="4"/>
        </w:numPr>
        <w:spacing w:after="120"/>
        <w:rPr>
          <w:sz w:val="24"/>
        </w:rPr>
      </w:pPr>
      <w:r>
        <w:rPr>
          <w:sz w:val="24"/>
        </w:rPr>
        <w:t>O suplemento foi eficaz em aumentar os níveis de vitamina B6 e vitamina B12 e reduzir a homocisteína, porém não houve alteração nos níveis de folato;</w:t>
      </w:r>
    </w:p>
    <w:p w:rsidR="00B42FB7" w:rsidRDefault="006B4EF1">
      <w:pPr>
        <w:pStyle w:val="Corpo"/>
        <w:numPr>
          <w:ilvl w:val="0"/>
          <w:numId w:val="4"/>
        </w:numPr>
        <w:spacing w:after="120"/>
        <w:rPr>
          <w:sz w:val="24"/>
        </w:rPr>
      </w:pPr>
      <w:r>
        <w:rPr>
          <w:sz w:val="24"/>
        </w:rPr>
        <w:t xml:space="preserve">Houve relações significativas entre a vitamina B6, </w:t>
      </w:r>
      <w:r w:rsidRPr="00C74A32">
        <w:rPr>
          <w:sz w:val="24"/>
        </w:rPr>
        <w:t>N-</w:t>
      </w:r>
      <w:r>
        <w:rPr>
          <w:sz w:val="24"/>
        </w:rPr>
        <w:t>acetilaspartato (NAA) e colina e creatina, bem como entre vitamina B12 e creatina (</w:t>
      </w:r>
      <w:r>
        <w:rPr>
          <w:i/>
          <w:iCs/>
          <w:sz w:val="24"/>
        </w:rPr>
        <w:t>p</w:t>
      </w:r>
      <w:r>
        <w:rPr>
          <w:sz w:val="24"/>
        </w:rPr>
        <w:t>s &lt; 0,05). O NAA no córtex cingulado posterior (PCC) aumentou, embora não significativamente (p &gt; 0,05). </w:t>
      </w:r>
    </w:p>
    <w:p w:rsidR="00B42FB7" w:rsidRDefault="00B42FB7">
      <w:pPr>
        <w:pStyle w:val="Corpo"/>
        <w:spacing w:after="120"/>
        <w:ind w:left="786"/>
        <w:rPr>
          <w:sz w:val="24"/>
        </w:rPr>
      </w:pPr>
    </w:p>
    <w:p w:rsidR="00B42FB7" w:rsidRDefault="006B4EF1">
      <w:pPr>
        <w:pStyle w:val="Corpo"/>
        <w:rPr>
          <w:b/>
          <w:color w:val="0082B2"/>
          <w14:textFill>
            <w14:solidFill>
              <w14:srgbClr w14:val="0082B2">
                <w14:lumMod w14:val="75000"/>
                <w14:lumOff w14:val="25000"/>
              </w14:srgbClr>
            </w14:solidFill>
          </w14:textFill>
        </w:rPr>
      </w:pPr>
      <w:r>
        <w:rPr>
          <w:b/>
          <w:color w:val="0082B2"/>
          <w14:textFill>
            <w14:solidFill>
              <w14:srgbClr w14:val="0082B2">
                <w14:lumMod w14:val="75000"/>
                <w14:lumOff w14:val="25000"/>
              </w14:srgbClr>
            </w14:solidFill>
          </w14:textFill>
        </w:rPr>
        <w:t>Conclusão:</w:t>
      </w:r>
    </w:p>
    <w:p w:rsidR="00B42FB7" w:rsidRDefault="00B42FB7">
      <w:pPr>
        <w:pStyle w:val="Corpo"/>
        <w:rPr>
          <w:b/>
          <w:color w:val="339966"/>
          <w:sz w:val="16"/>
          <w:szCs w:val="16"/>
          <w14:textFill>
            <w14:solidFill>
              <w14:srgbClr w14:val="339966">
                <w14:lumMod w14:val="75000"/>
                <w14:lumOff w14:val="25000"/>
              </w14:srgbClr>
            </w14:solidFill>
          </w14:textFill>
        </w:rPr>
      </w:pPr>
    </w:p>
    <w:p w:rsidR="00B42FB7" w:rsidRDefault="006B4EF1">
      <w:pPr>
        <w:pStyle w:val="Corpo"/>
        <w:jc w:val="center"/>
      </w:pPr>
      <w:r>
        <w:rPr>
          <w:b/>
          <w:i/>
        </w:rPr>
        <w:t>A suplementação com altas doses de vitamina B pode ser eficaz na redução do estresse oxidativo e da inflamação (através do aumento do metabolismo oxidativo) e pode promover a mielinização, o metabolismo celular e o armazenamento de energia.</w:t>
      </w:r>
    </w:p>
    <w:p w:rsidR="00B42FB7" w:rsidRDefault="00B42FB7">
      <w:pPr>
        <w:pStyle w:val="Corpo"/>
        <w:rPr>
          <w:sz w:val="16"/>
          <w:szCs w:val="16"/>
        </w:rPr>
      </w:pPr>
    </w:p>
    <w:p w:rsidR="00B42FB7" w:rsidRDefault="006B4EF1">
      <w:pPr>
        <w:pStyle w:val="Subtitulocorpo"/>
        <w:jc w:val="center"/>
        <w:rPr>
          <w:color w:val="ED7D31" w:themeColor="accent2"/>
          <w:sz w:val="60"/>
          <w:szCs w:val="60"/>
        </w:rPr>
      </w:pPr>
      <w:r>
        <w:br w:type="page"/>
      </w:r>
      <w:r>
        <w:rPr>
          <w:color w:val="ED7D31" w:themeColor="accent2"/>
          <w:sz w:val="60"/>
          <w:szCs w:val="60"/>
        </w:rPr>
        <w:lastRenderedPageBreak/>
        <w:t>Formulário</w:t>
      </w:r>
    </w:p>
    <w:p w:rsidR="00B42FB7" w:rsidRDefault="00B42FB7">
      <w:pPr>
        <w:rPr>
          <w:rFonts w:ascii="Swis721 Th BT" w:hAnsi="Swis721 Th BT"/>
        </w:rPr>
      </w:pPr>
    </w:p>
    <w:p w:rsidR="00B42FB7" w:rsidRDefault="006B4EF1">
      <w:pPr>
        <w:pStyle w:val="Corpo"/>
        <w:rPr>
          <w:b/>
          <w:i/>
          <w:sz w:val="24"/>
        </w:rPr>
      </w:pPr>
      <w:r>
        <w:rPr>
          <w:b/>
          <w:i/>
          <w:sz w:val="24"/>
        </w:rPr>
        <w:t>Multivitamínico no Aumento do Metabolismo Oxidativo e Melhora do Metabolismo Cerebral</w:t>
      </w:r>
    </w:p>
    <w:p w:rsidR="00B42FB7" w:rsidRDefault="00B42FB7">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B42FB7" w:rsidRDefault="006B4EF1">
            <w:pPr>
              <w:pStyle w:val="Corpo"/>
              <w:jc w:val="center"/>
              <w:rPr>
                <w:rFonts w:eastAsiaTheme="minorEastAsia"/>
                <w:b/>
                <w:color w:val="FFFFFF" w:themeColor="background1"/>
                <w:lang w:eastAsia="pt-BR"/>
              </w:rPr>
            </w:pPr>
            <w:r>
              <w:rPr>
                <w:rFonts w:eastAsiaTheme="minorEastAsia"/>
                <w:b/>
                <w:color w:val="FFFFFF" w:themeColor="background1"/>
                <w:sz w:val="22"/>
                <w:lang w:eastAsia="pt-BR"/>
              </w:rPr>
              <w:t xml:space="preserve">Multivitamínico </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Vitamina B1.......................................75 mg</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Vitamina B2.......................................10 mg</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Vitamina B3.................................... 100 mg</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Vitamina B5....................................68,7 mg</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Vitamina B6.......................................25 mg</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Vitamina B7........................................20 µg</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Vitamina B9......................................150 µg</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Vitamina B12......................................30 µg</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Fosfato de Cálcio............................100 mg</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Carbonato de Cálcio.......................145 mg</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Vitamina C.......................................250 mg</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Vitamina E......................................41,3 mg</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Colina................................................25 mg</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Lecitina.............................................50 mg</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Inositol...............................................25 mg</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i/>
                <w:lang w:eastAsia="pt-BR"/>
              </w:rPr>
              <w:t>Avena sativa</w:t>
            </w:r>
            <w:r>
              <w:rPr>
                <w:rFonts w:eastAsiaTheme="minorEastAsia"/>
                <w:lang w:eastAsia="pt-BR"/>
              </w:rPr>
              <w:t>....................................100 mg</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i/>
                <w:lang w:eastAsia="pt-BR"/>
              </w:rPr>
              <w:t>Passiflora incarnata</w:t>
            </w:r>
            <w:r>
              <w:rPr>
                <w:rFonts w:eastAsiaTheme="minorEastAsia"/>
                <w:lang w:eastAsia="pt-BR"/>
              </w:rPr>
              <w:t>........................250 mg</w:t>
            </w:r>
          </w:p>
        </w:tc>
      </w:tr>
      <w:tr w:rsidR="00B42FB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Excipiente q</w:t>
            </w:r>
            <w:r w:rsidRPr="00C74A32">
              <w:rPr>
                <w:rFonts w:eastAsiaTheme="minorEastAsia"/>
                <w:lang w:eastAsia="pt-BR"/>
              </w:rPr>
              <w:t>.</w:t>
            </w:r>
            <w:r>
              <w:rPr>
                <w:rFonts w:eastAsiaTheme="minorEastAsia"/>
                <w:lang w:eastAsia="pt-BR"/>
              </w:rPr>
              <w:t>s</w:t>
            </w:r>
            <w:r w:rsidRPr="00C74A32">
              <w:rPr>
                <w:rFonts w:eastAsiaTheme="minorEastAsia"/>
                <w:lang w:eastAsia="pt-BR"/>
              </w:rPr>
              <w:t>.</w:t>
            </w:r>
            <w:r>
              <w:rPr>
                <w:rFonts w:eastAsiaTheme="minorEastAsia"/>
                <w:lang w:eastAsia="pt-BR"/>
              </w:rPr>
              <w:t>p..........................1 Cápsula</w:t>
            </w:r>
          </w:p>
        </w:tc>
      </w:tr>
    </w:tbl>
    <w:p w:rsidR="00B42FB7" w:rsidRPr="008C55CA" w:rsidRDefault="006B4EF1" w:rsidP="008C55CA">
      <w:pPr>
        <w:pStyle w:val="Corpo"/>
        <w:ind w:right="4818"/>
        <w:jc w:val="center"/>
        <w:rPr>
          <w:szCs w:val="23"/>
        </w:rPr>
      </w:pPr>
      <w:r w:rsidRPr="008C55CA">
        <w:rPr>
          <w:szCs w:val="23"/>
        </w:rPr>
        <w:t>Administrar 1 cápsula duas vezes ao dia ou conforme orientação</w:t>
      </w:r>
      <w:r w:rsidR="00361A4A">
        <w:rPr>
          <w:szCs w:val="23"/>
        </w:rPr>
        <w:t xml:space="preserve"> </w:t>
      </w:r>
      <w:proofErr w:type="gramStart"/>
      <w:r w:rsidRPr="008C55CA">
        <w:rPr>
          <w:szCs w:val="23"/>
        </w:rPr>
        <w:t>médica</w:t>
      </w:r>
      <w:proofErr w:type="gramEnd"/>
      <w:r w:rsidRPr="008C55CA">
        <w:rPr>
          <w:szCs w:val="23"/>
        </w:rPr>
        <w:t>.</w:t>
      </w:r>
    </w:p>
    <w:p w:rsidR="00B42FB7" w:rsidRDefault="006B4EF1">
      <w:pPr>
        <w:pStyle w:val="Ttulo1"/>
        <w:jc w:val="center"/>
        <w:rPr>
          <w:bCs/>
          <w:iCs/>
        </w:rPr>
      </w:pPr>
      <w:bookmarkStart w:id="201" w:name="_Toc121130905"/>
      <w:r>
        <w:rPr>
          <w:bCs/>
          <w:iCs/>
        </w:rPr>
        <w:lastRenderedPageBreak/>
        <w:t>Vitamina B12 e Ácido Fólico</w:t>
      </w:r>
      <w:bookmarkEnd w:id="201"/>
    </w:p>
    <w:p w:rsidR="00B42FB7" w:rsidRDefault="006B4EF1">
      <w:pPr>
        <w:pStyle w:val="Ttulo2"/>
      </w:pPr>
      <w:bookmarkStart w:id="202" w:name="_Toc121130906"/>
      <w:r>
        <w:t>Auxiliam na Melhora dos Escores que Medem a Cognição e Diminuem a Homocisteína Plasmática</w:t>
      </w:r>
      <w:bookmarkEnd w:id="202"/>
    </w:p>
    <w:p w:rsidR="00B42FB7" w:rsidRDefault="00B42FB7">
      <w:pPr>
        <w:pStyle w:val="Corpo"/>
        <w:rPr>
          <w:sz w:val="24"/>
        </w:rPr>
      </w:pPr>
    </w:p>
    <w:p w:rsidR="00B42FB7" w:rsidRDefault="006B4EF1">
      <w:pPr>
        <w:pStyle w:val="Corpo"/>
        <w:spacing w:line="276" w:lineRule="auto"/>
        <w:rPr>
          <w:rFonts w:cstheme="minorHAnsi"/>
          <w:szCs w:val="23"/>
        </w:rPr>
      </w:pPr>
      <w:r>
        <w:rPr>
          <w:rFonts w:cstheme="minorHAnsi"/>
          <w:szCs w:val="23"/>
        </w:rPr>
        <w:t xml:space="preserve">Este estudo, conduzido por Chen </w:t>
      </w:r>
      <w:r>
        <w:rPr>
          <w:rFonts w:cstheme="minorHAnsi"/>
          <w:i/>
          <w:szCs w:val="23"/>
        </w:rPr>
        <w:t>et al.</w:t>
      </w:r>
      <w:r>
        <w:rPr>
          <w:rFonts w:cstheme="minorHAnsi"/>
          <w:szCs w:val="23"/>
        </w:rPr>
        <w:t xml:space="preserve"> (2021), teve como objetivo avaliar ação combinada de ácido fólico e vitamina B12 no desempenho cognitivo e na inflamação de pacientes com a doença de Alzheimer. </w:t>
      </w:r>
    </w:p>
    <w:p w:rsidR="00B42FB7" w:rsidRDefault="006B4EF1">
      <w:pPr>
        <w:pStyle w:val="Corpo"/>
        <w:spacing w:line="276" w:lineRule="auto"/>
        <w:rPr>
          <w:rFonts w:cstheme="minorHAnsi"/>
          <w:szCs w:val="23"/>
        </w:rPr>
      </w:pPr>
      <w:r>
        <w:rPr>
          <w:noProof/>
          <w:lang w:eastAsia="pt-BR"/>
        </w:rPr>
        <mc:AlternateContent>
          <mc:Choice Requires="wps">
            <w:drawing>
              <wp:anchor distT="0" distB="0" distL="114300" distR="114300" simplePos="0" relativeHeight="252042240" behindDoc="0" locked="0" layoutInCell="1" allowOverlap="1">
                <wp:simplePos x="0" y="0"/>
                <wp:positionH relativeFrom="margin">
                  <wp:posOffset>11430</wp:posOffset>
                </wp:positionH>
                <wp:positionV relativeFrom="paragraph">
                  <wp:posOffset>11430</wp:posOffset>
                </wp:positionV>
                <wp:extent cx="5724525" cy="832485"/>
                <wp:effectExtent l="0" t="0" r="28575" b="24765"/>
                <wp:wrapNone/>
                <wp:docPr id="831" name="Caixa de texto 8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832514"/>
                        </a:xfrm>
                        <a:prstGeom prst="rect">
                          <a:avLst/>
                        </a:prstGeom>
                        <a:solidFill>
                          <a:schemeClr val="bg1">
                            <a:lumMod val="100000"/>
                            <a:lumOff val="0"/>
                          </a:schemeClr>
                        </a:solidFill>
                        <a:ln w="9525">
                          <a:solidFill>
                            <a:srgbClr val="FF8501"/>
                          </a:solidFill>
                          <a:miter lim="800000"/>
                        </a:ln>
                      </wps:spPr>
                      <wps:txbx>
                        <w:txbxContent>
                          <w:p w:rsidR="00282D70" w:rsidRDefault="00282D70">
                            <w:pPr>
                              <w:spacing w:line="276" w:lineRule="auto"/>
                              <w:jc w:val="center"/>
                              <w:rPr>
                                <w:rFonts w:ascii="Swis721 Th BT" w:hAnsi="Swis721 Th BT"/>
                              </w:rPr>
                            </w:pPr>
                            <w:r>
                              <w:rPr>
                                <w:rFonts w:ascii="Swis721 Th BT" w:eastAsia="MS Mincho" w:hAnsi="Swis721 Th BT"/>
                                <w:color w:val="404040" w:themeColor="text1" w:themeTint="BF"/>
                              </w:rPr>
                              <w:t>Para isso, cento e vinte pacientes com diagnóstico clínico provável de Alzheimer foram selecionados para participarem desse estudo clínico, randomizado, único-cego e controlado por placebo. Os indivíduos foram divididos em dois grupos para receberem, por seis meses, a seguinte posologia:</w:t>
                            </w:r>
                          </w:p>
                        </w:txbxContent>
                      </wps:txbx>
                      <wps:bodyPr rot="0" vert="horz" wrap="square" lIns="91440" tIns="45720" rIns="91440" bIns="45720" anchor="t" anchorCtr="0" upright="1">
                        <a:noAutofit/>
                      </wps:bodyPr>
                    </wps:wsp>
                  </a:graphicData>
                </a:graphic>
              </wp:anchor>
            </w:drawing>
          </mc:Choice>
          <mc:Fallback>
            <w:pict>
              <v:shape id="Caixa de texto 831" o:spid="_x0000_s1278" type="#_x0000_t202" style="position:absolute;left:0;text-align:left;margin-left:.9pt;margin-top:.9pt;width:450.75pt;height:65.55pt;z-index:25204224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" fillcolor="white [3212]" strokecolor="#ff8501">
                <v:textbox>
                  <w:txbxContent>
                    <w:p w:rsidR="00282D70" w:rsidRDefault="00282D70">
                      <w:pPr>
                        <w:spacing w:line="276" w:lineRule="auto"/>
                        <w:jc w:val="center"/>
                        <w:rPr>
                          <w:rFonts w:ascii="Swis721 Th BT" w:hAnsi="Swis721 Th BT"/>
                        </w:rPr>
                      </w:pPr>
                      <w:r>
                        <w:rPr>
                          <w:rFonts w:ascii="Swis721 Th BT" w:eastAsia="MS Mincho" w:hAnsi="Swis721 Th BT"/>
                          <w:color w:val="404040" w:themeColor="text1" w:themeTint="BF"/>
                        </w:rPr>
                        <w:t>Para isso, cento e vinte pacientes com diagnóstico clínico provável de Alzheimer foram selecionados para participarem desse estudo clínico, randomizado, único-cego e controlado por placebo. Os indivíduos foram divididos em dois grupos para receberem, por seis meses, a seguinte posologia:</w:t>
                      </w:r>
                    </w:p>
                  </w:txbxContent>
                </v:textbox>
                <w10:wrap anchorx="margin"/>
              </v:shape>
            </w:pict>
          </mc:Fallback>
        </mc:AlternateContent>
      </w:r>
    </w:p>
    <w:p w:rsidR="00B42FB7" w:rsidRDefault="00B42FB7">
      <w:pPr>
        <w:spacing w:after="0"/>
        <w:jc w:val="both"/>
        <w:rPr>
          <w:b/>
          <w:bCs/>
          <w:sz w:val="10"/>
          <w:szCs w:val="10"/>
        </w:rPr>
      </w:pPr>
    </w:p>
    <w:p w:rsidR="00B42FB7" w:rsidRDefault="00B42FB7">
      <w:pPr>
        <w:spacing w:after="0"/>
        <w:jc w:val="both"/>
        <w:rPr>
          <w:b/>
          <w:bCs/>
          <w:sz w:val="24"/>
          <w:szCs w:val="24"/>
        </w:rPr>
      </w:pPr>
    </w:p>
    <w:p w:rsidR="00B42FB7" w:rsidRDefault="00B42FB7">
      <w:pPr>
        <w:spacing w:after="0"/>
        <w:jc w:val="both"/>
        <w:rPr>
          <w:b/>
          <w:bCs/>
          <w:sz w:val="24"/>
          <w:szCs w:val="24"/>
        </w:rPr>
      </w:pPr>
    </w:p>
    <w:p w:rsidR="00B42FB7" w:rsidRDefault="006B4EF1">
      <w:pPr>
        <w:spacing w:after="0"/>
        <w:jc w:val="both"/>
        <w:rPr>
          <w:b/>
          <w:bCs/>
          <w:sz w:val="24"/>
          <w:szCs w:val="24"/>
        </w:rPr>
      </w:pPr>
      <w:r>
        <w:rPr>
          <w:noProof/>
          <w:lang w:eastAsia="pt-BR"/>
        </w:rPr>
        <mc:AlternateContent>
          <mc:Choice Requires="wps">
            <w:drawing>
              <wp:anchor distT="0" distB="0" distL="114300" distR="114300" simplePos="0" relativeHeight="252041216" behindDoc="0" locked="0" layoutInCell="1" allowOverlap="1">
                <wp:simplePos x="0" y="0"/>
                <wp:positionH relativeFrom="column">
                  <wp:posOffset>17145</wp:posOffset>
                </wp:positionH>
                <wp:positionV relativeFrom="paragraph">
                  <wp:posOffset>165100</wp:posOffset>
                </wp:positionV>
                <wp:extent cx="1666875" cy="835025"/>
                <wp:effectExtent l="0" t="0" r="28575" b="22860"/>
                <wp:wrapNone/>
                <wp:docPr id="835" name="Caixa de texto 8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834887"/>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rFonts w:ascii="Swis721 Th BT" w:hAnsi="Swis721 Th BT"/>
                                <w:color w:val="FFFFFF" w:themeColor="background1"/>
                              </w:rPr>
                            </w:pPr>
                            <w:r>
                              <w:rPr>
                                <w:rFonts w:ascii="Swis721 Th BT" w:hAnsi="Swis721 Th BT"/>
                                <w:color w:val="FFFFFF" w:themeColor="background1"/>
                              </w:rPr>
                              <w:t>Grupo 1 (n = 60)</w:t>
                            </w:r>
                          </w:p>
                          <w:p w:rsidR="00282D70" w:rsidRDefault="00282D70">
                            <w:pPr>
                              <w:spacing w:after="0" w:line="240" w:lineRule="auto"/>
                              <w:jc w:val="center"/>
                              <w:rPr>
                                <w:rFonts w:ascii="Swis721 Th BT" w:hAnsi="Swis721 Th BT"/>
                                <w:color w:val="FFFFFF" w:themeColor="background1"/>
                              </w:rPr>
                            </w:pPr>
                            <w:r>
                              <w:rPr>
                                <w:rFonts w:ascii="Swis721 Th BT" w:hAnsi="Swis721 Th BT"/>
                                <w:color w:val="FFFFFF" w:themeColor="background1"/>
                              </w:rPr>
                              <w:t>Ácido fólico 1,2 mg</w:t>
                            </w:r>
                          </w:p>
                          <w:p w:rsidR="00282D70" w:rsidRDefault="00282D70">
                            <w:pPr>
                              <w:spacing w:after="0" w:line="240" w:lineRule="auto"/>
                              <w:jc w:val="center"/>
                              <w:rPr>
                                <w:rFonts w:ascii="Swis721 Th BT" w:hAnsi="Swis721 Th BT"/>
                                <w:color w:val="FFFFFF" w:themeColor="background1"/>
                              </w:rPr>
                            </w:pPr>
                            <w:r>
                              <w:rPr>
                                <w:rFonts w:ascii="Swis721 Th BT" w:hAnsi="Swis721 Th BT"/>
                                <w:color w:val="FFFFFF" w:themeColor="background1"/>
                              </w:rPr>
                              <w:t>Vitamina B12 – 50 mcg</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rPr>
                              <w:t>Dose diária</w:t>
                            </w:r>
                          </w:p>
                        </w:txbxContent>
                      </wps:txbx>
                      <wps:bodyPr rot="0" vert="horz" wrap="square" lIns="91440" tIns="45720" rIns="91440" bIns="45720" anchor="ctr" anchorCtr="0" upright="1">
                        <a:noAutofit/>
                      </wps:bodyPr>
                    </wps:wsp>
                  </a:graphicData>
                </a:graphic>
              </wp:anchor>
            </w:drawing>
          </mc:Choice>
          <mc:Fallback>
            <w:pict>
              <v:shape id="Caixa de texto 835" o:spid="_x0000_s1279" type="#_x0000_t202" style="position:absolute;left:0;text-align:left;margin-left:1.35pt;margin-top:13pt;width:131.25pt;height:65.75pt;z-index:252041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" fillcolor="#ff8501" strokecolor="#ff8501">
                <v:textbox>
                  <w:txbxContent>
                    <w:p w:rsidR="00282D70" w:rsidRDefault="00282D70">
                      <w:pPr>
                        <w:spacing w:after="0" w:line="240" w:lineRule="auto"/>
                        <w:jc w:val="center"/>
                        <w:rPr>
                          <w:rFonts w:ascii="Swis721 Th BT" w:hAnsi="Swis721 Th BT"/>
                          <w:color w:val="FFFFFF" w:themeColor="background1"/>
                        </w:rPr>
                      </w:pPr>
                      <w:r>
                        <w:rPr>
                          <w:rFonts w:ascii="Swis721 Th BT" w:hAnsi="Swis721 Th BT"/>
                          <w:color w:val="FFFFFF" w:themeColor="background1"/>
                        </w:rPr>
                        <w:t>Grupo 1 (n = 60)</w:t>
                      </w:r>
                    </w:p>
                    <w:p w:rsidR="00282D70" w:rsidRDefault="00282D70">
                      <w:pPr>
                        <w:spacing w:after="0" w:line="240" w:lineRule="auto"/>
                        <w:jc w:val="center"/>
                        <w:rPr>
                          <w:rFonts w:ascii="Swis721 Th BT" w:hAnsi="Swis721 Th BT"/>
                          <w:color w:val="FFFFFF" w:themeColor="background1"/>
                        </w:rPr>
                      </w:pPr>
                      <w:r>
                        <w:rPr>
                          <w:rFonts w:ascii="Swis721 Th BT" w:hAnsi="Swis721 Th BT"/>
                          <w:color w:val="FFFFFF" w:themeColor="background1"/>
                        </w:rPr>
                        <w:t>Ácido fólico 1,2 mg</w:t>
                      </w:r>
                    </w:p>
                    <w:p w:rsidR="00282D70" w:rsidRDefault="00282D70">
                      <w:pPr>
                        <w:spacing w:after="0" w:line="240" w:lineRule="auto"/>
                        <w:jc w:val="center"/>
                        <w:rPr>
                          <w:rFonts w:ascii="Swis721 Th BT" w:hAnsi="Swis721 Th BT"/>
                          <w:color w:val="FFFFFF" w:themeColor="background1"/>
                        </w:rPr>
                      </w:pPr>
                      <w:r>
                        <w:rPr>
                          <w:rFonts w:ascii="Swis721 Th BT" w:hAnsi="Swis721 Th BT"/>
                          <w:color w:val="FFFFFF" w:themeColor="background1"/>
                        </w:rPr>
                        <w:t>Vitamina B12 – 50 mcg</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rPr>
                        <w:t>Dose diária</w:t>
                      </w:r>
                    </w:p>
                  </w:txbxContent>
                </v:textbox>
              </v:shape>
            </w:pict>
          </mc:Fallback>
        </mc:AlternateContent>
      </w:r>
      <w:r>
        <w:rPr>
          <w:noProof/>
          <w:lang w:eastAsia="pt-BR"/>
        </w:rPr>
        <mc:AlternateContent>
          <mc:Choice Requires="wps">
            <w:drawing>
              <wp:anchor distT="0" distB="0" distL="114300" distR="114300" simplePos="0" relativeHeight="252043264" behindDoc="0" locked="0" layoutInCell="1" allowOverlap="1">
                <wp:simplePos x="0" y="0"/>
                <wp:positionH relativeFrom="margin">
                  <wp:align>right</wp:align>
                </wp:positionH>
                <wp:positionV relativeFrom="paragraph">
                  <wp:posOffset>145415</wp:posOffset>
                </wp:positionV>
                <wp:extent cx="1666875" cy="858520"/>
                <wp:effectExtent l="0" t="0" r="28575" b="18415"/>
                <wp:wrapNone/>
                <wp:docPr id="834" name="Caixa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858244"/>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rFonts w:ascii="Swis721 Th BT" w:hAnsi="Swis721 Th BT"/>
                                <w:color w:val="FFFFFF" w:themeColor="background1"/>
                              </w:rPr>
                            </w:pPr>
                            <w:r>
                              <w:rPr>
                                <w:rFonts w:ascii="Swis721 Th BT" w:hAnsi="Swis721 Th BT"/>
                                <w:color w:val="FFFFFF" w:themeColor="background1"/>
                              </w:rPr>
                              <w:t>Grupo 2 (n = 60)</w:t>
                            </w:r>
                          </w:p>
                          <w:p w:rsidR="00282D70" w:rsidRDefault="00282D70">
                            <w:pPr>
                              <w:spacing w:after="0" w:line="240" w:lineRule="auto"/>
                              <w:jc w:val="center"/>
                              <w:rPr>
                                <w:rFonts w:ascii="Swis721 Th BT" w:hAnsi="Swis721 Th BT"/>
                                <w:color w:val="FFFFFF" w:themeColor="background1"/>
                                <w:sz w:val="10"/>
                                <w:szCs w:val="10"/>
                              </w:rPr>
                            </w:pPr>
                          </w:p>
                          <w:p w:rsidR="00282D70" w:rsidRDefault="00282D70">
                            <w:pPr>
                              <w:spacing w:after="0" w:line="240" w:lineRule="auto"/>
                              <w:jc w:val="center"/>
                              <w:rPr>
                                <w:rFonts w:ascii="Swis721 Th BT" w:hAnsi="Swis721 Th BT"/>
                                <w:color w:val="FFFFFF" w:themeColor="background1"/>
                              </w:rPr>
                            </w:pPr>
                            <w:r>
                              <w:rPr>
                                <w:rFonts w:ascii="Swis721 Th BT" w:hAnsi="Swis721 Th BT"/>
                                <w:color w:val="FFFFFF" w:themeColor="background1"/>
                              </w:rPr>
                              <w:t>Placebo</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rPr>
                              <w:t>Dose diária</w:t>
                            </w:r>
                          </w:p>
                        </w:txbxContent>
                      </wps:txbx>
                      <wps:bodyPr rot="0" vert="horz" wrap="square" lIns="91440" tIns="45720" rIns="91440" bIns="45720" anchor="ctr" anchorCtr="0" upright="1">
                        <a:noAutofit/>
                      </wps:bodyPr>
                    </wps:wsp>
                  </a:graphicData>
                </a:graphic>
              </wp:anchor>
            </w:drawing>
          </mc:Choice>
          <mc:Fallback>
            <w:pict>
              <v:shape id="_x0000_s1280" type="#_x0000_t202" style="position:absolute;left:0;text-align:left;margin-left:80.05pt;margin-top:11.45pt;width:131.25pt;height:67.6pt;z-index:252043264;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" fillcolor="#ff8501" strokecolor="#ff8501">
                <v:textbox>
                  <w:txbxContent>
                    <w:p w:rsidR="00282D70" w:rsidRDefault="00282D70">
                      <w:pPr>
                        <w:spacing w:after="0" w:line="240" w:lineRule="auto"/>
                        <w:jc w:val="center"/>
                        <w:rPr>
                          <w:rFonts w:ascii="Swis721 Th BT" w:hAnsi="Swis721 Th BT"/>
                          <w:color w:val="FFFFFF" w:themeColor="background1"/>
                        </w:rPr>
                      </w:pPr>
                      <w:r>
                        <w:rPr>
                          <w:rFonts w:ascii="Swis721 Th BT" w:hAnsi="Swis721 Th BT"/>
                          <w:color w:val="FFFFFF" w:themeColor="background1"/>
                        </w:rPr>
                        <w:t>Grupo 2 (n = 60)</w:t>
                      </w:r>
                    </w:p>
                    <w:p w:rsidR="00282D70" w:rsidRDefault="00282D70">
                      <w:pPr>
                        <w:spacing w:after="0" w:line="240" w:lineRule="auto"/>
                        <w:jc w:val="center"/>
                        <w:rPr>
                          <w:rFonts w:ascii="Swis721 Th BT" w:hAnsi="Swis721 Th BT"/>
                          <w:color w:val="FFFFFF" w:themeColor="background1"/>
                          <w:sz w:val="10"/>
                          <w:szCs w:val="10"/>
                        </w:rPr>
                      </w:pPr>
                    </w:p>
                    <w:p w:rsidR="00282D70" w:rsidRDefault="00282D70">
                      <w:pPr>
                        <w:spacing w:after="0" w:line="240" w:lineRule="auto"/>
                        <w:jc w:val="center"/>
                        <w:rPr>
                          <w:rFonts w:ascii="Swis721 Th BT" w:hAnsi="Swis721 Th BT"/>
                          <w:color w:val="FFFFFF" w:themeColor="background1"/>
                        </w:rPr>
                      </w:pPr>
                      <w:r>
                        <w:rPr>
                          <w:rFonts w:ascii="Swis721 Th BT" w:hAnsi="Swis721 Th BT"/>
                          <w:color w:val="FFFFFF" w:themeColor="background1"/>
                        </w:rPr>
                        <w:t>Placebo</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rPr>
                        <w:t>Dose diária</w:t>
                      </w:r>
                    </w:p>
                  </w:txbxContent>
                </v:textbox>
                <w10:wrap anchorx="margin"/>
              </v:shape>
            </w:pict>
          </mc:Fallback>
        </mc:AlternateContent>
      </w:r>
    </w:p>
    <w:p w:rsidR="00B42FB7" w:rsidRDefault="00B42FB7">
      <w:pPr>
        <w:spacing w:after="0"/>
        <w:jc w:val="both"/>
        <w:rPr>
          <w:b/>
          <w:bCs/>
          <w:sz w:val="24"/>
          <w:szCs w:val="24"/>
        </w:rPr>
      </w:pPr>
    </w:p>
    <w:p w:rsidR="00B42FB7" w:rsidRDefault="00B42FB7">
      <w:pPr>
        <w:spacing w:after="0"/>
        <w:jc w:val="both"/>
        <w:rPr>
          <w:b/>
          <w:bCs/>
          <w:sz w:val="24"/>
          <w:szCs w:val="24"/>
        </w:rPr>
      </w:pPr>
    </w:p>
    <w:p w:rsidR="00B42FB7" w:rsidRDefault="00B42FB7">
      <w:pPr>
        <w:spacing w:after="0"/>
        <w:jc w:val="both"/>
        <w:rPr>
          <w:b/>
          <w:bCs/>
          <w:sz w:val="24"/>
          <w:szCs w:val="24"/>
        </w:rPr>
      </w:pPr>
    </w:p>
    <w:p w:rsidR="00B42FB7" w:rsidRDefault="00B42FB7">
      <w:pPr>
        <w:pStyle w:val="Corpo"/>
        <w:rPr>
          <w:rFonts w:asciiTheme="minorHAnsi" w:hAnsiTheme="minorHAnsi"/>
          <w:b/>
          <w:bCs/>
          <w:color w:val="000000"/>
          <w:sz w:val="24"/>
          <w14:textFill>
            <w14:solidFill>
              <w14:srgbClr w14:val="000000">
                <w14:lumMod w14:val="75000"/>
                <w14:lumOff w14:val="25000"/>
              </w14:srgbClr>
            </w14:solidFill>
          </w14:textFill>
        </w:rPr>
      </w:pPr>
    </w:p>
    <w:p w:rsidR="00B42FB7" w:rsidRDefault="00B42FB7">
      <w:pPr>
        <w:pStyle w:val="Corpo"/>
        <w:rPr>
          <w:b/>
          <w:color w:val="339966"/>
          <w:sz w:val="10"/>
          <w:szCs w:val="10"/>
          <w14:textFill>
            <w14:solidFill>
              <w14:srgbClr w14:val="339966">
                <w14:lumMod w14:val="75000"/>
                <w14:lumOff w14:val="25000"/>
              </w14:srgbClr>
            </w14:solidFill>
          </w14:textFill>
        </w:rPr>
      </w:pPr>
    </w:p>
    <w:p w:rsidR="00B42FB7" w:rsidRDefault="006B4EF1">
      <w:pPr>
        <w:pStyle w:val="Corpo"/>
        <w:rPr>
          <w:b/>
          <w:color w:val="0070C0"/>
          <w14:textFill>
            <w14:solidFill>
              <w14:srgbClr w14:val="0070C0">
                <w14:lumMod w14:val="75000"/>
                <w14:lumOff w14:val="25000"/>
              </w14:srgbClr>
            </w14:solidFill>
          </w14:textFill>
        </w:rPr>
      </w:pPr>
      <w:r>
        <w:rPr>
          <w:b/>
          <w:color w:val="0070C0"/>
          <w14:textFill>
            <w14:solidFill>
              <w14:srgbClr w14:val="0070C0">
                <w14:lumMod w14:val="75000"/>
                <w14:lumOff w14:val="25000"/>
              </w14:srgbClr>
            </w14:solidFill>
          </w14:textFill>
        </w:rPr>
        <w:t>Parâmetros Avaliados:</w:t>
      </w:r>
    </w:p>
    <w:p w:rsidR="00B42FB7" w:rsidRDefault="00B42FB7">
      <w:pPr>
        <w:pStyle w:val="Corpo"/>
        <w:rPr>
          <w:b/>
          <w:color w:val="339966"/>
          <w:sz w:val="10"/>
          <w:szCs w:val="10"/>
          <w14:textFill>
            <w14:solidFill>
              <w14:srgbClr w14:val="339966">
                <w14:lumMod w14:val="75000"/>
                <w14:lumOff w14:val="25000"/>
              </w14:srgbClr>
            </w14:solidFill>
          </w14:textFill>
        </w:rPr>
      </w:pPr>
    </w:p>
    <w:p w:rsidR="00B42FB7" w:rsidRDefault="006B4EF1">
      <w:pPr>
        <w:pStyle w:val="Corpo"/>
        <w:spacing w:line="276" w:lineRule="auto"/>
      </w:pPr>
      <w:r>
        <w:t xml:space="preserve">Foram avaliados, na linha base e após seis meses, os seguintes parâmetros: desempenho cognitivo, níveis de folatos e vitamina B12, metabólitos do ciclo do carbono e os níveis das citocinas inflamatórias. </w:t>
      </w:r>
    </w:p>
    <w:p w:rsidR="00B42FB7" w:rsidRDefault="00B42FB7">
      <w:pPr>
        <w:pStyle w:val="Corpo"/>
        <w:rPr>
          <w:rFonts w:ascii="Segoe UI" w:hAnsi="Segoe UI" w:cs="Segoe UI"/>
          <w:color w:val="212121"/>
          <w:sz w:val="10"/>
          <w:szCs w:val="10"/>
          <w:shd w:val="clear" w:color="auto" w:fill="FFFFFF"/>
          <w14:textFill>
            <w14:solidFill>
              <w14:srgbClr w14:val="212121">
                <w14:lumMod w14:val="75000"/>
                <w14:lumOff w14:val="25000"/>
              </w14:srgbClr>
            </w14:solidFill>
          </w14:textFill>
        </w:rPr>
      </w:pPr>
    </w:p>
    <w:p w:rsidR="00B42FB7" w:rsidRDefault="006B4EF1">
      <w:pPr>
        <w:pStyle w:val="Corpo"/>
        <w:rPr>
          <w:b/>
          <w:color w:val="0070C0"/>
          <w14:textFill>
            <w14:solidFill>
              <w14:srgbClr w14:val="0070C0">
                <w14:lumMod w14:val="75000"/>
                <w14:lumOff w14:val="25000"/>
              </w14:srgbClr>
            </w14:solidFill>
          </w14:textFill>
        </w:rPr>
      </w:pPr>
      <w:r>
        <w:rPr>
          <w:b/>
          <w:color w:val="0070C0"/>
          <w14:textFill>
            <w14:solidFill>
              <w14:srgbClr w14:val="0070C0">
                <w14:lumMod w14:val="75000"/>
                <w14:lumOff w14:val="25000"/>
              </w14:srgbClr>
            </w14:solidFill>
          </w14:textFill>
        </w:rPr>
        <w:t>Resultados:</w:t>
      </w:r>
    </w:p>
    <w:p w:rsidR="00B42FB7" w:rsidRDefault="00B42FB7">
      <w:pPr>
        <w:pStyle w:val="Corpo"/>
        <w:rPr>
          <w:b/>
          <w:color w:val="339966"/>
          <w:sz w:val="10"/>
          <w:szCs w:val="10"/>
          <w14:textFill>
            <w14:solidFill>
              <w14:srgbClr w14:val="339966">
                <w14:lumMod w14:val="75000"/>
                <w14:lumOff w14:val="25000"/>
              </w14:srgbClr>
            </w14:solidFill>
          </w14:textFill>
        </w:rPr>
      </w:pPr>
    </w:p>
    <w:p w:rsidR="00B42FB7" w:rsidRDefault="006B4EF1">
      <w:pPr>
        <w:pStyle w:val="Corpo"/>
        <w:numPr>
          <w:ilvl w:val="0"/>
          <w:numId w:val="43"/>
        </w:numPr>
        <w:spacing w:line="276" w:lineRule="auto"/>
      </w:pPr>
      <w:r>
        <w:t xml:space="preserve">A suplementação de ácido fólico e vitamina B12 apresentou efeitos benéficos nos escores do </w:t>
      </w:r>
      <w:r>
        <w:rPr>
          <w:i/>
        </w:rPr>
        <w:t>Montreal Cognitive Assessment</w:t>
      </w:r>
      <w:r>
        <w:t xml:space="preserve"> (MoCA; p = 0,029), nas pontuações de nomenclatura (p = 0,013), nos scores de orientação (p = 0,004) e nos dos domínios de atenção do </w:t>
      </w:r>
      <w:r>
        <w:rPr>
          <w:i/>
        </w:rPr>
        <w:t xml:space="preserve">Alzheimer's Disease Assessment Scale </w:t>
      </w:r>
      <w:r>
        <w:t>(ADAS-Cog; p = 0,008) quando comparado com os pacientes tratados com o placebo;</w:t>
      </w:r>
    </w:p>
    <w:p w:rsidR="00B42FB7" w:rsidRDefault="006B4EF1">
      <w:pPr>
        <w:pStyle w:val="Corpo"/>
        <w:numPr>
          <w:ilvl w:val="0"/>
          <w:numId w:val="43"/>
        </w:numPr>
        <w:spacing w:line="276" w:lineRule="auto"/>
      </w:pPr>
      <w:r>
        <w:t>A suplementação aumentou os níveis plasmáticos de S-adenosil metionina (SAM) e reduziu os níveis de homocisteína plasmática (p &lt; 0,001), S-adenosil homocisteína (p &lt; 0,001) e TNF-α no sangue (p &lt; 0,001) quando comparado com o placebo.</w:t>
      </w:r>
    </w:p>
    <w:p w:rsidR="00B42FB7" w:rsidRDefault="00B42FB7">
      <w:pPr>
        <w:pStyle w:val="Corpo"/>
        <w:rPr>
          <w:b/>
          <w:color w:val="339966"/>
          <w:sz w:val="10"/>
          <w:szCs w:val="10"/>
          <w14:textFill>
            <w14:solidFill>
              <w14:srgbClr w14:val="339966">
                <w14:lumMod w14:val="75000"/>
                <w14:lumOff w14:val="25000"/>
              </w14:srgbClr>
            </w14:solidFill>
          </w14:textFill>
        </w:rPr>
      </w:pPr>
    </w:p>
    <w:p w:rsidR="00B42FB7" w:rsidRDefault="006B4EF1">
      <w:pPr>
        <w:pStyle w:val="Corpo"/>
        <w:rPr>
          <w:b/>
          <w:color w:val="0070C0"/>
          <w14:textFill>
            <w14:solidFill>
              <w14:srgbClr w14:val="0070C0">
                <w14:lumMod w14:val="75000"/>
                <w14:lumOff w14:val="25000"/>
              </w14:srgbClr>
            </w14:solidFill>
          </w14:textFill>
        </w:rPr>
      </w:pPr>
      <w:r>
        <w:rPr>
          <w:b/>
          <w:color w:val="0070C0"/>
          <w14:textFill>
            <w14:solidFill>
              <w14:srgbClr w14:val="0070C0">
                <w14:lumMod w14:val="75000"/>
                <w14:lumOff w14:val="25000"/>
              </w14:srgbClr>
            </w14:solidFill>
          </w14:textFill>
        </w:rPr>
        <w:t>Conclusão:</w:t>
      </w:r>
    </w:p>
    <w:p w:rsidR="00B42FB7" w:rsidRDefault="00B42FB7">
      <w:pPr>
        <w:pStyle w:val="Corpo"/>
        <w:rPr>
          <w:b/>
          <w:color w:val="339966"/>
          <w:sz w:val="10"/>
          <w:szCs w:val="10"/>
          <w14:textFill>
            <w14:solidFill>
              <w14:srgbClr w14:val="339966">
                <w14:lumMod w14:val="75000"/>
                <w14:lumOff w14:val="25000"/>
              </w14:srgbClr>
            </w14:solidFill>
          </w14:textFill>
        </w:rPr>
      </w:pPr>
    </w:p>
    <w:p w:rsidR="00B42FB7" w:rsidRDefault="006B4EF1">
      <w:pPr>
        <w:pStyle w:val="Corpo"/>
        <w:spacing w:line="276" w:lineRule="auto"/>
        <w:jc w:val="center"/>
        <w:rPr>
          <w:b/>
          <w:i/>
        </w:rPr>
      </w:pPr>
      <w:r>
        <w:rPr>
          <w:b/>
          <w:i/>
        </w:rPr>
        <w:t>A suplementação de ácido fólico e vitamina B12 mostrou um efeito terapêutico positivo em pacientes com Alzheimer que não estavam em uma dieta fortificada com ácido fólico. Os resultados deste estudo ajudam a delinear a intervenção de nutrientes no que diz respeito à gestão da saúde pública para a prevenção da demência.</w:t>
      </w:r>
    </w:p>
    <w:p w:rsidR="00B42FB7" w:rsidRDefault="006B4EF1">
      <w:pPr>
        <w:pStyle w:val="Subtitulocorpo"/>
        <w:jc w:val="center"/>
        <w:rPr>
          <w:color w:val="ED7D31" w:themeColor="accent2"/>
          <w:sz w:val="60"/>
          <w:szCs w:val="60"/>
        </w:rPr>
      </w:pPr>
      <w:r>
        <w:br w:type="page"/>
      </w:r>
      <w:r>
        <w:rPr>
          <w:color w:val="ED7D31" w:themeColor="accent2"/>
          <w:sz w:val="60"/>
          <w:szCs w:val="60"/>
        </w:rPr>
        <w:lastRenderedPageBreak/>
        <w:t>Formulário</w:t>
      </w:r>
    </w:p>
    <w:p w:rsidR="00B42FB7" w:rsidRDefault="00B42FB7">
      <w:pPr>
        <w:rPr>
          <w:rFonts w:ascii="Swis721 Th BT" w:hAnsi="Swis721 Th BT"/>
        </w:rPr>
      </w:pPr>
    </w:p>
    <w:p w:rsidR="00B42FB7" w:rsidRDefault="006B4EF1">
      <w:pPr>
        <w:pStyle w:val="Corpo"/>
        <w:rPr>
          <w:b/>
          <w:i/>
        </w:rPr>
      </w:pPr>
      <w:r>
        <w:rPr>
          <w:b/>
          <w:i/>
        </w:rPr>
        <w:t>Uso de Vitamina B12 e Ácido Fólico em Pacientes com Alzheimer</w:t>
      </w:r>
    </w:p>
    <w:p w:rsidR="00B42FB7" w:rsidRDefault="00B42FB7">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B42FB7" w:rsidRDefault="006B4EF1">
            <w:pPr>
              <w:pStyle w:val="Corpo"/>
              <w:jc w:val="center"/>
              <w:rPr>
                <w:rFonts w:eastAsiaTheme="minorEastAsia"/>
                <w:b/>
                <w:color w:val="FFFFFF" w:themeColor="background1"/>
                <w:lang w:eastAsia="pt-BR"/>
              </w:rPr>
            </w:pPr>
            <w:r>
              <w:rPr>
                <w:rFonts w:eastAsiaTheme="minorEastAsia"/>
                <w:b/>
                <w:color w:val="FFFFFF" w:themeColor="background1"/>
                <w:sz w:val="22"/>
                <w:lang w:eastAsia="pt-BR"/>
              </w:rPr>
              <w:t>Cápsulas de Vitaminas do Complexo B</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Ácido Fólico.....................................1,2 mg</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Vitamina B12..................................50 mcg</w:t>
            </w:r>
          </w:p>
        </w:tc>
      </w:tr>
      <w:tr w:rsidR="00B42FB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Excipiente q</w:t>
            </w:r>
            <w:r w:rsidRPr="00C74A32">
              <w:rPr>
                <w:rFonts w:eastAsiaTheme="minorEastAsia"/>
                <w:lang w:eastAsia="pt-BR"/>
              </w:rPr>
              <w:t>.</w:t>
            </w:r>
            <w:r>
              <w:rPr>
                <w:rFonts w:eastAsiaTheme="minorEastAsia"/>
                <w:lang w:eastAsia="pt-BR"/>
              </w:rPr>
              <w:t>s</w:t>
            </w:r>
            <w:r w:rsidRPr="00C74A32">
              <w:rPr>
                <w:rFonts w:eastAsiaTheme="minorEastAsia"/>
                <w:lang w:eastAsia="pt-BR"/>
              </w:rPr>
              <w:t>.</w:t>
            </w:r>
            <w:r>
              <w:rPr>
                <w:rFonts w:eastAsiaTheme="minorEastAsia"/>
                <w:lang w:eastAsia="pt-BR"/>
              </w:rPr>
              <w:t>p..........................1 Cápsula</w:t>
            </w:r>
          </w:p>
        </w:tc>
      </w:tr>
    </w:tbl>
    <w:p w:rsidR="00B42FB7" w:rsidRPr="008C55CA" w:rsidRDefault="006B4EF1">
      <w:pPr>
        <w:pStyle w:val="Corpo"/>
        <w:ind w:right="4762"/>
        <w:jc w:val="center"/>
        <w:rPr>
          <w:szCs w:val="23"/>
        </w:rPr>
      </w:pPr>
      <w:r w:rsidRPr="008C55CA">
        <w:rPr>
          <w:szCs w:val="23"/>
        </w:rPr>
        <w:t>Administrar 1 cápsula ao dia ou conforme orientação médica.</w:t>
      </w: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6B4EF1">
      <w:pPr>
        <w:pStyle w:val="Ttulo1"/>
        <w:jc w:val="center"/>
        <w:rPr>
          <w:bCs/>
          <w:iCs/>
        </w:rPr>
      </w:pPr>
      <w:bookmarkStart w:id="203" w:name="_Toc121130907"/>
      <w:r>
        <w:rPr>
          <w:bCs/>
          <w:iCs/>
        </w:rPr>
        <w:lastRenderedPageBreak/>
        <w:t>Vitamina C e E + N-</w:t>
      </w:r>
      <w:r>
        <w:rPr>
          <w:rFonts w:asciiTheme="minorHAnsi" w:eastAsiaTheme="minorHAnsi" w:hAnsiTheme="minorHAnsi" w:cstheme="minorBidi"/>
          <w:b w:val="0"/>
          <w:color w:val="0082B2"/>
          <w:sz w:val="22"/>
          <w:szCs w:val="22"/>
        </w:rPr>
        <w:t xml:space="preserve"> </w:t>
      </w:r>
      <w:r>
        <w:rPr>
          <w:bCs/>
          <w:iCs/>
        </w:rPr>
        <w:t>acetilcisteína</w:t>
      </w:r>
      <w:bookmarkEnd w:id="203"/>
    </w:p>
    <w:p w:rsidR="00B42FB7" w:rsidRDefault="006B4EF1">
      <w:pPr>
        <w:pStyle w:val="Ttulo2"/>
      </w:pPr>
      <w:bookmarkStart w:id="204" w:name="_Toc121130908"/>
      <w:r>
        <w:t>Reduzem a Duração, Frequência e Número de Dias com Dores de Cabeça</w:t>
      </w:r>
      <w:bookmarkEnd w:id="204"/>
    </w:p>
    <w:p w:rsidR="00B42FB7" w:rsidRDefault="00B42FB7">
      <w:pPr>
        <w:pStyle w:val="Corpo"/>
        <w:rPr>
          <w:sz w:val="24"/>
        </w:rPr>
      </w:pPr>
    </w:p>
    <w:p w:rsidR="00B42FB7" w:rsidRDefault="006B4EF1">
      <w:pPr>
        <w:pStyle w:val="Corpo"/>
        <w:spacing w:after="120"/>
        <w:rPr>
          <w:sz w:val="24"/>
        </w:rPr>
      </w:pPr>
      <w:r>
        <w:rPr>
          <w:sz w:val="24"/>
        </w:rPr>
        <w:t xml:space="preserve">Este estudo randomizado, duplo-cego e piloto teve como objetivo avaliar os efeitos preventivos da combinação antioxidante com N-acetilcisteína, vitamina E e vitamina C nos parâmetros da migrânea </w:t>
      </w:r>
      <w:r>
        <w:rPr>
          <w:sz w:val="24"/>
        </w:rPr>
        <w:fldChar w:fldCharType="begin"/>
      </w:r>
      <w:r>
        <w:rPr>
          <w:sz w:val="24"/>
        </w:rPr>
        <w:instrText xml:space="preserve"> ADDIN EN.CITE &lt;EndNote&gt;&lt;Cite&gt;&lt;Author&gt;Visser&lt;/Author&gt;&lt;Year&gt;2020&lt;/Year&gt;&lt;IDText&gt;Reduction in Migraine and Headache Frequency and Intensity With Combined Antioxidant Prophylaxis (N-acetylcysteine, Vitamin E, and Vitamin C): A Randomized Sham-Controlled Pilot Study&lt;/IDText&gt;&lt;DisplayText&gt;(VISSER; DRUMMOND; LEE-VISSER, 2020)&lt;/DisplayText&gt;&lt;record&gt;&lt;dates&gt;&lt;pub-dates&gt;&lt;date&gt;Apr 19&lt;/date&gt;&lt;/pub-dates&gt;&lt;year&gt;2020&lt;/year&gt;&lt;/dates&gt;&lt;keywords&gt;&lt;keyword&gt;N-acetylcysteine&lt;/keyword&gt;&lt;keyword&gt;antioxidants&lt;/keyword&gt;&lt;keyword&gt;headache&lt;/keyword&gt;&lt;keyword&gt;migraine&lt;/keyword&gt;&lt;keyword&gt;vitamin C&lt;/keyword&gt;&lt;keyword&gt;vitamin E&lt;/keyword&gt;&lt;/keywords&gt;&lt;isbn&gt;1530-7085&lt;/isbn&gt;&lt;titles&gt;&lt;title&gt;Reduction in Migraine and Headache Frequency and Intensity With Combined Antioxidant Prophylaxis (N-acetylcysteine, Vitamin E, and Vitamin C): A Randomized Sham-Controlled Pilot Study&lt;/title&gt;&lt;secondary-title&gt;Pain Pract&lt;/secondary-title&gt;&lt;/titles&gt;&lt;contributors&gt;&lt;authors&gt;&lt;author&gt;Visser, E. J.&lt;/author&gt;&lt;author&gt;Drummond, P. D.&lt;/author&gt;&lt;author&gt;Lee-Visser, J. L. A.&lt;/author&gt;&lt;/authors&gt;&lt;/contributors&gt;&lt;edition&gt;2020/04/20&lt;/edition&gt;&lt;language&gt;eng&lt;/language&gt;&lt;added-date format="utc"&gt;1594321101&lt;/added-date&gt;&lt;ref-type name="Journal Article"&gt;17&lt;/ref-type&gt;&lt;auth-address&gt;School of Medicine, University of Notre Dame Australia, Fremantle, Western Australia, Australia.&amp;#xD;Murdoch University, Murdoch, Western Australia, Australia.&lt;/auth-address&gt;&lt;remote-database-provider&gt;NLM&lt;/remote-database-provider&gt;&lt;rec-number&gt;1450&lt;/rec-number&gt;&lt;last-updated-date format="utc"&gt;1594321101&lt;/last-updated-date&gt;&lt;accession-num&gt;32306462&lt;/accession-num&gt;&lt;electronic-resource-num&gt;10.1111/papr.12902&lt;/electronic-resource-num&gt;&lt;/record&gt;&lt;/Cite&gt;&lt;/EndNote&gt;</w:instrText>
      </w:r>
      <w:r>
        <w:rPr>
          <w:sz w:val="24"/>
        </w:rPr>
        <w:fldChar w:fldCharType="separate"/>
      </w:r>
      <w:r>
        <w:rPr>
          <w:sz w:val="24"/>
        </w:rPr>
        <w:t>(VISSER; DRUMMOND; LEE-VISSER, 2020)</w:t>
      </w:r>
      <w:r>
        <w:rPr>
          <w:sz w:val="24"/>
        </w:rPr>
        <w:fldChar w:fldCharType="end"/>
      </w:r>
      <w:r>
        <w:rPr>
          <w:sz w:val="24"/>
        </w:rPr>
        <w:t xml:space="preserve">. </w:t>
      </w:r>
    </w:p>
    <w:p w:rsidR="00B42FB7" w:rsidRDefault="006B4EF1">
      <w:pPr>
        <w:pStyle w:val="Corpo"/>
        <w:rPr>
          <w:sz w:val="24"/>
        </w:rPr>
      </w:pPr>
      <w:r>
        <w:rPr>
          <w:noProof/>
          <w:lang w:eastAsia="pt-BR"/>
        </w:rPr>
        <mc:AlternateContent>
          <mc:Choice Requires="wps">
            <w:drawing>
              <wp:anchor distT="0" distB="0" distL="114300" distR="114300" simplePos="0" relativeHeight="252044288" behindDoc="0" locked="0" layoutInCell="1" allowOverlap="1">
                <wp:simplePos x="0" y="0"/>
                <wp:positionH relativeFrom="margin">
                  <wp:align>right</wp:align>
                </wp:positionH>
                <wp:positionV relativeFrom="paragraph">
                  <wp:posOffset>96520</wp:posOffset>
                </wp:positionV>
                <wp:extent cx="5743575" cy="518160"/>
                <wp:effectExtent l="0" t="0" r="28575" b="15240"/>
                <wp:wrapNone/>
                <wp:docPr id="839" name="Caixa de texto 8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518160"/>
                        </a:xfrm>
                        <a:prstGeom prst="rect">
                          <a:avLst/>
                        </a:prstGeom>
                        <a:solidFill>
                          <a:schemeClr val="bg1">
                            <a:lumMod val="100000"/>
                            <a:lumOff val="0"/>
                          </a:schemeClr>
                        </a:solidFill>
                        <a:ln w="9525">
                          <a:solidFill>
                            <a:srgbClr val="FF8501"/>
                          </a:solidFill>
                          <a:miter lim="800000"/>
                        </a:ln>
                      </wps:spPr>
                      <wps:txbx>
                        <w:txbxContent>
                          <w:p w:rsidR="00282D70" w:rsidRDefault="00282D70">
                            <w:pPr>
                              <w:jc w:val="center"/>
                              <w:rPr>
                                <w:rFonts w:ascii="Swis721 Th BT" w:hAnsi="Swis721 Th BT"/>
                                <w:sz w:val="23"/>
                                <w:szCs w:val="23"/>
                              </w:rPr>
                            </w:pPr>
                            <w:r>
                              <w:rPr>
                                <w:rFonts w:ascii="Swis721 Th BT" w:hAnsi="Swis721 Th BT"/>
                                <w:sz w:val="23"/>
                                <w:szCs w:val="23"/>
                              </w:rPr>
                              <w:t>Para isso, 35 indivíduos adultos que reportaram de 2 a 8 episódios de migrânea por mês no último ano foram selecionados para receberem durante 3 meses:</w:t>
                            </w:r>
                          </w:p>
                        </w:txbxContent>
                      </wps:txbx>
                      <wps:bodyPr rot="0" vert="horz" wrap="square" lIns="91440" tIns="45720" rIns="91440" bIns="45720" anchor="t" anchorCtr="0" upright="1">
                        <a:noAutofit/>
                      </wps:bodyPr>
                    </wps:wsp>
                  </a:graphicData>
                </a:graphic>
              </wp:anchor>
            </w:drawing>
          </mc:Choice>
          <mc:Fallback>
            <w:pict>
              <v:shape id="Caixa de texto 839" o:spid="_x0000_s1281" type="#_x0000_t202" style="position:absolute;left:0;text-align:left;margin-left:401.05pt;margin-top:7.6pt;width:452.25pt;height:40.8pt;z-index:252044288;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" fillcolor="white [3212]" strokecolor="#ff8501">
                <v:textbox>
                  <w:txbxContent>
                    <w:p w:rsidR="00282D70" w:rsidRDefault="00282D70">
                      <w:pPr>
                        <w:jc w:val="center"/>
                        <w:rPr>
                          <w:rFonts w:ascii="Swis721 Th BT" w:hAnsi="Swis721 Th BT"/>
                          <w:sz w:val="23"/>
                          <w:szCs w:val="23"/>
                        </w:rPr>
                      </w:pPr>
                      <w:r>
                        <w:rPr>
                          <w:rFonts w:ascii="Swis721 Th BT" w:hAnsi="Swis721 Th BT"/>
                          <w:sz w:val="23"/>
                          <w:szCs w:val="23"/>
                        </w:rPr>
                        <w:t>Para isso, 35 indivíduos adultos que reportaram de 2 a 8 episódios de migrânea por mês no último ano foram selecionados para receberem durante 3 meses:</w:t>
                      </w:r>
                    </w:p>
                  </w:txbxContent>
                </v:textbox>
                <w10:wrap anchorx="margin"/>
              </v:shape>
            </w:pict>
          </mc:Fallback>
        </mc:AlternateContent>
      </w:r>
      <w:r>
        <w:rPr>
          <w:sz w:val="24"/>
        </w:rPr>
        <w:br/>
      </w:r>
    </w:p>
    <w:p w:rsidR="00B42FB7" w:rsidRDefault="00B42FB7">
      <w:pPr>
        <w:pStyle w:val="Corpo"/>
      </w:pPr>
    </w:p>
    <w:p w:rsidR="00B42FB7" w:rsidRDefault="00B42FB7">
      <w:pPr>
        <w:pStyle w:val="Corpo"/>
      </w:pPr>
    </w:p>
    <w:p w:rsidR="00B42FB7" w:rsidRDefault="006B4EF1">
      <w:pPr>
        <w:pStyle w:val="Corpo"/>
      </w:pPr>
      <w:r>
        <w:rPr>
          <w:noProof/>
          <w:lang w:eastAsia="pt-BR"/>
        </w:rPr>
        <mc:AlternateContent>
          <mc:Choice Requires="wps">
            <w:drawing>
              <wp:anchor distT="0" distB="0" distL="114300" distR="114300" simplePos="0" relativeHeight="252047360" behindDoc="0" locked="0" layoutInCell="1" allowOverlap="1">
                <wp:simplePos x="0" y="0"/>
                <wp:positionH relativeFrom="column">
                  <wp:posOffset>847725</wp:posOffset>
                </wp:positionH>
                <wp:positionV relativeFrom="paragraph">
                  <wp:posOffset>10795</wp:posOffset>
                </wp:positionV>
                <wp:extent cx="226695" cy="138430"/>
                <wp:effectExtent l="0" t="0" r="1905" b="0"/>
                <wp:wrapNone/>
                <wp:docPr id="840" name="Triângulo isósceles 8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840" o:spid="_x0000_s1026" o:spt="5" type="#_x0000_t5" style="position:absolute;left:0pt;flip:y;margin-left:66.75pt;margin-top:0.85pt;height:10.9pt;width:17.85pt;z-index:252047360;mso-width-relative:page;mso-height-relative:page;" fillcolor="#D9D9D9 [3212]" filled="t" stroked="f" coordsize="21600,21600" o:gfxdata="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grhdGtYA&#10;AAAIAQAADwAAAAAAAAABACAAAAAiAAAAZHJzL2Rvd25yZXYueG1sUEsBAhQAFAAAAAgAh07iQJ/D&#10;zflaAgAApwQAAA4AAAAAAAAAAQAgAAAAJQEAAGRycy9lMm9Eb2MueG1sUEsFBgAAAAAGAAYAWQEA&#10;APEFAAAAAA==&#10;" adj="10800">
                <v:fill on="t" focussize="0,0"/>
                <v:stroke on="f"/>
                <v:imagedata o:title=""/>
                <o:lock v:ext="edit" aspectratio="f"/>
              </v:shape>
            </w:pict>
          </mc:Fallback>
        </mc:AlternateContent>
      </w:r>
      <w:r>
        <w:rPr>
          <w:noProof/>
          <w:lang w:eastAsia="pt-BR"/>
        </w:rPr>
        <mc:AlternateContent>
          <mc:Choice Requires="wps">
            <w:drawing>
              <wp:anchor distT="0" distB="0" distL="114300" distR="114300" simplePos="0" relativeHeight="252046336" behindDoc="0" locked="0" layoutInCell="1" allowOverlap="1">
                <wp:simplePos x="0" y="0"/>
                <wp:positionH relativeFrom="column">
                  <wp:posOffset>4674235</wp:posOffset>
                </wp:positionH>
                <wp:positionV relativeFrom="paragraph">
                  <wp:posOffset>10795</wp:posOffset>
                </wp:positionV>
                <wp:extent cx="226695" cy="138430"/>
                <wp:effectExtent l="0" t="0" r="1905" b="0"/>
                <wp:wrapNone/>
                <wp:docPr id="841" name="Triângulo isósceles 8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841" o:spid="_x0000_s1026" o:spt="5" type="#_x0000_t5" style="position:absolute;left:0pt;flip:y;margin-left:368.05pt;margin-top:0.85pt;height:10.9pt;width:17.85pt;z-index:252046336;mso-width-relative:page;mso-height-relative:page;" fillcolor="#D9D9D9 [3212]" filled="t" stroked="f" coordsize="21600,21600" o:gfxdata="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p4X3zW&#10;AAAACAEAAA8AAAAAAAAAAQAgAAAAIgAAAGRycy9kb3ducmV2LnhtbFBLAQIUABQAAAAIAIdO4kC8&#10;osN5WwIAAKcEAAAOAAAAAAAAAAEAIAAAACUBAABkcnMvZTJvRG9jLnhtbFBLBQYAAAAABgAGAFkB&#10;AADyBQAAAAA=&#10;" adj="10800">
                <v:fill on="t" focussize="0,0"/>
                <v:stroke on="f"/>
                <v:imagedata o:title=""/>
                <o:lock v:ext="edit" aspectratio="f"/>
              </v:shape>
            </w:pict>
          </mc:Fallback>
        </mc:AlternateContent>
      </w:r>
    </w:p>
    <w:p w:rsidR="00B42FB7" w:rsidRDefault="006B4EF1">
      <w:pPr>
        <w:pStyle w:val="Corpo"/>
      </w:pPr>
      <w:r>
        <w:rPr>
          <w:noProof/>
          <w:lang w:eastAsia="pt-BR"/>
        </w:rPr>
        <mc:AlternateContent>
          <mc:Choice Requires="wps">
            <w:drawing>
              <wp:anchor distT="0" distB="0" distL="114300" distR="114300" simplePos="0" relativeHeight="252045312" behindDoc="0" locked="0" layoutInCell="1" allowOverlap="1">
                <wp:simplePos x="0" y="0"/>
                <wp:positionH relativeFrom="column">
                  <wp:posOffset>-3810</wp:posOffset>
                </wp:positionH>
                <wp:positionV relativeFrom="paragraph">
                  <wp:posOffset>22225</wp:posOffset>
                </wp:positionV>
                <wp:extent cx="1913890" cy="1080135"/>
                <wp:effectExtent l="0" t="0" r="10160" b="25400"/>
                <wp:wrapNone/>
                <wp:docPr id="842" name="Caixa de texto 8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1080000"/>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N-acetilcisteína 300 mg</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Vitamina E 125 UI</w:t>
                            </w:r>
                          </w:p>
                          <w:p w:rsidR="00282D70" w:rsidRDefault="00282D70">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Vitamina C 250 mg</w:t>
                            </w:r>
                            <w:r>
                              <w:rPr>
                                <w:rFonts w:ascii="Swis721 Th BT" w:hAnsi="Swis721 Th BT"/>
                                <w:color w:val="FFFFFF" w:themeColor="background1"/>
                                <w:szCs w:val="23"/>
                              </w:rPr>
                              <w:t xml:space="preserve"> </w:t>
                            </w:r>
                          </w:p>
                          <w:p w:rsidR="00282D70" w:rsidRDefault="00282D70">
                            <w:pPr>
                              <w:spacing w:after="0" w:line="240" w:lineRule="auto"/>
                              <w:jc w:val="center"/>
                              <w:rPr>
                                <w:rFonts w:ascii="Swis721 Th BT" w:hAnsi="Swis721 Th BT"/>
                                <w:color w:val="FFFFFF" w:themeColor="background1"/>
                                <w:szCs w:val="23"/>
                              </w:rPr>
                            </w:pPr>
                            <w:r>
                              <w:rPr>
                                <w:rFonts w:ascii="Swis721 Th BT" w:hAnsi="Swis721 Th BT"/>
                                <w:color w:val="FFFFFF" w:themeColor="background1"/>
                                <w:szCs w:val="23"/>
                              </w:rPr>
                              <w:t>2 cápsulas 2 vezes ao dia</w:t>
                            </w:r>
                          </w:p>
                        </w:txbxContent>
                      </wps:txbx>
                      <wps:bodyPr rot="0" vert="horz" wrap="square" lIns="91440" tIns="45720" rIns="91440" bIns="45720" anchor="ctr" anchorCtr="0" upright="1">
                        <a:noAutofit/>
                      </wps:bodyPr>
                    </wps:wsp>
                  </a:graphicData>
                </a:graphic>
              </wp:anchor>
            </w:drawing>
          </mc:Choice>
          <mc:Fallback>
            <w:pict>
              <v:shape id="Caixa de texto 842" o:spid="_x0000_s1282" type="#_x0000_t202" style="position:absolute;left:0;text-align:left;margin-left:-.3pt;margin-top:1.75pt;width:150.7pt;height:85.05pt;z-index:252045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" fillcolor="#ff8501" strokecolor="#ff8501">
                <v:textbox>
                  <w:txbxContent>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N-acetilcisteína 300 mg</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Vitamina E 125 UI</w:t>
                      </w:r>
                    </w:p>
                    <w:p w:rsidR="00282D70" w:rsidRDefault="00282D70">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Vitamina C 250 mg</w:t>
                      </w:r>
                      <w:r>
                        <w:rPr>
                          <w:rFonts w:ascii="Swis721 Th BT" w:hAnsi="Swis721 Th BT"/>
                          <w:color w:val="FFFFFF" w:themeColor="background1"/>
                          <w:szCs w:val="23"/>
                        </w:rPr>
                        <w:t xml:space="preserve"> </w:t>
                      </w:r>
                    </w:p>
                    <w:p w:rsidR="00282D70" w:rsidRDefault="00282D70">
                      <w:pPr>
                        <w:spacing w:after="0" w:line="240" w:lineRule="auto"/>
                        <w:jc w:val="center"/>
                        <w:rPr>
                          <w:rFonts w:ascii="Swis721 Th BT" w:hAnsi="Swis721 Th BT"/>
                          <w:color w:val="FFFFFF" w:themeColor="background1"/>
                          <w:szCs w:val="23"/>
                        </w:rPr>
                      </w:pPr>
                      <w:r>
                        <w:rPr>
                          <w:rFonts w:ascii="Swis721 Th BT" w:hAnsi="Swis721 Th BT"/>
                          <w:color w:val="FFFFFF" w:themeColor="background1"/>
                          <w:szCs w:val="23"/>
                        </w:rPr>
                        <w:t>2 cápsulas 2 vezes ao dia</w:t>
                      </w:r>
                    </w:p>
                  </w:txbxContent>
                </v:textbox>
              </v:shape>
            </w:pict>
          </mc:Fallback>
        </mc:AlternateContent>
      </w:r>
      <w:r>
        <w:rPr>
          <w:noProof/>
          <w:lang w:eastAsia="pt-BR"/>
        </w:rPr>
        <mc:AlternateContent>
          <mc:Choice Requires="wps">
            <w:drawing>
              <wp:anchor distT="0" distB="0" distL="114300" distR="114300" simplePos="0" relativeHeight="252048384" behindDoc="0" locked="0" layoutInCell="1" allowOverlap="1">
                <wp:simplePos x="0" y="0"/>
                <wp:positionH relativeFrom="column">
                  <wp:posOffset>3831590</wp:posOffset>
                </wp:positionH>
                <wp:positionV relativeFrom="paragraph">
                  <wp:posOffset>22225</wp:posOffset>
                </wp:positionV>
                <wp:extent cx="1905000" cy="1080135"/>
                <wp:effectExtent l="0" t="0" r="19050" b="25400"/>
                <wp:wrapNone/>
                <wp:docPr id="843" name="Caixa de texto 8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1080000"/>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282D70" w:rsidRDefault="00282D70">
                            <w:pPr>
                              <w:spacing w:after="0" w:line="240" w:lineRule="auto"/>
                              <w:jc w:val="center"/>
                            </w:pPr>
                            <w:r>
                              <w:rPr>
                                <w:rFonts w:ascii="Swis721 Th BT" w:hAnsi="Swis721 Th BT"/>
                                <w:color w:val="FFFFFF" w:themeColor="background1"/>
                                <w:sz w:val="23"/>
                                <w:szCs w:val="23"/>
                              </w:rPr>
                              <w:t>Placebo</w:t>
                            </w:r>
                          </w:p>
                        </w:txbxContent>
                      </wps:txbx>
                      <wps:bodyPr rot="0" vert="horz" wrap="square" lIns="91440" tIns="45720" rIns="91440" bIns="45720" anchor="ctr" anchorCtr="0" upright="1">
                        <a:noAutofit/>
                      </wps:bodyPr>
                    </wps:wsp>
                  </a:graphicData>
                </a:graphic>
              </wp:anchor>
            </w:drawing>
          </mc:Choice>
          <mc:Fallback>
            <w:pict>
              <v:shape id="Caixa de texto 843" o:spid="_x0000_s1283" type="#_x0000_t202" style="position:absolute;left:0;text-align:left;margin-left:301.7pt;margin-top:1.75pt;width:150pt;height:85.05pt;z-index:252048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" fillcolor="#ff8501" strokecolor="#ff8501">
                <v:textbox>
                  <w:txbxContent>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282D70" w:rsidRDefault="00282D70">
                      <w:pPr>
                        <w:spacing w:after="0" w:line="240" w:lineRule="auto"/>
                        <w:jc w:val="center"/>
                      </w:pPr>
                      <w:r>
                        <w:rPr>
                          <w:rFonts w:ascii="Swis721 Th BT" w:hAnsi="Swis721 Th BT"/>
                          <w:color w:val="FFFFFF" w:themeColor="background1"/>
                          <w:sz w:val="23"/>
                          <w:szCs w:val="23"/>
                        </w:rPr>
                        <w:t>Placebo</w:t>
                      </w:r>
                    </w:p>
                  </w:txbxContent>
                </v:textbox>
              </v:shape>
            </w:pict>
          </mc:Fallback>
        </mc:AlternateContent>
      </w:r>
    </w:p>
    <w:p w:rsidR="00B42FB7" w:rsidRDefault="00B42FB7">
      <w:pPr>
        <w:pStyle w:val="Corpo"/>
      </w:pPr>
    </w:p>
    <w:p w:rsidR="00B42FB7" w:rsidRDefault="00B42FB7">
      <w:pPr>
        <w:pStyle w:val="Corpo"/>
      </w:pPr>
    </w:p>
    <w:p w:rsidR="00B42FB7" w:rsidRDefault="00B42FB7">
      <w:pPr>
        <w:pStyle w:val="Corpo"/>
      </w:pPr>
    </w:p>
    <w:p w:rsidR="00B42FB7" w:rsidRDefault="00B42FB7">
      <w:pPr>
        <w:pStyle w:val="Corpo"/>
        <w:spacing w:before="120"/>
        <w:rPr>
          <w:sz w:val="20"/>
        </w:rPr>
      </w:pPr>
    </w:p>
    <w:p w:rsidR="00B42FB7" w:rsidRDefault="00B42FB7">
      <w:pPr>
        <w:pStyle w:val="Corpo"/>
        <w:spacing w:before="120"/>
        <w:rPr>
          <w:sz w:val="20"/>
        </w:rPr>
      </w:pPr>
    </w:p>
    <w:p w:rsidR="00B42FB7" w:rsidRDefault="00B42FB7">
      <w:pPr>
        <w:pStyle w:val="Corpo"/>
        <w:spacing w:before="120"/>
        <w:rPr>
          <w:sz w:val="20"/>
        </w:rPr>
      </w:pPr>
    </w:p>
    <w:p w:rsidR="00B42FB7" w:rsidRDefault="006B4EF1">
      <w:pPr>
        <w:pStyle w:val="Corpo"/>
        <w:rPr>
          <w:b/>
          <w:color w:val="0082B2"/>
          <w14:textFill>
            <w14:solidFill>
              <w14:srgbClr w14:val="0082B2">
                <w14:lumMod w14:val="75000"/>
                <w14:lumOff w14:val="25000"/>
              </w14:srgbClr>
            </w14:solidFill>
          </w14:textFill>
        </w:rPr>
      </w:pPr>
      <w:r>
        <w:rPr>
          <w:b/>
          <w:color w:val="0082B2"/>
          <w14:textFill>
            <w14:solidFill>
              <w14:srgbClr w14:val="0082B2">
                <w14:lumMod w14:val="75000"/>
                <w14:lumOff w14:val="25000"/>
              </w14:srgbClr>
            </w14:solidFill>
          </w14:textFill>
        </w:rPr>
        <w:t>Resultados:</w:t>
      </w:r>
    </w:p>
    <w:p w:rsidR="00B42FB7" w:rsidRDefault="00B42FB7">
      <w:pPr>
        <w:pStyle w:val="Corpo"/>
        <w:rPr>
          <w:sz w:val="16"/>
          <w:szCs w:val="16"/>
        </w:rPr>
      </w:pPr>
    </w:p>
    <w:p w:rsidR="00B42FB7" w:rsidRDefault="006B4EF1">
      <w:pPr>
        <w:pStyle w:val="Corpo"/>
        <w:numPr>
          <w:ilvl w:val="0"/>
          <w:numId w:val="4"/>
        </w:numPr>
        <w:spacing w:after="120"/>
        <w:rPr>
          <w:sz w:val="24"/>
        </w:rPr>
      </w:pPr>
      <w:r>
        <w:rPr>
          <w:sz w:val="24"/>
        </w:rPr>
        <w:t>No grupo 1, houve redução significativa no número médio de dores de cabeça para 3 por mês em comparação com 1,4 no grupo 2. Não houve diferença significativa nessas alterações entre os dois grupos;</w:t>
      </w:r>
    </w:p>
    <w:p w:rsidR="00B42FB7" w:rsidRDefault="006B4EF1">
      <w:pPr>
        <w:pStyle w:val="Corpo"/>
        <w:numPr>
          <w:ilvl w:val="0"/>
          <w:numId w:val="4"/>
        </w:numPr>
        <w:spacing w:after="120"/>
        <w:rPr>
          <w:sz w:val="24"/>
        </w:rPr>
      </w:pPr>
      <w:r>
        <w:rPr>
          <w:sz w:val="24"/>
        </w:rPr>
        <w:t xml:space="preserve">A média mensal de dor de cabeça e a frequência da enxaqueca foram significativamente menores no grupo 1 </w:t>
      </w:r>
      <w:r>
        <w:rPr>
          <w:i/>
          <w:iCs/>
          <w:sz w:val="24"/>
        </w:rPr>
        <w:t>vs.</w:t>
      </w:r>
      <w:r>
        <w:rPr>
          <w:sz w:val="24"/>
        </w:rPr>
        <w:t xml:space="preserve"> placebo;</w:t>
      </w:r>
    </w:p>
    <w:p w:rsidR="00B42FB7" w:rsidRDefault="006B4EF1">
      <w:pPr>
        <w:pStyle w:val="Corpo"/>
        <w:numPr>
          <w:ilvl w:val="0"/>
          <w:numId w:val="4"/>
        </w:numPr>
        <w:spacing w:after="120"/>
        <w:rPr>
          <w:sz w:val="24"/>
        </w:rPr>
      </w:pPr>
      <w:r>
        <w:rPr>
          <w:sz w:val="24"/>
        </w:rPr>
        <w:t>No grupo 1, houve redução na média mensal de dias com migrânea (-3,1), dias de dores de cabeça moderadas/severas (-3,2), duração na migrânea, escores de dor e uso agudo de medicamentos para dor de cabeça.</w:t>
      </w:r>
    </w:p>
    <w:p w:rsidR="00B42FB7" w:rsidRDefault="00B42FB7">
      <w:pPr>
        <w:pStyle w:val="Corpo"/>
        <w:spacing w:after="120"/>
        <w:ind w:left="786"/>
        <w:rPr>
          <w:sz w:val="24"/>
        </w:rPr>
      </w:pPr>
    </w:p>
    <w:p w:rsidR="00B42FB7" w:rsidRDefault="006B4EF1">
      <w:pPr>
        <w:pStyle w:val="Corpo"/>
        <w:rPr>
          <w:b/>
          <w:color w:val="0082B2"/>
          <w14:textFill>
            <w14:solidFill>
              <w14:srgbClr w14:val="0082B2">
                <w14:lumMod w14:val="75000"/>
                <w14:lumOff w14:val="25000"/>
              </w14:srgbClr>
            </w14:solidFill>
          </w14:textFill>
        </w:rPr>
      </w:pPr>
      <w:r>
        <w:rPr>
          <w:b/>
          <w:color w:val="0082B2"/>
          <w14:textFill>
            <w14:solidFill>
              <w14:srgbClr w14:val="0082B2">
                <w14:lumMod w14:val="75000"/>
                <w14:lumOff w14:val="25000"/>
              </w14:srgbClr>
            </w14:solidFill>
          </w14:textFill>
        </w:rPr>
        <w:t>Conclusão:</w:t>
      </w:r>
    </w:p>
    <w:p w:rsidR="00B42FB7" w:rsidRDefault="00B42FB7">
      <w:pPr>
        <w:pStyle w:val="Corpo"/>
        <w:rPr>
          <w:b/>
          <w:color w:val="339966"/>
          <w:sz w:val="16"/>
          <w:szCs w:val="16"/>
          <w14:textFill>
            <w14:solidFill>
              <w14:srgbClr w14:val="339966">
                <w14:lumMod w14:val="75000"/>
                <w14:lumOff w14:val="25000"/>
              </w14:srgbClr>
            </w14:solidFill>
          </w14:textFill>
        </w:rPr>
      </w:pPr>
    </w:p>
    <w:p w:rsidR="00B42FB7" w:rsidRDefault="006B4EF1">
      <w:pPr>
        <w:pStyle w:val="Corpo"/>
        <w:jc w:val="center"/>
        <w:rPr>
          <w:b/>
          <w:i/>
        </w:rPr>
      </w:pPr>
      <w:r>
        <w:rPr>
          <w:b/>
          <w:i/>
        </w:rPr>
        <w:t>Esse estudo demonstrou que a combinação de N-acetilcisteína, vitamina C e vitamina E reduz as dores de cabeça e migrânea em adultos.</w:t>
      </w:r>
    </w:p>
    <w:p w:rsidR="00B42FB7" w:rsidRDefault="00B42FB7">
      <w:pPr>
        <w:pStyle w:val="Corpo"/>
      </w:pPr>
    </w:p>
    <w:p w:rsidR="00B42FB7" w:rsidRDefault="006B4EF1">
      <w:pPr>
        <w:pStyle w:val="Subtitulocorpo"/>
        <w:jc w:val="center"/>
        <w:rPr>
          <w:color w:val="ED7D31" w:themeColor="accent2"/>
          <w:sz w:val="60"/>
          <w:szCs w:val="60"/>
        </w:rPr>
      </w:pPr>
      <w:r>
        <w:br w:type="page"/>
      </w:r>
      <w:r>
        <w:rPr>
          <w:color w:val="ED7D31" w:themeColor="accent2"/>
          <w:sz w:val="60"/>
          <w:szCs w:val="60"/>
        </w:rPr>
        <w:lastRenderedPageBreak/>
        <w:t>Formulário</w:t>
      </w:r>
    </w:p>
    <w:p w:rsidR="00B42FB7" w:rsidRDefault="00B42FB7">
      <w:pPr>
        <w:rPr>
          <w:rFonts w:ascii="Swis721 Th BT" w:hAnsi="Swis721 Th BT"/>
        </w:rPr>
      </w:pPr>
    </w:p>
    <w:p w:rsidR="00B42FB7" w:rsidRDefault="006B4EF1">
      <w:pPr>
        <w:pStyle w:val="Corpo"/>
        <w:rPr>
          <w:b/>
          <w:i/>
          <w:sz w:val="24"/>
        </w:rPr>
      </w:pPr>
      <w:r>
        <w:rPr>
          <w:b/>
          <w:i/>
          <w:sz w:val="24"/>
        </w:rPr>
        <w:t>Redução do Número de Dias com Dor de Cabeça, Duração, Frequência e Uso Agudo de Medicamentos</w:t>
      </w:r>
    </w:p>
    <w:p w:rsidR="00B42FB7" w:rsidRDefault="00B42FB7">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B42FB7" w:rsidRDefault="006B4EF1">
            <w:pPr>
              <w:pStyle w:val="Corpo"/>
              <w:jc w:val="center"/>
              <w:rPr>
                <w:rFonts w:eastAsiaTheme="minorEastAsia"/>
                <w:b/>
                <w:color w:val="FFFFFF" w:themeColor="background1"/>
                <w:lang w:eastAsia="pt-BR"/>
              </w:rPr>
            </w:pPr>
            <w:r>
              <w:rPr>
                <w:rFonts w:eastAsiaTheme="minorEastAsia"/>
                <w:b/>
                <w:color w:val="FFFFFF" w:themeColor="background1"/>
                <w:sz w:val="22"/>
                <w:lang w:eastAsia="pt-BR"/>
              </w:rPr>
              <w:t>Combinação Antioxidante</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 xml:space="preserve">N-acetilcisteína...............................300 mg </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Vitamina E.........................................125 UI</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Vitamina C.......................................250 mg</w:t>
            </w:r>
          </w:p>
        </w:tc>
      </w:tr>
      <w:tr w:rsidR="00B42FB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Excipiente q</w:t>
            </w:r>
            <w:r w:rsidRPr="00C74A32">
              <w:rPr>
                <w:rFonts w:eastAsiaTheme="minorEastAsia"/>
                <w:lang w:eastAsia="pt-BR"/>
              </w:rPr>
              <w:t>.</w:t>
            </w:r>
            <w:r>
              <w:rPr>
                <w:rFonts w:eastAsiaTheme="minorEastAsia"/>
                <w:lang w:eastAsia="pt-BR"/>
              </w:rPr>
              <w:t>s</w:t>
            </w:r>
            <w:r w:rsidRPr="00C74A32">
              <w:rPr>
                <w:rFonts w:eastAsiaTheme="minorEastAsia"/>
                <w:lang w:eastAsia="pt-BR"/>
              </w:rPr>
              <w:t>.</w:t>
            </w:r>
            <w:r>
              <w:rPr>
                <w:rFonts w:eastAsiaTheme="minorEastAsia"/>
                <w:lang w:eastAsia="pt-BR"/>
              </w:rPr>
              <w:t>p..........................1 Cápsula</w:t>
            </w:r>
          </w:p>
        </w:tc>
      </w:tr>
    </w:tbl>
    <w:p w:rsidR="00B42FB7" w:rsidRPr="008C55CA" w:rsidRDefault="006B4EF1" w:rsidP="008C55CA">
      <w:pPr>
        <w:pStyle w:val="Corpo"/>
        <w:ind w:right="4960"/>
        <w:jc w:val="center"/>
        <w:rPr>
          <w:szCs w:val="23"/>
        </w:rPr>
      </w:pPr>
      <w:r w:rsidRPr="008C55CA">
        <w:rPr>
          <w:szCs w:val="23"/>
        </w:rPr>
        <w:t>Administrar 2 cápsulas 2 vezes ao dia ou conforme orientação médica.</w:t>
      </w: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6B4EF1">
      <w:pPr>
        <w:pStyle w:val="Ttulo1"/>
        <w:jc w:val="center"/>
        <w:rPr>
          <w:bCs/>
          <w:iCs/>
        </w:rPr>
      </w:pPr>
      <w:bookmarkStart w:id="205" w:name="_Toc121130909"/>
      <w:r>
        <w:rPr>
          <w:bCs/>
          <w:iCs/>
        </w:rPr>
        <w:lastRenderedPageBreak/>
        <w:t>Vitamina D</w:t>
      </w:r>
      <w:bookmarkEnd w:id="205"/>
    </w:p>
    <w:p w:rsidR="00B42FB7" w:rsidRDefault="006B4EF1">
      <w:pPr>
        <w:pStyle w:val="Ttulo2"/>
        <w:rPr>
          <w:sz w:val="24"/>
        </w:rPr>
      </w:pPr>
      <w:bookmarkStart w:id="206" w:name="_Toc121130910"/>
      <w:r>
        <w:t>Melhora do Declínio Cognitivo</w:t>
      </w:r>
      <w:bookmarkEnd w:id="206"/>
    </w:p>
    <w:p w:rsidR="00B42FB7" w:rsidRDefault="00B42FB7">
      <w:pPr>
        <w:pStyle w:val="Corpo"/>
        <w:spacing w:after="120"/>
        <w:rPr>
          <w:sz w:val="24"/>
        </w:rPr>
      </w:pPr>
    </w:p>
    <w:p w:rsidR="00B42FB7" w:rsidRDefault="006B4EF1">
      <w:pPr>
        <w:pStyle w:val="Corpo"/>
        <w:spacing w:after="120"/>
        <w:rPr>
          <w:sz w:val="24"/>
        </w:rPr>
      </w:pPr>
      <w:r>
        <w:rPr>
          <w:sz w:val="24"/>
        </w:rPr>
        <w:t xml:space="preserve">Este estudo, duplo-cego, randomizado e placebo-controlado, teve como objetivo avaliar os efeitos da suplementação de vitamina D por 12 meses na melhora da função cognitiva em idosos com comprometimento cognitivo leve (CCL) e verificar se ela atuava através do mecanismo pelo qual o comprimento dos telômeros (CT) regula o estresse oxidativo </w:t>
      </w:r>
      <w:r>
        <w:rPr>
          <w:sz w:val="24"/>
        </w:rPr>
        <w:fldChar w:fldCharType="begin">
          <w:fldData xml:space="preserve">PEVuZE5vdGU+PENpdGU+PEF1dGhvcj5ZYW5nPC9BdXRob3I+PFllYXI+MjAyMDwvWWVhcj48SURU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</w:fldData>
        </w:fldChar>
      </w:r>
      <w:r>
        <w:rPr>
          <w:sz w:val="24"/>
        </w:rPr>
        <w:instrText xml:space="preserve"> ADDIN EN.CITE </w:instrText>
      </w:r>
      <w:r>
        <w:rPr>
          <w:sz w:val="24"/>
        </w:rPr>
        <w:fldChar w:fldCharType="begin">
          <w:fldData xml:space="preserve">PEVuZE5vdGU+PENpdGU+PEF1dGhvcj5ZYW5nPC9BdXRob3I+PFllYXI+MjAyMDwvWWVhcj48SURU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</w:fldData>
        </w:fldChar>
      </w:r>
      <w:r>
        <w:rPr>
          <w:sz w:val="24"/>
        </w:rPr>
        <w:instrText xml:space="preserve"> ADDIN EN.CITE.DATA </w:instrText>
      </w:r>
      <w:r>
        <w:rPr>
          <w:sz w:val="24"/>
        </w:rPr>
      </w:r>
      <w:r>
        <w:rPr>
          <w:sz w:val="24"/>
        </w:rPr>
        <w:fldChar w:fldCharType="end"/>
      </w:r>
      <w:r>
        <w:rPr>
          <w:sz w:val="24"/>
        </w:rPr>
      </w:r>
      <w:r>
        <w:rPr>
          <w:sz w:val="24"/>
        </w:rPr>
        <w:fldChar w:fldCharType="separate"/>
      </w:r>
      <w:r>
        <w:rPr>
          <w:sz w:val="24"/>
        </w:rPr>
        <w:t>(YANG; WANG; XIONG; CHEN</w:t>
      </w:r>
      <w:r>
        <w:rPr>
          <w:i/>
          <w:sz w:val="24"/>
        </w:rPr>
        <w:t xml:space="preserve"> et al.</w:t>
      </w:r>
      <w:r>
        <w:rPr>
          <w:sz w:val="24"/>
        </w:rPr>
        <w:t>, 2020)</w:t>
      </w:r>
      <w:r>
        <w:rPr>
          <w:sz w:val="24"/>
        </w:rPr>
        <w:fldChar w:fldCharType="end"/>
      </w:r>
      <w:r>
        <w:rPr>
          <w:sz w:val="24"/>
        </w:rPr>
        <w:t>.</w:t>
      </w:r>
    </w:p>
    <w:p w:rsidR="00B42FB7" w:rsidRDefault="006B4EF1">
      <w:pPr>
        <w:pStyle w:val="Corpo"/>
        <w:rPr>
          <w:sz w:val="24"/>
        </w:rPr>
      </w:pPr>
      <w:r>
        <w:rPr>
          <w:noProof/>
          <w:lang w:eastAsia="pt-BR"/>
        </w:rPr>
        <mc:AlternateContent>
          <mc:Choice Requires="wps">
            <w:drawing>
              <wp:anchor distT="0" distB="0" distL="114300" distR="114300" simplePos="0" relativeHeight="252053504" behindDoc="0" locked="0" layoutInCell="1" allowOverlap="1">
                <wp:simplePos x="0" y="0"/>
                <wp:positionH relativeFrom="margin">
                  <wp:posOffset>38735</wp:posOffset>
                </wp:positionH>
                <wp:positionV relativeFrom="paragraph">
                  <wp:posOffset>80645</wp:posOffset>
                </wp:positionV>
                <wp:extent cx="5724525" cy="586105"/>
                <wp:effectExtent l="0" t="0" r="28575" b="23495"/>
                <wp:wrapNone/>
                <wp:docPr id="849" name="Caixa de texto 8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586105"/>
                        </a:xfrm>
                        <a:prstGeom prst="rect">
                          <a:avLst/>
                        </a:prstGeom>
                        <a:solidFill>
                          <a:schemeClr val="bg1">
                            <a:lumMod val="100000"/>
                            <a:lumOff val="0"/>
                          </a:schemeClr>
                        </a:solidFill>
                        <a:ln w="9525">
                          <a:solidFill>
                            <a:srgbClr val="FF8501"/>
                          </a:solidFill>
                          <a:miter lim="800000"/>
                        </a:ln>
                      </wps:spPr>
                      <wps:txbx>
                        <w:txbxContent>
                          <w:p w:rsidR="00282D70" w:rsidRDefault="00282D70">
                            <w:pPr>
                              <w:jc w:val="center"/>
                              <w:rPr>
                                <w:rFonts w:ascii="Swis721 Th BT" w:hAnsi="Swis721 Th BT"/>
                                <w:sz w:val="23"/>
                                <w:szCs w:val="23"/>
                              </w:rPr>
                            </w:pPr>
                            <w:r>
                              <w:rPr>
                                <w:rFonts w:ascii="Swis721 Th BT" w:hAnsi="Swis721 Th BT"/>
                                <w:sz w:val="23"/>
                                <w:szCs w:val="23"/>
                              </w:rPr>
                              <w:t xml:space="preserve">Para isso, 183 indivíduos de 65 anos ou mais com CCL foram selecionados para receberem durante 12 meses: </w:t>
                            </w:r>
                          </w:p>
                        </w:txbxContent>
                      </wps:txbx>
                      <wps:bodyPr rot="0" vert="horz" wrap="square" lIns="91440" tIns="45720" rIns="91440" bIns="45720" anchor="t" anchorCtr="0" upright="1">
                        <a:noAutofit/>
                      </wps:bodyPr>
                    </wps:wsp>
                  </a:graphicData>
                </a:graphic>
              </wp:anchor>
            </w:drawing>
          </mc:Choice>
          <mc:Fallback>
            <w:pict>
              <v:shape id="Caixa de texto 849" o:spid="_x0000_s1284" type="#_x0000_t202" style="position:absolute;left:0;text-align:left;margin-left:3.05pt;margin-top:6.35pt;width:450.75pt;height:46.15pt;z-index:25205350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" fillcolor="white [3212]" strokecolor="#ff8501">
                <v:textbox>
                  <w:txbxContent>
                    <w:p w:rsidR="00282D70" w:rsidRDefault="00282D70">
                      <w:pPr>
                        <w:jc w:val="center"/>
                        <w:rPr>
                          <w:rFonts w:ascii="Swis721 Th BT" w:hAnsi="Swis721 Th BT"/>
                          <w:sz w:val="23"/>
                          <w:szCs w:val="23"/>
                        </w:rPr>
                      </w:pPr>
                      <w:r>
                        <w:rPr>
                          <w:rFonts w:ascii="Swis721 Th BT" w:hAnsi="Swis721 Th BT"/>
                          <w:sz w:val="23"/>
                          <w:szCs w:val="23"/>
                        </w:rPr>
                        <w:t xml:space="preserve">Para isso, 183 indivíduos de 65 anos ou mais com CCL foram selecionados para receberem durante 12 meses: </w:t>
                      </w:r>
                    </w:p>
                  </w:txbxContent>
                </v:textbox>
                <w10:wrap anchorx="margin"/>
              </v:shape>
            </w:pict>
          </mc:Fallback>
        </mc:AlternateContent>
      </w:r>
      <w:r>
        <w:rPr>
          <w:sz w:val="24"/>
        </w:rPr>
        <w:br/>
      </w:r>
    </w:p>
    <w:p w:rsidR="00B42FB7" w:rsidRDefault="00B42FB7">
      <w:pPr>
        <w:pStyle w:val="Corpo"/>
      </w:pPr>
    </w:p>
    <w:p w:rsidR="00B42FB7" w:rsidRDefault="006B4EF1">
      <w:pPr>
        <w:pStyle w:val="Corpo"/>
      </w:pPr>
      <w:r>
        <w:rPr>
          <w:noProof/>
          <w:lang w:eastAsia="pt-BR"/>
        </w:rPr>
        <mc:AlternateContent>
          <mc:Choice Requires="wps">
            <w:drawing>
              <wp:anchor distT="0" distB="0" distL="114300" distR="114300" simplePos="0" relativeHeight="252052480" behindDoc="0" locked="0" layoutInCell="1" allowOverlap="1">
                <wp:simplePos x="0" y="0"/>
                <wp:positionH relativeFrom="column">
                  <wp:posOffset>3820160</wp:posOffset>
                </wp:positionH>
                <wp:positionV relativeFrom="paragraph">
                  <wp:posOffset>248920</wp:posOffset>
                </wp:positionV>
                <wp:extent cx="1905000" cy="855345"/>
                <wp:effectExtent l="0" t="0" r="19050" b="20955"/>
                <wp:wrapNone/>
                <wp:docPr id="850" name="Caixa de texto 8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855345"/>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282D70" w:rsidRDefault="00282D70">
                            <w:pPr>
                              <w:spacing w:after="0" w:line="240" w:lineRule="auto"/>
                              <w:jc w:val="center"/>
                            </w:pPr>
                            <w:r>
                              <w:rPr>
                                <w:rFonts w:ascii="Swis721 Th BT" w:hAnsi="Swis721 Th BT"/>
                                <w:color w:val="FFFFFF" w:themeColor="background1"/>
                                <w:sz w:val="23"/>
                                <w:szCs w:val="23"/>
                              </w:rPr>
                              <w:t>Placebo</w:t>
                            </w:r>
                          </w:p>
                        </w:txbxContent>
                      </wps:txbx>
                      <wps:bodyPr rot="0" vert="horz" wrap="square" lIns="91440" tIns="45720" rIns="91440" bIns="45720" anchor="ctr" anchorCtr="0" upright="1">
                        <a:noAutofit/>
                      </wps:bodyPr>
                    </wps:wsp>
                  </a:graphicData>
                </a:graphic>
              </wp:anchor>
            </w:drawing>
          </mc:Choice>
          <mc:Fallback>
            <w:pict>
              <v:shape id="Caixa de texto 850" o:spid="_x0000_s1285" type="#_x0000_t202" style="position:absolute;left:0;text-align:left;margin-left:300.8pt;margin-top:19.6pt;width:150pt;height:67.35pt;z-index:252052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" fillcolor="#ff8501" strokecolor="#ff8501">
                <v:textbox>
                  <w:txbxContent>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282D70" w:rsidRDefault="00282D70">
                      <w:pPr>
                        <w:spacing w:after="0" w:line="240" w:lineRule="auto"/>
                        <w:jc w:val="center"/>
                      </w:pPr>
                      <w:r>
                        <w:rPr>
                          <w:rFonts w:ascii="Swis721 Th BT" w:hAnsi="Swis721 Th BT"/>
                          <w:color w:val="FFFFFF" w:themeColor="background1"/>
                          <w:sz w:val="23"/>
                          <w:szCs w:val="23"/>
                        </w:rPr>
                        <w:t>Placebo</w:t>
                      </w:r>
                    </w:p>
                  </w:txbxContent>
                </v:textbox>
              </v:shape>
            </w:pict>
          </mc:Fallback>
        </mc:AlternateContent>
      </w:r>
      <w:r>
        <w:rPr>
          <w:noProof/>
          <w:lang w:eastAsia="pt-BR"/>
        </w:rPr>
        <mc:AlternateContent>
          <mc:Choice Requires="wps">
            <w:drawing>
              <wp:anchor distT="0" distB="0" distL="114300" distR="114300" simplePos="0" relativeHeight="252049408" behindDoc="0" locked="0" layoutInCell="1" allowOverlap="1">
                <wp:simplePos x="0" y="0"/>
                <wp:positionH relativeFrom="column">
                  <wp:posOffset>-635</wp:posOffset>
                </wp:positionH>
                <wp:positionV relativeFrom="paragraph">
                  <wp:posOffset>254000</wp:posOffset>
                </wp:positionV>
                <wp:extent cx="1913890" cy="829310"/>
                <wp:effectExtent l="0" t="0" r="10160" b="27940"/>
                <wp:wrapNone/>
                <wp:docPr id="851" name="Caixa de texto 8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829310"/>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Vitamina D</w:t>
                            </w:r>
                          </w:p>
                          <w:p w:rsidR="00282D70" w:rsidRDefault="00282D70">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800 UI/dia</w:t>
                            </w:r>
                            <w:r>
                              <w:rPr>
                                <w:rFonts w:ascii="Swis721 Th BT" w:hAnsi="Swis721 Th BT"/>
                                <w:color w:val="FFFFFF" w:themeColor="background1"/>
                                <w:szCs w:val="23"/>
                              </w:rPr>
                              <w:t xml:space="preserve"> </w:t>
                            </w:r>
                          </w:p>
                        </w:txbxContent>
                      </wps:txbx>
                      <wps:bodyPr rot="0" vert="horz" wrap="square" lIns="91440" tIns="45720" rIns="91440" bIns="45720" anchor="ctr" anchorCtr="0" upright="1">
                        <a:noAutofit/>
                      </wps:bodyPr>
                    </wps:wsp>
                  </a:graphicData>
                </a:graphic>
              </wp:anchor>
            </w:drawing>
          </mc:Choice>
          <mc:Fallback>
            <w:pict>
              <v:shape id="Caixa de texto 851" o:spid="_x0000_s1286" type="#_x0000_t202" style="position:absolute;left:0;text-align:left;margin-left:-.05pt;margin-top:20pt;width:150.7pt;height:65.3pt;z-index:252049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" fillcolor="#ff8501" strokecolor="#ff8501">
                <v:textbox>
                  <w:txbxContent>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Vitamina D</w:t>
                      </w:r>
                    </w:p>
                    <w:p w:rsidR="00282D70" w:rsidRDefault="00282D70">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800 UI/dia</w:t>
                      </w:r>
                      <w:r>
                        <w:rPr>
                          <w:rFonts w:ascii="Swis721 Th BT" w:hAnsi="Swis721 Th BT"/>
                          <w:color w:val="FFFFFF" w:themeColor="background1"/>
                          <w:szCs w:val="23"/>
                        </w:rPr>
                        <w:t xml:space="preserve"> </w:t>
                      </w:r>
                    </w:p>
                  </w:txbxContent>
                </v:textbox>
              </v:shape>
            </w:pict>
          </mc:Fallback>
        </mc:AlternateContent>
      </w:r>
      <w:r>
        <w:rPr>
          <w:noProof/>
          <w:lang w:eastAsia="pt-BR"/>
        </w:rPr>
        <mc:AlternateContent>
          <mc:Choice Requires="wps">
            <w:drawing>
              <wp:anchor distT="0" distB="0" distL="114300" distR="114300" simplePos="0" relativeHeight="252051456" behindDoc="0" locked="0" layoutInCell="1" allowOverlap="1">
                <wp:simplePos x="0" y="0"/>
                <wp:positionH relativeFrom="column">
                  <wp:posOffset>828675</wp:posOffset>
                </wp:positionH>
                <wp:positionV relativeFrom="paragraph">
                  <wp:posOffset>10795</wp:posOffset>
                </wp:positionV>
                <wp:extent cx="226695" cy="138430"/>
                <wp:effectExtent l="0" t="0" r="1905" b="0"/>
                <wp:wrapNone/>
                <wp:docPr id="852" name="Triângulo isósceles 8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852" o:spid="_x0000_s1026" o:spt="5" type="#_x0000_t5" style="position:absolute;left:0pt;flip:y;margin-left:65.25pt;margin-top:0.85pt;height:10.9pt;width:17.85pt;z-index:252051456;mso-width-relative:page;mso-height-relative:page;" fillcolor="#D9D9D9 [3212]" filled="t" stroked="f" coordsize="21600,21600" o:gfxdata="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J/rg23W&#10;AAAACAEAAA8AAAAAAAAAAQAgAAAAIgAAAGRycy9kb3ducmV2LnhtbFBLAQIUABQAAAAIAIdO4kCL&#10;eEeAWwIAAKcEAAAOAAAAAAAAAAEAIAAAACUBAABkcnMvZTJvRG9jLnhtbFBLBQYAAAAABgAGAFkB&#10;AADyBQAAAAA=&#10;" adj="10800">
                <v:fill on="t" focussize="0,0"/>
                <v:stroke on="f"/>
                <v:imagedata o:title=""/>
                <o:lock v:ext="edit" aspectratio="f"/>
              </v:shape>
            </w:pict>
          </mc:Fallback>
        </mc:AlternateContent>
      </w:r>
      <w:r>
        <w:rPr>
          <w:noProof/>
          <w:lang w:eastAsia="pt-BR"/>
        </w:rPr>
        <mc:AlternateContent>
          <mc:Choice Requires="wps">
            <w:drawing>
              <wp:anchor distT="0" distB="0" distL="114300" distR="114300" simplePos="0" relativeHeight="252050432" behindDoc="0" locked="0" layoutInCell="1" allowOverlap="1">
                <wp:simplePos x="0" y="0"/>
                <wp:positionH relativeFrom="column">
                  <wp:posOffset>4664710</wp:posOffset>
                </wp:positionH>
                <wp:positionV relativeFrom="paragraph">
                  <wp:posOffset>10795</wp:posOffset>
                </wp:positionV>
                <wp:extent cx="226695" cy="138430"/>
                <wp:effectExtent l="0" t="0" r="1905" b="0"/>
                <wp:wrapNone/>
                <wp:docPr id="853" name="Triângulo isósceles 8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853" o:spid="_x0000_s1026" o:spt="5" type="#_x0000_t5" style="position:absolute;left:0pt;flip:y;margin-left:367.3pt;margin-top:0.85pt;height:10.9pt;width:17.85pt;z-index:252050432;mso-width-relative:page;mso-height-relative:page;" fillcolor="#D9D9D9 [3212]" filled="t" stroked="f" coordsize="21600,21600" o:gfxdata="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CrIplbW&#10;AAAACAEAAA8AAAAAAAAAAQAgAAAAIgAAAGRycy9kb3ducmV2LnhtbFBLAQIUABQAAAAIAIdO4kCo&#10;GUkAWwIAAKcEAAAOAAAAAAAAAAEAIAAAACUBAABkcnMvZTJvRG9jLnhtbFBLBQYAAAAABgAGAFkB&#10;AADyBQAAAAA=&#10;" adj="10800">
                <v:fill on="t" focussize="0,0"/>
                <v:stroke on="f"/>
                <v:imagedata o:title=""/>
                <o:lock v:ext="edit" aspectratio="f"/>
              </v:shape>
            </w:pict>
          </mc:Fallback>
        </mc:AlternateContent>
      </w:r>
    </w:p>
    <w:p w:rsidR="00B42FB7" w:rsidRDefault="00B42FB7">
      <w:pPr>
        <w:pStyle w:val="Corpo"/>
      </w:pPr>
    </w:p>
    <w:p w:rsidR="00B42FB7" w:rsidRDefault="00B42FB7">
      <w:pPr>
        <w:pStyle w:val="Corpo"/>
      </w:pPr>
    </w:p>
    <w:p w:rsidR="00B42FB7" w:rsidRDefault="00B42FB7">
      <w:pPr>
        <w:pStyle w:val="Corpo"/>
        <w:spacing w:after="240"/>
      </w:pPr>
    </w:p>
    <w:p w:rsidR="00B42FB7" w:rsidRDefault="00B42FB7">
      <w:pPr>
        <w:pStyle w:val="Corpo"/>
        <w:spacing w:before="120"/>
        <w:rPr>
          <w:sz w:val="20"/>
        </w:rPr>
      </w:pPr>
    </w:p>
    <w:p w:rsidR="00B42FB7" w:rsidRPr="008C55CA" w:rsidRDefault="006B4EF1">
      <w:pPr>
        <w:pStyle w:val="Corpo"/>
        <w:numPr>
          <w:ilvl w:val="0"/>
          <w:numId w:val="15"/>
        </w:numPr>
        <w:spacing w:before="120" w:after="0"/>
        <w:ind w:left="360"/>
        <w:rPr>
          <w:szCs w:val="23"/>
        </w:rPr>
      </w:pPr>
      <w:r w:rsidRPr="008C55CA">
        <w:rPr>
          <w:szCs w:val="23"/>
        </w:rPr>
        <w:t xml:space="preserve">Testes de função cognitiva e biomarcadores relacionados ao mecanismo foram avaliados na linha de base, 6 meses e 12 meses após a intervenção. </w:t>
      </w:r>
    </w:p>
    <w:p w:rsidR="00B42FB7" w:rsidRDefault="00B42FB7">
      <w:pPr>
        <w:pStyle w:val="Corpo"/>
        <w:rPr>
          <w:b/>
          <w:color w:val="339966"/>
          <w:sz w:val="25"/>
          <w:szCs w:val="25"/>
          <w14:textFill>
            <w14:solidFill>
              <w14:srgbClr w14:val="339966">
                <w14:lumMod w14:val="75000"/>
                <w14:lumOff w14:val="25000"/>
              </w14:srgbClr>
            </w14:solidFill>
          </w14:textFill>
        </w:rPr>
      </w:pPr>
    </w:p>
    <w:p w:rsidR="00B42FB7" w:rsidRDefault="006B4EF1">
      <w:pPr>
        <w:pStyle w:val="Corpo"/>
        <w:rPr>
          <w:b/>
          <w:color w:val="0070C0"/>
          <w14:textFill>
            <w14:solidFill>
              <w14:srgbClr w14:val="0070C0">
                <w14:lumMod w14:val="75000"/>
                <w14:lumOff w14:val="25000"/>
              </w14:srgbClr>
            </w14:solidFill>
          </w14:textFill>
        </w:rPr>
      </w:pPr>
      <w:r>
        <w:rPr>
          <w:b/>
          <w:color w:val="0070C0"/>
          <w14:textFill>
            <w14:solidFill>
              <w14:srgbClr w14:val="0070C0">
                <w14:lumMod w14:val="75000"/>
                <w14:lumOff w14:val="25000"/>
              </w14:srgbClr>
            </w14:solidFill>
          </w14:textFill>
        </w:rPr>
        <w:t>Resultados:</w:t>
      </w:r>
    </w:p>
    <w:p w:rsidR="00B42FB7" w:rsidRDefault="00B42FB7">
      <w:pPr>
        <w:pStyle w:val="Corpo"/>
        <w:rPr>
          <w:sz w:val="16"/>
          <w:szCs w:val="16"/>
        </w:rPr>
      </w:pPr>
    </w:p>
    <w:p w:rsidR="00B42FB7" w:rsidRDefault="006B4EF1">
      <w:pPr>
        <w:pStyle w:val="Corpo"/>
        <w:numPr>
          <w:ilvl w:val="0"/>
          <w:numId w:val="4"/>
        </w:numPr>
        <w:spacing w:after="120"/>
        <w:rPr>
          <w:sz w:val="24"/>
        </w:rPr>
      </w:pPr>
      <w:r>
        <w:rPr>
          <w:sz w:val="24"/>
        </w:rPr>
        <w:t>A ANOVA de medidas repetidas mostrou melhorias substanciais no quociente de inteligência de escala total (FSIQ), informação, extensão de dígitos, vocabulário, design de bloco e pontuação de arranjo de imagens no grupo vitamina D em relação ao grupo placebo (p &lt; 0,001);</w:t>
      </w:r>
    </w:p>
    <w:p w:rsidR="00B42FB7" w:rsidRDefault="006B4EF1">
      <w:pPr>
        <w:pStyle w:val="Corpo"/>
        <w:numPr>
          <w:ilvl w:val="0"/>
          <w:numId w:val="4"/>
        </w:numPr>
        <w:spacing w:after="120"/>
        <w:rPr>
          <w:sz w:val="24"/>
        </w:rPr>
      </w:pPr>
      <w:r>
        <w:rPr>
          <w:sz w:val="24"/>
        </w:rPr>
        <w:t>O CT leucocitário foi significativamente maior, enquanto 8-OXO-dG, OGG1 mRNA e P16INK4a mRNA séricos revelaram maiores diminuições no grupo vitamina D em relação ao grupo placebo (p &lt; 0,001);</w:t>
      </w:r>
    </w:p>
    <w:p w:rsidR="00B42FB7" w:rsidRDefault="006B4EF1">
      <w:pPr>
        <w:pStyle w:val="Corpo"/>
        <w:numPr>
          <w:ilvl w:val="0"/>
          <w:numId w:val="4"/>
        </w:numPr>
        <w:spacing w:after="120"/>
        <w:rPr>
          <w:sz w:val="24"/>
        </w:rPr>
      </w:pPr>
      <w:r>
        <w:rPr>
          <w:sz w:val="24"/>
        </w:rPr>
        <w:t>De acordo com a análise ANOVA de medidas repetidas de modelo misto, o grupo vitamina D apresentou um aumento significativo na pontuação do FSIQ por 12 meses em comparação com o controle (valor estimado = 5,132, p &lt; 0,001).</w:t>
      </w:r>
    </w:p>
    <w:p w:rsidR="00B42FB7" w:rsidRDefault="006B4EF1">
      <w:pPr>
        <w:pStyle w:val="Corpo"/>
        <w:rPr>
          <w:b/>
          <w:color w:val="0070C0"/>
          <w14:textFill>
            <w14:solidFill>
              <w14:srgbClr w14:val="0070C0">
                <w14:lumMod w14:val="75000"/>
                <w14:lumOff w14:val="25000"/>
              </w14:srgbClr>
            </w14:solidFill>
          </w14:textFill>
        </w:rPr>
      </w:pPr>
      <w:r>
        <w:rPr>
          <w:b/>
          <w:color w:val="0070C0"/>
          <w14:textFill>
            <w14:solidFill>
              <w14:srgbClr w14:val="0070C0">
                <w14:lumMod w14:val="75000"/>
                <w14:lumOff w14:val="25000"/>
              </w14:srgbClr>
            </w14:solidFill>
          </w14:textFill>
        </w:rPr>
        <w:t>Conclusão:</w:t>
      </w:r>
    </w:p>
    <w:p w:rsidR="00B42FB7" w:rsidRDefault="00B42FB7">
      <w:pPr>
        <w:pStyle w:val="Corpo"/>
        <w:rPr>
          <w:b/>
          <w:color w:val="339966"/>
          <w:sz w:val="16"/>
          <w:szCs w:val="16"/>
          <w14:textFill>
            <w14:solidFill>
              <w14:srgbClr w14:val="339966">
                <w14:lumMod w14:val="75000"/>
                <w14:lumOff w14:val="25000"/>
              </w14:srgbClr>
            </w14:solidFill>
          </w14:textFill>
        </w:rPr>
      </w:pPr>
    </w:p>
    <w:p w:rsidR="00B42FB7" w:rsidRDefault="006B4EF1">
      <w:pPr>
        <w:pStyle w:val="Corpo"/>
        <w:jc w:val="center"/>
        <w:rPr>
          <w:b/>
          <w:i/>
        </w:rPr>
      </w:pPr>
      <w:r>
        <w:rPr>
          <w:b/>
          <w:i/>
        </w:rPr>
        <w:t>A suplementação de vitamina D por 12 meses parece melhorar a função cognitiva através da redução do estresse oxidativo, regulado pelo aumento do comprimento do telômero em adultos com CCL. A vitamina D pode ser uma estratégia promissora para prevenir o declínio cognitivo.</w:t>
      </w:r>
    </w:p>
    <w:p w:rsidR="00B42FB7" w:rsidRDefault="006B4EF1">
      <w:pPr>
        <w:pStyle w:val="Subtitulocorpo"/>
        <w:jc w:val="center"/>
        <w:rPr>
          <w:color w:val="ED7D31" w:themeColor="accent2"/>
          <w:sz w:val="60"/>
          <w:szCs w:val="60"/>
        </w:rPr>
      </w:pPr>
      <w:r>
        <w:br w:type="page"/>
      </w:r>
      <w:r>
        <w:rPr>
          <w:color w:val="ED7D31" w:themeColor="accent2"/>
          <w:sz w:val="60"/>
          <w:szCs w:val="60"/>
        </w:rPr>
        <w:lastRenderedPageBreak/>
        <w:t>Formulário</w:t>
      </w:r>
    </w:p>
    <w:p w:rsidR="00B42FB7" w:rsidRDefault="00B42FB7">
      <w:pPr>
        <w:rPr>
          <w:rFonts w:ascii="Swis721 Th BT" w:hAnsi="Swis721 Th BT"/>
        </w:rPr>
      </w:pPr>
    </w:p>
    <w:p w:rsidR="00B42FB7" w:rsidRDefault="006B4EF1">
      <w:pPr>
        <w:pStyle w:val="Corpo"/>
        <w:rPr>
          <w:b/>
          <w:i/>
          <w:sz w:val="24"/>
        </w:rPr>
      </w:pPr>
      <w:r>
        <w:rPr>
          <w:b/>
          <w:i/>
          <w:sz w:val="24"/>
        </w:rPr>
        <w:t>Melhora da Função Cognitiva em Idosos com Comprometimento Cognitivo Leve</w:t>
      </w:r>
    </w:p>
    <w:p w:rsidR="00B42FB7" w:rsidRDefault="00B42FB7">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B42FB7" w:rsidRDefault="006B4EF1">
            <w:pPr>
              <w:pStyle w:val="Corpo"/>
              <w:jc w:val="center"/>
              <w:rPr>
                <w:rFonts w:eastAsiaTheme="minorEastAsia"/>
                <w:b/>
                <w:color w:val="FFFFFF" w:themeColor="background1"/>
                <w:lang w:eastAsia="pt-BR"/>
              </w:rPr>
            </w:pPr>
            <w:r>
              <w:rPr>
                <w:rFonts w:eastAsiaTheme="minorEastAsia"/>
                <w:b/>
                <w:color w:val="FFFFFF" w:themeColor="background1"/>
                <w:sz w:val="22"/>
                <w:lang w:eastAsia="pt-BR"/>
              </w:rPr>
              <w:t>Cápsulas de Vitamina D</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Vitamina D........................................800 UI</w:t>
            </w:r>
          </w:p>
        </w:tc>
      </w:tr>
      <w:tr w:rsidR="00B42FB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Excipiente q</w:t>
            </w:r>
            <w:r w:rsidRPr="00C74A32">
              <w:rPr>
                <w:rFonts w:eastAsiaTheme="minorEastAsia"/>
                <w:lang w:eastAsia="pt-BR"/>
              </w:rPr>
              <w:t>.</w:t>
            </w:r>
            <w:r>
              <w:rPr>
                <w:rFonts w:eastAsiaTheme="minorEastAsia"/>
                <w:lang w:eastAsia="pt-BR"/>
              </w:rPr>
              <w:t>s</w:t>
            </w:r>
            <w:r w:rsidRPr="00C74A32">
              <w:rPr>
                <w:rFonts w:eastAsiaTheme="minorEastAsia"/>
                <w:lang w:eastAsia="pt-BR"/>
              </w:rPr>
              <w:t>.</w:t>
            </w:r>
            <w:r>
              <w:rPr>
                <w:rFonts w:eastAsiaTheme="minorEastAsia"/>
                <w:lang w:eastAsia="pt-BR"/>
              </w:rPr>
              <w:t>p..........................1 Cápsula</w:t>
            </w:r>
          </w:p>
        </w:tc>
      </w:tr>
    </w:tbl>
    <w:p w:rsidR="00B42FB7" w:rsidRPr="008C55CA" w:rsidRDefault="006B4EF1" w:rsidP="008C55CA">
      <w:pPr>
        <w:pStyle w:val="Corpo"/>
        <w:ind w:right="4960"/>
        <w:jc w:val="center"/>
        <w:rPr>
          <w:szCs w:val="23"/>
        </w:rPr>
      </w:pPr>
      <w:r w:rsidRPr="008C55CA">
        <w:rPr>
          <w:szCs w:val="23"/>
        </w:rPr>
        <w:t>Administrar 1 cápsula ao dia ou conforme orientação médica.</w:t>
      </w: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6B4EF1">
      <w:pPr>
        <w:pStyle w:val="Ttulo1"/>
        <w:jc w:val="center"/>
        <w:rPr>
          <w:bCs/>
          <w:iCs/>
        </w:rPr>
      </w:pPr>
      <w:bookmarkStart w:id="207" w:name="_Toc121130911"/>
      <w:r>
        <w:rPr>
          <w:bCs/>
          <w:iCs/>
        </w:rPr>
        <w:lastRenderedPageBreak/>
        <w:t>Vitamina D3</w:t>
      </w:r>
      <w:bookmarkEnd w:id="207"/>
    </w:p>
    <w:p w:rsidR="00B42FB7" w:rsidRDefault="006B4EF1">
      <w:pPr>
        <w:pStyle w:val="Ttulo2"/>
        <w:rPr>
          <w:sz w:val="24"/>
        </w:rPr>
      </w:pPr>
      <w:bookmarkStart w:id="208" w:name="_Toc121130912"/>
      <w:r>
        <w:t>Auxilia no Gerenciamento de Pacientes com Migrânea</w:t>
      </w:r>
      <w:bookmarkEnd w:id="208"/>
    </w:p>
    <w:p w:rsidR="00B42FB7" w:rsidRDefault="00B42FB7">
      <w:pPr>
        <w:pStyle w:val="Corpo"/>
        <w:spacing w:after="120"/>
        <w:rPr>
          <w:sz w:val="24"/>
        </w:rPr>
      </w:pPr>
    </w:p>
    <w:p w:rsidR="00B42FB7" w:rsidRDefault="006B4EF1">
      <w:pPr>
        <w:pStyle w:val="Corpo"/>
        <w:spacing w:line="276" w:lineRule="auto"/>
        <w:rPr>
          <w:rFonts w:cstheme="minorHAnsi"/>
          <w:sz w:val="24"/>
        </w:rPr>
      </w:pPr>
      <w:r>
        <w:rPr>
          <w:rFonts w:cstheme="minorHAnsi"/>
          <w:sz w:val="24"/>
        </w:rPr>
        <w:t xml:space="preserve">A eficácia da vitamina D3 no gerenciamento da migrânea permanece controversa. Este estudo de revisão, conduzido por Zhang </w:t>
      </w:r>
      <w:r>
        <w:rPr>
          <w:rFonts w:cstheme="minorHAnsi"/>
          <w:i/>
          <w:sz w:val="24"/>
        </w:rPr>
        <w:t>et al.</w:t>
      </w:r>
      <w:r>
        <w:rPr>
          <w:rFonts w:cstheme="minorHAnsi"/>
          <w:sz w:val="24"/>
        </w:rPr>
        <w:t xml:space="preserve"> (2021), teve como objetivo investigar a influencia da suplementação da vitamina D3 em comparação com o placebo em pacientes com sintomas relacionados com a migrânea. </w:t>
      </w:r>
    </w:p>
    <w:p w:rsidR="00B42FB7" w:rsidRDefault="00B42FB7">
      <w:pPr>
        <w:spacing w:after="0"/>
        <w:jc w:val="both"/>
        <w:rPr>
          <w:b/>
          <w:bCs/>
          <w:sz w:val="10"/>
          <w:szCs w:val="10"/>
        </w:rPr>
      </w:pPr>
    </w:p>
    <w:p w:rsidR="00B42FB7" w:rsidRDefault="006B4EF1">
      <w:pPr>
        <w:spacing w:after="0"/>
        <w:jc w:val="both"/>
        <w:rPr>
          <w:b/>
          <w:bCs/>
          <w:sz w:val="24"/>
          <w:szCs w:val="24"/>
        </w:rPr>
      </w:pPr>
      <w:r>
        <w:rPr>
          <w:noProof/>
          <w:lang w:eastAsia="pt-BR"/>
        </w:rPr>
        <mc:AlternateContent>
          <mc:Choice Requires="wps">
            <w:drawing>
              <wp:anchor distT="0" distB="0" distL="114300" distR="114300" simplePos="0" relativeHeight="252056576" behindDoc="0" locked="0" layoutInCell="1" allowOverlap="1">
                <wp:simplePos x="0" y="0"/>
                <wp:positionH relativeFrom="margin">
                  <wp:posOffset>50165</wp:posOffset>
                </wp:positionH>
                <wp:positionV relativeFrom="paragraph">
                  <wp:posOffset>6350</wp:posOffset>
                </wp:positionV>
                <wp:extent cx="5724525" cy="939800"/>
                <wp:effectExtent l="0" t="0" r="28575" b="12700"/>
                <wp:wrapNone/>
                <wp:docPr id="859" name="Caixa de texto 8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939800"/>
                        </a:xfrm>
                        <a:prstGeom prst="rect">
                          <a:avLst/>
                        </a:prstGeom>
                        <a:solidFill>
                          <a:schemeClr val="bg1">
                            <a:lumMod val="100000"/>
                            <a:lumOff val="0"/>
                          </a:schemeClr>
                        </a:solidFill>
                        <a:ln w="9525">
                          <a:solidFill>
                            <a:srgbClr val="FF8501"/>
                          </a:solidFill>
                          <a:miter lim="800000"/>
                        </a:ln>
                      </wps:spPr>
                      <wps:txbx>
                        <w:txbxContent>
                          <w:p w:rsidR="00282D70" w:rsidRDefault="00282D70">
                            <w:pPr>
                              <w:spacing w:line="276" w:lineRule="auto"/>
                              <w:jc w:val="center"/>
                              <w:rPr>
                                <w:rFonts w:ascii="Swis721 Th BT" w:hAnsi="Swis721 Th BT"/>
                                <w:sz w:val="23"/>
                                <w:szCs w:val="23"/>
                              </w:rPr>
                            </w:pPr>
                            <w:r>
                              <w:rPr>
                                <w:rFonts w:ascii="Swis721 Th BT" w:eastAsia="MS Mincho" w:hAnsi="Swis721 Th BT"/>
                                <w:color w:val="404040" w:themeColor="text1" w:themeTint="BF"/>
                                <w:sz w:val="23"/>
                                <w:szCs w:val="24"/>
                              </w:rPr>
                              <w:t>Para isso, foi realiza pesquisas em bancos de dados internacionais, tais como: PubMed, Embase, Web of Science, EBSCO e Cochrabe Library desde abril de 2020. Foram analisados estudos clínicos, randomizados e controlados por placebo. Cinco estudos randomizados e controlados foram incluídos nessa revisão.</w:t>
                            </w:r>
                          </w:p>
                        </w:txbxContent>
                      </wps:txbx>
                      <wps:bodyPr rot="0" vert="horz" wrap="square" lIns="91440" tIns="45720" rIns="91440" bIns="45720" anchor="t" anchorCtr="0" upright="1">
                        <a:noAutofit/>
                      </wps:bodyPr>
                    </wps:wsp>
                  </a:graphicData>
                </a:graphic>
              </wp:anchor>
            </w:drawing>
          </mc:Choice>
          <mc:Fallback>
            <w:pict>
              <v:shape id="Caixa de texto 859" o:spid="_x0000_s1287" type="#_x0000_t202" style="position:absolute;left:0;text-align:left;margin-left:3.95pt;margin-top:.5pt;width:450.75pt;height:74pt;z-index:25205657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" fillcolor="white [3212]" strokecolor="#ff8501">
                <v:textbox>
                  <w:txbxContent>
                    <w:p w:rsidR="00282D70" w:rsidRDefault="00282D70">
                      <w:pPr>
                        <w:spacing w:line="276" w:lineRule="auto"/>
                        <w:jc w:val="center"/>
                        <w:rPr>
                          <w:rFonts w:ascii="Swis721 Th BT" w:hAnsi="Swis721 Th BT"/>
                          <w:sz w:val="23"/>
                          <w:szCs w:val="23"/>
                        </w:rPr>
                      </w:pPr>
                      <w:r>
                        <w:rPr>
                          <w:rFonts w:ascii="Swis721 Th BT" w:eastAsia="MS Mincho" w:hAnsi="Swis721 Th BT"/>
                          <w:color w:val="404040" w:themeColor="text1" w:themeTint="BF"/>
                          <w:sz w:val="23"/>
                          <w:szCs w:val="24"/>
                        </w:rPr>
                        <w:t>Para isso, foi realiza pesquisas em bancos de dados internacionais, tais como: PubMed, Embase, Web of Science, EBSCO e Cochrabe Library desde abril de 2020. Foram analisados estudos clínicos, randomizados e controlados por placebo. Cinco estudos randomizados e controlados foram incluídos nessa revisão.</w:t>
                      </w:r>
                    </w:p>
                  </w:txbxContent>
                </v:textbox>
                <w10:wrap anchorx="margin"/>
              </v:shape>
            </w:pict>
          </mc:Fallback>
        </mc:AlternateContent>
      </w:r>
    </w:p>
    <w:p w:rsidR="00B42FB7" w:rsidRDefault="00B42FB7">
      <w:pPr>
        <w:spacing w:after="0"/>
        <w:jc w:val="both"/>
        <w:rPr>
          <w:b/>
          <w:bCs/>
          <w:sz w:val="24"/>
          <w:szCs w:val="24"/>
        </w:rPr>
      </w:pPr>
    </w:p>
    <w:p w:rsidR="00B42FB7" w:rsidRDefault="00B42FB7">
      <w:pPr>
        <w:spacing w:after="0"/>
        <w:jc w:val="both"/>
        <w:rPr>
          <w:b/>
          <w:bCs/>
          <w:sz w:val="24"/>
          <w:szCs w:val="24"/>
        </w:rPr>
      </w:pPr>
    </w:p>
    <w:p w:rsidR="00B42FB7" w:rsidRDefault="00B42FB7">
      <w:pPr>
        <w:spacing w:after="0"/>
        <w:jc w:val="both"/>
        <w:rPr>
          <w:b/>
          <w:bCs/>
          <w:sz w:val="24"/>
          <w:szCs w:val="24"/>
        </w:rPr>
      </w:pPr>
    </w:p>
    <w:p w:rsidR="00B42FB7" w:rsidRDefault="00B42FB7">
      <w:pPr>
        <w:spacing w:after="0"/>
        <w:jc w:val="both"/>
        <w:rPr>
          <w:b/>
          <w:bCs/>
          <w:sz w:val="24"/>
          <w:szCs w:val="24"/>
        </w:rPr>
      </w:pPr>
    </w:p>
    <w:p w:rsidR="00B42FB7" w:rsidRDefault="006B4EF1">
      <w:pPr>
        <w:spacing w:after="0"/>
        <w:jc w:val="both"/>
        <w:rPr>
          <w:b/>
          <w:bCs/>
          <w:sz w:val="24"/>
          <w:szCs w:val="24"/>
        </w:rPr>
      </w:pPr>
      <w:r>
        <w:rPr>
          <w:b/>
          <w:bCs/>
          <w:noProof/>
          <w:sz w:val="24"/>
          <w:szCs w:val="24"/>
          <w:lang w:eastAsia="pt-BR"/>
        </w:rPr>
        <mc:AlternateContent>
          <mc:Choice Requires="wps">
            <w:drawing>
              <wp:anchor distT="0" distB="0" distL="114300" distR="114300" simplePos="0" relativeHeight="252055552" behindDoc="0" locked="0" layoutInCell="1" allowOverlap="1">
                <wp:simplePos x="0" y="0"/>
                <wp:positionH relativeFrom="column">
                  <wp:posOffset>2746375</wp:posOffset>
                </wp:positionH>
                <wp:positionV relativeFrom="paragraph">
                  <wp:posOffset>83820</wp:posOffset>
                </wp:positionV>
                <wp:extent cx="196850" cy="171450"/>
                <wp:effectExtent l="19050" t="0" r="12700" b="38100"/>
                <wp:wrapNone/>
                <wp:docPr id="860" name="Seta: para Baixo 13"/>
                <wp:cNvGraphicFramePr/>
                <a:graphic xmlns:a="http://schemas.openxmlformats.org/drawingml/2006/main">
                  <a:graphicData uri="http://schemas.microsoft.com/office/word/2010/wordprocessingShape">
                    <wps:wsp>
                      <wps:cNvSpPr/>
                      <wps:spPr>
                        <a:xfrm>
                          <a:off x="0" y="0"/>
                          <a:ext cx="196850" cy="171450"/>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shape id="Seta: para Baixo 13" o:spid="_x0000_s1026" o:spt="67" type="#_x0000_t67" style="position:absolute;left:0pt;margin-left:216.25pt;margin-top:6.6pt;height:13.5pt;width:15.5pt;z-index:252055552;v-text-anchor:middle;mso-width-relative:page;mso-height-relative:page;" fillcolor="#5B9BD5" filled="t" stroked="t" coordsize="21600,21600" o:gfxdata="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" adj="10800,5400">
                <v:fill on="t" focussize="0,0"/>
                <v:stroke weight="1pt" color="#41719C" miterlimit="8" joinstyle="miter"/>
                <v:imagedata o:title=""/>
                <o:lock v:ext="edit" aspectratio="f"/>
              </v:shape>
            </w:pict>
          </mc:Fallback>
        </mc:AlternateContent>
      </w:r>
    </w:p>
    <w:p w:rsidR="00B42FB7" w:rsidRDefault="006B4EF1">
      <w:pPr>
        <w:spacing w:after="0"/>
        <w:jc w:val="both"/>
        <w:rPr>
          <w:b/>
          <w:bCs/>
          <w:sz w:val="24"/>
          <w:szCs w:val="24"/>
        </w:rPr>
      </w:pPr>
      <w:r>
        <w:rPr>
          <w:noProof/>
          <w:lang w:eastAsia="pt-BR"/>
        </w:rPr>
        <mc:AlternateContent>
          <mc:Choice Requires="wps">
            <w:drawing>
              <wp:anchor distT="0" distB="0" distL="114300" distR="114300" simplePos="0" relativeHeight="252054528" behindDoc="0" locked="0" layoutInCell="1" allowOverlap="1">
                <wp:simplePos x="0" y="0"/>
                <wp:positionH relativeFrom="column">
                  <wp:posOffset>2031365</wp:posOffset>
                </wp:positionH>
                <wp:positionV relativeFrom="paragraph">
                  <wp:posOffset>138430</wp:posOffset>
                </wp:positionV>
                <wp:extent cx="1666875" cy="774700"/>
                <wp:effectExtent l="0" t="0" r="28575" b="25400"/>
                <wp:wrapNone/>
                <wp:docPr id="861" name="Caixa de texto 8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774700"/>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rFonts w:ascii="Swis721 Th BT" w:hAnsi="Swis721 Th BT"/>
                                <w:color w:val="FFFFFF" w:themeColor="background1"/>
                              </w:rPr>
                            </w:pPr>
                            <w:r>
                              <w:rPr>
                                <w:rFonts w:ascii="Swis721 Th BT" w:hAnsi="Swis721 Th BT"/>
                                <w:color w:val="FFFFFF" w:themeColor="background1"/>
                              </w:rPr>
                              <w:t>Dose média de vitamina D3</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rPr>
                              <w:t>2000 UI/dia</w:t>
                            </w:r>
                          </w:p>
                        </w:txbxContent>
                      </wps:txbx>
                      <wps:bodyPr rot="0" vert="horz" wrap="square" lIns="91440" tIns="45720" rIns="91440" bIns="45720" anchor="ctr" anchorCtr="0" upright="1">
                        <a:noAutofit/>
                      </wps:bodyPr>
                    </wps:wsp>
                  </a:graphicData>
                </a:graphic>
              </wp:anchor>
            </w:drawing>
          </mc:Choice>
          <mc:Fallback>
            <w:pict>
              <v:shape id="Caixa de texto 861" o:spid="_x0000_s1288" type="#_x0000_t202" style="position:absolute;left:0;text-align:left;margin-left:159.95pt;margin-top:10.9pt;width:131.25pt;height:61pt;z-index:252054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" fillcolor="#ff8501" strokecolor="#ff8501">
                <v:textbox>
                  <w:txbxContent>
                    <w:p w:rsidR="00282D70" w:rsidRDefault="00282D70">
                      <w:pPr>
                        <w:spacing w:after="0" w:line="240" w:lineRule="auto"/>
                        <w:jc w:val="center"/>
                        <w:rPr>
                          <w:rFonts w:ascii="Swis721 Th BT" w:hAnsi="Swis721 Th BT"/>
                          <w:color w:val="FFFFFF" w:themeColor="background1"/>
                        </w:rPr>
                      </w:pPr>
                      <w:r>
                        <w:rPr>
                          <w:rFonts w:ascii="Swis721 Th BT" w:hAnsi="Swis721 Th BT"/>
                          <w:color w:val="FFFFFF" w:themeColor="background1"/>
                        </w:rPr>
                        <w:t>Dose média de vitamina D3</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rPr>
                        <w:t>2000 UI/dia</w:t>
                      </w:r>
                    </w:p>
                  </w:txbxContent>
                </v:textbox>
              </v:shape>
            </w:pict>
          </mc:Fallback>
        </mc:AlternateContent>
      </w:r>
    </w:p>
    <w:p w:rsidR="00B42FB7" w:rsidRDefault="00B42FB7">
      <w:pPr>
        <w:spacing w:after="0"/>
        <w:jc w:val="both"/>
        <w:rPr>
          <w:b/>
          <w:bCs/>
          <w:sz w:val="24"/>
          <w:szCs w:val="24"/>
        </w:rPr>
      </w:pPr>
    </w:p>
    <w:p w:rsidR="00B42FB7" w:rsidRDefault="00B42FB7">
      <w:pPr>
        <w:spacing w:after="0"/>
        <w:jc w:val="both"/>
        <w:rPr>
          <w:b/>
          <w:bCs/>
          <w:sz w:val="24"/>
          <w:szCs w:val="24"/>
        </w:rPr>
      </w:pPr>
    </w:p>
    <w:p w:rsidR="00B42FB7" w:rsidRDefault="00B42FB7">
      <w:pPr>
        <w:spacing w:after="0"/>
        <w:jc w:val="both"/>
        <w:rPr>
          <w:b/>
          <w:bCs/>
          <w:sz w:val="24"/>
          <w:szCs w:val="24"/>
        </w:rPr>
      </w:pPr>
    </w:p>
    <w:p w:rsidR="00B42FB7" w:rsidRDefault="00B42FB7">
      <w:pPr>
        <w:spacing w:after="0"/>
        <w:jc w:val="both"/>
        <w:rPr>
          <w:b/>
          <w:bCs/>
          <w:sz w:val="24"/>
          <w:szCs w:val="24"/>
        </w:rPr>
      </w:pPr>
    </w:p>
    <w:p w:rsidR="00B42FB7" w:rsidRDefault="00B42FB7">
      <w:pPr>
        <w:pStyle w:val="Corpo"/>
        <w:rPr>
          <w:b/>
          <w:color w:val="339966"/>
          <w:sz w:val="10"/>
          <w:szCs w:val="10"/>
          <w14:textFill>
            <w14:solidFill>
              <w14:srgbClr w14:val="339966">
                <w14:lumMod w14:val="75000"/>
                <w14:lumOff w14:val="25000"/>
              </w14:srgbClr>
            </w14:solidFill>
          </w14:textFill>
        </w:rPr>
      </w:pPr>
    </w:p>
    <w:p w:rsidR="00B42FB7" w:rsidRDefault="006B4EF1">
      <w:pPr>
        <w:pStyle w:val="Corpo"/>
        <w:rPr>
          <w:b/>
          <w:color w:val="0070C0"/>
          <w14:textFill>
            <w14:solidFill>
              <w14:srgbClr w14:val="0070C0">
                <w14:lumMod w14:val="75000"/>
                <w14:lumOff w14:val="25000"/>
              </w14:srgbClr>
            </w14:solidFill>
          </w14:textFill>
        </w:rPr>
      </w:pPr>
      <w:r>
        <w:rPr>
          <w:b/>
          <w:color w:val="0070C0"/>
          <w14:textFill>
            <w14:solidFill>
              <w14:srgbClr w14:val="0070C0">
                <w14:lumMod w14:val="75000"/>
                <w14:lumOff w14:val="25000"/>
              </w14:srgbClr>
            </w14:solidFill>
          </w14:textFill>
        </w:rPr>
        <w:t>Resultados:</w:t>
      </w:r>
    </w:p>
    <w:p w:rsidR="00B42FB7" w:rsidRDefault="00B42FB7">
      <w:pPr>
        <w:pStyle w:val="Corpo"/>
        <w:rPr>
          <w:b/>
          <w:color w:val="339966"/>
          <w14:textFill>
            <w14:solidFill>
              <w14:srgbClr w14:val="339966">
                <w14:lumMod w14:val="75000"/>
                <w14:lumOff w14:val="25000"/>
              </w14:srgbClr>
            </w14:solidFill>
          </w14:textFill>
        </w:rPr>
      </w:pPr>
    </w:p>
    <w:p w:rsidR="00B42FB7" w:rsidRDefault="006B4EF1">
      <w:pPr>
        <w:pStyle w:val="Corpo"/>
        <w:numPr>
          <w:ilvl w:val="0"/>
          <w:numId w:val="44"/>
        </w:numPr>
        <w:spacing w:line="276" w:lineRule="auto"/>
        <w:ind w:left="714" w:hanging="357"/>
      </w:pPr>
      <w:bookmarkStart w:id="209" w:name="_Hlk76563892"/>
      <w:r>
        <w:t>Comparado com o grupo placebo, a suplementação com a vitamina D3 foi associada com uma substancial diminuição do número de dias com dores de cabeça (desvio padrão: -0,53 – Intervalo de confiança [IC] de 95% de -0,83 a -0,23 – p = 0,0006);</w:t>
      </w:r>
    </w:p>
    <w:bookmarkEnd w:id="209"/>
    <w:p w:rsidR="00B42FB7" w:rsidRDefault="006B4EF1">
      <w:pPr>
        <w:pStyle w:val="Corpo"/>
        <w:numPr>
          <w:ilvl w:val="0"/>
          <w:numId w:val="44"/>
        </w:numPr>
        <w:spacing w:line="276" w:lineRule="auto"/>
        <w:ind w:left="714" w:hanging="357"/>
      </w:pPr>
      <w:r>
        <w:t>A suplementação com a vitamina D3 foi associada com uma significativa diminuição na frequência dos ataques de migrânea (desvio padrão: -1,09 – IC de 95% de -1,86 a -0,32 – p = 0,006) quando comparada ao grupo placebo;</w:t>
      </w:r>
    </w:p>
    <w:p w:rsidR="00B42FB7" w:rsidRDefault="006B4EF1">
      <w:pPr>
        <w:pStyle w:val="Corpo"/>
        <w:numPr>
          <w:ilvl w:val="0"/>
          <w:numId w:val="44"/>
        </w:numPr>
        <w:spacing w:line="276" w:lineRule="auto"/>
      </w:pPr>
      <w:r>
        <w:t>Comparado com o grupo placebo, a suplementação com a vitamina D3 foi associada com uma notável diminuição na severidade dos ataques de migrânea (desvio padrão: -55 – IC de 95% de -0,91 a -0,19 – p = 0,0003];</w:t>
      </w:r>
    </w:p>
    <w:p w:rsidR="00B42FB7" w:rsidRDefault="006B4EF1">
      <w:pPr>
        <w:pStyle w:val="Corpo"/>
        <w:numPr>
          <w:ilvl w:val="0"/>
          <w:numId w:val="44"/>
        </w:numPr>
        <w:spacing w:line="276" w:lineRule="auto"/>
      </w:pPr>
      <w:r>
        <w:t xml:space="preserve">Foram observadas também diminuição nos escores do </w:t>
      </w:r>
      <w:r>
        <w:rPr>
          <w:i/>
          <w:iCs/>
        </w:rPr>
        <w:t xml:space="preserve">Migraine Disability Assessment </w:t>
      </w:r>
      <w:r>
        <w:t>(desvio padrão: -0,76 – IC de 95% de -1,11 a -0,40 – p = 0,0001].</w:t>
      </w:r>
    </w:p>
    <w:p w:rsidR="00B42FB7" w:rsidRDefault="00B42FB7">
      <w:pPr>
        <w:pStyle w:val="Corpo"/>
        <w:spacing w:line="276" w:lineRule="auto"/>
        <w:rPr>
          <w:sz w:val="16"/>
          <w:szCs w:val="16"/>
        </w:rPr>
      </w:pPr>
    </w:p>
    <w:p w:rsidR="00B42FB7" w:rsidRDefault="006B4EF1">
      <w:pPr>
        <w:pStyle w:val="Corpo"/>
        <w:rPr>
          <w:b/>
          <w:color w:val="0070C0"/>
          <w14:textFill>
            <w14:solidFill>
              <w14:srgbClr w14:val="0070C0">
                <w14:lumMod w14:val="75000"/>
                <w14:lumOff w14:val="25000"/>
              </w14:srgbClr>
            </w14:solidFill>
          </w14:textFill>
        </w:rPr>
      </w:pPr>
      <w:r>
        <w:rPr>
          <w:b/>
          <w:color w:val="0070C0"/>
          <w14:textFill>
            <w14:solidFill>
              <w14:srgbClr w14:val="0070C0">
                <w14:lumMod w14:val="75000"/>
                <w14:lumOff w14:val="25000"/>
              </w14:srgbClr>
            </w14:solidFill>
          </w14:textFill>
        </w:rPr>
        <w:t>Conclusão:</w:t>
      </w:r>
    </w:p>
    <w:p w:rsidR="00B42FB7" w:rsidRDefault="00B42FB7">
      <w:pPr>
        <w:pStyle w:val="Corpo"/>
        <w:rPr>
          <w:b/>
          <w:color w:val="339966"/>
          <w:sz w:val="10"/>
          <w:szCs w:val="10"/>
          <w14:textFill>
            <w14:solidFill>
              <w14:srgbClr w14:val="339966">
                <w14:lumMod w14:val="75000"/>
                <w14:lumOff w14:val="25000"/>
              </w14:srgbClr>
            </w14:solidFill>
          </w14:textFill>
        </w:rPr>
      </w:pPr>
    </w:p>
    <w:p w:rsidR="00B42FB7" w:rsidRDefault="006B4EF1">
      <w:pPr>
        <w:pStyle w:val="Corpo"/>
        <w:spacing w:line="276" w:lineRule="auto"/>
        <w:jc w:val="center"/>
        <w:rPr>
          <w:b/>
          <w:i/>
        </w:rPr>
      </w:pPr>
      <w:r>
        <w:rPr>
          <w:b/>
          <w:i/>
        </w:rPr>
        <w:t>Esses resultados sugerem que a suplementação com a vitamina D3 exerce um efeito positivo no alívio dos sintomas associados com a migrânea.</w:t>
      </w:r>
    </w:p>
    <w:p w:rsidR="00B42FB7" w:rsidRDefault="006B4EF1">
      <w:pPr>
        <w:pStyle w:val="Subtitulocorpo"/>
        <w:jc w:val="center"/>
        <w:rPr>
          <w:color w:val="ED7D31" w:themeColor="accent2"/>
          <w:sz w:val="60"/>
          <w:szCs w:val="60"/>
        </w:rPr>
      </w:pPr>
      <w:r>
        <w:br w:type="page"/>
      </w:r>
      <w:r>
        <w:rPr>
          <w:color w:val="ED7D31" w:themeColor="accent2"/>
          <w:sz w:val="60"/>
          <w:szCs w:val="60"/>
        </w:rPr>
        <w:lastRenderedPageBreak/>
        <w:t>Formulário</w:t>
      </w:r>
    </w:p>
    <w:p w:rsidR="00B42FB7" w:rsidRDefault="00B42FB7">
      <w:pPr>
        <w:rPr>
          <w:rFonts w:ascii="Swis721 Th BT" w:hAnsi="Swis721 Th BT"/>
        </w:rPr>
      </w:pPr>
    </w:p>
    <w:p w:rsidR="00B42FB7" w:rsidRDefault="006B4EF1">
      <w:pPr>
        <w:pStyle w:val="Corpo"/>
        <w:rPr>
          <w:b/>
          <w:i/>
          <w:sz w:val="24"/>
        </w:rPr>
      </w:pPr>
      <w:r>
        <w:rPr>
          <w:b/>
          <w:i/>
          <w:sz w:val="24"/>
        </w:rPr>
        <w:t xml:space="preserve">Reduz a Neuroinflamação em Pacientes com Migrânea </w:t>
      </w:r>
    </w:p>
    <w:p w:rsidR="00B42FB7" w:rsidRDefault="00B42FB7">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B42FB7" w:rsidRDefault="006B4EF1">
            <w:pPr>
              <w:pStyle w:val="Corpo"/>
              <w:jc w:val="center"/>
              <w:rPr>
                <w:rFonts w:eastAsiaTheme="minorEastAsia"/>
                <w:b/>
                <w:color w:val="FFFFFF" w:themeColor="background1"/>
                <w:lang w:eastAsia="pt-BR"/>
              </w:rPr>
            </w:pPr>
            <w:r>
              <w:rPr>
                <w:rFonts w:eastAsiaTheme="minorEastAsia"/>
                <w:b/>
                <w:color w:val="FFFFFF" w:themeColor="background1"/>
                <w:sz w:val="22"/>
                <w:lang w:eastAsia="pt-BR"/>
              </w:rPr>
              <w:t>Cápsulas de Vitamina D3</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Vitamina D3.....................................2000 UI</w:t>
            </w:r>
          </w:p>
        </w:tc>
      </w:tr>
      <w:tr w:rsidR="00B42FB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Excipiente q</w:t>
            </w:r>
            <w:r w:rsidRPr="00C74A32">
              <w:rPr>
                <w:rFonts w:eastAsiaTheme="minorEastAsia"/>
                <w:lang w:eastAsia="pt-BR"/>
              </w:rPr>
              <w:t>.</w:t>
            </w:r>
            <w:r>
              <w:rPr>
                <w:rFonts w:eastAsiaTheme="minorEastAsia"/>
                <w:lang w:eastAsia="pt-BR"/>
              </w:rPr>
              <w:t>s</w:t>
            </w:r>
            <w:r w:rsidRPr="00C74A32">
              <w:rPr>
                <w:rFonts w:eastAsiaTheme="minorEastAsia"/>
                <w:lang w:eastAsia="pt-BR"/>
              </w:rPr>
              <w:t>.</w:t>
            </w:r>
            <w:r>
              <w:rPr>
                <w:rFonts w:eastAsiaTheme="minorEastAsia"/>
                <w:lang w:eastAsia="pt-BR"/>
              </w:rPr>
              <w:t>p..........................1 Cápsula</w:t>
            </w:r>
          </w:p>
        </w:tc>
      </w:tr>
    </w:tbl>
    <w:p w:rsidR="00B42FB7" w:rsidRPr="008C55CA" w:rsidRDefault="006B4EF1" w:rsidP="008C55CA">
      <w:pPr>
        <w:pStyle w:val="Corpo"/>
        <w:ind w:right="4818"/>
        <w:jc w:val="center"/>
        <w:rPr>
          <w:szCs w:val="23"/>
        </w:rPr>
      </w:pPr>
      <w:r w:rsidRPr="008C55CA">
        <w:rPr>
          <w:szCs w:val="23"/>
        </w:rPr>
        <w:t>Administrar 1 cápsula ao dia ou conforme orientação médica.</w:t>
      </w: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6B4EF1">
      <w:pPr>
        <w:pStyle w:val="Ttulo1"/>
        <w:jc w:val="center"/>
        <w:rPr>
          <w:bCs/>
          <w:iCs/>
        </w:rPr>
      </w:pPr>
      <w:bookmarkStart w:id="210" w:name="_Toc121130913"/>
      <w:r>
        <w:rPr>
          <w:bCs/>
          <w:iCs/>
        </w:rPr>
        <w:lastRenderedPageBreak/>
        <w:t>Fitoterápicos, Vitaminas e Minerais</w:t>
      </w:r>
      <w:bookmarkEnd w:id="210"/>
    </w:p>
    <w:p w:rsidR="00B42FB7" w:rsidRDefault="006B4EF1">
      <w:pPr>
        <w:pStyle w:val="Ttulo2"/>
      </w:pPr>
      <w:bookmarkStart w:id="211" w:name="_Toc121130914"/>
      <w:r>
        <w:t>Combinação na Função Cognitiva em Idosos</w:t>
      </w:r>
      <w:bookmarkEnd w:id="211"/>
    </w:p>
    <w:p w:rsidR="00B42FB7" w:rsidRDefault="00B42FB7">
      <w:pPr>
        <w:pStyle w:val="Corpo"/>
        <w:spacing w:after="120"/>
        <w:rPr>
          <w:sz w:val="24"/>
        </w:rPr>
      </w:pPr>
    </w:p>
    <w:p w:rsidR="00B42FB7" w:rsidRDefault="006B4EF1">
      <w:pPr>
        <w:pStyle w:val="Corpo"/>
      </w:pPr>
      <w:r>
        <w:t xml:space="preserve">Um estudo conduzido por Cicero </w:t>
      </w:r>
      <w:r>
        <w:rPr>
          <w:i/>
        </w:rPr>
        <w:t>et al.</w:t>
      </w:r>
      <w:r>
        <w:t xml:space="preserve"> (2018) teve como objetivo avaliar os efeitos de uma associação de nutracêuticos na função cognitiva em pacientes idosos.</w:t>
      </w:r>
    </w:p>
    <w:p w:rsidR="00B42FB7" w:rsidRDefault="006B4EF1">
      <w:pPr>
        <w:pStyle w:val="Corpo"/>
      </w:pPr>
      <w:r>
        <w:rPr>
          <w:noProof/>
          <w:lang w:eastAsia="pt-BR"/>
        </w:rPr>
        <mc:AlternateContent>
          <mc:Choice Requires="wps">
            <w:drawing>
              <wp:anchor distT="0" distB="0" distL="114300" distR="114300" simplePos="0" relativeHeight="252057600" behindDoc="0" locked="0" layoutInCell="1" allowOverlap="1">
                <wp:simplePos x="0" y="0"/>
                <wp:positionH relativeFrom="margin">
                  <wp:align>right</wp:align>
                </wp:positionH>
                <wp:positionV relativeFrom="paragraph">
                  <wp:posOffset>94615</wp:posOffset>
                </wp:positionV>
                <wp:extent cx="5754370" cy="1037590"/>
                <wp:effectExtent l="0" t="0" r="17780" b="10160"/>
                <wp:wrapNone/>
                <wp:docPr id="867" name="Caixa de texto 8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4413" cy="1037590"/>
                        </a:xfrm>
                        <a:prstGeom prst="rect">
                          <a:avLst/>
                        </a:prstGeom>
                        <a:solidFill>
                          <a:schemeClr val="bg1">
                            <a:lumMod val="100000"/>
                            <a:lumOff val="0"/>
                          </a:schemeClr>
                        </a:solidFill>
                        <a:ln w="9525">
                          <a:solidFill>
                            <a:srgbClr val="FF8501"/>
                          </a:solidFill>
                          <a:miter lim="800000"/>
                        </a:ln>
                      </wps:spPr>
                      <wps:txbx>
                        <w:txbxContent>
                          <w:p w:rsidR="00282D70" w:rsidRDefault="00282D70">
                            <w:pPr>
                              <w:jc w:val="center"/>
                              <w:rPr>
                                <w:rFonts w:ascii="Swis721 Th BT" w:hAnsi="Swis721 Th BT"/>
                              </w:rPr>
                            </w:pPr>
                            <w:r>
                              <w:rPr>
                                <w:rFonts w:ascii="Swis721 Th BT" w:hAnsi="Swis721 Th BT"/>
                              </w:rPr>
                              <w:t xml:space="preserve">Trinta indivíduos (média de idade de 66 anos) participaram desse estudo clínico, duplo-cego, cruzado e placebo-controlado. Os voluntários apresentavam níveis basais dos escores do </w:t>
                            </w:r>
                            <w:r>
                              <w:rPr>
                                <w:rFonts w:ascii="Swis721 Th BT" w:hAnsi="Swis721 Th BT"/>
                                <w:i/>
                              </w:rPr>
                              <w:t xml:space="preserve">Mini-Mental State Examination </w:t>
                            </w:r>
                            <w:r>
                              <w:rPr>
                                <w:rFonts w:ascii="Swis721 Th BT" w:hAnsi="Swis721 Th BT"/>
                              </w:rPr>
                              <w:t>(MMSE) entre 20 e 27 e autopercepção de declínio cognitivo. Os pacientes foram divididos em dois grupos para receberem a seguinte posologia por 8 semanas:</w:t>
                            </w:r>
                          </w:p>
                          <w:p w:rsidR="00282D70" w:rsidRDefault="00282D70">
                            <w:pPr>
                              <w:rPr>
                                <w:szCs w:val="23"/>
                              </w:rPr>
                            </w:pPr>
                          </w:p>
                        </w:txbxContent>
                      </wps:txbx>
                      <wps:bodyPr rot="0" vert="horz" wrap="square" lIns="91440" tIns="45720" rIns="91440" bIns="45720" anchor="t" anchorCtr="0" upright="1">
                        <a:noAutofit/>
                      </wps:bodyPr>
                    </wps:wsp>
                  </a:graphicData>
                </a:graphic>
              </wp:anchor>
            </w:drawing>
          </mc:Choice>
          <mc:Fallback>
            <w:pict>
              <v:shape id="Caixa de texto 867" o:spid="_x0000_s1289" type="#_x0000_t202" style="position:absolute;left:0;text-align:left;margin-left:401.9pt;margin-top:7.45pt;width:453.1pt;height:81.7pt;z-index:252057600;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" fillcolor="white [3212]" strokecolor="#ff8501">
                <v:textbox>
                  <w:txbxContent>
                    <w:p w:rsidR="00282D70" w:rsidRDefault="00282D70">
                      <w:pPr>
                        <w:jc w:val="center"/>
                        <w:rPr>
                          <w:rFonts w:ascii="Swis721 Th BT" w:hAnsi="Swis721 Th BT"/>
                        </w:rPr>
                      </w:pPr>
                      <w:r>
                        <w:rPr>
                          <w:rFonts w:ascii="Swis721 Th BT" w:hAnsi="Swis721 Th BT"/>
                        </w:rPr>
                        <w:t xml:space="preserve">Trinta indivíduos (média de idade de 66 anos) participaram desse estudo clínico, duplo-cego, cruzado e placebo-controlado. Os voluntários apresentavam níveis basais dos escores do </w:t>
                      </w:r>
                      <w:r>
                        <w:rPr>
                          <w:rFonts w:ascii="Swis721 Th BT" w:hAnsi="Swis721 Th BT"/>
                          <w:i/>
                        </w:rPr>
                        <w:t xml:space="preserve">Mini-Mental State Examination </w:t>
                      </w:r>
                      <w:r>
                        <w:rPr>
                          <w:rFonts w:ascii="Swis721 Th BT" w:hAnsi="Swis721 Th BT"/>
                        </w:rPr>
                        <w:t>(MMSE) entre 20 e 27 e autopercepção de declínio cognitivo. Os pacientes foram divididos em dois grupos para receberem a seguinte posologia por 8 semanas:</w:t>
                      </w:r>
                    </w:p>
                    <w:p w:rsidR="00282D70" w:rsidRDefault="00282D70">
                      <w:pPr>
                        <w:rPr>
                          <w:szCs w:val="23"/>
                        </w:rPr>
                      </w:pPr>
                    </w:p>
                  </w:txbxContent>
                </v:textbox>
                <w10:wrap anchorx="margin"/>
              </v:shape>
            </w:pict>
          </mc:Fallback>
        </mc:AlternateContent>
      </w:r>
    </w:p>
    <w:p w:rsidR="00B42FB7" w:rsidRDefault="00B42FB7">
      <w:pPr>
        <w:pStyle w:val="Corpo"/>
      </w:pPr>
    </w:p>
    <w:p w:rsidR="00B42FB7" w:rsidRDefault="00B42FB7">
      <w:pPr>
        <w:jc w:val="both"/>
        <w:rPr>
          <w:b/>
          <w:sz w:val="24"/>
          <w:szCs w:val="24"/>
        </w:rPr>
      </w:pPr>
    </w:p>
    <w:p w:rsidR="00B42FB7" w:rsidRDefault="00B42FB7">
      <w:pPr>
        <w:jc w:val="both"/>
        <w:rPr>
          <w:b/>
          <w:sz w:val="24"/>
          <w:szCs w:val="24"/>
        </w:rPr>
      </w:pPr>
    </w:p>
    <w:p w:rsidR="00B42FB7" w:rsidRDefault="006B4EF1">
      <w:pPr>
        <w:jc w:val="both"/>
        <w:rPr>
          <w:b/>
          <w:sz w:val="24"/>
          <w:szCs w:val="24"/>
        </w:rPr>
      </w:pPr>
      <w:r>
        <w:rPr>
          <w:b/>
          <w:noProof/>
          <w:sz w:val="24"/>
          <w:szCs w:val="24"/>
          <w:lang w:eastAsia="pt-BR"/>
        </w:rPr>
        <mc:AlternateContent>
          <mc:Choice Requires="wps">
            <w:drawing>
              <wp:anchor distT="0" distB="0" distL="114300" distR="114300" simplePos="0" relativeHeight="252059648" behindDoc="0" locked="0" layoutInCell="1" allowOverlap="1">
                <wp:simplePos x="0" y="0"/>
                <wp:positionH relativeFrom="margin">
                  <wp:align>right</wp:align>
                </wp:positionH>
                <wp:positionV relativeFrom="paragraph">
                  <wp:posOffset>228600</wp:posOffset>
                </wp:positionV>
                <wp:extent cx="1913890" cy="781685"/>
                <wp:effectExtent l="0" t="0" r="10160" b="18415"/>
                <wp:wrapNone/>
                <wp:docPr id="866" name="Caixa de texto 8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rFonts w:ascii="Swis721 Th BT" w:hAnsi="Swis721 Th BT"/>
                                <w:color w:val="FFFFFF" w:themeColor="background1"/>
                                <w:sz w:val="10"/>
                                <w:szCs w:val="10"/>
                              </w:rPr>
                            </w:pPr>
                            <w:r>
                              <w:rPr>
                                <w:rFonts w:ascii="Swis721 Th BT" w:hAnsi="Swis721 Th BT"/>
                                <w:b/>
                                <w:color w:val="FFFFFF" w:themeColor="background1"/>
                                <w:sz w:val="23"/>
                                <w:szCs w:val="23"/>
                              </w:rPr>
                              <w:t xml:space="preserve">Grupo 2 (n = 15) </w:t>
                            </w:r>
                            <w:r>
                              <w:rPr>
                                <w:rFonts w:ascii="Swis721 Th BT" w:hAnsi="Swis721 Th BT"/>
                                <w:b/>
                                <w:color w:val="FFFFFF" w:themeColor="background1"/>
                                <w:sz w:val="23"/>
                                <w:szCs w:val="23"/>
                              </w:rPr>
                              <w:br/>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282D70" w:rsidRDefault="00282D70">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Dose diária.</w:t>
                            </w:r>
                            <w:r>
                              <w:rPr>
                                <w:rFonts w:ascii="Swis721 Th BT" w:hAnsi="Swis721 Th BT"/>
                                <w:color w:val="FFFFFF" w:themeColor="background1"/>
                                <w:szCs w:val="23"/>
                              </w:rPr>
                              <w:t xml:space="preserve"> </w:t>
                            </w:r>
                          </w:p>
                        </w:txbxContent>
                      </wps:txbx>
                      <wps:bodyPr rot="0" vert="horz" wrap="square" lIns="91440" tIns="45720" rIns="91440" bIns="45720" anchor="t" anchorCtr="0" upright="1">
                        <a:noAutofit/>
                      </wps:bodyPr>
                    </wps:wsp>
                  </a:graphicData>
                </a:graphic>
              </wp:anchor>
            </w:drawing>
          </mc:Choice>
          <mc:Fallback>
            <w:pict>
              <v:shape id="Caixa de texto 866" o:spid="_x0000_s1290" type="#_x0000_t202" style="position:absolute;left:0;text-align:left;margin-left:99.5pt;margin-top:18pt;width:150.7pt;height:61.55pt;z-index:252059648;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" fillcolor="#ff8501" strokecolor="#ff8501">
                <v:textbox>
                  <w:txbxContent>
                    <w:p w:rsidR="00282D70" w:rsidRDefault="00282D70">
                      <w:pPr>
                        <w:spacing w:after="0" w:line="240" w:lineRule="auto"/>
                        <w:jc w:val="center"/>
                        <w:rPr>
                          <w:rFonts w:ascii="Swis721 Th BT" w:hAnsi="Swis721 Th BT"/>
                          <w:color w:val="FFFFFF" w:themeColor="background1"/>
                          <w:sz w:val="10"/>
                          <w:szCs w:val="10"/>
                        </w:rPr>
                      </w:pPr>
                      <w:r>
                        <w:rPr>
                          <w:rFonts w:ascii="Swis721 Th BT" w:hAnsi="Swis721 Th BT"/>
                          <w:b/>
                          <w:color w:val="FFFFFF" w:themeColor="background1"/>
                          <w:sz w:val="23"/>
                          <w:szCs w:val="23"/>
                        </w:rPr>
                        <w:t xml:space="preserve">Grupo 2 (n = 15) </w:t>
                      </w:r>
                      <w:r>
                        <w:rPr>
                          <w:rFonts w:ascii="Swis721 Th BT" w:hAnsi="Swis721 Th BT"/>
                          <w:b/>
                          <w:color w:val="FFFFFF" w:themeColor="background1"/>
                          <w:sz w:val="23"/>
                          <w:szCs w:val="23"/>
                        </w:rPr>
                        <w:br/>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282D70" w:rsidRDefault="00282D70">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Dose diária.</w:t>
                      </w:r>
                      <w:r>
                        <w:rPr>
                          <w:rFonts w:ascii="Swis721 Th BT" w:hAnsi="Swis721 Th BT"/>
                          <w:color w:val="FFFFFF" w:themeColor="background1"/>
                          <w:szCs w:val="23"/>
                        </w:rPr>
                        <w:t xml:space="preserve"> </w:t>
                      </w:r>
                    </w:p>
                  </w:txbxContent>
                </v:textbox>
                <w10:wrap anchorx="margin"/>
              </v:shape>
            </w:pict>
          </mc:Fallback>
        </mc:AlternateContent>
      </w:r>
      <w:r>
        <w:rPr>
          <w:b/>
          <w:noProof/>
          <w:sz w:val="24"/>
          <w:szCs w:val="24"/>
          <w:lang w:eastAsia="pt-BR"/>
        </w:rPr>
        <mc:AlternateContent>
          <mc:Choice Requires="wps">
            <w:drawing>
              <wp:anchor distT="0" distB="0" distL="114300" distR="114300" simplePos="0" relativeHeight="252058624" behindDoc="0" locked="0" layoutInCell="1" allowOverlap="1">
                <wp:simplePos x="0" y="0"/>
                <wp:positionH relativeFrom="margin">
                  <wp:align>left</wp:align>
                </wp:positionH>
                <wp:positionV relativeFrom="paragraph">
                  <wp:posOffset>243840</wp:posOffset>
                </wp:positionV>
                <wp:extent cx="1913890" cy="781685"/>
                <wp:effectExtent l="0" t="0" r="10160" b="18415"/>
                <wp:wrapNone/>
                <wp:docPr id="865" name="Caixa de texto 8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(n = </w:t>
                            </w:r>
                            <w:proofErr w:type="gramStart"/>
                            <w:r>
                              <w:rPr>
                                <w:rFonts w:ascii="Swis721 Th BT" w:hAnsi="Swis721 Th BT"/>
                                <w:b/>
                                <w:color w:val="FFFFFF" w:themeColor="background1"/>
                                <w:sz w:val="23"/>
                                <w:szCs w:val="23"/>
                              </w:rPr>
                              <w:t>15)</w:t>
                            </w:r>
                            <w:r>
                              <w:rPr>
                                <w:rFonts w:ascii="Swis721 Th BT" w:hAnsi="Swis721 Th BT"/>
                                <w:b/>
                                <w:color w:val="FFFFFF" w:themeColor="background1"/>
                                <w:sz w:val="23"/>
                                <w:szCs w:val="23"/>
                              </w:rPr>
                              <w:br/>
                            </w:r>
                            <w:r>
                              <w:rPr>
                                <w:rFonts w:ascii="Swis721 Th BT" w:hAnsi="Swis721 Th BT"/>
                                <w:color w:val="FFFFFF" w:themeColor="background1"/>
                                <w:sz w:val="23"/>
                                <w:szCs w:val="23"/>
                              </w:rPr>
                              <w:t>Suplementação</w:t>
                            </w:r>
                            <w:proofErr w:type="gramEnd"/>
                            <w:r>
                              <w:rPr>
                                <w:rFonts w:ascii="Swis721 Th BT" w:hAnsi="Swis721 Th BT"/>
                                <w:color w:val="FFFFFF" w:themeColor="background1"/>
                                <w:sz w:val="23"/>
                                <w:szCs w:val="23"/>
                              </w:rPr>
                              <w:t xml:space="preserve"> de Nutrientes</w:t>
                            </w:r>
                          </w:p>
                          <w:p w:rsidR="00282D70" w:rsidRDefault="00282D70">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Dose diária.</w:t>
                            </w:r>
                            <w:r>
                              <w:rPr>
                                <w:rFonts w:ascii="Swis721 Th BT" w:hAnsi="Swis721 Th BT"/>
                                <w:color w:val="FFFFFF" w:themeColor="background1"/>
                                <w:szCs w:val="23"/>
                              </w:rPr>
                              <w:t xml:space="preserve"> </w:t>
                            </w:r>
                          </w:p>
                        </w:txbxContent>
                      </wps:txbx>
                      <wps:bodyPr rot="0" vert="horz" wrap="square" lIns="91440" tIns="45720" rIns="91440" bIns="45720" anchor="t" anchorCtr="0" upright="1">
                        <a:noAutofit/>
                      </wps:bodyPr>
                    </wps:wsp>
                  </a:graphicData>
                </a:graphic>
              </wp:anchor>
            </w:drawing>
          </mc:Choice>
          <mc:Fallback>
            <w:pict>
              <v:shape id="Caixa de texto 865" o:spid="_x0000_s1291" type="#_x0000_t202" style="position:absolute;left:0;text-align:left;margin-left:0;margin-top:19.2pt;width:150.7pt;height:61.55pt;z-index:252058624;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" fillcolor="#ff8501" strokecolor="#ff8501">
                <v:textbox>
                  <w:txbxContent>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(n = </w:t>
                      </w:r>
                      <w:proofErr w:type="gramStart"/>
                      <w:r>
                        <w:rPr>
                          <w:rFonts w:ascii="Swis721 Th BT" w:hAnsi="Swis721 Th BT"/>
                          <w:b/>
                          <w:color w:val="FFFFFF" w:themeColor="background1"/>
                          <w:sz w:val="23"/>
                          <w:szCs w:val="23"/>
                        </w:rPr>
                        <w:t>15)</w:t>
                      </w:r>
                      <w:r>
                        <w:rPr>
                          <w:rFonts w:ascii="Swis721 Th BT" w:hAnsi="Swis721 Th BT"/>
                          <w:b/>
                          <w:color w:val="FFFFFF" w:themeColor="background1"/>
                          <w:sz w:val="23"/>
                          <w:szCs w:val="23"/>
                        </w:rPr>
                        <w:br/>
                      </w:r>
                      <w:r>
                        <w:rPr>
                          <w:rFonts w:ascii="Swis721 Th BT" w:hAnsi="Swis721 Th BT"/>
                          <w:color w:val="FFFFFF" w:themeColor="background1"/>
                          <w:sz w:val="23"/>
                          <w:szCs w:val="23"/>
                        </w:rPr>
                        <w:t>Suplementação</w:t>
                      </w:r>
                      <w:proofErr w:type="gramEnd"/>
                      <w:r>
                        <w:rPr>
                          <w:rFonts w:ascii="Swis721 Th BT" w:hAnsi="Swis721 Th BT"/>
                          <w:color w:val="FFFFFF" w:themeColor="background1"/>
                          <w:sz w:val="23"/>
                          <w:szCs w:val="23"/>
                        </w:rPr>
                        <w:t xml:space="preserve"> de Nutrientes</w:t>
                      </w:r>
                    </w:p>
                    <w:p w:rsidR="00282D70" w:rsidRDefault="00282D70">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Dose diária.</w:t>
                      </w:r>
                      <w:r>
                        <w:rPr>
                          <w:rFonts w:ascii="Swis721 Th BT" w:hAnsi="Swis721 Th BT"/>
                          <w:color w:val="FFFFFF" w:themeColor="background1"/>
                          <w:szCs w:val="23"/>
                        </w:rPr>
                        <w:t xml:space="preserve"> </w:t>
                      </w:r>
                    </w:p>
                  </w:txbxContent>
                </v:textbox>
                <w10:wrap anchorx="margin"/>
              </v:shape>
            </w:pict>
          </mc:Fallback>
        </mc:AlternateContent>
      </w:r>
    </w:p>
    <w:p w:rsidR="00B42FB7" w:rsidRDefault="00B42FB7">
      <w:pPr>
        <w:jc w:val="both"/>
        <w:rPr>
          <w:b/>
          <w:sz w:val="24"/>
          <w:szCs w:val="24"/>
        </w:rPr>
      </w:pPr>
    </w:p>
    <w:p w:rsidR="00B42FB7" w:rsidRDefault="00B42FB7">
      <w:pPr>
        <w:jc w:val="both"/>
        <w:rPr>
          <w:b/>
          <w:sz w:val="24"/>
          <w:szCs w:val="24"/>
        </w:rPr>
      </w:pPr>
    </w:p>
    <w:p w:rsidR="00B42FB7" w:rsidRDefault="00B42FB7">
      <w:pPr>
        <w:spacing w:after="0" w:line="240" w:lineRule="auto"/>
        <w:jc w:val="both"/>
        <w:rPr>
          <w:b/>
          <w:sz w:val="24"/>
          <w:szCs w:val="24"/>
        </w:rPr>
      </w:pPr>
    </w:p>
    <w:p w:rsidR="00B42FB7" w:rsidRPr="008C55CA" w:rsidRDefault="006B4EF1">
      <w:pPr>
        <w:rPr>
          <w:rFonts w:ascii="Swis721 Th BT" w:hAnsi="Swis721 Th BT"/>
          <w:b/>
          <w:sz w:val="23"/>
          <w:szCs w:val="23"/>
        </w:rPr>
      </w:pPr>
      <w:r w:rsidRPr="008C55CA">
        <w:rPr>
          <w:rFonts w:ascii="Swis721 Th BT" w:hAnsi="Swis721 Th BT"/>
          <w:sz w:val="23"/>
          <w:szCs w:val="23"/>
        </w:rPr>
        <w:t xml:space="preserve">Foram avaliados nos pacientes os escores do MMSE, do </w:t>
      </w:r>
      <w:r w:rsidRPr="008C55CA">
        <w:rPr>
          <w:rFonts w:ascii="Swis721 Th BT" w:hAnsi="Swis721 Th BT"/>
          <w:i/>
          <w:sz w:val="23"/>
          <w:szCs w:val="23"/>
        </w:rPr>
        <w:t>Perceived Stress Questionnaire</w:t>
      </w:r>
      <w:r w:rsidRPr="008C55CA">
        <w:rPr>
          <w:rFonts w:ascii="Swis721 Th BT" w:hAnsi="Swis721 Th BT"/>
          <w:sz w:val="23"/>
          <w:szCs w:val="23"/>
        </w:rPr>
        <w:t xml:space="preserve"> (PSQ) e do </w:t>
      </w:r>
      <w:r w:rsidRPr="008C55CA">
        <w:rPr>
          <w:rFonts w:ascii="Swis721 Th BT" w:hAnsi="Swis721 Th BT"/>
          <w:i/>
          <w:sz w:val="23"/>
          <w:szCs w:val="23"/>
        </w:rPr>
        <w:t>Self-Rating Depression Scale</w:t>
      </w:r>
      <w:r w:rsidRPr="008C55CA">
        <w:rPr>
          <w:rFonts w:ascii="Swis721 Th BT" w:hAnsi="Swis721 Th BT"/>
          <w:sz w:val="23"/>
          <w:szCs w:val="23"/>
        </w:rPr>
        <w:t xml:space="preserve"> (SRDS).</w:t>
      </w:r>
    </w:p>
    <w:p w:rsidR="00B42FB7" w:rsidRDefault="006B4EF1">
      <w:pPr>
        <w:pStyle w:val="Subtitulocorpo"/>
        <w:rPr>
          <w:color w:val="0070C0"/>
          <w:sz w:val="24"/>
          <w:szCs w:val="24"/>
        </w:rPr>
      </w:pPr>
      <w:r>
        <w:rPr>
          <w:color w:val="0070C0"/>
          <w:sz w:val="24"/>
          <w:szCs w:val="24"/>
        </w:rPr>
        <w:t xml:space="preserve">Resultados: </w:t>
      </w:r>
    </w:p>
    <w:p w:rsidR="00B42FB7" w:rsidRDefault="00B42FB7">
      <w:pPr>
        <w:pStyle w:val="Subtitulocorpo"/>
        <w:rPr>
          <w:sz w:val="10"/>
          <w:szCs w:val="10"/>
        </w:rPr>
      </w:pPr>
    </w:p>
    <w:p w:rsidR="00B42FB7" w:rsidRDefault="006B4EF1">
      <w:pPr>
        <w:pStyle w:val="Corpo"/>
        <w:numPr>
          <w:ilvl w:val="0"/>
          <w:numId w:val="45"/>
        </w:numPr>
        <w:rPr>
          <w:b/>
        </w:rPr>
      </w:pPr>
      <w:r>
        <w:t>Os escores do MMSE e PSQ melhoraram de maneira significativa no grupo tratamento quando comparado com a linha base e com o grupo placebo;</w:t>
      </w:r>
    </w:p>
    <w:p w:rsidR="00B42FB7" w:rsidRDefault="006B4EF1">
      <w:pPr>
        <w:pStyle w:val="Corpo"/>
        <w:numPr>
          <w:ilvl w:val="0"/>
          <w:numId w:val="45"/>
        </w:numPr>
        <w:rPr>
          <w:b/>
        </w:rPr>
      </w:pPr>
      <w:r>
        <w:t>Ambos os grupos mostraram melhoras significativas nos escores do SRDS.</w:t>
      </w:r>
    </w:p>
    <w:p w:rsidR="00B42FB7" w:rsidRDefault="00B42FB7">
      <w:pPr>
        <w:pStyle w:val="Corpo"/>
        <w:rPr>
          <w:b/>
        </w:rPr>
      </w:pPr>
    </w:p>
    <w:p w:rsidR="00B42FB7" w:rsidRDefault="006B4EF1">
      <w:pPr>
        <w:pStyle w:val="Corpo"/>
        <w:rPr>
          <w:b/>
        </w:rPr>
      </w:pPr>
      <w:r>
        <w:rPr>
          <w:b/>
        </w:rPr>
        <w:t>Modificação dos Testes Biométricos Realizados nos Voluntários de Ambos os Grupos</w:t>
      </w:r>
    </w:p>
    <w:tbl>
      <w:tblPr>
        <w:tblStyle w:val="SombreamentoClaro-nfase2"/>
        <w:tblW w:w="9072" w:type="dxa"/>
        <w:tblLook w:val="04A0" w:firstRow="1" w:lastRow="0" w:firstColumn="1" w:lastColumn="0" w:noHBand="0" w:noVBand="1"/>
      </w:tblPr>
      <w:tblGrid>
        <w:gridCol w:w="1279"/>
        <w:gridCol w:w="1643"/>
        <w:gridCol w:w="1658"/>
        <w:gridCol w:w="222"/>
        <w:gridCol w:w="222"/>
        <w:gridCol w:w="1643"/>
        <w:gridCol w:w="2405"/>
      </w:tblGrid>
      <w:tr w:rsidR="00B42FB7" w:rsidTr="00B42FB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B42FB7" w:rsidRDefault="006B4EF1">
            <w:pPr>
              <w:spacing w:before="240" w:after="0" w:line="240" w:lineRule="auto"/>
              <w:jc w:val="center"/>
              <w:rPr>
                <w:rFonts w:cstheme="minorHAnsi"/>
                <w:b w:val="0"/>
                <w:bCs w:val="0"/>
              </w:rPr>
            </w:pPr>
            <w:r>
              <w:rPr>
                <w:rFonts w:cstheme="minorHAnsi"/>
              </w:rPr>
              <w:t>Parâmetros</w:t>
            </w:r>
          </w:p>
        </w:tc>
        <w:tc>
          <w:tcPr>
            <w:tcW w:w="0" w:type="auto"/>
            <w:gridSpan w:val="3"/>
          </w:tcPr>
          <w:p w:rsidR="00B42FB7" w:rsidRDefault="006B4EF1">
            <w:pPr>
              <w:spacing w:before="240" w:after="0" w:line="240" w:lineRule="auto"/>
              <w:jc w:val="center"/>
              <w:cnfStyle w:val="100000000000" w:firstRow="1" w:lastRow="0" w:firstColumn="0" w:lastColumn="0" w:oddVBand="0" w:evenVBand="0" w:oddHBand="0" w:evenHBand="0" w:firstRowFirstColumn="0" w:firstRowLastColumn="0" w:lastRowFirstColumn="0" w:lastRowLastColumn="0"/>
              <w:rPr>
                <w:rFonts w:cstheme="minorHAnsi"/>
                <w:b w:val="0"/>
                <w:bCs w:val="0"/>
              </w:rPr>
            </w:pPr>
            <w:r>
              <w:rPr>
                <w:rFonts w:cstheme="minorHAnsi"/>
              </w:rPr>
              <w:t>Grupo Tratamento</w:t>
            </w:r>
          </w:p>
        </w:tc>
        <w:tc>
          <w:tcPr>
            <w:tcW w:w="4270" w:type="dxa"/>
            <w:gridSpan w:val="3"/>
          </w:tcPr>
          <w:p w:rsidR="00B42FB7" w:rsidRDefault="006B4EF1">
            <w:pPr>
              <w:spacing w:before="240" w:after="0" w:line="240" w:lineRule="auto"/>
              <w:jc w:val="center"/>
              <w:cnfStyle w:val="100000000000" w:firstRow="1" w:lastRow="0" w:firstColumn="0" w:lastColumn="0" w:oddVBand="0" w:evenVBand="0" w:oddHBand="0" w:evenHBand="0" w:firstRowFirstColumn="0" w:firstRowLastColumn="0" w:lastRowFirstColumn="0" w:lastRowLastColumn="0"/>
              <w:rPr>
                <w:rFonts w:cstheme="minorHAnsi"/>
                <w:b w:val="0"/>
                <w:bCs w:val="0"/>
              </w:rPr>
            </w:pPr>
            <w:r>
              <w:rPr>
                <w:rFonts w:cstheme="minorHAnsi"/>
              </w:rPr>
              <w:t>Grupo Placebo</w:t>
            </w:r>
          </w:p>
        </w:tc>
      </w:tr>
      <w:tr w:rsidR="00B42FB7" w:rsidTr="00B42FB7">
        <w:tc>
          <w:tcPr>
            <w:cnfStyle w:val="001000000000" w:firstRow="0" w:lastRow="0" w:firstColumn="1" w:lastColumn="0" w:oddVBand="0" w:evenVBand="0" w:oddHBand="0" w:evenHBand="0" w:firstRowFirstColumn="0" w:firstRowLastColumn="0" w:lastRowFirstColumn="0" w:lastRowLastColumn="0"/>
            <w:tcW w:w="0" w:type="auto"/>
            <w:tcBorders>
              <w:left w:val="nil"/>
              <w:right w:val="nil"/>
            </w:tcBorders>
            <w:shd w:val="clear" w:color="auto" w:fill="FADECB" w:themeFill="accent2" w:themeFillTint="3F"/>
          </w:tcPr>
          <w:p w:rsidR="00B42FB7" w:rsidRDefault="00B42FB7">
            <w:pPr>
              <w:spacing w:before="240" w:after="0" w:line="240" w:lineRule="auto"/>
              <w:jc w:val="center"/>
              <w:rPr>
                <w:rFonts w:cstheme="minorHAnsi"/>
                <w:b w:val="0"/>
                <w:bCs w:val="0"/>
              </w:rPr>
            </w:pPr>
          </w:p>
        </w:tc>
        <w:tc>
          <w:tcPr>
            <w:tcW w:w="0" w:type="auto"/>
            <w:tcBorders>
              <w:right w:val="nil"/>
            </w:tcBorders>
            <w:shd w:val="clear" w:color="auto" w:fill="FADECB" w:themeFill="accent2" w:themeFillTint="3F"/>
          </w:tcPr>
          <w:p w:rsidR="00B42FB7" w:rsidRDefault="006B4EF1">
            <w:pPr>
              <w:spacing w:before="240"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b/>
              </w:rPr>
            </w:pPr>
            <w:r>
              <w:rPr>
                <w:rFonts w:cstheme="minorHAnsi"/>
              </w:rPr>
              <w:t>Pré-Tratamento</w:t>
            </w:r>
          </w:p>
        </w:tc>
        <w:tc>
          <w:tcPr>
            <w:tcW w:w="0" w:type="auto"/>
            <w:tcBorders>
              <w:right w:val="nil"/>
            </w:tcBorders>
            <w:shd w:val="clear" w:color="auto" w:fill="FADECB" w:themeFill="accent2" w:themeFillTint="3F"/>
          </w:tcPr>
          <w:p w:rsidR="00B42FB7" w:rsidRDefault="006B4EF1">
            <w:pPr>
              <w:spacing w:before="240"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b/>
              </w:rPr>
            </w:pPr>
            <w:r>
              <w:rPr>
                <w:rFonts w:cstheme="minorHAnsi"/>
              </w:rPr>
              <w:t>Pós-Tratamento</w:t>
            </w:r>
          </w:p>
        </w:tc>
        <w:tc>
          <w:tcPr>
            <w:tcW w:w="0" w:type="auto"/>
            <w:tcBorders>
              <w:right w:val="nil"/>
            </w:tcBorders>
            <w:shd w:val="clear" w:color="auto" w:fill="FADECB" w:themeFill="accent2" w:themeFillTint="3F"/>
          </w:tcPr>
          <w:p w:rsidR="00B42FB7" w:rsidRDefault="00B42FB7">
            <w:pPr>
              <w:spacing w:before="240"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b/>
              </w:rPr>
            </w:pPr>
          </w:p>
        </w:tc>
        <w:tc>
          <w:tcPr>
            <w:tcW w:w="0" w:type="auto"/>
            <w:tcBorders>
              <w:right w:val="nil"/>
            </w:tcBorders>
            <w:shd w:val="clear" w:color="auto" w:fill="FADECB" w:themeFill="accent2" w:themeFillTint="3F"/>
          </w:tcPr>
          <w:p w:rsidR="00B42FB7" w:rsidRDefault="00B42FB7">
            <w:pPr>
              <w:spacing w:before="240"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b/>
              </w:rPr>
            </w:pPr>
          </w:p>
        </w:tc>
        <w:tc>
          <w:tcPr>
            <w:tcW w:w="1643" w:type="dxa"/>
            <w:tcBorders>
              <w:right w:val="nil"/>
            </w:tcBorders>
            <w:shd w:val="clear" w:color="auto" w:fill="FADECB" w:themeFill="accent2" w:themeFillTint="3F"/>
          </w:tcPr>
          <w:p w:rsidR="00B42FB7" w:rsidRDefault="006B4EF1">
            <w:pPr>
              <w:spacing w:before="240"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b/>
              </w:rPr>
            </w:pPr>
            <w:r>
              <w:rPr>
                <w:rFonts w:cstheme="minorHAnsi"/>
              </w:rPr>
              <w:t>Pré-Tratamento</w:t>
            </w:r>
          </w:p>
        </w:tc>
        <w:tc>
          <w:tcPr>
            <w:tcW w:w="2405" w:type="dxa"/>
            <w:tcBorders>
              <w:right w:val="nil"/>
            </w:tcBorders>
            <w:shd w:val="clear" w:color="auto" w:fill="FADECB" w:themeFill="accent2" w:themeFillTint="3F"/>
          </w:tcPr>
          <w:p w:rsidR="00B42FB7" w:rsidRDefault="006B4EF1">
            <w:pPr>
              <w:spacing w:before="240"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b/>
              </w:rPr>
            </w:pPr>
            <w:r>
              <w:rPr>
                <w:rFonts w:cstheme="minorHAnsi"/>
              </w:rPr>
              <w:t>Pós-Tratamento</w:t>
            </w:r>
          </w:p>
        </w:tc>
      </w:tr>
      <w:tr w:rsidR="00B42FB7" w:rsidTr="00B42FB7">
        <w:trPr>
          <w:trHeight w:val="445"/>
        </w:trPr>
        <w:tc>
          <w:tcPr>
            <w:cnfStyle w:val="001000000000" w:firstRow="0" w:lastRow="0" w:firstColumn="1" w:lastColumn="0" w:oddVBand="0" w:evenVBand="0" w:oddHBand="0" w:evenHBand="0" w:firstRowFirstColumn="0" w:firstRowLastColumn="0" w:lastRowFirstColumn="0" w:lastRowLastColumn="0"/>
            <w:tcW w:w="0" w:type="auto"/>
          </w:tcPr>
          <w:p w:rsidR="00B42FB7" w:rsidRDefault="006B4EF1">
            <w:pPr>
              <w:spacing w:before="240" w:after="0" w:line="240" w:lineRule="auto"/>
              <w:jc w:val="center"/>
              <w:rPr>
                <w:rFonts w:cstheme="minorHAnsi"/>
                <w:b w:val="0"/>
                <w:bCs w:val="0"/>
              </w:rPr>
            </w:pPr>
            <w:r>
              <w:rPr>
                <w:rFonts w:cstheme="minorHAnsi"/>
              </w:rPr>
              <w:t>MMSE</w:t>
            </w:r>
          </w:p>
        </w:tc>
        <w:tc>
          <w:tcPr>
            <w:tcW w:w="0" w:type="auto"/>
          </w:tcPr>
          <w:p w:rsidR="00B42FB7" w:rsidRDefault="006B4EF1">
            <w:pPr>
              <w:spacing w:before="240"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b/>
              </w:rPr>
            </w:pPr>
            <w:r>
              <w:rPr>
                <w:rFonts w:cstheme="minorHAnsi"/>
              </w:rPr>
              <w:t>23,1</w:t>
            </w:r>
          </w:p>
        </w:tc>
        <w:tc>
          <w:tcPr>
            <w:tcW w:w="0" w:type="auto"/>
          </w:tcPr>
          <w:p w:rsidR="00B42FB7" w:rsidRDefault="006B4EF1">
            <w:pPr>
              <w:spacing w:before="240"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b/>
              </w:rPr>
            </w:pPr>
            <w:r>
              <w:rPr>
                <w:rFonts w:cstheme="minorHAnsi"/>
              </w:rPr>
              <w:t>24,5*</w:t>
            </w:r>
          </w:p>
        </w:tc>
        <w:tc>
          <w:tcPr>
            <w:tcW w:w="0" w:type="auto"/>
          </w:tcPr>
          <w:p w:rsidR="00B42FB7" w:rsidRDefault="00B42FB7">
            <w:pPr>
              <w:spacing w:before="240"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b/>
              </w:rPr>
            </w:pPr>
          </w:p>
        </w:tc>
        <w:tc>
          <w:tcPr>
            <w:tcW w:w="0" w:type="auto"/>
          </w:tcPr>
          <w:p w:rsidR="00B42FB7" w:rsidRDefault="00B42FB7">
            <w:pPr>
              <w:spacing w:before="240"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b/>
              </w:rPr>
            </w:pPr>
          </w:p>
        </w:tc>
        <w:tc>
          <w:tcPr>
            <w:tcW w:w="1643" w:type="dxa"/>
          </w:tcPr>
          <w:p w:rsidR="00B42FB7" w:rsidRDefault="006B4EF1">
            <w:pPr>
              <w:spacing w:before="240"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b/>
              </w:rPr>
            </w:pPr>
            <w:r>
              <w:rPr>
                <w:rFonts w:cstheme="minorHAnsi"/>
              </w:rPr>
              <w:t>23,2</w:t>
            </w:r>
          </w:p>
        </w:tc>
        <w:tc>
          <w:tcPr>
            <w:tcW w:w="2405" w:type="dxa"/>
          </w:tcPr>
          <w:p w:rsidR="00B42FB7" w:rsidRDefault="006B4EF1">
            <w:pPr>
              <w:spacing w:before="240"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b/>
              </w:rPr>
            </w:pPr>
            <w:r>
              <w:rPr>
                <w:rFonts w:cstheme="minorHAnsi"/>
              </w:rPr>
              <w:t>23,1</w:t>
            </w:r>
          </w:p>
        </w:tc>
      </w:tr>
      <w:tr w:rsidR="00B42FB7" w:rsidTr="00B42FB7">
        <w:tc>
          <w:tcPr>
            <w:cnfStyle w:val="001000000000" w:firstRow="0" w:lastRow="0" w:firstColumn="1" w:lastColumn="0" w:oddVBand="0" w:evenVBand="0" w:oddHBand="0" w:evenHBand="0" w:firstRowFirstColumn="0" w:firstRowLastColumn="0" w:lastRowFirstColumn="0" w:lastRowLastColumn="0"/>
            <w:tcW w:w="0" w:type="auto"/>
            <w:tcBorders>
              <w:left w:val="nil"/>
              <w:right w:val="nil"/>
            </w:tcBorders>
            <w:shd w:val="clear" w:color="auto" w:fill="FADECB" w:themeFill="accent2" w:themeFillTint="3F"/>
          </w:tcPr>
          <w:p w:rsidR="00B42FB7" w:rsidRDefault="006B4EF1">
            <w:pPr>
              <w:spacing w:before="240" w:after="0" w:line="240" w:lineRule="auto"/>
              <w:jc w:val="center"/>
              <w:rPr>
                <w:rFonts w:cstheme="minorHAnsi"/>
                <w:b w:val="0"/>
                <w:bCs w:val="0"/>
              </w:rPr>
            </w:pPr>
            <w:r>
              <w:rPr>
                <w:rFonts w:cstheme="minorHAnsi"/>
              </w:rPr>
              <w:t xml:space="preserve">PSQ </w:t>
            </w:r>
          </w:p>
        </w:tc>
        <w:tc>
          <w:tcPr>
            <w:tcW w:w="0" w:type="auto"/>
            <w:tcBorders>
              <w:right w:val="nil"/>
            </w:tcBorders>
            <w:shd w:val="clear" w:color="auto" w:fill="FADECB" w:themeFill="accent2" w:themeFillTint="3F"/>
          </w:tcPr>
          <w:p w:rsidR="00B42FB7" w:rsidRDefault="006B4EF1">
            <w:pPr>
              <w:spacing w:before="240"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b/>
              </w:rPr>
            </w:pPr>
            <w:r>
              <w:rPr>
                <w:rFonts w:cstheme="minorHAnsi"/>
              </w:rPr>
              <w:t>2,7</w:t>
            </w:r>
          </w:p>
        </w:tc>
        <w:tc>
          <w:tcPr>
            <w:tcW w:w="0" w:type="auto"/>
            <w:tcBorders>
              <w:right w:val="nil"/>
            </w:tcBorders>
            <w:shd w:val="clear" w:color="auto" w:fill="FADECB" w:themeFill="accent2" w:themeFillTint="3F"/>
          </w:tcPr>
          <w:p w:rsidR="00B42FB7" w:rsidRDefault="006B4EF1">
            <w:pPr>
              <w:spacing w:before="240"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b/>
              </w:rPr>
            </w:pPr>
            <w:r>
              <w:rPr>
                <w:rFonts w:cstheme="minorHAnsi"/>
              </w:rPr>
              <w:t>2,2*</w:t>
            </w:r>
          </w:p>
        </w:tc>
        <w:tc>
          <w:tcPr>
            <w:tcW w:w="0" w:type="auto"/>
            <w:tcBorders>
              <w:right w:val="nil"/>
            </w:tcBorders>
            <w:shd w:val="clear" w:color="auto" w:fill="FADECB" w:themeFill="accent2" w:themeFillTint="3F"/>
          </w:tcPr>
          <w:p w:rsidR="00B42FB7" w:rsidRDefault="00B42FB7">
            <w:pPr>
              <w:spacing w:before="240"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b/>
              </w:rPr>
            </w:pPr>
          </w:p>
        </w:tc>
        <w:tc>
          <w:tcPr>
            <w:tcW w:w="0" w:type="auto"/>
            <w:tcBorders>
              <w:right w:val="nil"/>
            </w:tcBorders>
            <w:shd w:val="clear" w:color="auto" w:fill="FADECB" w:themeFill="accent2" w:themeFillTint="3F"/>
          </w:tcPr>
          <w:p w:rsidR="00B42FB7" w:rsidRDefault="00B42FB7">
            <w:pPr>
              <w:spacing w:before="240"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b/>
              </w:rPr>
            </w:pPr>
          </w:p>
        </w:tc>
        <w:tc>
          <w:tcPr>
            <w:tcW w:w="1643" w:type="dxa"/>
            <w:tcBorders>
              <w:right w:val="nil"/>
            </w:tcBorders>
            <w:shd w:val="clear" w:color="auto" w:fill="FADECB" w:themeFill="accent2" w:themeFillTint="3F"/>
          </w:tcPr>
          <w:p w:rsidR="00B42FB7" w:rsidRDefault="006B4EF1">
            <w:pPr>
              <w:spacing w:before="240"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b/>
              </w:rPr>
            </w:pPr>
            <w:r>
              <w:rPr>
                <w:rFonts w:cstheme="minorHAnsi"/>
              </w:rPr>
              <w:t>2,6</w:t>
            </w:r>
          </w:p>
        </w:tc>
        <w:tc>
          <w:tcPr>
            <w:tcW w:w="2405" w:type="dxa"/>
            <w:tcBorders>
              <w:right w:val="nil"/>
            </w:tcBorders>
            <w:shd w:val="clear" w:color="auto" w:fill="FADECB" w:themeFill="accent2" w:themeFillTint="3F"/>
          </w:tcPr>
          <w:p w:rsidR="00B42FB7" w:rsidRDefault="006B4EF1">
            <w:pPr>
              <w:spacing w:before="240"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b/>
              </w:rPr>
            </w:pPr>
            <w:r>
              <w:rPr>
                <w:rFonts w:cstheme="minorHAnsi"/>
              </w:rPr>
              <w:t>2,4</w:t>
            </w:r>
          </w:p>
        </w:tc>
      </w:tr>
      <w:tr w:rsidR="00B42FB7" w:rsidTr="00B42FB7">
        <w:tc>
          <w:tcPr>
            <w:cnfStyle w:val="001000000000" w:firstRow="0" w:lastRow="0" w:firstColumn="1" w:lastColumn="0" w:oddVBand="0" w:evenVBand="0" w:oddHBand="0" w:evenHBand="0" w:firstRowFirstColumn="0" w:firstRowLastColumn="0" w:lastRowFirstColumn="0" w:lastRowLastColumn="0"/>
            <w:tcW w:w="0" w:type="auto"/>
          </w:tcPr>
          <w:p w:rsidR="00B42FB7" w:rsidRDefault="006B4EF1">
            <w:pPr>
              <w:spacing w:before="240" w:after="0" w:line="240" w:lineRule="auto"/>
              <w:jc w:val="center"/>
              <w:rPr>
                <w:rFonts w:cstheme="minorHAnsi"/>
                <w:b w:val="0"/>
                <w:bCs w:val="0"/>
              </w:rPr>
            </w:pPr>
            <w:r>
              <w:rPr>
                <w:rFonts w:cstheme="minorHAnsi"/>
              </w:rPr>
              <w:t>SRDS</w:t>
            </w:r>
          </w:p>
        </w:tc>
        <w:tc>
          <w:tcPr>
            <w:tcW w:w="0" w:type="auto"/>
          </w:tcPr>
          <w:p w:rsidR="00B42FB7" w:rsidRDefault="006B4EF1">
            <w:pPr>
              <w:spacing w:before="240"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b/>
              </w:rPr>
            </w:pPr>
            <w:r>
              <w:rPr>
                <w:rFonts w:cstheme="minorHAnsi"/>
              </w:rPr>
              <w:t>42,8</w:t>
            </w:r>
          </w:p>
        </w:tc>
        <w:tc>
          <w:tcPr>
            <w:tcW w:w="0" w:type="auto"/>
          </w:tcPr>
          <w:p w:rsidR="00B42FB7" w:rsidRDefault="006B4EF1">
            <w:pPr>
              <w:spacing w:before="240"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b/>
              </w:rPr>
            </w:pPr>
            <w:r>
              <w:rPr>
                <w:rFonts w:cstheme="minorHAnsi"/>
              </w:rPr>
              <w:t>37,1*</w:t>
            </w:r>
          </w:p>
        </w:tc>
        <w:tc>
          <w:tcPr>
            <w:tcW w:w="0" w:type="auto"/>
          </w:tcPr>
          <w:p w:rsidR="00B42FB7" w:rsidRDefault="00B42FB7">
            <w:pPr>
              <w:spacing w:before="240"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b/>
              </w:rPr>
            </w:pPr>
          </w:p>
        </w:tc>
        <w:tc>
          <w:tcPr>
            <w:tcW w:w="0" w:type="auto"/>
          </w:tcPr>
          <w:p w:rsidR="00B42FB7" w:rsidRDefault="00B42FB7">
            <w:pPr>
              <w:spacing w:before="240"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b/>
              </w:rPr>
            </w:pPr>
          </w:p>
        </w:tc>
        <w:tc>
          <w:tcPr>
            <w:tcW w:w="1643" w:type="dxa"/>
          </w:tcPr>
          <w:p w:rsidR="00B42FB7" w:rsidRDefault="006B4EF1">
            <w:pPr>
              <w:spacing w:before="240"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b/>
              </w:rPr>
            </w:pPr>
            <w:r>
              <w:rPr>
                <w:rFonts w:cstheme="minorHAnsi"/>
              </w:rPr>
              <w:t>43,6</w:t>
            </w:r>
          </w:p>
        </w:tc>
        <w:tc>
          <w:tcPr>
            <w:tcW w:w="2405" w:type="dxa"/>
          </w:tcPr>
          <w:p w:rsidR="00B42FB7" w:rsidRDefault="006B4EF1">
            <w:pPr>
              <w:spacing w:before="240"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b/>
              </w:rPr>
            </w:pPr>
            <w:r>
              <w:rPr>
                <w:rFonts w:cstheme="minorHAnsi"/>
              </w:rPr>
              <w:t>40,9*</w:t>
            </w:r>
          </w:p>
        </w:tc>
      </w:tr>
    </w:tbl>
    <w:p w:rsidR="00B42FB7" w:rsidRDefault="006B4EF1">
      <w:pPr>
        <w:pStyle w:val="Corpo"/>
      </w:pPr>
      <w:r>
        <w:t xml:space="preserve">*P &lt; 0,05 </w:t>
      </w:r>
      <w:r>
        <w:rPr>
          <w:i/>
        </w:rPr>
        <w:t>vs</w:t>
      </w:r>
      <w:r>
        <w:t xml:space="preserve">. linha base e p &lt; 0,05 </w:t>
      </w:r>
      <w:r>
        <w:rPr>
          <w:i/>
        </w:rPr>
        <w:t>vs</w:t>
      </w:r>
      <w:r>
        <w:t xml:space="preserve">. placebo. </w:t>
      </w:r>
    </w:p>
    <w:p w:rsidR="00B42FB7" w:rsidRDefault="00B42FB7">
      <w:pPr>
        <w:pStyle w:val="Subtitulocorpo"/>
        <w:rPr>
          <w:sz w:val="24"/>
          <w:szCs w:val="24"/>
        </w:rPr>
      </w:pPr>
    </w:p>
    <w:p w:rsidR="00B42FB7" w:rsidRDefault="006B4EF1">
      <w:pPr>
        <w:pStyle w:val="Subtitulocorpo"/>
        <w:rPr>
          <w:color w:val="0070C0"/>
          <w:sz w:val="24"/>
          <w:szCs w:val="24"/>
        </w:rPr>
      </w:pPr>
      <w:r>
        <w:rPr>
          <w:color w:val="0070C0"/>
          <w:sz w:val="24"/>
          <w:szCs w:val="24"/>
        </w:rPr>
        <w:t xml:space="preserve">Conclusão: </w:t>
      </w:r>
    </w:p>
    <w:p w:rsidR="00B42FB7" w:rsidRDefault="006B4EF1">
      <w:pPr>
        <w:pStyle w:val="Corpo"/>
        <w:jc w:val="center"/>
        <w:rPr>
          <w:b/>
        </w:rPr>
      </w:pPr>
      <w:r>
        <w:rPr>
          <w:b/>
        </w:rPr>
        <w:t>Após o período de análise, houve uma melhora significativa nos testes que medem a função cognitiva (PSQ, MMSE e SRDS) nos pacientes tratados com a combinação nutracêutica.</w:t>
      </w:r>
    </w:p>
    <w:p w:rsidR="00B42FB7" w:rsidRDefault="006B4EF1">
      <w:pPr>
        <w:pStyle w:val="Subtitulocorpo"/>
        <w:jc w:val="center"/>
        <w:rPr>
          <w:color w:val="ED7D31" w:themeColor="accent2"/>
          <w:sz w:val="60"/>
          <w:szCs w:val="60"/>
        </w:rPr>
      </w:pPr>
      <w:r>
        <w:br w:type="page"/>
      </w:r>
      <w:r>
        <w:rPr>
          <w:color w:val="ED7D31" w:themeColor="accent2"/>
          <w:sz w:val="60"/>
          <w:szCs w:val="60"/>
        </w:rPr>
        <w:lastRenderedPageBreak/>
        <w:t>Formulário</w:t>
      </w:r>
    </w:p>
    <w:p w:rsidR="00B42FB7" w:rsidRDefault="00B42FB7">
      <w:pPr>
        <w:rPr>
          <w:rFonts w:ascii="Swis721 Th BT" w:hAnsi="Swis721 Th BT"/>
        </w:rPr>
      </w:pPr>
    </w:p>
    <w:p w:rsidR="00B42FB7" w:rsidRDefault="006B4EF1">
      <w:pPr>
        <w:pStyle w:val="Corpo"/>
        <w:rPr>
          <w:b/>
          <w:i/>
          <w:sz w:val="24"/>
        </w:rPr>
      </w:pPr>
      <w:r>
        <w:rPr>
          <w:b/>
          <w:i/>
          <w:sz w:val="24"/>
        </w:rPr>
        <w:t>Suplementação Fitoterápica, Vitamínica e Mineral para Aumento da Função Cognitiva</w:t>
      </w:r>
    </w:p>
    <w:p w:rsidR="00B42FB7" w:rsidRDefault="00B42FB7">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B42FB7" w:rsidRDefault="006B4EF1">
            <w:pPr>
              <w:pStyle w:val="Corpo"/>
              <w:jc w:val="center"/>
              <w:rPr>
                <w:rFonts w:eastAsiaTheme="minorEastAsia"/>
                <w:b/>
                <w:color w:val="FFFFFF" w:themeColor="background1"/>
                <w:lang w:eastAsia="pt-BR"/>
              </w:rPr>
            </w:pPr>
            <w:r>
              <w:rPr>
                <w:rFonts w:eastAsiaTheme="minorEastAsia"/>
                <w:b/>
                <w:color w:val="FFFFFF" w:themeColor="background1"/>
                <w:sz w:val="22"/>
                <w:lang w:eastAsia="pt-BR"/>
              </w:rPr>
              <w:t>Cápsulas para Melhora da Cognição</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jc w:val="center"/>
              <w:rPr>
                <w:rFonts w:eastAsiaTheme="minorEastAsia"/>
                <w:lang w:eastAsia="pt-BR"/>
              </w:rPr>
            </w:pPr>
            <w:r>
              <w:rPr>
                <w:rFonts w:eastAsiaTheme="minorEastAsia"/>
                <w:i/>
                <w:lang w:eastAsia="pt-BR"/>
              </w:rPr>
              <w:t>Bacopa monieri</w:t>
            </w:r>
            <w:r>
              <w:rPr>
                <w:rFonts w:eastAsiaTheme="minorEastAsia"/>
                <w:lang w:eastAsia="pt-BR"/>
              </w:rPr>
              <w:t>............................ 320 mg</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jc w:val="center"/>
              <w:rPr>
                <w:rFonts w:eastAsiaTheme="minorEastAsia"/>
                <w:lang w:eastAsia="pt-BR"/>
              </w:rPr>
            </w:pPr>
            <w:r>
              <w:rPr>
                <w:rFonts w:eastAsiaTheme="minorEastAsia"/>
                <w:lang w:eastAsia="pt-BR"/>
              </w:rPr>
              <w:t>L-teanina ........................................100 mg</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jc w:val="center"/>
              <w:rPr>
                <w:rFonts w:eastAsiaTheme="minorEastAsia"/>
                <w:lang w:eastAsia="pt-BR"/>
              </w:rPr>
            </w:pPr>
            <w:r>
              <w:rPr>
                <w:rFonts w:eastAsiaTheme="minorEastAsia"/>
                <w:i/>
                <w:lang w:eastAsia="pt-BR"/>
              </w:rPr>
              <w:t>Crocus sativus</w:t>
            </w:r>
            <w:r>
              <w:rPr>
                <w:rFonts w:eastAsiaTheme="minorEastAsia"/>
                <w:lang w:eastAsia="pt-BR"/>
              </w:rPr>
              <w:t>................................. 30 mg</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jc w:val="center"/>
              <w:rPr>
                <w:rFonts w:eastAsiaTheme="minorEastAsia"/>
                <w:lang w:eastAsia="pt-BR"/>
              </w:rPr>
            </w:pPr>
            <w:r>
              <w:rPr>
                <w:rFonts w:eastAsiaTheme="minorEastAsia"/>
                <w:lang w:eastAsia="pt-BR"/>
              </w:rPr>
              <w:t>Vitamina B6......................................9,5 mg</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jc w:val="center"/>
              <w:rPr>
                <w:rFonts w:eastAsiaTheme="minorEastAsia"/>
                <w:lang w:eastAsia="pt-BR"/>
              </w:rPr>
            </w:pPr>
            <w:r>
              <w:rPr>
                <w:rFonts w:eastAsiaTheme="minorEastAsia"/>
                <w:lang w:eastAsia="pt-BR"/>
              </w:rPr>
              <w:t>Biotina..........................................450 mcg</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jc w:val="center"/>
              <w:rPr>
                <w:rFonts w:eastAsiaTheme="minorEastAsia"/>
                <w:lang w:eastAsia="pt-BR"/>
              </w:rPr>
            </w:pPr>
            <w:r>
              <w:rPr>
                <w:rFonts w:eastAsiaTheme="minorEastAsia"/>
                <w:lang w:eastAsia="pt-BR"/>
              </w:rPr>
              <w:t>Ácido fólico...................................400 mcg</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jc w:val="center"/>
              <w:rPr>
                <w:rFonts w:eastAsiaTheme="minorEastAsia"/>
                <w:lang w:eastAsia="pt-BR"/>
              </w:rPr>
            </w:pPr>
            <w:r>
              <w:rPr>
                <w:rFonts w:eastAsiaTheme="minorEastAsia"/>
                <w:lang w:eastAsia="pt-BR"/>
              </w:rPr>
              <w:t>Vitamina B12...................................33 mcg</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jc w:val="center"/>
              <w:rPr>
                <w:rFonts w:eastAsiaTheme="minorEastAsia"/>
                <w:lang w:eastAsia="pt-BR"/>
              </w:rPr>
            </w:pPr>
            <w:r>
              <w:rPr>
                <w:rFonts w:eastAsiaTheme="minorEastAsia"/>
                <w:lang w:eastAsia="pt-BR"/>
              </w:rPr>
              <w:t>Vitamina D......................................25 mcg</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jc w:val="center"/>
              <w:rPr>
                <w:rFonts w:eastAsiaTheme="minorEastAsia"/>
                <w:lang w:eastAsia="pt-BR"/>
              </w:rPr>
            </w:pPr>
            <w:r>
              <w:rPr>
                <w:rFonts w:eastAsiaTheme="minorEastAsia"/>
                <w:lang w:eastAsia="pt-BR"/>
              </w:rPr>
              <w:t>Cobre.................................................2 mg</w:t>
            </w:r>
          </w:p>
        </w:tc>
      </w:tr>
      <w:tr w:rsidR="00B42FB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jc w:val="center"/>
              <w:rPr>
                <w:rFonts w:eastAsiaTheme="minorEastAsia"/>
                <w:lang w:eastAsia="pt-BR"/>
              </w:rPr>
            </w:pPr>
            <w:r>
              <w:rPr>
                <w:rFonts w:eastAsiaTheme="minorEastAsia"/>
                <w:lang w:eastAsia="pt-BR"/>
              </w:rPr>
              <w:t>Excipiente q</w:t>
            </w:r>
            <w:r w:rsidRPr="00C74A32">
              <w:rPr>
                <w:rFonts w:eastAsiaTheme="minorEastAsia"/>
                <w:lang w:eastAsia="pt-BR"/>
              </w:rPr>
              <w:t>.</w:t>
            </w:r>
            <w:r>
              <w:rPr>
                <w:rFonts w:eastAsiaTheme="minorEastAsia"/>
                <w:lang w:eastAsia="pt-BR"/>
              </w:rPr>
              <w:t>s</w:t>
            </w:r>
            <w:r w:rsidRPr="00C74A32">
              <w:rPr>
                <w:rFonts w:eastAsiaTheme="minorEastAsia"/>
                <w:lang w:eastAsia="pt-BR"/>
              </w:rPr>
              <w:t>.</w:t>
            </w:r>
            <w:r>
              <w:rPr>
                <w:rFonts w:eastAsiaTheme="minorEastAsia"/>
                <w:lang w:eastAsia="pt-BR"/>
              </w:rPr>
              <w:t>p......................... 1 Cápsula</w:t>
            </w:r>
          </w:p>
        </w:tc>
      </w:tr>
    </w:tbl>
    <w:p w:rsidR="00B42FB7" w:rsidRPr="008C55CA" w:rsidRDefault="006B4EF1" w:rsidP="008C55CA">
      <w:pPr>
        <w:pStyle w:val="Corpo"/>
        <w:ind w:right="4960"/>
        <w:jc w:val="center"/>
        <w:rPr>
          <w:b/>
          <w:i/>
          <w:szCs w:val="23"/>
        </w:rPr>
      </w:pPr>
      <w:r w:rsidRPr="008C55CA">
        <w:rPr>
          <w:szCs w:val="23"/>
        </w:rPr>
        <w:t>Administrar 1 cápsula ao dia ou conforme orientação médica.</w:t>
      </w: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6B4EF1">
      <w:pPr>
        <w:pStyle w:val="Ttulo1"/>
        <w:jc w:val="center"/>
        <w:rPr>
          <w:bCs/>
          <w:iCs/>
          <w:color w:val="2E74B5"/>
          <w:sz w:val="40"/>
          <w:szCs w:val="26"/>
        </w:rPr>
      </w:pPr>
      <w:bookmarkStart w:id="212" w:name="_Toc121130915"/>
      <w:r>
        <w:rPr>
          <w:bCs/>
          <w:iCs/>
        </w:rPr>
        <w:lastRenderedPageBreak/>
        <w:t xml:space="preserve">L-Leucina, TCM e Vitamina D3 </w:t>
      </w:r>
      <w:r>
        <w:rPr>
          <w:rStyle w:val="Ttulo2Char"/>
          <w:b/>
        </w:rPr>
        <w:t>Associação é Benéfica na Cognição em Idosos</w:t>
      </w:r>
      <w:bookmarkEnd w:id="212"/>
    </w:p>
    <w:p w:rsidR="00B42FB7" w:rsidRDefault="00B42FB7">
      <w:pPr>
        <w:pStyle w:val="Corpo"/>
        <w:spacing w:after="120"/>
        <w:rPr>
          <w:sz w:val="24"/>
        </w:rPr>
      </w:pPr>
    </w:p>
    <w:p w:rsidR="00B42FB7" w:rsidRDefault="006B4EF1">
      <w:pPr>
        <w:pStyle w:val="Corpo"/>
        <w:spacing w:after="120"/>
        <w:rPr>
          <w:sz w:val="24"/>
        </w:rPr>
      </w:pPr>
      <w:r>
        <w:rPr>
          <w:sz w:val="24"/>
        </w:rPr>
        <w:t xml:space="preserve">Este estudo teve como objetivo avaliar a eficácia da suplementação de triglicerídeos de cadeia média (TCM), L-leucina e vitamina D3 na cognição em indivíduos idosos </w:t>
      </w:r>
      <w:r>
        <w:rPr>
          <w:sz w:val="24"/>
        </w:rPr>
        <w:fldChar w:fldCharType="begin"/>
      </w:r>
      <w:r>
        <w:rPr>
          <w:sz w:val="24"/>
        </w:rPr>
        <w:instrText xml:space="preserve"> ADDIN EN.CITE &lt;EndNote&gt;&lt;Cite&gt;&lt;Author&gt;Abe&lt;/Author&gt;&lt;Year&gt;2017&lt;/Year&gt;&lt;IDText&gt;Medium-Chain Triglycerides in Combination with Leucine and Vitamin D Benefit Cognition in Frail Elderly Adults: A Randomized Controlled Trial&lt;/IDText&gt;&lt;DisplayText&gt;(ABE; EZAKI; SUZUKI, 2017)&lt;/DisplayText&gt;&lt;record&gt;&lt;keywords&gt;&lt;keyword&gt;Aged, 80 and over&lt;/keyword&gt;&lt;keyword&gt;Body Mass Index&lt;/keyword&gt;&lt;keyword&gt;Cognition/*drug effects&lt;/keyword&gt;&lt;keyword&gt;Dietary Supplements&lt;/keyword&gt;&lt;keyword&gt;Female&lt;/keyword&gt;&lt;keyword&gt;*Frail Elderly&lt;/keyword&gt;&lt;keyword&gt;Humans&lt;/keyword&gt;&lt;keyword&gt;Leucine/*administration &amp;amp; dosage&lt;/keyword&gt;&lt;keyword&gt;Male&lt;/keyword&gt;&lt;keyword&gt;Muscle Strength/drug effects&lt;/keyword&gt;&lt;keyword&gt;Single-Blind Method&lt;/keyword&gt;&lt;keyword&gt;Triglycerides/*administration &amp;amp; dosage&lt;/keyword&gt;&lt;keyword&gt;Vitamin D/*administration &amp;amp; dosage&lt;/keyword&gt;&lt;keyword&gt;Alzheimer’s disease&lt;/keyword&gt;&lt;keyword&gt;Mct&lt;/keyword&gt;&lt;keyword&gt;cognition&lt;/keyword&gt;&lt;keyword&gt;leucine&lt;/keyword&gt;&lt;keyword&gt;vitamin D&lt;/keyword&gt;&lt;/keywords&gt;&lt;isbn&gt;0301-4800&lt;/isbn&gt;&lt;titles&gt;&lt;title&gt;Medium-Chain Triglycerides in Combination with Leucine and Vitamin D Benefit Cognition in Frail Elderly Adults: A Randomized Controlled Trial&lt;/title&gt;&lt;secondary-title&gt;J Nutr Sci Vitaminol (Tokyo)&lt;/secondary-title&gt;&lt;/titles&gt;&lt;pages&gt;133-140&lt;/pages&gt;&lt;number&gt;2&lt;/number&gt;&lt;contributors&gt;&lt;authors&gt;&lt;author&gt;Abe, S.&lt;/author&gt;&lt;author&gt;Ezaki, O.&lt;/author&gt;&lt;author&gt;Suzuki, M.&lt;/author&gt;&lt;/authors&gt;&lt;/contributors&gt;&lt;edition&gt;2017/05/30&lt;/edition&gt;&lt;language&gt;eng&lt;/language&gt;&lt;added-date format="utc"&gt;1602794859&lt;/added-date&gt;&lt;ref-type name="Journal Article"&gt;17&lt;/ref-type&gt;&lt;auth-address&gt;Graduate School of Life Sciences, Showa Women&amp;apos;s University.&amp;#xD;Day Care SKY.&amp;#xD;Institute of Women&amp;apos;s Health Science, Showa Women&amp;apos;s University.&lt;/auth-address&gt;&lt;dates&gt;&lt;year&gt;2017&lt;/year&gt;&lt;/dates&gt;&lt;remote-database-provider&gt;NLM&lt;/remote-database-provider&gt;&lt;rec-number&gt;1639&lt;/rec-number&gt;&lt;last-updated-date format="utc"&gt;1602794859&lt;/last-updated-date&gt;&lt;accession-num&gt;28552878&lt;/accession-num&gt;&lt;electronic-resource-num&gt;10.3177/jnsv.63.133&lt;/electronic-resource-num&gt;&lt;volume&gt;63&lt;/volume&gt;&lt;/record&gt;&lt;/Cite&gt;&lt;/EndNote&gt;</w:instrText>
      </w:r>
      <w:r>
        <w:rPr>
          <w:sz w:val="24"/>
        </w:rPr>
        <w:fldChar w:fldCharType="separate"/>
      </w:r>
      <w:r>
        <w:rPr>
          <w:sz w:val="24"/>
        </w:rPr>
        <w:t>(ABE; EZAKI; SUZUKI, 2017)</w:t>
      </w:r>
      <w:r>
        <w:rPr>
          <w:sz w:val="24"/>
        </w:rPr>
        <w:fldChar w:fldCharType="end"/>
      </w:r>
      <w:r>
        <w:rPr>
          <w:sz w:val="24"/>
        </w:rPr>
        <w:t>.</w:t>
      </w:r>
    </w:p>
    <w:p w:rsidR="00B42FB7" w:rsidRDefault="006B4EF1">
      <w:pPr>
        <w:pStyle w:val="Corpo"/>
        <w:rPr>
          <w:sz w:val="24"/>
        </w:rPr>
      </w:pPr>
      <w:r>
        <w:rPr>
          <w:noProof/>
          <w:lang w:eastAsia="pt-BR"/>
        </w:rPr>
        <mc:AlternateContent>
          <mc:Choice Requires="wps">
            <w:drawing>
              <wp:anchor distT="0" distB="0" distL="114300" distR="114300" simplePos="0" relativeHeight="252060672" behindDoc="0" locked="0" layoutInCell="1" allowOverlap="1">
                <wp:simplePos x="0" y="0"/>
                <wp:positionH relativeFrom="margin">
                  <wp:align>right</wp:align>
                </wp:positionH>
                <wp:positionV relativeFrom="paragraph">
                  <wp:posOffset>96520</wp:posOffset>
                </wp:positionV>
                <wp:extent cx="5743575" cy="518160"/>
                <wp:effectExtent l="0" t="0" r="28575" b="15240"/>
                <wp:wrapNone/>
                <wp:docPr id="871" name="Caixa de texto 8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518160"/>
                        </a:xfrm>
                        <a:prstGeom prst="rect">
                          <a:avLst/>
                        </a:prstGeom>
                        <a:solidFill>
                          <a:schemeClr val="bg1">
                            <a:lumMod val="100000"/>
                            <a:lumOff val="0"/>
                          </a:schemeClr>
                        </a:solidFill>
                        <a:ln w="9525">
                          <a:solidFill>
                            <a:srgbClr val="FF8501"/>
                          </a:solidFill>
                          <a:miter lim="800000"/>
                        </a:ln>
                      </wps:spPr>
                      <wps:txbx>
                        <w:txbxContent>
                          <w:p w:rsidR="00282D70" w:rsidRDefault="00282D70">
                            <w:pPr>
                              <w:jc w:val="center"/>
                              <w:rPr>
                                <w:rFonts w:ascii="Swis721 Th BT" w:hAnsi="Swis721 Th BT"/>
                                <w:sz w:val="23"/>
                                <w:szCs w:val="23"/>
                              </w:rPr>
                            </w:pPr>
                            <w:r>
                              <w:rPr>
                                <w:rFonts w:ascii="Swis721 Th BT" w:hAnsi="Swis721 Th BT"/>
                                <w:sz w:val="23"/>
                                <w:szCs w:val="23"/>
                              </w:rPr>
                              <w:t xml:space="preserve">Para isso, 38 idosos com média de idade de 86,6 ± 4,8 anos foram randomizados para receberem durante 3 meses: </w:t>
                            </w:r>
                          </w:p>
                        </w:txbxContent>
                      </wps:txbx>
                      <wps:bodyPr rot="0" vert="horz" wrap="square" lIns="91440" tIns="45720" rIns="91440" bIns="45720" anchor="t" anchorCtr="0" upright="1">
                        <a:noAutofit/>
                      </wps:bodyPr>
                    </wps:wsp>
                  </a:graphicData>
                </a:graphic>
              </wp:anchor>
            </w:drawing>
          </mc:Choice>
          <mc:Fallback>
            <w:pict>
              <v:shape id="Caixa de texto 871" o:spid="_x0000_s1292" type="#_x0000_t202" style="position:absolute;left:0;text-align:left;margin-left:401.05pt;margin-top:7.6pt;width:452.25pt;height:40.8pt;z-index:252060672;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" fillcolor="white [3212]" strokecolor="#ff8501">
                <v:textbox>
                  <w:txbxContent>
                    <w:p w:rsidR="00282D70" w:rsidRDefault="00282D70">
                      <w:pPr>
                        <w:jc w:val="center"/>
                        <w:rPr>
                          <w:rFonts w:ascii="Swis721 Th BT" w:hAnsi="Swis721 Th BT"/>
                          <w:sz w:val="23"/>
                          <w:szCs w:val="23"/>
                        </w:rPr>
                      </w:pPr>
                      <w:r>
                        <w:rPr>
                          <w:rFonts w:ascii="Swis721 Th BT" w:hAnsi="Swis721 Th BT"/>
                          <w:sz w:val="23"/>
                          <w:szCs w:val="23"/>
                        </w:rPr>
                        <w:t xml:space="preserve">Para isso, 38 idosos com média de idade de 86,6 ± 4,8 anos foram randomizados para receberem durante 3 meses: </w:t>
                      </w:r>
                    </w:p>
                  </w:txbxContent>
                </v:textbox>
                <w10:wrap anchorx="margin"/>
              </v:shape>
            </w:pict>
          </mc:Fallback>
        </mc:AlternateContent>
      </w:r>
      <w:r>
        <w:rPr>
          <w:sz w:val="24"/>
        </w:rPr>
        <w:br/>
      </w:r>
    </w:p>
    <w:p w:rsidR="00B42FB7" w:rsidRDefault="00B42FB7">
      <w:pPr>
        <w:pStyle w:val="Corpo"/>
      </w:pPr>
    </w:p>
    <w:p w:rsidR="00B42FB7" w:rsidRDefault="00B42FB7">
      <w:pPr>
        <w:pStyle w:val="Corpo"/>
      </w:pPr>
    </w:p>
    <w:p w:rsidR="00B42FB7" w:rsidRDefault="006B4EF1">
      <w:pPr>
        <w:pStyle w:val="Corpo"/>
      </w:pPr>
      <w:r>
        <w:rPr>
          <w:noProof/>
          <w:lang w:eastAsia="pt-BR"/>
        </w:rPr>
        <mc:AlternateContent>
          <mc:Choice Requires="wps">
            <w:drawing>
              <wp:anchor distT="0" distB="0" distL="114300" distR="114300" simplePos="0" relativeHeight="252066816" behindDoc="0" locked="0" layoutInCell="1" allowOverlap="1">
                <wp:simplePos x="0" y="0"/>
                <wp:positionH relativeFrom="column">
                  <wp:posOffset>2760980</wp:posOffset>
                </wp:positionH>
                <wp:positionV relativeFrom="paragraph">
                  <wp:posOffset>6350</wp:posOffset>
                </wp:positionV>
                <wp:extent cx="226695" cy="138430"/>
                <wp:effectExtent l="0" t="0" r="1905" b="0"/>
                <wp:wrapNone/>
                <wp:docPr id="872" name="Triângulo isósceles 8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872" o:spid="_x0000_s1026" o:spt="5" type="#_x0000_t5" style="position:absolute;left:0pt;flip:y;margin-left:217.4pt;margin-top:0.5pt;height:10.9pt;width:17.85pt;z-index:252066816;mso-width-relative:page;mso-height-relative:page;" fillcolor="#D9D9D9 [3212]" filled="t" stroked="f" coordsize="21600,21600" o:gfxdata="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AQGe08&#10;1wAAAAgBAAAPAAAAAAAAAAEAIAAAACIAAABkcnMvZG93bnJldi54bWxQSwECFAAUAAAACACHTuJA&#10;7ID4HlsCAACnBAAADgAAAAAAAAABACAAAAAmAQAAZHJzL2Uyb0RvYy54bWxQSwUGAAAAAAYABgBZ&#10;AQAA8wUAAAAA&#10;" adj="10800">
                <v:fill on="t" focussize="0,0"/>
                <v:stroke on="f"/>
                <v:imagedata o:title=""/>
                <o:lock v:ext="edit" aspectratio="f"/>
              </v:shape>
            </w:pict>
          </mc:Fallback>
        </mc:AlternateContent>
      </w:r>
      <w:r>
        <w:rPr>
          <w:noProof/>
          <w:lang w:eastAsia="pt-BR"/>
        </w:rPr>
        <mc:AlternateContent>
          <mc:Choice Requires="wps">
            <w:drawing>
              <wp:anchor distT="0" distB="0" distL="114300" distR="114300" simplePos="0" relativeHeight="252062720" behindDoc="0" locked="0" layoutInCell="1" allowOverlap="1">
                <wp:simplePos x="0" y="0"/>
                <wp:positionH relativeFrom="column">
                  <wp:posOffset>4697095</wp:posOffset>
                </wp:positionH>
                <wp:positionV relativeFrom="paragraph">
                  <wp:posOffset>10795</wp:posOffset>
                </wp:positionV>
                <wp:extent cx="226695" cy="138430"/>
                <wp:effectExtent l="0" t="0" r="1905" b="0"/>
                <wp:wrapNone/>
                <wp:docPr id="873" name="Triângulo isósceles 8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873" o:spid="_x0000_s1026" o:spt="5" type="#_x0000_t5" style="position:absolute;left:0pt;flip:y;margin-left:369.85pt;margin-top:0.85pt;height:10.9pt;width:17.85pt;z-index:252062720;mso-width-relative:page;mso-height-relative:page;" fillcolor="#D9D9D9 [3212]" filled="t" stroked="f" coordsize="21600,21600" o:gfxdata="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CFbbrM&#10;1wAAAAgBAAAPAAAAAAAAAAEAIAAAACIAAABkcnMvZG93bnJldi54bWxQSwECFAAUAAAACACHTuJA&#10;z+H2nlsCAACnBAAADgAAAAAAAAABACAAAAAmAQAAZHJzL2Uyb0RvYy54bWxQSwUGAAAAAAYABgBZ&#10;AQAA8wUAAAAA&#10;" adj="10800">
                <v:fill on="t" focussize="0,0"/>
                <v:stroke on="f"/>
                <v:imagedata o:title=""/>
                <o:lock v:ext="edit" aspectratio="f"/>
              </v:shape>
            </w:pict>
          </mc:Fallback>
        </mc:AlternateContent>
      </w:r>
      <w:r>
        <w:rPr>
          <w:noProof/>
          <w:lang w:eastAsia="pt-BR"/>
        </w:rPr>
        <mc:AlternateContent>
          <mc:Choice Requires="wps">
            <w:drawing>
              <wp:anchor distT="0" distB="0" distL="114300" distR="114300" simplePos="0" relativeHeight="252064768" behindDoc="0" locked="0" layoutInCell="1" allowOverlap="1">
                <wp:simplePos x="0" y="0"/>
                <wp:positionH relativeFrom="column">
                  <wp:posOffset>3869690</wp:posOffset>
                </wp:positionH>
                <wp:positionV relativeFrom="paragraph">
                  <wp:posOffset>210185</wp:posOffset>
                </wp:positionV>
                <wp:extent cx="1871980" cy="972185"/>
                <wp:effectExtent l="0" t="0" r="13970" b="19050"/>
                <wp:wrapNone/>
                <wp:docPr id="874" name="Caixa de texto 8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1980" cy="972000"/>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3 </w:t>
                            </w:r>
                          </w:p>
                          <w:p w:rsidR="00282D70" w:rsidRDefault="00282D70">
                            <w:pPr>
                              <w:spacing w:after="0" w:line="240" w:lineRule="auto"/>
                              <w:jc w:val="center"/>
                            </w:pPr>
                            <w:r>
                              <w:rPr>
                                <w:rFonts w:ascii="Swis721 Th BT" w:hAnsi="Swis721 Th BT"/>
                                <w:color w:val="FFFFFF" w:themeColor="background1"/>
                                <w:sz w:val="23"/>
                                <w:szCs w:val="23"/>
                              </w:rPr>
                              <w:t>Controle</w:t>
                            </w:r>
                          </w:p>
                        </w:txbxContent>
                      </wps:txbx>
                      <wps:bodyPr rot="0" vert="horz" wrap="square" lIns="91440" tIns="45720" rIns="91440" bIns="45720" anchor="ctr" anchorCtr="0" upright="1">
                        <a:noAutofit/>
                      </wps:bodyPr>
                    </wps:wsp>
                  </a:graphicData>
                </a:graphic>
              </wp:anchor>
            </w:drawing>
          </mc:Choice>
          <mc:Fallback>
            <w:pict>
              <v:shape id="Caixa de texto 874" o:spid="_x0000_s1293" type="#_x0000_t202" style="position:absolute;left:0;text-align:left;margin-left:304.7pt;margin-top:16.55pt;width:147.4pt;height:76.55pt;z-index:252064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" fillcolor="#ff8501" strokecolor="#ff8501">
                <v:textbox>
                  <w:txbxContent>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3 </w:t>
                      </w:r>
                    </w:p>
                    <w:p w:rsidR="00282D70" w:rsidRDefault="00282D70">
                      <w:pPr>
                        <w:spacing w:after="0" w:line="240" w:lineRule="auto"/>
                        <w:jc w:val="center"/>
                      </w:pPr>
                      <w:r>
                        <w:rPr>
                          <w:rFonts w:ascii="Swis721 Th BT" w:hAnsi="Swis721 Th BT"/>
                          <w:color w:val="FFFFFF" w:themeColor="background1"/>
                          <w:sz w:val="23"/>
                          <w:szCs w:val="23"/>
                        </w:rPr>
                        <w:t>Controle</w:t>
                      </w:r>
                    </w:p>
                  </w:txbxContent>
                </v:textbox>
              </v:shape>
            </w:pict>
          </mc:Fallback>
        </mc:AlternateContent>
      </w:r>
      <w:r>
        <w:rPr>
          <w:noProof/>
          <w:lang w:eastAsia="pt-BR"/>
        </w:rPr>
        <mc:AlternateContent>
          <mc:Choice Requires="wps">
            <w:drawing>
              <wp:anchor distT="0" distB="0" distL="114300" distR="114300" simplePos="0" relativeHeight="252063744" behindDoc="0" locked="0" layoutInCell="1" allowOverlap="1">
                <wp:simplePos x="0" y="0"/>
                <wp:positionH relativeFrom="column">
                  <wp:posOffset>822960</wp:posOffset>
                </wp:positionH>
                <wp:positionV relativeFrom="paragraph">
                  <wp:posOffset>10795</wp:posOffset>
                </wp:positionV>
                <wp:extent cx="226695" cy="138430"/>
                <wp:effectExtent l="0" t="0" r="1905" b="0"/>
                <wp:wrapNone/>
                <wp:docPr id="875" name="Triângulo isósceles 8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875" o:spid="_x0000_s1026" o:spt="5" type="#_x0000_t5" style="position:absolute;left:0pt;flip:y;margin-left:64.8pt;margin-top:0.85pt;height:10.9pt;width:17.85pt;z-index:252063744;mso-width-relative:page;mso-height-relative:page;" fillcolor="#D9D9D9 [3212]" filled="t" stroked="f" coordsize="21600,21600" o:gfxdata="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Is5a8vW&#10;AAAACAEAAA8AAAAAAAAAAQAgAAAAIgAAAGRycy9kb3ducmV2LnhtbFBLAQIUABQAAAAIAIdO4kCH&#10;qzEoWwIAAKcEAAAOAAAAAAAAAAEAIAAAACUBAABkcnMvZTJvRG9jLnhtbFBLBQYAAAAABgAGAFkB&#10;AADyBQAAAAA=&#10;" adj="10800">
                <v:fill on="t" focussize="0,0"/>
                <v:stroke on="f"/>
                <v:imagedata o:title=""/>
                <o:lock v:ext="edit" aspectratio="f"/>
              </v:shape>
            </w:pict>
          </mc:Fallback>
        </mc:AlternateContent>
      </w:r>
    </w:p>
    <w:p w:rsidR="00B42FB7" w:rsidRDefault="006B4EF1">
      <w:pPr>
        <w:pStyle w:val="Corpo"/>
      </w:pPr>
      <w:r>
        <w:rPr>
          <w:noProof/>
          <w:lang w:eastAsia="pt-BR"/>
        </w:rPr>
        <mc:AlternateContent>
          <mc:Choice Requires="wps">
            <w:drawing>
              <wp:anchor distT="0" distB="0" distL="114300" distR="114300" simplePos="0" relativeHeight="252065792" behindDoc="0" locked="0" layoutInCell="1" allowOverlap="1">
                <wp:simplePos x="0" y="0"/>
                <wp:positionH relativeFrom="column">
                  <wp:posOffset>1943735</wp:posOffset>
                </wp:positionH>
                <wp:positionV relativeFrom="paragraph">
                  <wp:posOffset>17780</wp:posOffset>
                </wp:positionV>
                <wp:extent cx="1871980" cy="972185"/>
                <wp:effectExtent l="0" t="0" r="13970" b="19050"/>
                <wp:wrapNone/>
                <wp:docPr id="876" name="Caixa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2000" cy="972000"/>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2 </w:t>
                            </w:r>
                            <w:r>
                              <w:rPr>
                                <w:rFonts w:ascii="Swis721 Th BT" w:hAnsi="Swis721 Th BT"/>
                                <w:b/>
                                <w:color w:val="FFFFFF" w:themeColor="background1"/>
                                <w:sz w:val="23"/>
                                <w:szCs w:val="23"/>
                              </w:rPr>
                              <w:br/>
                            </w:r>
                            <w:r>
                              <w:rPr>
                                <w:rFonts w:ascii="Swis721 Th BT" w:hAnsi="Swis721 Th BT"/>
                                <w:color w:val="FFFFFF" w:themeColor="background1"/>
                                <w:sz w:val="23"/>
                                <w:szCs w:val="23"/>
                              </w:rPr>
                              <w:t>L-leucina 1,2 g</w:t>
                            </w:r>
                          </w:p>
                          <w:p w:rsidR="00282D70" w:rsidRDefault="00282D70">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Vitamina D3 20 µg</w:t>
                            </w:r>
                            <w:r>
                              <w:rPr>
                                <w:rFonts w:ascii="Swis721 Th BT" w:hAnsi="Swis721 Th BT"/>
                                <w:color w:val="FFFFFF" w:themeColor="background1"/>
                                <w:szCs w:val="23"/>
                              </w:rPr>
                              <w:t xml:space="preserve"> </w:t>
                            </w:r>
                          </w:p>
                          <w:p w:rsidR="00282D70" w:rsidRDefault="00282D70">
                            <w:pPr>
                              <w:spacing w:after="0" w:line="240" w:lineRule="auto"/>
                              <w:jc w:val="center"/>
                              <w:rPr>
                                <w:rFonts w:ascii="Swis721 Th BT" w:hAnsi="Swis721 Th BT"/>
                                <w:color w:val="FFFFFF" w:themeColor="background1"/>
                                <w:szCs w:val="23"/>
                              </w:rPr>
                            </w:pPr>
                            <w:r>
                              <w:rPr>
                                <w:rFonts w:ascii="Swis721 Th BT" w:hAnsi="Swis721 Th BT"/>
                                <w:color w:val="FFFFFF" w:themeColor="background1"/>
                                <w:szCs w:val="23"/>
                              </w:rPr>
                              <w:t>TC longa 6 g</w:t>
                            </w:r>
                          </w:p>
                        </w:txbxContent>
                      </wps:txbx>
                      <wps:bodyPr rot="0" vert="horz" wrap="square" lIns="91440" tIns="45720" rIns="91440" bIns="45720" anchor="ctr" anchorCtr="0" upright="1">
                        <a:noAutofit/>
                      </wps:bodyPr>
                    </wps:wsp>
                  </a:graphicData>
                </a:graphic>
              </wp:anchor>
            </w:drawing>
          </mc:Choice>
          <mc:Fallback>
            <w:pict>
              <v:shape id="_x0000_s1294" type="#_x0000_t202" style="position:absolute;left:0;text-align:left;margin-left:153.05pt;margin-top:1.4pt;width:147.4pt;height:76.55pt;z-index:252065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" fillcolor="#ff8501" strokecolor="#ff8501">
                <v:textbox>
                  <w:txbxContent>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2 </w:t>
                      </w:r>
                      <w:r>
                        <w:rPr>
                          <w:rFonts w:ascii="Swis721 Th BT" w:hAnsi="Swis721 Th BT"/>
                          <w:b/>
                          <w:color w:val="FFFFFF" w:themeColor="background1"/>
                          <w:sz w:val="23"/>
                          <w:szCs w:val="23"/>
                        </w:rPr>
                        <w:br/>
                      </w:r>
                      <w:r>
                        <w:rPr>
                          <w:rFonts w:ascii="Swis721 Th BT" w:hAnsi="Swis721 Th BT"/>
                          <w:color w:val="FFFFFF" w:themeColor="background1"/>
                          <w:sz w:val="23"/>
                          <w:szCs w:val="23"/>
                        </w:rPr>
                        <w:t>L-leucina 1,2 g</w:t>
                      </w:r>
                    </w:p>
                    <w:p w:rsidR="00282D70" w:rsidRDefault="00282D70">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Vitamina D3 20 µg</w:t>
                      </w:r>
                      <w:r>
                        <w:rPr>
                          <w:rFonts w:ascii="Swis721 Th BT" w:hAnsi="Swis721 Th BT"/>
                          <w:color w:val="FFFFFF" w:themeColor="background1"/>
                          <w:szCs w:val="23"/>
                        </w:rPr>
                        <w:t xml:space="preserve"> </w:t>
                      </w:r>
                    </w:p>
                    <w:p w:rsidR="00282D70" w:rsidRDefault="00282D70">
                      <w:pPr>
                        <w:spacing w:after="0" w:line="240" w:lineRule="auto"/>
                        <w:jc w:val="center"/>
                        <w:rPr>
                          <w:rFonts w:ascii="Swis721 Th BT" w:hAnsi="Swis721 Th BT"/>
                          <w:color w:val="FFFFFF" w:themeColor="background1"/>
                          <w:szCs w:val="23"/>
                        </w:rPr>
                      </w:pPr>
                      <w:r>
                        <w:rPr>
                          <w:rFonts w:ascii="Swis721 Th BT" w:hAnsi="Swis721 Th BT"/>
                          <w:color w:val="FFFFFF" w:themeColor="background1"/>
                          <w:szCs w:val="23"/>
                        </w:rPr>
                        <w:t>TC longa 6 g</w:t>
                      </w:r>
                    </w:p>
                  </w:txbxContent>
                </v:textbox>
              </v:shape>
            </w:pict>
          </mc:Fallback>
        </mc:AlternateContent>
      </w:r>
      <w:r>
        <w:rPr>
          <w:noProof/>
          <w:lang w:eastAsia="pt-BR"/>
        </w:rPr>
        <mc:AlternateContent>
          <mc:Choice Requires="wps">
            <w:drawing>
              <wp:anchor distT="0" distB="0" distL="114300" distR="114300" simplePos="0" relativeHeight="252061696" behindDoc="0" locked="0" layoutInCell="1" allowOverlap="1">
                <wp:simplePos x="0" y="0"/>
                <wp:positionH relativeFrom="column">
                  <wp:posOffset>-3810</wp:posOffset>
                </wp:positionH>
                <wp:positionV relativeFrom="paragraph">
                  <wp:posOffset>22225</wp:posOffset>
                </wp:positionV>
                <wp:extent cx="1871980" cy="972185"/>
                <wp:effectExtent l="0" t="0" r="13970" b="19050"/>
                <wp:wrapNone/>
                <wp:docPr id="877" name="Caixa de texto 8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2000" cy="972000"/>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Aminoácidos enriquecidos com L-leucina 1,2 g</w:t>
                            </w:r>
                          </w:p>
                          <w:p w:rsidR="00282D70" w:rsidRDefault="00282D70">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Vitamina D3 800 UI</w:t>
                            </w:r>
                            <w:r>
                              <w:rPr>
                                <w:rFonts w:ascii="Swis721 Th BT" w:hAnsi="Swis721 Th BT"/>
                                <w:color w:val="FFFFFF" w:themeColor="background1"/>
                                <w:szCs w:val="23"/>
                              </w:rPr>
                              <w:t xml:space="preserve"> </w:t>
                            </w:r>
                          </w:p>
                          <w:p w:rsidR="00282D70" w:rsidRDefault="00282D70">
                            <w:pPr>
                              <w:spacing w:after="0" w:line="240" w:lineRule="auto"/>
                              <w:jc w:val="center"/>
                              <w:rPr>
                                <w:rFonts w:ascii="Swis721 Th BT" w:hAnsi="Swis721 Th BT"/>
                                <w:color w:val="FFFFFF" w:themeColor="background1"/>
                                <w:szCs w:val="23"/>
                              </w:rPr>
                            </w:pPr>
                            <w:r>
                              <w:rPr>
                                <w:rFonts w:ascii="Swis721 Th BT" w:hAnsi="Swis721 Th BT"/>
                                <w:color w:val="FFFFFF" w:themeColor="background1"/>
                                <w:szCs w:val="23"/>
                              </w:rPr>
                              <w:t>TCM 6 g</w:t>
                            </w:r>
                          </w:p>
                        </w:txbxContent>
                      </wps:txbx>
                      <wps:bodyPr rot="0" vert="horz" wrap="square" lIns="91440" tIns="45720" rIns="91440" bIns="45720" anchor="ctr" anchorCtr="0" upright="1">
                        <a:noAutofit/>
                      </wps:bodyPr>
                    </wps:wsp>
                  </a:graphicData>
                </a:graphic>
              </wp:anchor>
            </w:drawing>
          </mc:Choice>
          <mc:Fallback>
            <w:pict>
              <v:shape id="Caixa de texto 877" o:spid="_x0000_s1295" type="#_x0000_t202" style="position:absolute;left:0;text-align:left;margin-left:-.3pt;margin-top:1.75pt;width:147.4pt;height:76.55pt;z-index:252061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" fillcolor="#ff8501" strokecolor="#ff8501">
                <v:textbox>
                  <w:txbxContent>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Aminoácidos enriquecidos com L-leucina 1,2 g</w:t>
                      </w:r>
                    </w:p>
                    <w:p w:rsidR="00282D70" w:rsidRDefault="00282D70">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Vitamina D3 800 UI</w:t>
                      </w:r>
                      <w:r>
                        <w:rPr>
                          <w:rFonts w:ascii="Swis721 Th BT" w:hAnsi="Swis721 Th BT"/>
                          <w:color w:val="FFFFFF" w:themeColor="background1"/>
                          <w:szCs w:val="23"/>
                        </w:rPr>
                        <w:t xml:space="preserve"> </w:t>
                      </w:r>
                    </w:p>
                    <w:p w:rsidR="00282D70" w:rsidRDefault="00282D70">
                      <w:pPr>
                        <w:spacing w:after="0" w:line="240" w:lineRule="auto"/>
                        <w:jc w:val="center"/>
                        <w:rPr>
                          <w:rFonts w:ascii="Swis721 Th BT" w:hAnsi="Swis721 Th BT"/>
                          <w:color w:val="FFFFFF" w:themeColor="background1"/>
                          <w:szCs w:val="23"/>
                        </w:rPr>
                      </w:pPr>
                      <w:r>
                        <w:rPr>
                          <w:rFonts w:ascii="Swis721 Th BT" w:hAnsi="Swis721 Th BT"/>
                          <w:color w:val="FFFFFF" w:themeColor="background1"/>
                          <w:szCs w:val="23"/>
                        </w:rPr>
                        <w:t>TCM 6 g</w:t>
                      </w:r>
                    </w:p>
                  </w:txbxContent>
                </v:textbox>
              </v:shape>
            </w:pict>
          </mc:Fallback>
        </mc:AlternateContent>
      </w:r>
      <w:proofErr w:type="gramStart"/>
      <w:r>
        <w:t>v</w:t>
      </w:r>
      <w:proofErr w:type="gramEnd"/>
    </w:p>
    <w:p w:rsidR="00B42FB7" w:rsidRDefault="00B42FB7">
      <w:pPr>
        <w:pStyle w:val="Corpo"/>
      </w:pPr>
    </w:p>
    <w:p w:rsidR="00B42FB7" w:rsidRDefault="00B42FB7">
      <w:pPr>
        <w:pStyle w:val="Corpo"/>
      </w:pPr>
    </w:p>
    <w:p w:rsidR="00B42FB7" w:rsidRDefault="00B42FB7">
      <w:pPr>
        <w:pStyle w:val="Corpo"/>
      </w:pPr>
    </w:p>
    <w:p w:rsidR="00B42FB7" w:rsidRDefault="00B42FB7">
      <w:pPr>
        <w:pStyle w:val="Corpo"/>
        <w:spacing w:before="120"/>
        <w:rPr>
          <w:sz w:val="20"/>
        </w:rPr>
      </w:pPr>
    </w:p>
    <w:p w:rsidR="00B42FB7" w:rsidRDefault="006B4EF1">
      <w:pPr>
        <w:pStyle w:val="Corpo"/>
        <w:spacing w:before="120" w:after="0"/>
        <w:rPr>
          <w:sz w:val="20"/>
          <w:szCs w:val="23"/>
        </w:rPr>
      </w:pPr>
      <w:r>
        <w:rPr>
          <w:sz w:val="20"/>
          <w:szCs w:val="23"/>
        </w:rPr>
        <w:t xml:space="preserve">. </w:t>
      </w:r>
    </w:p>
    <w:p w:rsidR="00B42FB7" w:rsidRDefault="006B4EF1">
      <w:pPr>
        <w:pStyle w:val="Corpo"/>
        <w:rPr>
          <w:b/>
          <w:color w:val="0082B2"/>
          <w14:textFill>
            <w14:solidFill>
              <w14:srgbClr w14:val="0082B2">
                <w14:lumMod w14:val="75000"/>
                <w14:lumOff w14:val="25000"/>
              </w14:srgbClr>
            </w14:solidFill>
          </w14:textFill>
        </w:rPr>
      </w:pPr>
      <w:r>
        <w:rPr>
          <w:b/>
          <w:noProof/>
          <w:color w:val="0082B2"/>
          <w:lang w:eastAsia="pt-BR"/>
          <w14:textFill>
            <w14:solidFill>
              <w14:srgbClr w14:val="0082B2">
                <w14:lumMod w14:val="75000"/>
                <w14:lumOff w14:val="25000"/>
              </w14:srgbClr>
            </w14:solidFill>
          </w14:textFill>
        </w:rPr>
        <mc:AlternateContent>
          <mc:Choice Requires="wpg">
            <w:drawing>
              <wp:anchor distT="0" distB="0" distL="114300" distR="114300" simplePos="0" relativeHeight="252067840" behindDoc="0" locked="0" layoutInCell="1" allowOverlap="1">
                <wp:simplePos x="0" y="0"/>
                <wp:positionH relativeFrom="column">
                  <wp:posOffset>2739390</wp:posOffset>
                </wp:positionH>
                <wp:positionV relativeFrom="paragraph">
                  <wp:posOffset>115570</wp:posOffset>
                </wp:positionV>
                <wp:extent cx="3124200" cy="2686050"/>
                <wp:effectExtent l="0" t="0" r="19050" b="19050"/>
                <wp:wrapNone/>
                <wp:docPr id="878" name="Agrupar 37"/>
                <wp:cNvGraphicFramePr/>
                <a:graphic xmlns:a="http://schemas.openxmlformats.org/drawingml/2006/main">
                  <a:graphicData uri="http://schemas.microsoft.com/office/word/2010/wordprocessingGroup">
                    <wpg:wgp>
                      <wpg:cNvGrpSpPr/>
                      <wpg:grpSpPr>
                        <a:xfrm>
                          <a:off x="0" y="0"/>
                          <a:ext cx="3124200" cy="2686050"/>
                          <a:chOff x="0" y="0"/>
                          <a:chExt cx="3124200" cy="2686050"/>
                        </a:xfrm>
                      </wpg:grpSpPr>
                      <wpg:grpSp>
                        <wpg:cNvPr id="879" name="Agrupar 29"/>
                        <wpg:cNvGrpSpPr/>
                        <wpg:grpSpPr>
                          <a:xfrm>
                            <a:off x="0" y="0"/>
                            <a:ext cx="3076575" cy="2686050"/>
                            <a:chOff x="0" y="0"/>
                            <a:chExt cx="3076575" cy="2686050"/>
                          </a:xfrm>
                        </wpg:grpSpPr>
                        <wpg:grpSp>
                          <wpg:cNvPr id="880" name="Agrupar 24"/>
                          <wpg:cNvGrpSpPr/>
                          <wpg:grpSpPr>
                            <a:xfrm>
                              <a:off x="0" y="0"/>
                              <a:ext cx="3057525" cy="2624455"/>
                              <a:chOff x="0" y="0"/>
                              <a:chExt cx="3057525" cy="2624455"/>
                            </a:xfrm>
                          </wpg:grpSpPr>
                          <pic:pic xmlns:pic="http://schemas.openxmlformats.org/drawingml/2006/picture">
                            <pic:nvPicPr>
                              <pic:cNvPr id="881" name="Imagem 881"/>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76200"/>
                                <a:ext cx="3028950" cy="2548255"/>
                              </a:xfrm>
                              <a:prstGeom prst="rect">
                                <a:avLst/>
                              </a:prstGeom>
                            </pic:spPr>
                          </pic:pic>
                          <wps:wsp>
                            <wps:cNvPr id="882" name="Retângulo 882"/>
                            <wps:cNvSpPr/>
                            <wps:spPr>
                              <a:xfrm>
                                <a:off x="19050" y="0"/>
                                <a:ext cx="247650" cy="3429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883" name="Caixa de texto 14"/>
                            <wps:cNvSpPr txBox="1">
                              <a:spLocks noChangeArrowheads="1"/>
                            </wps:cNvSpPr>
                            <wps:spPr bwMode="auto">
                              <a:xfrm>
                                <a:off x="466725" y="0"/>
                                <a:ext cx="809625" cy="285750"/>
                              </a:xfrm>
                              <a:prstGeom prst="rect">
                                <a:avLst/>
                              </a:prstGeom>
                              <a:solidFill>
                                <a:schemeClr val="bg1">
                                  <a:lumMod val="100000"/>
                                  <a:lumOff val="0"/>
                                </a:schemeClr>
                              </a:solidFill>
                              <a:ln w="9525">
                                <a:solidFill>
                                  <a:schemeClr val="bg1"/>
                                </a:solidFill>
                                <a:miter lim="800000"/>
                              </a:ln>
                            </wps:spPr>
                            <wps:txbx>
                              <w:txbxContent>
                                <w:p w:rsidR="00282D70" w:rsidRDefault="00282D70">
                                  <w:pPr>
                                    <w:jc w:val="center"/>
                                    <w:rPr>
                                      <w:rFonts w:ascii="Swis721 Th BT" w:hAnsi="Swis721 Th BT"/>
                                      <w:sz w:val="20"/>
                                      <w:szCs w:val="20"/>
                                    </w:rPr>
                                  </w:pPr>
                                  <w:r>
                                    <w:rPr>
                                      <w:rFonts w:ascii="Swis721 Th BT" w:hAnsi="Swis721 Th BT"/>
                                      <w:sz w:val="20"/>
                                      <w:szCs w:val="20"/>
                                    </w:rPr>
                                    <w:t xml:space="preserve">Grupo 1 </w:t>
                                  </w:r>
                                </w:p>
                              </w:txbxContent>
                            </wps:txbx>
                            <wps:bodyPr rot="0" vert="horz" wrap="square" lIns="91440" tIns="45720" rIns="91440" bIns="45720" anchor="t" anchorCtr="0" upright="1">
                              <a:noAutofit/>
                            </wps:bodyPr>
                          </wps:wsp>
                          <wps:wsp>
                            <wps:cNvPr id="884" name="Caixa de texto 14"/>
                            <wps:cNvSpPr txBox="1">
                              <a:spLocks noChangeArrowheads="1"/>
                            </wps:cNvSpPr>
                            <wps:spPr bwMode="auto">
                              <a:xfrm>
                                <a:off x="1419225" y="0"/>
                                <a:ext cx="809625" cy="285750"/>
                              </a:xfrm>
                              <a:prstGeom prst="rect">
                                <a:avLst/>
                              </a:prstGeom>
                              <a:solidFill>
                                <a:schemeClr val="bg1">
                                  <a:lumMod val="100000"/>
                                  <a:lumOff val="0"/>
                                </a:schemeClr>
                              </a:solidFill>
                              <a:ln w="9525">
                                <a:solidFill>
                                  <a:schemeClr val="bg1"/>
                                </a:solidFill>
                                <a:miter lim="800000"/>
                              </a:ln>
                            </wps:spPr>
                            <wps:txbx>
                              <w:txbxContent>
                                <w:p w:rsidR="00282D70" w:rsidRDefault="00282D70">
                                  <w:pPr>
                                    <w:jc w:val="center"/>
                                    <w:rPr>
                                      <w:rFonts w:ascii="Swis721 Th BT" w:hAnsi="Swis721 Th BT"/>
                                      <w:sz w:val="20"/>
                                      <w:szCs w:val="20"/>
                                    </w:rPr>
                                  </w:pPr>
                                  <w:r>
                                    <w:rPr>
                                      <w:rFonts w:ascii="Swis721 Th BT" w:hAnsi="Swis721 Th BT"/>
                                      <w:sz w:val="20"/>
                                      <w:szCs w:val="20"/>
                                    </w:rPr>
                                    <w:t>Grupo 2</w:t>
                                  </w:r>
                                </w:p>
                              </w:txbxContent>
                            </wps:txbx>
                            <wps:bodyPr rot="0" vert="horz" wrap="square" lIns="91440" tIns="45720" rIns="91440" bIns="45720" anchor="t" anchorCtr="0" upright="1">
                              <a:noAutofit/>
                            </wps:bodyPr>
                          </wps:wsp>
                          <wps:wsp>
                            <wps:cNvPr id="885" name="Caixa de texto 14"/>
                            <wps:cNvSpPr txBox="1">
                              <a:spLocks noChangeArrowheads="1"/>
                            </wps:cNvSpPr>
                            <wps:spPr bwMode="auto">
                              <a:xfrm>
                                <a:off x="2247900" y="0"/>
                                <a:ext cx="809625" cy="285750"/>
                              </a:xfrm>
                              <a:prstGeom prst="rect">
                                <a:avLst/>
                              </a:prstGeom>
                              <a:solidFill>
                                <a:schemeClr val="bg1">
                                  <a:lumMod val="100000"/>
                                  <a:lumOff val="0"/>
                                </a:schemeClr>
                              </a:solidFill>
                              <a:ln w="9525">
                                <a:solidFill>
                                  <a:schemeClr val="bg1"/>
                                </a:solidFill>
                                <a:miter lim="800000"/>
                              </a:ln>
                            </wps:spPr>
                            <wps:txbx>
                              <w:txbxContent>
                                <w:p w:rsidR="00282D70" w:rsidRDefault="00282D70">
                                  <w:pPr>
                                    <w:jc w:val="center"/>
                                    <w:rPr>
                                      <w:rFonts w:ascii="Swis721 Th BT" w:hAnsi="Swis721 Th BT"/>
                                      <w:sz w:val="20"/>
                                      <w:szCs w:val="20"/>
                                    </w:rPr>
                                  </w:pPr>
                                  <w:r>
                                    <w:rPr>
                                      <w:rFonts w:ascii="Swis721 Th BT" w:hAnsi="Swis721 Th BT"/>
                                      <w:sz w:val="20"/>
                                      <w:szCs w:val="20"/>
                                    </w:rPr>
                                    <w:t xml:space="preserve">Grupo 3 </w:t>
                                  </w:r>
                                </w:p>
                              </w:txbxContent>
                            </wps:txbx>
                            <wps:bodyPr rot="0" vert="horz" wrap="square" lIns="91440" tIns="45720" rIns="91440" bIns="45720" anchor="t" anchorCtr="0" upright="1">
                              <a:noAutofit/>
                            </wps:bodyPr>
                          </wps:wsp>
                        </wpg:grpSp>
                        <wps:wsp>
                          <wps:cNvPr id="886" name="Retângulo 886"/>
                          <wps:cNvSpPr/>
                          <wps:spPr>
                            <a:xfrm>
                              <a:off x="381000" y="2228850"/>
                              <a:ext cx="2695575" cy="4572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grpSp>
                      <wpg:grpSp>
                        <wpg:cNvPr id="887" name="Agrupar 28"/>
                        <wpg:cNvGrpSpPr/>
                        <wpg:grpSpPr>
                          <a:xfrm>
                            <a:off x="485775" y="2266950"/>
                            <a:ext cx="866775" cy="285750"/>
                            <a:chOff x="0" y="0"/>
                            <a:chExt cx="866775" cy="285750"/>
                          </a:xfrm>
                        </wpg:grpSpPr>
                        <wps:wsp>
                          <wps:cNvPr id="888" name="Caixa de texto 14"/>
                          <wps:cNvSpPr txBox="1">
                            <a:spLocks noChangeArrowheads="1"/>
                          </wps:cNvSpPr>
                          <wps:spPr bwMode="auto">
                            <a:xfrm>
                              <a:off x="0" y="0"/>
                              <a:ext cx="476250" cy="285750"/>
                            </a:xfrm>
                            <a:prstGeom prst="rect">
                              <a:avLst/>
                            </a:prstGeom>
                            <a:solidFill>
                              <a:schemeClr val="bg1">
                                <a:lumMod val="100000"/>
                                <a:lumOff val="0"/>
                              </a:schemeClr>
                            </a:solidFill>
                            <a:ln w="9525">
                              <a:solidFill>
                                <a:schemeClr val="bg1"/>
                              </a:solidFill>
                              <a:miter lim="800000"/>
                            </a:ln>
                          </wps:spPr>
                          <wps:txbx>
                            <w:txbxContent>
                              <w:p w:rsidR="00282D70" w:rsidRDefault="00282D70">
                                <w:pPr>
                                  <w:jc w:val="center"/>
                                  <w:rPr>
                                    <w:rFonts w:ascii="Swis721 Th BT" w:hAnsi="Swis721 Th BT"/>
                                    <w:sz w:val="20"/>
                                    <w:szCs w:val="20"/>
                                  </w:rPr>
                                </w:pPr>
                                <w:r>
                                  <w:rPr>
                                    <w:rFonts w:ascii="Swis721 Th BT" w:hAnsi="Swis721 Th BT"/>
                                    <w:sz w:val="20"/>
                                    <w:szCs w:val="20"/>
                                  </w:rPr>
                                  <w:t xml:space="preserve">Início </w:t>
                                </w:r>
                              </w:p>
                            </w:txbxContent>
                          </wps:txbx>
                          <wps:bodyPr rot="0" vert="horz" wrap="square" lIns="91440" tIns="45720" rIns="91440" bIns="45720" anchor="t" anchorCtr="0" upright="1">
                            <a:noAutofit/>
                          </wps:bodyPr>
                        </wps:wsp>
                        <wps:wsp>
                          <wps:cNvPr id="889" name="Caixa de texto 14"/>
                          <wps:cNvSpPr txBox="1">
                            <a:spLocks noChangeArrowheads="1"/>
                          </wps:cNvSpPr>
                          <wps:spPr bwMode="auto">
                            <a:xfrm>
                              <a:off x="390525" y="0"/>
                              <a:ext cx="476250" cy="285750"/>
                            </a:xfrm>
                            <a:prstGeom prst="rect">
                              <a:avLst/>
                            </a:prstGeom>
                            <a:solidFill>
                              <a:schemeClr val="bg1">
                                <a:lumMod val="100000"/>
                                <a:lumOff val="0"/>
                              </a:schemeClr>
                            </a:solidFill>
                            <a:ln w="9525">
                              <a:solidFill>
                                <a:schemeClr val="bg1"/>
                              </a:solidFill>
                              <a:miter lim="800000"/>
                            </a:ln>
                          </wps:spPr>
                          <wps:txbx>
                            <w:txbxContent>
                              <w:p w:rsidR="00282D70" w:rsidRDefault="00282D70">
                                <w:pPr>
                                  <w:jc w:val="center"/>
                                  <w:rPr>
                                    <w:rFonts w:ascii="Swis721 Th BT" w:hAnsi="Swis721 Th BT"/>
                                    <w:sz w:val="20"/>
                                    <w:szCs w:val="20"/>
                                  </w:rPr>
                                </w:pPr>
                                <w:r>
                                  <w:rPr>
                                    <w:rFonts w:ascii="Swis721 Th BT" w:hAnsi="Swis721 Th BT"/>
                                    <w:sz w:val="20"/>
                                    <w:szCs w:val="20"/>
                                  </w:rPr>
                                  <w:t xml:space="preserve">Final </w:t>
                                </w:r>
                              </w:p>
                            </w:txbxContent>
                          </wps:txbx>
                          <wps:bodyPr rot="0" vert="horz" wrap="square" lIns="91440" tIns="45720" rIns="91440" bIns="45720" anchor="t" anchorCtr="0" upright="1">
                            <a:noAutofit/>
                          </wps:bodyPr>
                        </wps:wsp>
                      </wpg:grpSp>
                      <wpg:grpSp>
                        <wpg:cNvPr id="890" name="Agrupar 30"/>
                        <wpg:cNvGrpSpPr/>
                        <wpg:grpSpPr>
                          <a:xfrm>
                            <a:off x="1362075" y="2266950"/>
                            <a:ext cx="866775" cy="285750"/>
                            <a:chOff x="0" y="0"/>
                            <a:chExt cx="866775" cy="285750"/>
                          </a:xfrm>
                        </wpg:grpSpPr>
                        <wps:wsp>
                          <wps:cNvPr id="891" name="Caixa de texto 14"/>
                          <wps:cNvSpPr txBox="1">
                            <a:spLocks noChangeArrowheads="1"/>
                          </wps:cNvSpPr>
                          <wps:spPr bwMode="auto">
                            <a:xfrm>
                              <a:off x="0" y="0"/>
                              <a:ext cx="476250" cy="285750"/>
                            </a:xfrm>
                            <a:prstGeom prst="rect">
                              <a:avLst/>
                            </a:prstGeom>
                            <a:solidFill>
                              <a:schemeClr val="bg1">
                                <a:lumMod val="100000"/>
                                <a:lumOff val="0"/>
                              </a:schemeClr>
                            </a:solidFill>
                            <a:ln w="9525">
                              <a:solidFill>
                                <a:schemeClr val="bg1"/>
                              </a:solidFill>
                              <a:miter lim="800000"/>
                            </a:ln>
                          </wps:spPr>
                          <wps:txbx>
                            <w:txbxContent>
                              <w:p w:rsidR="00282D70" w:rsidRDefault="00282D70">
                                <w:pPr>
                                  <w:jc w:val="center"/>
                                  <w:rPr>
                                    <w:rFonts w:ascii="Swis721 Th BT" w:hAnsi="Swis721 Th BT"/>
                                    <w:sz w:val="20"/>
                                    <w:szCs w:val="20"/>
                                  </w:rPr>
                                </w:pPr>
                                <w:r>
                                  <w:rPr>
                                    <w:rFonts w:ascii="Swis721 Th BT" w:hAnsi="Swis721 Th BT"/>
                                    <w:sz w:val="20"/>
                                    <w:szCs w:val="20"/>
                                  </w:rPr>
                                  <w:t xml:space="preserve">Início </w:t>
                                </w:r>
                              </w:p>
                            </w:txbxContent>
                          </wps:txbx>
                          <wps:bodyPr rot="0" vert="horz" wrap="square" lIns="91440" tIns="45720" rIns="91440" bIns="45720" anchor="t" anchorCtr="0" upright="1">
                            <a:noAutofit/>
                          </wps:bodyPr>
                        </wps:wsp>
                        <wps:wsp>
                          <wps:cNvPr id="892" name="Caixa de texto 14"/>
                          <wps:cNvSpPr txBox="1">
                            <a:spLocks noChangeArrowheads="1"/>
                          </wps:cNvSpPr>
                          <wps:spPr bwMode="auto">
                            <a:xfrm>
                              <a:off x="390525" y="0"/>
                              <a:ext cx="476250" cy="285750"/>
                            </a:xfrm>
                            <a:prstGeom prst="rect">
                              <a:avLst/>
                            </a:prstGeom>
                            <a:solidFill>
                              <a:schemeClr val="bg1">
                                <a:lumMod val="100000"/>
                                <a:lumOff val="0"/>
                              </a:schemeClr>
                            </a:solidFill>
                            <a:ln w="9525">
                              <a:solidFill>
                                <a:schemeClr val="bg1"/>
                              </a:solidFill>
                              <a:miter lim="800000"/>
                            </a:ln>
                          </wps:spPr>
                          <wps:txbx>
                            <w:txbxContent>
                              <w:p w:rsidR="00282D70" w:rsidRDefault="00282D70">
                                <w:pPr>
                                  <w:jc w:val="center"/>
                                  <w:rPr>
                                    <w:rFonts w:ascii="Swis721 Th BT" w:hAnsi="Swis721 Th BT"/>
                                    <w:sz w:val="20"/>
                                    <w:szCs w:val="20"/>
                                  </w:rPr>
                                </w:pPr>
                                <w:r>
                                  <w:rPr>
                                    <w:rFonts w:ascii="Swis721 Th BT" w:hAnsi="Swis721 Th BT"/>
                                    <w:sz w:val="20"/>
                                    <w:szCs w:val="20"/>
                                  </w:rPr>
                                  <w:t xml:space="preserve">Final </w:t>
                                </w:r>
                              </w:p>
                            </w:txbxContent>
                          </wps:txbx>
                          <wps:bodyPr rot="0" vert="horz" wrap="square" lIns="91440" tIns="45720" rIns="91440" bIns="45720" anchor="t" anchorCtr="0" upright="1">
                            <a:noAutofit/>
                          </wps:bodyPr>
                        </wps:wsp>
                      </wpg:grpSp>
                      <wpg:grpSp>
                        <wpg:cNvPr id="893" name="Agrupar 33"/>
                        <wpg:cNvGrpSpPr/>
                        <wpg:grpSpPr>
                          <a:xfrm>
                            <a:off x="2257425" y="2276475"/>
                            <a:ext cx="866775" cy="285750"/>
                            <a:chOff x="0" y="0"/>
                            <a:chExt cx="866775" cy="285750"/>
                          </a:xfrm>
                        </wpg:grpSpPr>
                        <wps:wsp>
                          <wps:cNvPr id="894" name="Caixa de texto 14"/>
                          <wps:cNvSpPr txBox="1">
                            <a:spLocks noChangeArrowheads="1"/>
                          </wps:cNvSpPr>
                          <wps:spPr bwMode="auto">
                            <a:xfrm>
                              <a:off x="0" y="0"/>
                              <a:ext cx="476250" cy="285750"/>
                            </a:xfrm>
                            <a:prstGeom prst="rect">
                              <a:avLst/>
                            </a:prstGeom>
                            <a:solidFill>
                              <a:schemeClr val="bg1">
                                <a:lumMod val="100000"/>
                                <a:lumOff val="0"/>
                              </a:schemeClr>
                            </a:solidFill>
                            <a:ln w="9525">
                              <a:solidFill>
                                <a:schemeClr val="bg1"/>
                              </a:solidFill>
                              <a:miter lim="800000"/>
                            </a:ln>
                          </wps:spPr>
                          <wps:txbx>
                            <w:txbxContent>
                              <w:p w:rsidR="00282D70" w:rsidRDefault="00282D70">
                                <w:pPr>
                                  <w:jc w:val="center"/>
                                  <w:rPr>
                                    <w:rFonts w:ascii="Swis721 Th BT" w:hAnsi="Swis721 Th BT"/>
                                    <w:sz w:val="20"/>
                                    <w:szCs w:val="20"/>
                                  </w:rPr>
                                </w:pPr>
                                <w:r>
                                  <w:rPr>
                                    <w:rFonts w:ascii="Swis721 Th BT" w:hAnsi="Swis721 Th BT"/>
                                    <w:sz w:val="20"/>
                                    <w:szCs w:val="20"/>
                                  </w:rPr>
                                  <w:t xml:space="preserve">Início </w:t>
                                </w:r>
                              </w:p>
                            </w:txbxContent>
                          </wps:txbx>
                          <wps:bodyPr rot="0" vert="horz" wrap="square" lIns="91440" tIns="45720" rIns="91440" bIns="45720" anchor="t" anchorCtr="0" upright="1">
                            <a:noAutofit/>
                          </wps:bodyPr>
                        </wps:wsp>
                        <wps:wsp>
                          <wps:cNvPr id="895" name="Caixa de texto 14"/>
                          <wps:cNvSpPr txBox="1">
                            <a:spLocks noChangeArrowheads="1"/>
                          </wps:cNvSpPr>
                          <wps:spPr bwMode="auto">
                            <a:xfrm>
                              <a:off x="390525" y="0"/>
                              <a:ext cx="476250" cy="285750"/>
                            </a:xfrm>
                            <a:prstGeom prst="rect">
                              <a:avLst/>
                            </a:prstGeom>
                            <a:solidFill>
                              <a:schemeClr val="bg1">
                                <a:lumMod val="100000"/>
                                <a:lumOff val="0"/>
                              </a:schemeClr>
                            </a:solidFill>
                            <a:ln w="9525">
                              <a:solidFill>
                                <a:schemeClr val="bg1"/>
                              </a:solidFill>
                              <a:miter lim="800000"/>
                            </a:ln>
                          </wps:spPr>
                          <wps:txbx>
                            <w:txbxContent>
                              <w:p w:rsidR="00282D70" w:rsidRDefault="00282D70">
                                <w:pPr>
                                  <w:jc w:val="center"/>
                                  <w:rPr>
                                    <w:rFonts w:ascii="Swis721 Th BT" w:hAnsi="Swis721 Th BT"/>
                                    <w:sz w:val="20"/>
                                    <w:szCs w:val="20"/>
                                  </w:rPr>
                                </w:pPr>
                                <w:r>
                                  <w:rPr>
                                    <w:rFonts w:ascii="Swis721 Th BT" w:hAnsi="Swis721 Th BT"/>
                                    <w:sz w:val="20"/>
                                    <w:szCs w:val="20"/>
                                  </w:rPr>
                                  <w:t xml:space="preserve">Final </w:t>
                                </w:r>
                              </w:p>
                            </w:txbxContent>
                          </wps:txbx>
                          <wps:bodyPr rot="0" vert="horz" wrap="square" lIns="91440" tIns="45720" rIns="91440" bIns="45720" anchor="t" anchorCtr="0" upright="1">
                            <a:noAutofit/>
                          </wps:bodyPr>
                        </wps:wsp>
                      </wpg:grpSp>
                    </wpg:wgp>
                  </a:graphicData>
                </a:graphic>
              </wp:anchor>
            </w:drawing>
          </mc:Choice>
          <mc:Fallback>
            <w:pict>
              <v:group id="Agrupar 37" o:spid="_x0000_s1296" style="position:absolute;left:0;text-align:left;margin-left:215.7pt;margin-top:9.1pt;width:246pt;height:211.5pt;z-index:252067840" coordsize="31242,268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">
                <v:group id="Agrupar 29" o:spid="_x0000_s1297" style="position:absolute;width:30765;height:26860" coordsize="30765,268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gcWEsYAAADcAAAADwAAAGRycy9kb3ducmV2LnhtbESPQWvCQBSE74L/YXlC&#10;b3UTi62NWUVEpQcpVAvF2yP7TEKyb0N2TeK/7xYKHoeZ+YZJ14OpRUetKy0riKcRCOLM6pJzBd/n&#10;/fMChPPIGmvLpOBODtar8SjFRNuev6g7+VwECLsEFRTeN4mULivIoJvahjh4V9sa9EG2udQt9gFu&#10;ajmLoldpsOSwUGBD24Ky6nQzCg499puXeNcdq+v2fjnPP3+OMSn1NBk2SxCeBv8I/7c/tILF2zv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CBxYSxgAAANwA&#10;AAAPAAAAAAAAAAAAAAAAAKoCAABkcnMvZG93bnJldi54bWxQSwUGAAAAAAQABAD6AAAAnQMAAAAA&#10;">
                  <v:group id="Agrupar 24" o:spid="_x0000_s1298" style="position:absolute;width:30575;height:26244" coordsize="30575,262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boz6jCAAAA3AAAAA8A&#10;AAAAAAAAAAAAAAAAqgIAAGRycy9kb3ducmV2LnhtbFBLBQYAAAAABAAEAPoAAACZAwAAAAA=&#10;">
                    <v:shape id="Imagem 881" o:spid="_x0000_s1299" type="#_x0000_t75" style="position:absolute;top:762;width:30289;height:254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VZnl/FAAAA3AAAAA8AAABkcnMvZG93bnJldi54bWxEj0FrwkAUhO+C/2F5hd50k7ZKjG5ECoWW&#10;CGJaEG+P7DMJzb4N2a1J/323IHgcZuYbZrMdTSuu1LvGsoJ4HoEgLq1uuFLw9fk2S0A4j6yxtUwK&#10;fsnBNptONphqO/CRroWvRICwS1FB7X2XSunKmgy6ue2Ig3exvUEfZF9J3eMQ4KaVT1G0lAYbDgs1&#10;dvRaU/ld/BgF1bJ8blZ5oQ8veFmczh8uN3av1OPDuFuD8DT6e/jWftcKkiSG/zPhCMjsD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VWZ5fxQAAANwAAAAPAAAAAAAAAAAAAAAA&#10;AJ8CAABkcnMvZG93bnJldi54bWxQSwUGAAAAAAQABAD3AAAAkQMAAAAA&#10;">
                      <v:imagedata r:id="rId21" o:title=""/>
                      <v:path arrowok="t"/>
                    </v:shape>
                    <v:rect id="Retângulo 882" o:spid="_x0000_s1300" style="position:absolute;left:190;width:2477;height:342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0qvsUA&#10;AADcAAAADwAAAGRycy9kb3ducmV2LnhtbESPQWvCQBSE7wX/w/KE3uqmOdQ0dZUiihU8VC20x0f2&#10;bRKafRuym5j+e1cQehxm5htmsRptIwbqfO1YwfMsAUFcOF1zqeDrvH3KQPiArLFxTAr+yMNqOXlY&#10;YK7dhY80nEIpIoR9jgqqENpcSl9UZNHPXEscPeM6iyHKrpS6w0uE20amSfIiLdYcFypsaV1R8Xvq&#10;rYIfg7vzZu8P0qSDea0/+28z75V6nI7vbyACjeE/fG9/aAVZlsLtTDwCcn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HSq+xQAAANwAAAAPAAAAAAAAAAAAAAAAAJgCAABkcnMv&#10;ZG93bnJldi54bWxQSwUGAAAAAAQABAD1AAAAigMAAAAA&#10;" fillcolor="white [3212]" strokecolor="white [3212]" strokeweight="1pt"/>
                    <v:shape id="_x0000_s1301" type="#_x0000_t202" style="position:absolute;left:4667;width:8096;height:28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vmx8QA&#10;AADcAAAADwAAAGRycy9kb3ducmV2LnhtbESPQWvCQBSE70L/w/IKvYhuaqEs0VWsIBaKh8aI10f2&#10;mQSzb0N2Nem/7wqCx2FmvmEWq8E24kadrx1reJ8mIIgLZ2ouNeSH7USB8AHZYOOYNPyRh9XyZbTA&#10;1Lief+mWhVJECPsUNVQhtKmUvqjIop+6ljh6Z9dZDFF2pTQd9hFuGzlLkk9psea4UGFLm4qKS3a1&#10;Gn7GyCpXfDpu9utT2W934Svfaf32OqznIAIN4Rl+tL+NBqU+4H4mHgG5/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xb5sfEAAAA3AAAAA8AAAAAAAAAAAAAAAAAmAIAAGRycy9k&#10;b3ducmV2LnhtbFBLBQYAAAAABAAEAPUAAACJAwAAAAA=&#10;" fillcolor="white [3212]" strokecolor="white [3212]">
                      <v:textbox>
                        <w:txbxContent>
                          <w:p w:rsidR="00282D70" w:rsidRDefault="00282D70">
                            <w:pPr>
                              <w:jc w:val="center"/>
                              <w:rPr>
                                <w:rFonts w:ascii="Swis721 Th BT" w:hAnsi="Swis721 Th BT"/>
                                <w:sz w:val="20"/>
                                <w:szCs w:val="20"/>
                              </w:rPr>
                            </w:pPr>
                            <w:r>
                              <w:rPr>
                                <w:rFonts w:ascii="Swis721 Th BT" w:hAnsi="Swis721 Th BT"/>
                                <w:sz w:val="20"/>
                                <w:szCs w:val="20"/>
                              </w:rPr>
                              <w:t xml:space="preserve">Grupo 1 </w:t>
                            </w:r>
                          </w:p>
                        </w:txbxContent>
                      </v:textbox>
                    </v:shape>
                    <v:shape id="_x0000_s1302" type="#_x0000_t202" style="position:absolute;left:14192;width:8096;height:28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J+s8QA&#10;AADcAAAADwAAAGRycy9kb3ducmV2LnhtbESPQWvCQBSE70L/w/IKvYhuKqUs0VWsIBaKh8aI10f2&#10;mQSzb0N2Nem/7wqCx2FmvmEWq8E24kadrx1reJ8mIIgLZ2ouNeSH7USB8AHZYOOYNPyRh9XyZbTA&#10;1Lief+mWhVJECPsUNVQhtKmUvqjIop+6ljh6Z9dZDFF2pTQd9hFuGzlLkk9psea4UGFLm4qKS3a1&#10;Gn7GyCpXfDpu9utT2W934Svfaf32OqznIAIN4Rl+tL+NBqU+4H4mHgG5/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OyfrPEAAAA3AAAAA8AAAAAAAAAAAAAAAAAmAIAAGRycy9k&#10;b3ducmV2LnhtbFBLBQYAAAAABAAEAPUAAACJAwAAAAA=&#10;" fillcolor="white [3212]" strokecolor="white [3212]">
                      <v:textbox>
                        <w:txbxContent>
                          <w:p w:rsidR="00282D70" w:rsidRDefault="00282D70">
                            <w:pPr>
                              <w:jc w:val="center"/>
                              <w:rPr>
                                <w:rFonts w:ascii="Swis721 Th BT" w:hAnsi="Swis721 Th BT"/>
                                <w:sz w:val="20"/>
                                <w:szCs w:val="20"/>
                              </w:rPr>
                            </w:pPr>
                            <w:r>
                              <w:rPr>
                                <w:rFonts w:ascii="Swis721 Th BT" w:hAnsi="Swis721 Th BT"/>
                                <w:sz w:val="20"/>
                                <w:szCs w:val="20"/>
                              </w:rPr>
                              <w:t>Grupo 2</w:t>
                            </w:r>
                          </w:p>
                        </w:txbxContent>
                      </v:textbox>
                    </v:shape>
                    <v:shape id="_x0000_s1303" type="#_x0000_t202" style="position:absolute;left:22479;width:8096;height:28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7bKMQA&#10;AADcAAAADwAAAGRycy9kb3ducmV2LnhtbESPQWvCQBSE70L/w/IKvYhuKrQs0VWsIBaKh8aI10f2&#10;mQSzb0N2Nem/7wqCx2FmvmEWq8E24kadrx1reJ8mIIgLZ2ouNeSH7USB8AHZYOOYNPyRh9XyZbTA&#10;1Lief+mWhVJECPsUNVQhtKmUvqjIop+6ljh6Z9dZDFF2pTQd9hFuGzlLkk9psea4UGFLm4qKS3a1&#10;Gn7GyCpXfDpu9utT2W934Svfaf32OqznIAIN4Rl+tL+NBqU+4H4mHgG5/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z+2yjEAAAA3AAAAA8AAAAAAAAAAAAAAAAAmAIAAGRycy9k&#10;b3ducmV2LnhtbFBLBQYAAAAABAAEAPUAAACJAwAAAAA=&#10;" fillcolor="white [3212]" strokecolor="white [3212]">
                      <v:textbox>
                        <w:txbxContent>
                          <w:p w:rsidR="00282D70" w:rsidRDefault="00282D70">
                            <w:pPr>
                              <w:jc w:val="center"/>
                              <w:rPr>
                                <w:rFonts w:ascii="Swis721 Th BT" w:hAnsi="Swis721 Th BT"/>
                                <w:sz w:val="20"/>
                                <w:szCs w:val="20"/>
                              </w:rPr>
                            </w:pPr>
                            <w:r>
                              <w:rPr>
                                <w:rFonts w:ascii="Swis721 Th BT" w:hAnsi="Swis721 Th BT"/>
                                <w:sz w:val="20"/>
                                <w:szCs w:val="20"/>
                              </w:rPr>
                              <w:t xml:space="preserve">Grupo 3 </w:t>
                            </w:r>
                          </w:p>
                        </w:txbxContent>
                      </v:textbox>
                    </v:shape>
                  </v:group>
                  <v:rect id="Retângulo 886" o:spid="_x0000_s1304" style="position:absolute;left:3810;top:22288;width:26955;height:45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YsvcUA&#10;AADcAAAADwAAAGRycy9kb3ducmV2LnhtbESPT2vCQBTE7wW/w/IEb3WjBxujq4i02EIP9Q/o8ZF9&#10;mwSzb0N2E9Nv3y0Uehxm5jfMejvYWvTU+sqxgtk0AUGcO11xoeByfntOQfiArLF2TAq+ycN2M3pa&#10;Y6bdg4/Un0IhIoR9hgrKEJpMSp+XZNFPXUMcPeNaiyHKtpC6xUeE21rOk2QhLVYcF0psaF9Sfj91&#10;VsHN4OH8+uE/pZn3Zll9dVfz0ik1GQ+7FYhAQ/gP/7XftYI0XcDvmXgE5O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Jiy9xQAAANwAAAAPAAAAAAAAAAAAAAAAAJgCAABkcnMv&#10;ZG93bnJldi54bWxQSwUGAAAAAAQABAD1AAAAigMAAAAA&#10;" fillcolor="white [3212]" strokecolor="white [3212]" strokeweight="1pt"/>
                </v:group>
                <v:group id="Agrupar 28" o:spid="_x0000_s1305" style="position:absolute;left:4857;top:22669;width:8668;height:2858" coordsize="8667,28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kBV9zFAAAA3AAA&#10;AA8AAAAAAAAAAAAAAAAAqgIAAGRycy9kb3ducmV2LnhtbFBLBQYAAAAABAAEAPoAAACcAwAAAAA=&#10;">
                  <v:shape id="_x0000_s1306" type="#_x0000_t202" style="position:absolute;width:4762;height:28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90tsEA&#10;AADcAAAADwAAAGRycy9kb3ducmV2LnhtbERPTYvCMBC9C/sfwizsRdZ09yChaxRXEAXxoFZ6HZqx&#10;LTaT0kRb/705CB4f73u2GGwj7tT52rGGn0kCgrhwpuZSQ3ZafysQPiAbbByThgd5WMw/RjNMjev5&#10;QPdjKEUMYZ+ihiqENpXSFxVZ9BPXEkfu4jqLIcKulKbDPobbRv4myVRarDk2VNjSqqLierxZDbsx&#10;ssoU5+fVfpmX/XoT/rON1l+fw/IPRKAhvMUv99ZoUCqujWfiEZ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L/dLbBAAAA3AAAAA8AAAAAAAAAAAAAAAAAmAIAAGRycy9kb3du&#10;cmV2LnhtbFBLBQYAAAAABAAEAPUAAACGAwAAAAA=&#10;" fillcolor="white [3212]" strokecolor="white [3212]">
                    <v:textbox>
                      <w:txbxContent>
                        <w:p w:rsidR="00282D70" w:rsidRDefault="00282D70">
                          <w:pPr>
                            <w:jc w:val="center"/>
                            <w:rPr>
                              <w:rFonts w:ascii="Swis721 Th BT" w:hAnsi="Swis721 Th BT"/>
                              <w:sz w:val="20"/>
                              <w:szCs w:val="20"/>
                            </w:rPr>
                          </w:pPr>
                          <w:r>
                            <w:rPr>
                              <w:rFonts w:ascii="Swis721 Th BT" w:hAnsi="Swis721 Th BT"/>
                              <w:sz w:val="20"/>
                              <w:szCs w:val="20"/>
                            </w:rPr>
                            <w:t xml:space="preserve">Início </w:t>
                          </w:r>
                        </w:p>
                      </w:txbxContent>
                    </v:textbox>
                  </v:shape>
                  <v:shape id="_x0000_s1307" type="#_x0000_t202" style="position:absolute;left:3905;width:4762;height:28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PRLcQA&#10;AADcAAAADwAAAGRycy9kb3ducmV2LnhtbESPQWvCQBSE7wX/w/IEL0U3eihrdBUVRKH0UI14fWSf&#10;STD7NmRXE/99t1DocZiZb5jlure1eFLrK8cappMEBHHuTMWFhuy8HysQPiAbrB2Thhd5WK8Gb0tM&#10;jev4m56nUIgIYZ+ihjKEJpXS5yVZ9BPXEEfv5lqLIcq2kKbFLsJtLWdJ8iEtVhwXSmxoV1J+Pz2s&#10;hs93ZJUpvl52X5tr0e0PYZsdtB4N+80CRKA+/If/2kejQak5/J6JR0C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2z0S3EAAAA3AAAAA8AAAAAAAAAAAAAAAAAmAIAAGRycy9k&#10;b3ducmV2LnhtbFBLBQYAAAAABAAEAPUAAACJAwAAAAA=&#10;" fillcolor="white [3212]" strokecolor="white [3212]">
                    <v:textbox>
                      <w:txbxContent>
                        <w:p w:rsidR="00282D70" w:rsidRDefault="00282D70">
                          <w:pPr>
                            <w:jc w:val="center"/>
                            <w:rPr>
                              <w:rFonts w:ascii="Swis721 Th BT" w:hAnsi="Swis721 Th BT"/>
                              <w:sz w:val="20"/>
                              <w:szCs w:val="20"/>
                            </w:rPr>
                          </w:pPr>
                          <w:r>
                            <w:rPr>
                              <w:rFonts w:ascii="Swis721 Th BT" w:hAnsi="Swis721 Th BT"/>
                              <w:sz w:val="20"/>
                              <w:szCs w:val="20"/>
                            </w:rPr>
                            <w:t xml:space="preserve">Final </w:t>
                          </w:r>
                        </w:p>
                      </w:txbxContent>
                    </v:textbox>
                  </v:shape>
                </v:group>
                <v:group id="Agrupar 30" o:spid="_x0000_s1308" style="position:absolute;left:13620;top:22669;width:8668;height:2858" coordsize="8667,28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OMxWXXCAAAA3AAAAA8A&#10;AAAAAAAAAAAAAAAAqgIAAGRycy9kb3ducmV2LnhtbFBLBQYAAAAABAAEAPoAAACZAwAAAAA=&#10;">
                  <v:shape id="_x0000_s1309" type="#_x0000_t202" style="position:absolute;width:4762;height:28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xL9sUA&#10;AADcAAAADwAAAGRycy9kb3ducmV2LnhtbESPQWvCQBSE7wX/w/IEL6Vu4qHE1FU0EFIoPVQjXh/Z&#10;ZxLMvg3Z1aT/vlso9DjMzDfMZjeZTjxocK1lBfEyAkFcWd1yraA85S8JCOeRNXaWScE3OdhtZ08b&#10;TLUd+YseR1+LAGGXooLG+z6V0lUNGXRL2xMH72oHgz7IoZZ6wDHATSdXUfQqDbYcFhrsKWuouh3v&#10;RsHHM3JSJnw5Z5/7Sz3mhT+UhVKL+bR/A+Fp8v/hv/a7VpCsY/g9E46A3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HEv2xQAAANwAAAAPAAAAAAAAAAAAAAAAAJgCAABkcnMv&#10;ZG93bnJldi54bWxQSwUGAAAAAAQABAD1AAAAigMAAAAA&#10;" fillcolor="white [3212]" strokecolor="white [3212]">
                    <v:textbox>
                      <w:txbxContent>
                        <w:p w:rsidR="00282D70" w:rsidRDefault="00282D70">
                          <w:pPr>
                            <w:jc w:val="center"/>
                            <w:rPr>
                              <w:rFonts w:ascii="Swis721 Th BT" w:hAnsi="Swis721 Th BT"/>
                              <w:sz w:val="20"/>
                              <w:szCs w:val="20"/>
                            </w:rPr>
                          </w:pPr>
                          <w:r>
                            <w:rPr>
                              <w:rFonts w:ascii="Swis721 Th BT" w:hAnsi="Swis721 Th BT"/>
                              <w:sz w:val="20"/>
                              <w:szCs w:val="20"/>
                            </w:rPr>
                            <w:t xml:space="preserve">Início </w:t>
                          </w:r>
                        </w:p>
                      </w:txbxContent>
                    </v:textbox>
                  </v:shape>
                  <v:shape id="_x0000_s1310" type="#_x0000_t202" style="position:absolute;left:3905;width:4762;height:28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7VgcQA&#10;AADcAAAADwAAAGRycy9kb3ducmV2LnhtbESPQYvCMBSE74L/ITxhL6LpepBuNYoriAviwdrF66N5&#10;tsXmpTRZ2/33RhA8DjPzDbNc96YWd2pdZVnB5zQCQZxbXXGhIDvvJjEI55E11pZJwT85WK+GgyUm&#10;2nZ8onvqCxEg7BJUUHrfJFK6vCSDbmob4uBdbWvQB9kWUrfYBbip5SyK5tJgxWGhxIa2JeW39M8o&#10;OIyR4yzmy+/2uLkU3W7vv7O9Uh+jfrMA4an37/Cr/aMVxF8zeJ4JR0C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bO1YHEAAAA3AAAAA8AAAAAAAAAAAAAAAAAmAIAAGRycy9k&#10;b3ducmV2LnhtbFBLBQYAAAAABAAEAPUAAACJAwAAAAA=&#10;" fillcolor="white [3212]" strokecolor="white [3212]">
                    <v:textbox>
                      <w:txbxContent>
                        <w:p w:rsidR="00282D70" w:rsidRDefault="00282D70">
                          <w:pPr>
                            <w:jc w:val="center"/>
                            <w:rPr>
                              <w:rFonts w:ascii="Swis721 Th BT" w:hAnsi="Swis721 Th BT"/>
                              <w:sz w:val="20"/>
                              <w:szCs w:val="20"/>
                            </w:rPr>
                          </w:pPr>
                          <w:r>
                            <w:rPr>
                              <w:rFonts w:ascii="Swis721 Th BT" w:hAnsi="Swis721 Th BT"/>
                              <w:sz w:val="20"/>
                              <w:szCs w:val="20"/>
                            </w:rPr>
                            <w:t xml:space="preserve">Final </w:t>
                          </w:r>
                        </w:p>
                      </w:txbxContent>
                    </v:textbox>
                  </v:shape>
                </v:group>
                <v:group id="Agrupar 33" o:spid="_x0000_s1311" style="position:absolute;left:22574;top:22764;width:8668;height:2858" coordsize="8667,28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PHAsYAAADcAAAADwAAAGRycy9kb3ducmV2LnhtbESPQWvCQBSE7wX/w/IK&#10;3ppNlJaYZhWRKh5CoSqU3h7ZZxLMvg3ZbRL/fbdQ6HGYmW+YfDOZVgzUu8aygiSKQRCXVjdcKbic&#10;908pCOeRNbaWScGdHGzWs4ccM21H/qDh5CsRIOwyVFB732VSurImgy6yHXHwrrY36IPsK6l7HAPc&#10;tHIRxy/SYMNhocaOdjWVt9O3UXAYcdwuk7ehuF1396/z8/tnkZBS88dp+wrC0+T/w3/to1aQrp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T48cCxgAAANwA&#10;AAAPAAAAAAAAAAAAAAAAAKoCAABkcnMvZG93bnJldi54bWxQSwUGAAAAAAQABAD6AAAAnQMAAAAA&#10;">
                  <v:shape id="_x0000_s1312" type="#_x0000_t202" style="position:absolute;width:4762;height:28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vobsQA&#10;AADcAAAADwAAAGRycy9kb3ducmV2LnhtbESPQYvCMBSE7wv+h/AEL4umLstSq1FUEBdkD2rF66N5&#10;tsXmpTRZW/+9EQSPw8x8w8wWnanEjRpXWlYwHkUgiDOrS84VpMfNMAbhPLLGyjIpuJODxbz3McNE&#10;25b3dDv4XAQIuwQVFN7XiZQuK8igG9maOHgX2xj0QTa51A22AW4q+RVFP9JgyWGhwJrWBWXXw79R&#10;sPtEjtOYz6f13/Kct5utX6VbpQb9bjkF4anz7/Cr/asVxJNveJ4JR0DO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Zr6G7EAAAA3AAAAA8AAAAAAAAAAAAAAAAAmAIAAGRycy9k&#10;b3ducmV2LnhtbFBLBQYAAAAABAAEAPUAAACJAwAAAAA=&#10;" fillcolor="white [3212]" strokecolor="white [3212]">
                    <v:textbox>
                      <w:txbxContent>
                        <w:p w:rsidR="00282D70" w:rsidRDefault="00282D70">
                          <w:pPr>
                            <w:jc w:val="center"/>
                            <w:rPr>
                              <w:rFonts w:ascii="Swis721 Th BT" w:hAnsi="Swis721 Th BT"/>
                              <w:sz w:val="20"/>
                              <w:szCs w:val="20"/>
                            </w:rPr>
                          </w:pPr>
                          <w:r>
                            <w:rPr>
                              <w:rFonts w:ascii="Swis721 Th BT" w:hAnsi="Swis721 Th BT"/>
                              <w:sz w:val="20"/>
                              <w:szCs w:val="20"/>
                            </w:rPr>
                            <w:t xml:space="preserve">Início </w:t>
                          </w:r>
                        </w:p>
                      </w:txbxContent>
                    </v:textbox>
                  </v:shape>
                  <v:shape id="_x0000_s1313" type="#_x0000_t202" style="position:absolute;left:3905;width:4762;height:28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dN9cQA&#10;AADcAAAADwAAAGRycy9kb3ducmV2LnhtbESPQYvCMBSE7wv+h/AEL4umLuxSq1FUEBdkD2rF66N5&#10;tsXmpTRZW/+9EQSPw8x8w8wWnanEjRpXWlYwHkUgiDOrS84VpMfNMAbhPLLGyjIpuJODxbz3McNE&#10;25b3dDv4XAQIuwQVFN7XiZQuK8igG9maOHgX2xj0QTa51A22AW4q+RVFP9JgyWGhwJrWBWXXw79R&#10;sPtEjtOYz6f13/Kct5utX6VbpQb9bjkF4anz7/Cr/asVxJNveJ4JR0DO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knTfXEAAAA3AAAAA8AAAAAAAAAAAAAAAAAmAIAAGRycy9k&#10;b3ducmV2LnhtbFBLBQYAAAAABAAEAPUAAACJAwAAAAA=&#10;" fillcolor="white [3212]" strokecolor="white [3212]">
                    <v:textbox>
                      <w:txbxContent>
                        <w:p w:rsidR="00282D70" w:rsidRDefault="00282D70">
                          <w:pPr>
                            <w:jc w:val="center"/>
                            <w:rPr>
                              <w:rFonts w:ascii="Swis721 Th BT" w:hAnsi="Swis721 Th BT"/>
                              <w:sz w:val="20"/>
                              <w:szCs w:val="20"/>
                            </w:rPr>
                          </w:pPr>
                          <w:r>
                            <w:rPr>
                              <w:rFonts w:ascii="Swis721 Th BT" w:hAnsi="Swis721 Th BT"/>
                              <w:sz w:val="20"/>
                              <w:szCs w:val="20"/>
                            </w:rPr>
                            <w:t xml:space="preserve">Final </w:t>
                          </w:r>
                        </w:p>
                      </w:txbxContent>
                    </v:textbox>
                  </v:shape>
                </v:group>
              </v:group>
            </w:pict>
          </mc:Fallback>
        </mc:AlternateContent>
      </w:r>
      <w:r>
        <w:rPr>
          <w:b/>
          <w:color w:val="0082B2"/>
          <w14:textFill>
            <w14:solidFill>
              <w14:srgbClr w14:val="0082B2">
                <w14:lumMod w14:val="75000"/>
                <w14:lumOff w14:val="25000"/>
              </w14:srgbClr>
            </w14:solidFill>
          </w14:textFill>
        </w:rPr>
        <w:t>Resultados:</w:t>
      </w:r>
    </w:p>
    <w:p w:rsidR="00B42FB7" w:rsidRDefault="00B42FB7">
      <w:pPr>
        <w:pStyle w:val="Corpo"/>
        <w:rPr>
          <w:sz w:val="16"/>
          <w:szCs w:val="16"/>
        </w:rPr>
      </w:pPr>
    </w:p>
    <w:p w:rsidR="00B42FB7" w:rsidRDefault="006B4EF1">
      <w:pPr>
        <w:pStyle w:val="Corpo"/>
        <w:numPr>
          <w:ilvl w:val="0"/>
          <w:numId w:val="4"/>
        </w:numPr>
        <w:spacing w:after="120"/>
        <w:ind w:right="4876"/>
        <w:rPr>
          <w:sz w:val="24"/>
        </w:rPr>
      </w:pPr>
      <w:r>
        <w:rPr>
          <w:sz w:val="24"/>
        </w:rPr>
        <w:t xml:space="preserve">Após 3 meses, os escores de </w:t>
      </w:r>
      <w:r>
        <w:rPr>
          <w:i/>
          <w:iCs/>
          <w:sz w:val="24"/>
        </w:rPr>
        <w:t>Mini-Mental State Examination</w:t>
      </w:r>
      <w:r>
        <w:rPr>
          <w:sz w:val="24"/>
        </w:rPr>
        <w:t xml:space="preserve"> (MMSE) no grupo 1 melhoraram em 10,6% (de 16,6 para 18,4 pontos);</w:t>
      </w:r>
    </w:p>
    <w:p w:rsidR="00B42FB7" w:rsidRDefault="006B4EF1">
      <w:pPr>
        <w:pStyle w:val="Corpo"/>
        <w:numPr>
          <w:ilvl w:val="0"/>
          <w:numId w:val="4"/>
        </w:numPr>
        <w:spacing w:after="120"/>
        <w:ind w:right="4876"/>
        <w:rPr>
          <w:sz w:val="24"/>
        </w:rPr>
      </w:pPr>
      <w:r>
        <w:rPr>
          <w:sz w:val="24"/>
        </w:rPr>
        <w:t xml:space="preserve">Além disso, os escores de </w:t>
      </w:r>
      <w:r>
        <w:rPr>
          <w:i/>
          <w:iCs/>
          <w:sz w:val="24"/>
        </w:rPr>
        <w:t>Nishimura Geriatric Rating Scale for Mental Status</w:t>
      </w:r>
      <w:r>
        <w:rPr>
          <w:sz w:val="24"/>
        </w:rPr>
        <w:t xml:space="preserve"> (escala NM) no grupo 1 aumentaram em 30,6% (de 24,6 para 32,2 pontos), enquanto no grupo 2 e no grupo 3 houve redução de 11,2% (de 31,2 para 27,7 pontos) e 26,1% (de 27,2 para 20,1 pontos), respectivamente.</w:t>
      </w:r>
    </w:p>
    <w:p w:rsidR="00B42FB7" w:rsidRDefault="00B42FB7">
      <w:pPr>
        <w:pStyle w:val="Corpo"/>
        <w:spacing w:after="120"/>
        <w:rPr>
          <w:sz w:val="24"/>
        </w:rPr>
      </w:pPr>
    </w:p>
    <w:p w:rsidR="00B42FB7" w:rsidRDefault="006B4EF1">
      <w:pPr>
        <w:pStyle w:val="Corpo"/>
        <w:rPr>
          <w:b/>
          <w:color w:val="0082B2"/>
          <w14:textFill>
            <w14:solidFill>
              <w14:srgbClr w14:val="0082B2">
                <w14:lumMod w14:val="75000"/>
                <w14:lumOff w14:val="25000"/>
              </w14:srgbClr>
            </w14:solidFill>
          </w14:textFill>
        </w:rPr>
      </w:pPr>
      <w:r>
        <w:rPr>
          <w:b/>
          <w:color w:val="0082B2"/>
          <w14:textFill>
            <w14:solidFill>
              <w14:srgbClr w14:val="0082B2">
                <w14:lumMod w14:val="75000"/>
                <w14:lumOff w14:val="25000"/>
              </w14:srgbClr>
            </w14:solidFill>
          </w14:textFill>
        </w:rPr>
        <w:t>Conclusão:</w:t>
      </w:r>
      <w:r>
        <w:t xml:space="preserve"> </w:t>
      </w:r>
    </w:p>
    <w:p w:rsidR="00B42FB7" w:rsidRDefault="00B42FB7">
      <w:pPr>
        <w:pStyle w:val="Corpo"/>
        <w:rPr>
          <w:b/>
          <w:color w:val="339966"/>
          <w:sz w:val="16"/>
          <w:szCs w:val="16"/>
          <w14:textFill>
            <w14:solidFill>
              <w14:srgbClr w14:val="339966">
                <w14:lumMod w14:val="75000"/>
                <w14:lumOff w14:val="25000"/>
              </w14:srgbClr>
            </w14:solidFill>
          </w14:textFill>
        </w:rPr>
      </w:pPr>
    </w:p>
    <w:p w:rsidR="00B42FB7" w:rsidRDefault="006B4EF1">
      <w:pPr>
        <w:pStyle w:val="Corpo"/>
        <w:jc w:val="center"/>
        <w:rPr>
          <w:b/>
          <w:i/>
        </w:rPr>
      </w:pPr>
      <w:r>
        <w:rPr>
          <w:b/>
          <w:i/>
        </w:rPr>
        <w:t>A combinação de TCM, aminoácidos ricos em leucina e vitamina D3 pode melhorar a função cognitiva em idosos.</w:t>
      </w:r>
    </w:p>
    <w:p w:rsidR="00B42FB7" w:rsidRDefault="006B4EF1">
      <w:pPr>
        <w:pStyle w:val="Subtitulocorpo"/>
        <w:jc w:val="center"/>
        <w:rPr>
          <w:color w:val="ED7D31" w:themeColor="accent2"/>
          <w:sz w:val="60"/>
          <w:szCs w:val="60"/>
        </w:rPr>
      </w:pPr>
      <w:r>
        <w:br w:type="page"/>
      </w:r>
      <w:r>
        <w:rPr>
          <w:color w:val="ED7D31" w:themeColor="accent2"/>
          <w:sz w:val="60"/>
          <w:szCs w:val="60"/>
        </w:rPr>
        <w:lastRenderedPageBreak/>
        <w:t>Formulário</w:t>
      </w:r>
    </w:p>
    <w:p w:rsidR="00B42FB7" w:rsidRDefault="00B42FB7">
      <w:pPr>
        <w:rPr>
          <w:rFonts w:ascii="Swis721 Th BT" w:hAnsi="Swis721 Th BT"/>
        </w:rPr>
      </w:pPr>
    </w:p>
    <w:p w:rsidR="00B42FB7" w:rsidRDefault="00B42FB7">
      <w:pPr>
        <w:rPr>
          <w:rFonts w:ascii="Swis721 Th BT" w:hAnsi="Swis721 Th BT"/>
        </w:rPr>
      </w:pPr>
    </w:p>
    <w:p w:rsidR="00B42FB7" w:rsidRDefault="006B4EF1">
      <w:pPr>
        <w:pStyle w:val="Corpo"/>
        <w:rPr>
          <w:b/>
          <w:i/>
          <w:sz w:val="24"/>
        </w:rPr>
      </w:pPr>
      <w:r>
        <w:rPr>
          <w:b/>
          <w:i/>
          <w:sz w:val="24"/>
        </w:rPr>
        <w:t>Suplementação para Melhora da Cognição em Idosos</w:t>
      </w:r>
    </w:p>
    <w:p w:rsidR="00B42FB7" w:rsidRDefault="00B42FB7">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B42FB7" w:rsidRDefault="006B4EF1">
            <w:pPr>
              <w:pStyle w:val="Corpo"/>
              <w:jc w:val="center"/>
              <w:rPr>
                <w:rFonts w:eastAsiaTheme="minorEastAsia"/>
                <w:b/>
                <w:color w:val="FFFFFF" w:themeColor="background1"/>
                <w:lang w:eastAsia="pt-BR"/>
              </w:rPr>
            </w:pPr>
            <w:r>
              <w:rPr>
                <w:rFonts w:eastAsiaTheme="minorEastAsia"/>
                <w:b/>
                <w:color w:val="FFFFFF" w:themeColor="background1"/>
                <w:lang w:eastAsia="pt-BR"/>
              </w:rPr>
              <w:t>Associação de Aminoácidos e Vitamina D</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Leucina...............................................1,2 g</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Isoleucina.......................................300 mg</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Valina..............................................300 mg</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Vitamina D3.......................................800 UI</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Tiamina............................................0,2 mg</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Piridoxina.........................................0,2 mg</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Cianocobalamina.............................0,4 µg</w:t>
            </w:r>
          </w:p>
        </w:tc>
      </w:tr>
      <w:tr w:rsidR="00B42FB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Excipiente q</w:t>
            </w:r>
            <w:r w:rsidRPr="00C74A32">
              <w:rPr>
                <w:rFonts w:eastAsiaTheme="minorEastAsia"/>
                <w:lang w:eastAsia="pt-BR"/>
              </w:rPr>
              <w:t>.</w:t>
            </w:r>
            <w:r>
              <w:rPr>
                <w:rFonts w:eastAsiaTheme="minorEastAsia"/>
                <w:lang w:eastAsia="pt-BR"/>
              </w:rPr>
              <w:t>s</w:t>
            </w:r>
            <w:r w:rsidRPr="00C74A32">
              <w:rPr>
                <w:rFonts w:eastAsiaTheme="minorEastAsia"/>
                <w:lang w:eastAsia="pt-BR"/>
              </w:rPr>
              <w:t>.</w:t>
            </w:r>
            <w:r>
              <w:rPr>
                <w:rFonts w:eastAsiaTheme="minorEastAsia"/>
                <w:lang w:eastAsia="pt-BR"/>
              </w:rPr>
              <w:t>p.............................1 Sachê</w:t>
            </w:r>
          </w:p>
        </w:tc>
      </w:tr>
    </w:tbl>
    <w:p w:rsidR="00B42FB7" w:rsidRPr="008C55CA" w:rsidRDefault="006B4EF1" w:rsidP="008C55CA">
      <w:pPr>
        <w:pStyle w:val="Corpo"/>
        <w:ind w:right="4762"/>
        <w:jc w:val="center"/>
        <w:rPr>
          <w:szCs w:val="23"/>
        </w:rPr>
      </w:pPr>
      <w:r w:rsidRPr="008C55CA">
        <w:rPr>
          <w:szCs w:val="23"/>
        </w:rPr>
        <w:t>Administrar 1 sachê no jantar ou conforme orientação médica.</w:t>
      </w:r>
    </w:p>
    <w:p w:rsidR="00B42FB7" w:rsidRDefault="00B42FB7">
      <w:pPr>
        <w:pStyle w:val="Corpo"/>
        <w:ind w:right="4762"/>
        <w:jc w:val="left"/>
        <w:rPr>
          <w:sz w:val="16"/>
          <w:szCs w:val="16"/>
        </w:rPr>
      </w:pPr>
    </w:p>
    <w:p w:rsidR="00B42FB7" w:rsidRDefault="00B42FB7">
      <w:pPr>
        <w:pStyle w:val="Corpo"/>
        <w:ind w:right="4762"/>
        <w:jc w:val="left"/>
        <w:rPr>
          <w:sz w:val="16"/>
          <w:szCs w:val="16"/>
        </w:rPr>
      </w:pPr>
    </w:p>
    <w:p w:rsidR="00B42FB7" w:rsidRDefault="006B4EF1">
      <w:pPr>
        <w:pStyle w:val="Corpo"/>
        <w:ind w:right="4762"/>
        <w:jc w:val="center"/>
        <w:rPr>
          <w:sz w:val="16"/>
          <w:szCs w:val="16"/>
        </w:rPr>
      </w:pPr>
      <w:r>
        <w:rPr>
          <w:sz w:val="16"/>
          <w:szCs w:val="16"/>
        </w:rPr>
        <w:t>+</w:t>
      </w:r>
    </w:p>
    <w:p w:rsidR="00B42FB7" w:rsidRDefault="00B42FB7">
      <w:pPr>
        <w:pStyle w:val="Corpo"/>
        <w:ind w:right="4762"/>
        <w:jc w:val="center"/>
        <w:rPr>
          <w:sz w:val="16"/>
          <w:szCs w:val="16"/>
        </w:rPr>
      </w:pPr>
    </w:p>
    <w:p w:rsidR="00B42FB7" w:rsidRDefault="00B42FB7">
      <w:pPr>
        <w:pStyle w:val="Corpo"/>
        <w:ind w:right="4762"/>
        <w:jc w:val="center"/>
        <w:rPr>
          <w:sz w:val="16"/>
          <w:szCs w:val="16"/>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B42FB7" w:rsidRDefault="006B4EF1">
            <w:pPr>
              <w:pStyle w:val="Corpo"/>
              <w:jc w:val="center"/>
              <w:rPr>
                <w:rFonts w:eastAsiaTheme="minorEastAsia"/>
                <w:b/>
                <w:color w:val="FFFFFF" w:themeColor="background1"/>
                <w:lang w:eastAsia="pt-BR"/>
              </w:rPr>
            </w:pPr>
            <w:r>
              <w:rPr>
                <w:rFonts w:eastAsiaTheme="minorEastAsia"/>
                <w:b/>
                <w:color w:val="FFFFFF" w:themeColor="background1"/>
                <w:sz w:val="22"/>
                <w:lang w:eastAsia="pt-BR"/>
              </w:rPr>
              <w:t>Sachês de TCM</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Go MCT..................................................6 g</w:t>
            </w:r>
          </w:p>
        </w:tc>
      </w:tr>
      <w:tr w:rsidR="00B42FB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Excipiente q</w:t>
            </w:r>
            <w:r w:rsidRPr="00C74A32">
              <w:rPr>
                <w:rFonts w:eastAsiaTheme="minorEastAsia"/>
                <w:lang w:eastAsia="pt-BR"/>
              </w:rPr>
              <w:t>.</w:t>
            </w:r>
            <w:r>
              <w:rPr>
                <w:rFonts w:eastAsiaTheme="minorEastAsia"/>
                <w:lang w:eastAsia="pt-BR"/>
              </w:rPr>
              <w:t>s</w:t>
            </w:r>
            <w:r w:rsidRPr="00C74A32">
              <w:rPr>
                <w:rFonts w:eastAsiaTheme="minorEastAsia"/>
                <w:lang w:eastAsia="pt-BR"/>
              </w:rPr>
              <w:t>.</w:t>
            </w:r>
            <w:r>
              <w:rPr>
                <w:rFonts w:eastAsiaTheme="minorEastAsia"/>
                <w:lang w:eastAsia="pt-BR"/>
              </w:rPr>
              <w:t>p.............................1 Sachê</w:t>
            </w:r>
          </w:p>
        </w:tc>
      </w:tr>
    </w:tbl>
    <w:p w:rsidR="00B42FB7" w:rsidRPr="008C55CA" w:rsidRDefault="006B4EF1" w:rsidP="008C55CA">
      <w:pPr>
        <w:pStyle w:val="Corpo"/>
        <w:ind w:right="4762"/>
        <w:jc w:val="center"/>
        <w:rPr>
          <w:szCs w:val="23"/>
        </w:rPr>
      </w:pPr>
      <w:r w:rsidRPr="008C55CA">
        <w:rPr>
          <w:szCs w:val="23"/>
        </w:rPr>
        <w:t>Administrar 1 sachê no jantar ou conforme orientação médica.</w:t>
      </w:r>
    </w:p>
    <w:p w:rsidR="00B42FB7" w:rsidRDefault="006B4EF1">
      <w:pPr>
        <w:pStyle w:val="Corpo"/>
        <w:ind w:right="3969"/>
        <w:jc w:val="left"/>
        <w:rPr>
          <w:sz w:val="16"/>
          <w:szCs w:val="16"/>
        </w:rPr>
      </w:pPr>
      <w:r>
        <w:rPr>
          <w:noProof/>
          <w:sz w:val="16"/>
          <w:szCs w:val="16"/>
          <w:lang w:eastAsia="pt-BR"/>
        </w:rPr>
        <mc:AlternateContent>
          <mc:Choice Requires="wps">
            <w:drawing>
              <wp:anchor distT="0" distB="0" distL="114300" distR="114300" simplePos="0" relativeHeight="252068864" behindDoc="0" locked="0" layoutInCell="1" allowOverlap="1" wp14:editId="13442AAE">
                <wp:simplePos x="0" y="0"/>
                <wp:positionH relativeFrom="margin">
                  <wp:align>left</wp:align>
                </wp:positionH>
                <wp:positionV relativeFrom="paragraph">
                  <wp:posOffset>56515</wp:posOffset>
                </wp:positionV>
                <wp:extent cx="5753100" cy="1223158"/>
                <wp:effectExtent l="0" t="0" r="0" b="0"/>
                <wp:wrapNone/>
                <wp:docPr id="896" name="Caixa de texto 8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0" cy="1223158"/>
                        </a:xfrm>
                        <a:prstGeom prst="rect">
                          <a:avLst/>
                        </a:prstGeom>
                        <a:solidFill>
                          <a:schemeClr val="bg2">
                            <a:lumMod val="100000"/>
                            <a:lumOff val="0"/>
                          </a:schemeClr>
                        </a:solidFill>
                        <a:ln>
                          <a:noFill/>
                        </a:ln>
                      </wps:spPr>
                      <wps:txbx>
                        <w:txbxContent>
                          <w:p w:rsidR="00282D70" w:rsidRPr="008C55CA" w:rsidRDefault="00282D70">
                            <w:pPr>
                              <w:pStyle w:val="Corpo"/>
                              <w:spacing w:line="276" w:lineRule="auto"/>
                              <w:rPr>
                                <w:szCs w:val="23"/>
                              </w:rPr>
                            </w:pPr>
                            <w:r w:rsidRPr="008C55CA">
                              <w:rPr>
                                <w:szCs w:val="23"/>
                              </w:rPr>
                              <w:t>Go MCT é extraído do coco e possui 70% de triglicerídeos de cadeia média:</w:t>
                            </w:r>
                          </w:p>
                          <w:p w:rsidR="00282D70" w:rsidRPr="008C55CA" w:rsidRDefault="00282D70">
                            <w:pPr>
                              <w:pStyle w:val="Corpo"/>
                              <w:numPr>
                                <w:ilvl w:val="0"/>
                                <w:numId w:val="46"/>
                              </w:numPr>
                              <w:spacing w:line="276" w:lineRule="auto"/>
                              <w:rPr>
                                <w:szCs w:val="23"/>
                              </w:rPr>
                            </w:pPr>
                            <w:r w:rsidRPr="008C55CA">
                              <w:rPr>
                                <w:szCs w:val="23"/>
                              </w:rPr>
                              <w:t>Contém apenas ácido caprílico (C:8) e cáprico (C:10), sendo um precursor de corpos cetônicos;</w:t>
                            </w:r>
                          </w:p>
                          <w:p w:rsidR="00282D70" w:rsidRPr="008C55CA" w:rsidRDefault="00282D70">
                            <w:pPr>
                              <w:pStyle w:val="Corpo"/>
                              <w:numPr>
                                <w:ilvl w:val="0"/>
                                <w:numId w:val="46"/>
                              </w:numPr>
                              <w:spacing w:line="276" w:lineRule="auto"/>
                              <w:rPr>
                                <w:szCs w:val="23"/>
                              </w:rPr>
                            </w:pPr>
                            <w:r w:rsidRPr="008C55CA">
                              <w:rPr>
                                <w:szCs w:val="23"/>
                              </w:rPr>
                              <w:t>Não contém ácido láurico (C:12);</w:t>
                            </w:r>
                          </w:p>
                          <w:p w:rsidR="00282D70" w:rsidRPr="008C55CA" w:rsidRDefault="00282D70">
                            <w:pPr>
                              <w:pStyle w:val="Corpo"/>
                              <w:numPr>
                                <w:ilvl w:val="0"/>
                                <w:numId w:val="46"/>
                              </w:numPr>
                              <w:spacing w:line="276" w:lineRule="auto"/>
                              <w:rPr>
                                <w:szCs w:val="23"/>
                              </w:rPr>
                            </w:pPr>
                            <w:r w:rsidRPr="008C55CA">
                              <w:rPr>
                                <w:szCs w:val="23"/>
                              </w:rPr>
                              <w:t>Solúvel em água, suco ou shake.</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id="Caixa de texto 896" o:spid="_x0000_s1314" type="#_x0000_t202" style="position:absolute;margin-left:0;margin-top:4.45pt;width:453pt;height:96.3pt;z-index:25206886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" fillcolor="#e7e6e6 [3214]" stroked="f">
                <v:textbox>
                  <w:txbxContent>
                    <w:p w:rsidR="00282D70" w:rsidRPr="008C55CA" w:rsidRDefault="00282D70">
                      <w:pPr>
                        <w:pStyle w:val="Corpo"/>
                        <w:spacing w:line="276" w:lineRule="auto"/>
                        <w:rPr>
                          <w:szCs w:val="23"/>
                        </w:rPr>
                      </w:pPr>
                      <w:r w:rsidRPr="008C55CA">
                        <w:rPr>
                          <w:szCs w:val="23"/>
                        </w:rPr>
                        <w:t>Go MCT é extraído do coco e possui 70% de triglicerídeos de cadeia média:</w:t>
                      </w:r>
                    </w:p>
                    <w:p w:rsidR="00282D70" w:rsidRPr="008C55CA" w:rsidRDefault="00282D70">
                      <w:pPr>
                        <w:pStyle w:val="Corpo"/>
                        <w:numPr>
                          <w:ilvl w:val="0"/>
                          <w:numId w:val="46"/>
                        </w:numPr>
                        <w:spacing w:line="276" w:lineRule="auto"/>
                        <w:rPr>
                          <w:szCs w:val="23"/>
                        </w:rPr>
                      </w:pPr>
                      <w:r w:rsidRPr="008C55CA">
                        <w:rPr>
                          <w:szCs w:val="23"/>
                        </w:rPr>
                        <w:t>Contém apenas ácido caprílico (C:8) e cáprico (C:10), sendo um precursor de corpos cetônicos;</w:t>
                      </w:r>
                    </w:p>
                    <w:p w:rsidR="00282D70" w:rsidRPr="008C55CA" w:rsidRDefault="00282D70">
                      <w:pPr>
                        <w:pStyle w:val="Corpo"/>
                        <w:numPr>
                          <w:ilvl w:val="0"/>
                          <w:numId w:val="46"/>
                        </w:numPr>
                        <w:spacing w:line="276" w:lineRule="auto"/>
                        <w:rPr>
                          <w:szCs w:val="23"/>
                        </w:rPr>
                      </w:pPr>
                      <w:r w:rsidRPr="008C55CA">
                        <w:rPr>
                          <w:szCs w:val="23"/>
                        </w:rPr>
                        <w:t>Não contém ácido láurico (C:12);</w:t>
                      </w:r>
                    </w:p>
                    <w:p w:rsidR="00282D70" w:rsidRPr="008C55CA" w:rsidRDefault="00282D70">
                      <w:pPr>
                        <w:pStyle w:val="Corpo"/>
                        <w:numPr>
                          <w:ilvl w:val="0"/>
                          <w:numId w:val="46"/>
                        </w:numPr>
                        <w:spacing w:line="276" w:lineRule="auto"/>
                        <w:rPr>
                          <w:szCs w:val="23"/>
                        </w:rPr>
                      </w:pPr>
                      <w:r w:rsidRPr="008C55CA">
                        <w:rPr>
                          <w:szCs w:val="23"/>
                        </w:rPr>
                        <w:t>Solúvel em água, suco ou shake.</w:t>
                      </w:r>
                    </w:p>
                  </w:txbxContent>
                </v:textbox>
                <w10:wrap anchorx="margin"/>
              </v:shape>
            </w:pict>
          </mc:Fallback>
        </mc:AlternateContent>
      </w:r>
    </w:p>
    <w:p w:rsidR="00B42FB7" w:rsidRDefault="00B42FB7">
      <w:pPr>
        <w:pStyle w:val="Corpo"/>
        <w:ind w:right="3969"/>
        <w:jc w:val="left"/>
        <w:rPr>
          <w:sz w:val="16"/>
          <w:szCs w:val="16"/>
        </w:rPr>
      </w:pPr>
    </w:p>
    <w:p w:rsidR="00B42FB7" w:rsidRDefault="00B42FB7">
      <w:pPr>
        <w:pStyle w:val="Corpo"/>
        <w:ind w:right="3969"/>
        <w:jc w:val="left"/>
        <w:rPr>
          <w:sz w:val="16"/>
          <w:szCs w:val="16"/>
        </w:rPr>
      </w:pPr>
    </w:p>
    <w:p w:rsidR="00B42FB7" w:rsidRDefault="00B42FB7">
      <w:pPr>
        <w:pStyle w:val="Corpo"/>
        <w:ind w:right="3969"/>
        <w:jc w:val="left"/>
        <w:rPr>
          <w:sz w:val="16"/>
          <w:szCs w:val="16"/>
        </w:rPr>
      </w:pPr>
    </w:p>
    <w:p w:rsidR="00B42FB7" w:rsidRDefault="00B42FB7">
      <w:pPr>
        <w:pStyle w:val="Corpo"/>
        <w:ind w:right="3969"/>
        <w:jc w:val="left"/>
        <w:rPr>
          <w:sz w:val="16"/>
          <w:szCs w:val="16"/>
        </w:rPr>
      </w:pPr>
    </w:p>
    <w:p w:rsidR="00B42FB7" w:rsidRDefault="00B42FB7">
      <w:pPr>
        <w:pStyle w:val="Corpo"/>
        <w:ind w:right="3969"/>
        <w:jc w:val="left"/>
        <w:rPr>
          <w:sz w:val="16"/>
          <w:szCs w:val="16"/>
        </w:rPr>
      </w:pPr>
    </w:p>
    <w:p w:rsidR="00B42FB7" w:rsidRDefault="00B42FB7">
      <w:pPr>
        <w:pStyle w:val="Corpo"/>
        <w:ind w:right="3969"/>
        <w:jc w:val="left"/>
        <w:rPr>
          <w:sz w:val="16"/>
          <w:szCs w:val="16"/>
        </w:rPr>
      </w:pPr>
    </w:p>
    <w:p w:rsidR="00B42FB7" w:rsidRDefault="006B4EF1">
      <w:pPr>
        <w:pStyle w:val="Ttulo1"/>
        <w:jc w:val="center"/>
        <w:rPr>
          <w:bCs/>
          <w:iCs/>
        </w:rPr>
      </w:pPr>
      <w:bookmarkStart w:id="213" w:name="_Toc121130916"/>
      <w:r>
        <w:rPr>
          <w:bCs/>
          <w:iCs/>
        </w:rPr>
        <w:lastRenderedPageBreak/>
        <w:t>Coenzima Q10 e L-Carnitina</w:t>
      </w:r>
      <w:bookmarkEnd w:id="213"/>
    </w:p>
    <w:p w:rsidR="00B42FB7" w:rsidRDefault="006B4EF1">
      <w:pPr>
        <w:pStyle w:val="Ttulo2"/>
      </w:pPr>
      <w:bookmarkStart w:id="214" w:name="_Toc121130917"/>
      <w:r>
        <w:t>Suplementação nos Sintomas Relacionados com a Migrânea</w:t>
      </w:r>
      <w:bookmarkEnd w:id="214"/>
    </w:p>
    <w:p w:rsidR="00B42FB7" w:rsidRDefault="00B42FB7">
      <w:pPr>
        <w:pStyle w:val="Corpo"/>
        <w:spacing w:after="120"/>
        <w:rPr>
          <w:sz w:val="24"/>
        </w:rPr>
      </w:pPr>
    </w:p>
    <w:p w:rsidR="00B42FB7" w:rsidRDefault="006B4EF1">
      <w:pPr>
        <w:pStyle w:val="Corpo"/>
        <w:spacing w:after="120"/>
        <w:rPr>
          <w:sz w:val="24"/>
        </w:rPr>
      </w:pPr>
      <w:r>
        <w:rPr>
          <w:sz w:val="24"/>
        </w:rPr>
        <w:t xml:space="preserve">O objetivo de um estudo conduzido por Hajihashemi </w:t>
      </w:r>
      <w:r>
        <w:rPr>
          <w:i/>
          <w:sz w:val="24"/>
        </w:rPr>
        <w:t>et al.</w:t>
      </w:r>
      <w:r>
        <w:rPr>
          <w:sz w:val="24"/>
        </w:rPr>
        <w:t xml:space="preserve"> (2019) foi avaliar os efeitos da suplementação combinada de coenzima Q10 e L-carnitina nas desordens mitocondriais e nos sintomas relacionados com a migrânea.</w:t>
      </w:r>
    </w:p>
    <w:p w:rsidR="00B42FB7" w:rsidRDefault="006B4EF1">
      <w:pPr>
        <w:pStyle w:val="Corpo"/>
        <w:rPr>
          <w:sz w:val="24"/>
        </w:rPr>
      </w:pPr>
      <w:r>
        <w:rPr>
          <w:noProof/>
          <w:lang w:eastAsia="pt-BR"/>
        </w:rPr>
        <mc:AlternateContent>
          <mc:Choice Requires="wps">
            <w:drawing>
              <wp:anchor distT="0" distB="0" distL="114300" distR="114300" simplePos="0" relativeHeight="252069888" behindDoc="0" locked="0" layoutInCell="1" allowOverlap="1">
                <wp:simplePos x="0" y="0"/>
                <wp:positionH relativeFrom="margin">
                  <wp:align>right</wp:align>
                </wp:positionH>
                <wp:positionV relativeFrom="paragraph">
                  <wp:posOffset>101600</wp:posOffset>
                </wp:positionV>
                <wp:extent cx="5743575" cy="914400"/>
                <wp:effectExtent l="0" t="0" r="28575" b="19050"/>
                <wp:wrapNone/>
                <wp:docPr id="897" name="Caixa de texto 8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914400"/>
                        </a:xfrm>
                        <a:prstGeom prst="rect">
                          <a:avLst/>
                        </a:prstGeom>
                        <a:solidFill>
                          <a:schemeClr val="bg1">
                            <a:lumMod val="100000"/>
                            <a:lumOff val="0"/>
                          </a:schemeClr>
                        </a:solidFill>
                        <a:ln w="9525">
                          <a:solidFill>
                            <a:srgbClr val="FF8501"/>
                          </a:solidFill>
                          <a:miter lim="800000"/>
                        </a:ln>
                      </wps:spPr>
                      <wps:txbx>
                        <w:txbxContent>
                          <w:p w:rsidR="00282D70" w:rsidRDefault="00282D70">
                            <w:pPr>
                              <w:jc w:val="center"/>
                              <w:rPr>
                                <w:rFonts w:ascii="Swis721 Th BT" w:hAnsi="Swis721 Th BT"/>
                                <w:sz w:val="23"/>
                                <w:szCs w:val="23"/>
                              </w:rPr>
                            </w:pPr>
                            <w:r>
                              <w:rPr>
                                <w:rFonts w:ascii="Swis721 Th BT" w:hAnsi="Swis721 Th BT"/>
                                <w:sz w:val="23"/>
                                <w:szCs w:val="23"/>
                              </w:rPr>
                              <w:t>Para isso, 56 homens e mulheres (idades entre 20 e 40 anos) com migrânea participaram desse estudo clínico randomizado, duplo-cego, placebo-controlado e paralelo. Os voluntários foram divididos em dois grupos para receberem, por 8 semanas, a seguinte posologia:</w:t>
                            </w:r>
                          </w:p>
                          <w:p w:rsidR="00282D70" w:rsidRDefault="00282D70">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anchor>
            </w:drawing>
          </mc:Choice>
          <mc:Fallback>
            <w:pict>
              <v:shape id="Caixa de texto 897" o:spid="_x0000_s1315" type="#_x0000_t202" style="position:absolute;left:0;text-align:left;margin-left:401.05pt;margin-top:8pt;width:452.25pt;height:1in;z-index:252069888;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" fillcolor="white [3212]" strokecolor="#ff8501">
                <v:textbox>
                  <w:txbxContent>
                    <w:p w:rsidR="00282D70" w:rsidRDefault="00282D70">
                      <w:pPr>
                        <w:jc w:val="center"/>
                        <w:rPr>
                          <w:rFonts w:ascii="Swis721 Th BT" w:hAnsi="Swis721 Th BT"/>
                          <w:sz w:val="23"/>
                          <w:szCs w:val="23"/>
                        </w:rPr>
                      </w:pPr>
                      <w:r>
                        <w:rPr>
                          <w:rFonts w:ascii="Swis721 Th BT" w:hAnsi="Swis721 Th BT"/>
                          <w:sz w:val="23"/>
                          <w:szCs w:val="23"/>
                        </w:rPr>
                        <w:t>Para isso, 56 homens e mulheres (idades entre 20 e 40 anos) com migrânea participaram desse estudo clínico randomizado, duplo-cego, placebo-controlado e paralelo. Os voluntários foram divididos em dois grupos para receberem, por 8 semanas, a seguinte posologia:</w:t>
                      </w:r>
                    </w:p>
                    <w:p w:rsidR="00282D70" w:rsidRDefault="00282D70">
                      <w:pPr>
                        <w:jc w:val="center"/>
                        <w:rPr>
                          <w:rFonts w:ascii="Swis721 Th BT" w:hAnsi="Swis721 Th BT"/>
                          <w:sz w:val="23"/>
                          <w:szCs w:val="23"/>
                        </w:rPr>
                      </w:pPr>
                    </w:p>
                  </w:txbxContent>
                </v:textbox>
                <w10:wrap anchorx="margin"/>
              </v:shape>
            </w:pict>
          </mc:Fallback>
        </mc:AlternateContent>
      </w:r>
      <w:r>
        <w:rPr>
          <w:sz w:val="24"/>
        </w:rPr>
        <w:br/>
      </w:r>
    </w:p>
    <w:p w:rsidR="00B42FB7" w:rsidRDefault="00B42FB7">
      <w:pPr>
        <w:pStyle w:val="Corpo"/>
      </w:pPr>
    </w:p>
    <w:p w:rsidR="00B42FB7" w:rsidRDefault="00B42FB7">
      <w:pPr>
        <w:pStyle w:val="Corpo"/>
      </w:pPr>
    </w:p>
    <w:p w:rsidR="00B42FB7" w:rsidRDefault="00B42FB7">
      <w:pPr>
        <w:pStyle w:val="Corpo"/>
      </w:pPr>
    </w:p>
    <w:p w:rsidR="00B42FB7" w:rsidRDefault="00B42FB7">
      <w:pPr>
        <w:pStyle w:val="Corpo"/>
      </w:pPr>
    </w:p>
    <w:p w:rsidR="00B42FB7" w:rsidRDefault="006B4EF1">
      <w:pPr>
        <w:pStyle w:val="Corpo"/>
      </w:pPr>
      <w:r>
        <w:rPr>
          <w:noProof/>
          <w:lang w:eastAsia="pt-BR"/>
        </w:rPr>
        <mc:AlternateContent>
          <mc:Choice Requires="wps">
            <w:drawing>
              <wp:anchor distT="0" distB="0" distL="114300" distR="114300" simplePos="0" relativeHeight="252071936" behindDoc="0" locked="0" layoutInCell="1" allowOverlap="1">
                <wp:simplePos x="0" y="0"/>
                <wp:positionH relativeFrom="column">
                  <wp:posOffset>4697095</wp:posOffset>
                </wp:positionH>
                <wp:positionV relativeFrom="paragraph">
                  <wp:posOffset>10795</wp:posOffset>
                </wp:positionV>
                <wp:extent cx="226695" cy="138430"/>
                <wp:effectExtent l="0" t="0" r="1905" b="0"/>
                <wp:wrapNone/>
                <wp:docPr id="899" name="Triângulo isósceles 8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899" o:spid="_x0000_s1026" o:spt="5" type="#_x0000_t5" style="position:absolute;left:0pt;flip:y;margin-left:369.85pt;margin-top:0.85pt;height:10.9pt;width:17.85pt;z-index:252071936;mso-width-relative:page;mso-height-relative:page;" fillcolor="#D9D9D9 [3212]" filled="t" stroked="f" coordsize="21600,21600" o:gfxdata="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CFbbrM&#10;1wAAAAgBAAAPAAAAAAAAAAEAIAAAACIAAABkcnMvZG93bnJldi54bWxQSwECFAAUAAAACACHTuJA&#10;4dwT8VsCAACnBAAADgAAAAAAAAABACAAAAAmAQAAZHJzL2Uyb0RvYy54bWxQSwUGAAAAAAYABgBZ&#10;AQAA8wUAAAAA&#10;" adj="10800">
                <v:fill on="t" focussize="0,0"/>
                <v:stroke on="f"/>
                <v:imagedata o:title=""/>
                <o:lock v:ext="edit" aspectratio="f"/>
              </v:shape>
            </w:pict>
          </mc:Fallback>
        </mc:AlternateContent>
      </w:r>
      <w:r>
        <w:rPr>
          <w:noProof/>
          <w:lang w:eastAsia="pt-BR"/>
        </w:rPr>
        <mc:AlternateContent>
          <mc:Choice Requires="wps">
            <w:drawing>
              <wp:anchor distT="0" distB="0" distL="114300" distR="114300" simplePos="0" relativeHeight="252073984" behindDoc="0" locked="0" layoutInCell="1" allowOverlap="1">
                <wp:simplePos x="0" y="0"/>
                <wp:positionH relativeFrom="column">
                  <wp:posOffset>3869690</wp:posOffset>
                </wp:positionH>
                <wp:positionV relativeFrom="paragraph">
                  <wp:posOffset>210185</wp:posOffset>
                </wp:positionV>
                <wp:extent cx="1871980" cy="972185"/>
                <wp:effectExtent l="0" t="0" r="13970" b="19050"/>
                <wp:wrapNone/>
                <wp:docPr id="900" name="Caixa de texto 9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1980" cy="972000"/>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(n = 28) </w:t>
                            </w:r>
                          </w:p>
                          <w:p w:rsidR="00282D70" w:rsidRDefault="00282D70">
                            <w:pPr>
                              <w:spacing w:after="0" w:line="240" w:lineRule="auto"/>
                              <w:jc w:val="center"/>
                              <w:rPr>
                                <w:rFonts w:ascii="Swis721 Th BT" w:hAnsi="Swis721 Th BT"/>
                                <w:b/>
                                <w:color w:val="FFFFFF" w:themeColor="background1"/>
                                <w:sz w:val="23"/>
                                <w:szCs w:val="23"/>
                              </w:rPr>
                            </w:pP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Dose diária</w:t>
                            </w:r>
                          </w:p>
                          <w:p w:rsidR="00282D70" w:rsidRDefault="00282D70">
                            <w:pPr>
                              <w:spacing w:after="0" w:line="240" w:lineRule="auto"/>
                              <w:jc w:val="center"/>
                            </w:pPr>
                          </w:p>
                        </w:txbxContent>
                      </wps:txbx>
                      <wps:bodyPr rot="0" vert="horz" wrap="square" lIns="91440" tIns="45720" rIns="91440" bIns="45720" anchor="ctr" anchorCtr="0" upright="1">
                        <a:noAutofit/>
                      </wps:bodyPr>
                    </wps:wsp>
                  </a:graphicData>
                </a:graphic>
              </wp:anchor>
            </w:drawing>
          </mc:Choice>
          <mc:Fallback>
            <w:pict>
              <v:shape id="Caixa de texto 900" o:spid="_x0000_s1316" type="#_x0000_t202" style="position:absolute;left:0;text-align:left;margin-left:304.7pt;margin-top:16.55pt;width:147.4pt;height:76.55pt;z-index:252073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" fillcolor="#ff8501" strokecolor="#ff8501">
                <v:textbox>
                  <w:txbxContent>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(n = 28) </w:t>
                      </w:r>
                    </w:p>
                    <w:p w:rsidR="00282D70" w:rsidRDefault="00282D70">
                      <w:pPr>
                        <w:spacing w:after="0" w:line="240" w:lineRule="auto"/>
                        <w:jc w:val="center"/>
                        <w:rPr>
                          <w:rFonts w:ascii="Swis721 Th BT" w:hAnsi="Swis721 Th BT"/>
                          <w:b/>
                          <w:color w:val="FFFFFF" w:themeColor="background1"/>
                          <w:sz w:val="23"/>
                          <w:szCs w:val="23"/>
                        </w:rPr>
                      </w:pP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Dose diária</w:t>
                      </w:r>
                    </w:p>
                    <w:p w:rsidR="00282D70" w:rsidRDefault="00282D70">
                      <w:pPr>
                        <w:spacing w:after="0" w:line="240" w:lineRule="auto"/>
                        <w:jc w:val="center"/>
                      </w:pPr>
                    </w:p>
                  </w:txbxContent>
                </v:textbox>
              </v:shape>
            </w:pict>
          </mc:Fallback>
        </mc:AlternateContent>
      </w:r>
      <w:r>
        <w:rPr>
          <w:noProof/>
          <w:lang w:eastAsia="pt-BR"/>
        </w:rPr>
        <mc:AlternateContent>
          <mc:Choice Requires="wps">
            <w:drawing>
              <wp:anchor distT="0" distB="0" distL="114300" distR="114300" simplePos="0" relativeHeight="252072960" behindDoc="0" locked="0" layoutInCell="1" allowOverlap="1">
                <wp:simplePos x="0" y="0"/>
                <wp:positionH relativeFrom="column">
                  <wp:posOffset>822960</wp:posOffset>
                </wp:positionH>
                <wp:positionV relativeFrom="paragraph">
                  <wp:posOffset>10795</wp:posOffset>
                </wp:positionV>
                <wp:extent cx="226695" cy="138430"/>
                <wp:effectExtent l="0" t="0" r="1905" b="0"/>
                <wp:wrapNone/>
                <wp:docPr id="901" name="Triângulo isósceles 9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901" o:spid="_x0000_s1026" o:spt="5" type="#_x0000_t5" style="position:absolute;left:0pt;flip:y;margin-left:64.8pt;margin-top:0.85pt;height:10.9pt;width:17.85pt;z-index:252072960;mso-width-relative:page;mso-height-relative:page;" fillcolor="#D9D9D9 [3212]" filled="t" stroked="f" coordsize="21600,21600" o:gfxdata="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Is5a8vW&#10;AAAACAEAAA8AAAAAAAAAAQAgAAAAIgAAAGRycy9kb3ducmV2LnhtbFBLAQIUABQAAAAIAIdO4kCS&#10;8tEbWwIAAKcEAAAOAAAAAAAAAAEAIAAAACUBAABkcnMvZTJvRG9jLnhtbFBLBQYAAAAABgAGAFkB&#10;AADyBQAAAAA=&#10;" adj="10800">
                <v:fill on="t" focussize="0,0"/>
                <v:stroke on="f"/>
                <v:imagedata o:title=""/>
                <o:lock v:ext="edit" aspectratio="f"/>
              </v:shape>
            </w:pict>
          </mc:Fallback>
        </mc:AlternateContent>
      </w:r>
    </w:p>
    <w:p w:rsidR="00B42FB7" w:rsidRDefault="006B4EF1">
      <w:pPr>
        <w:pStyle w:val="Corpo"/>
      </w:pPr>
      <w:r>
        <w:rPr>
          <w:noProof/>
          <w:lang w:eastAsia="pt-BR"/>
        </w:rPr>
        <mc:AlternateContent>
          <mc:Choice Requires="wps">
            <w:drawing>
              <wp:anchor distT="0" distB="0" distL="114300" distR="114300" simplePos="0" relativeHeight="252070912" behindDoc="0" locked="0" layoutInCell="1" allowOverlap="1">
                <wp:simplePos x="0" y="0"/>
                <wp:positionH relativeFrom="column">
                  <wp:posOffset>-3810</wp:posOffset>
                </wp:positionH>
                <wp:positionV relativeFrom="paragraph">
                  <wp:posOffset>22225</wp:posOffset>
                </wp:positionV>
                <wp:extent cx="1871980" cy="972185"/>
                <wp:effectExtent l="0" t="0" r="13970" b="19050"/>
                <wp:wrapNone/>
                <wp:docPr id="903" name="Caixa de texto 9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2000" cy="972000"/>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1 (n = 28) </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Coenzima Q10 – 30 mg</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L-carnitina – 500 mg</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Dose diária</w:t>
                            </w:r>
                          </w:p>
                          <w:p w:rsidR="00282D70" w:rsidRDefault="00282D70">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ctr" anchorCtr="0" upright="1">
                        <a:noAutofit/>
                      </wps:bodyPr>
                    </wps:wsp>
                  </a:graphicData>
                </a:graphic>
              </wp:anchor>
            </w:drawing>
          </mc:Choice>
          <mc:Fallback>
            <w:pict>
              <v:shape id="Caixa de texto 903" o:spid="_x0000_s1317" type="#_x0000_t202" style="position:absolute;left:0;text-align:left;margin-left:-.3pt;margin-top:1.75pt;width:147.4pt;height:76.55pt;z-index:252070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" fillcolor="#ff8501" strokecolor="#ff8501">
                <v:textbox>
                  <w:txbxContent>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1 (n = 28) </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Coenzima Q10 – 30 mg</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L-carnitina – 500 mg</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Dose diária</w:t>
                      </w:r>
                    </w:p>
                    <w:p w:rsidR="00282D70" w:rsidRDefault="00282D70">
                      <w:pPr>
                        <w:spacing w:after="0" w:line="240" w:lineRule="auto"/>
                        <w:jc w:val="center"/>
                        <w:rPr>
                          <w:rFonts w:ascii="Swis721 Th BT" w:hAnsi="Swis721 Th BT"/>
                          <w:color w:val="FFFFFF" w:themeColor="background1"/>
                          <w:szCs w:val="23"/>
                        </w:rPr>
                      </w:pPr>
                    </w:p>
                  </w:txbxContent>
                </v:textbox>
              </v:shape>
            </w:pict>
          </mc:Fallback>
        </mc:AlternateContent>
      </w:r>
      <w:proofErr w:type="gramStart"/>
      <w:r>
        <w:t>v</w:t>
      </w:r>
      <w:proofErr w:type="gramEnd"/>
    </w:p>
    <w:p w:rsidR="00B42FB7" w:rsidRDefault="00B42FB7">
      <w:pPr>
        <w:pStyle w:val="Corpo"/>
      </w:pPr>
    </w:p>
    <w:p w:rsidR="00B42FB7" w:rsidRDefault="00B42FB7">
      <w:pPr>
        <w:pStyle w:val="Corpo"/>
      </w:pPr>
    </w:p>
    <w:p w:rsidR="00B42FB7" w:rsidRDefault="00B42FB7">
      <w:pPr>
        <w:pStyle w:val="Corpo"/>
      </w:pPr>
    </w:p>
    <w:p w:rsidR="00B42FB7" w:rsidRDefault="00B42FB7">
      <w:pPr>
        <w:pStyle w:val="Corpo"/>
        <w:spacing w:before="120"/>
        <w:rPr>
          <w:sz w:val="20"/>
        </w:rPr>
      </w:pPr>
    </w:p>
    <w:p w:rsidR="00B42FB7" w:rsidRPr="008C55CA" w:rsidRDefault="006B4EF1">
      <w:pPr>
        <w:pStyle w:val="Corpo"/>
        <w:spacing w:before="120" w:after="0"/>
        <w:rPr>
          <w:szCs w:val="23"/>
        </w:rPr>
      </w:pPr>
      <w:r w:rsidRPr="008C55CA">
        <w:rPr>
          <w:szCs w:val="23"/>
        </w:rPr>
        <w:t xml:space="preserve">As medidas foram realizadas no inicio e no final do estudo. A primeira dessas medidas foi verificar a severidade dos ataques de migrânea. A segunda avaliação verificou a duração, a frequência e os níveis séricos de lactato. </w:t>
      </w:r>
    </w:p>
    <w:p w:rsidR="00B42FB7" w:rsidRDefault="00B42FB7">
      <w:pPr>
        <w:pStyle w:val="Corpo"/>
        <w:spacing w:before="120" w:after="0"/>
        <w:rPr>
          <w:sz w:val="20"/>
          <w:szCs w:val="23"/>
        </w:rPr>
      </w:pPr>
    </w:p>
    <w:p w:rsidR="00B42FB7" w:rsidRDefault="006B4EF1">
      <w:pPr>
        <w:pStyle w:val="Corpo"/>
        <w:rPr>
          <w:b/>
          <w:color w:val="0082B2"/>
          <w14:textFill>
            <w14:solidFill>
              <w14:srgbClr w14:val="0082B2">
                <w14:lumMod w14:val="75000"/>
                <w14:lumOff w14:val="25000"/>
              </w14:srgbClr>
            </w14:solidFill>
          </w14:textFill>
        </w:rPr>
      </w:pPr>
      <w:r>
        <w:rPr>
          <w:b/>
          <w:color w:val="0082B2"/>
          <w14:textFill>
            <w14:solidFill>
              <w14:srgbClr w14:val="0082B2">
                <w14:lumMod w14:val="75000"/>
                <w14:lumOff w14:val="25000"/>
              </w14:srgbClr>
            </w14:solidFill>
          </w14:textFill>
        </w:rPr>
        <w:t>Resultados:</w:t>
      </w:r>
    </w:p>
    <w:p w:rsidR="00B42FB7" w:rsidRDefault="00B42FB7">
      <w:pPr>
        <w:pStyle w:val="Corpo"/>
        <w:rPr>
          <w:sz w:val="16"/>
          <w:szCs w:val="16"/>
        </w:rPr>
      </w:pPr>
    </w:p>
    <w:p w:rsidR="00B42FB7" w:rsidRDefault="006B4EF1">
      <w:pPr>
        <w:pStyle w:val="Corpo"/>
        <w:numPr>
          <w:ilvl w:val="0"/>
          <w:numId w:val="47"/>
        </w:numPr>
        <w:spacing w:after="120"/>
      </w:pPr>
      <w:r>
        <w:t xml:space="preserve">Houve significativa diminuição nos níveis séricos de lactato (-2,28 mg/dl – p = 0,002), severidade (-3,03 – p &lt; 0,001), duração (-7,67 – p &lt; 0,001) e frequência (-5,42 – p &lt; 0,001) após 8 semanas de tratamento. </w:t>
      </w:r>
    </w:p>
    <w:p w:rsidR="00B42FB7" w:rsidRDefault="00B42FB7">
      <w:pPr>
        <w:pStyle w:val="Corpo"/>
        <w:spacing w:after="120"/>
        <w:rPr>
          <w:sz w:val="24"/>
        </w:rPr>
      </w:pPr>
    </w:p>
    <w:p w:rsidR="00B42FB7" w:rsidRDefault="006B4EF1">
      <w:pPr>
        <w:pStyle w:val="Corpo"/>
        <w:rPr>
          <w:b/>
          <w:color w:val="0082B2"/>
          <w14:textFill>
            <w14:solidFill>
              <w14:srgbClr w14:val="0082B2">
                <w14:lumMod w14:val="75000"/>
                <w14:lumOff w14:val="25000"/>
              </w14:srgbClr>
            </w14:solidFill>
          </w14:textFill>
        </w:rPr>
      </w:pPr>
      <w:r>
        <w:rPr>
          <w:b/>
          <w:color w:val="0082B2"/>
          <w14:textFill>
            <w14:solidFill>
              <w14:srgbClr w14:val="0082B2">
                <w14:lumMod w14:val="75000"/>
                <w14:lumOff w14:val="25000"/>
              </w14:srgbClr>
            </w14:solidFill>
          </w14:textFill>
        </w:rPr>
        <w:t>Conclusão:</w:t>
      </w:r>
      <w:r>
        <w:t xml:space="preserve"> </w:t>
      </w:r>
    </w:p>
    <w:p w:rsidR="00B42FB7" w:rsidRDefault="00B42FB7">
      <w:pPr>
        <w:pStyle w:val="Corpo"/>
        <w:rPr>
          <w:b/>
          <w:color w:val="339966"/>
          <w:sz w:val="16"/>
          <w:szCs w:val="16"/>
          <w14:textFill>
            <w14:solidFill>
              <w14:srgbClr w14:val="339966">
                <w14:lumMod w14:val="75000"/>
                <w14:lumOff w14:val="25000"/>
              </w14:srgbClr>
            </w14:solidFill>
          </w14:textFill>
        </w:rPr>
      </w:pPr>
    </w:p>
    <w:p w:rsidR="00B42FB7" w:rsidRDefault="006B4EF1">
      <w:pPr>
        <w:pStyle w:val="Subtitulocorpo"/>
        <w:jc w:val="center"/>
        <w:rPr>
          <w:i/>
          <w:color w:val="404040" w:themeColor="text1" w:themeTint="BF"/>
          <w:sz w:val="23"/>
          <w:szCs w:val="24"/>
        </w:rPr>
      </w:pPr>
      <w:r>
        <w:rPr>
          <w:i/>
          <w:color w:val="404040" w:themeColor="text1" w:themeTint="BF"/>
          <w:sz w:val="23"/>
          <w:szCs w:val="24"/>
        </w:rPr>
        <w:t xml:space="preserve">O estudo demonstrou os benefícios da coenzima Q10 e L-carnitina nos níveis séricos de lactato e nos sintomas relacionados com a migrânea. </w:t>
      </w:r>
    </w:p>
    <w:p w:rsidR="00B42FB7" w:rsidRDefault="006B4EF1">
      <w:pPr>
        <w:pStyle w:val="Subtitulocorpo"/>
        <w:jc w:val="center"/>
        <w:rPr>
          <w:color w:val="ED7D31" w:themeColor="accent2"/>
          <w:sz w:val="60"/>
          <w:szCs w:val="60"/>
        </w:rPr>
      </w:pPr>
      <w:r>
        <w:br w:type="page"/>
      </w:r>
      <w:r>
        <w:rPr>
          <w:color w:val="ED7D31" w:themeColor="accent2"/>
          <w:sz w:val="60"/>
          <w:szCs w:val="60"/>
        </w:rPr>
        <w:lastRenderedPageBreak/>
        <w:t>Formulário</w:t>
      </w:r>
    </w:p>
    <w:p w:rsidR="00B42FB7" w:rsidRDefault="00B42FB7">
      <w:pPr>
        <w:rPr>
          <w:rFonts w:ascii="Swis721 Th BT" w:hAnsi="Swis721 Th BT"/>
        </w:rPr>
      </w:pPr>
    </w:p>
    <w:p w:rsidR="00B42FB7" w:rsidRDefault="00B42FB7">
      <w:pPr>
        <w:rPr>
          <w:rFonts w:ascii="Swis721 Th BT" w:hAnsi="Swis721 Th BT"/>
        </w:rPr>
      </w:pPr>
    </w:p>
    <w:p w:rsidR="00B42FB7" w:rsidRDefault="006B4EF1">
      <w:pPr>
        <w:pStyle w:val="Corpo"/>
        <w:rPr>
          <w:b/>
          <w:i/>
          <w:sz w:val="24"/>
        </w:rPr>
      </w:pPr>
      <w:r>
        <w:rPr>
          <w:b/>
          <w:i/>
          <w:sz w:val="24"/>
        </w:rPr>
        <w:t>Suplementação de Coenzima Q10 + L-Carnitina</w:t>
      </w:r>
    </w:p>
    <w:p w:rsidR="00B42FB7" w:rsidRDefault="00B42FB7">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B42FB7" w:rsidRDefault="006B4EF1">
            <w:pPr>
              <w:pStyle w:val="Corpo"/>
              <w:jc w:val="center"/>
              <w:rPr>
                <w:rFonts w:eastAsiaTheme="minorEastAsia"/>
                <w:b/>
                <w:color w:val="FFFFFF" w:themeColor="background1"/>
                <w:lang w:eastAsia="pt-BR"/>
              </w:rPr>
            </w:pPr>
            <w:r>
              <w:rPr>
                <w:rFonts w:eastAsiaTheme="minorEastAsia"/>
                <w:b/>
                <w:color w:val="FFFFFF" w:themeColor="background1"/>
                <w:lang w:eastAsia="pt-BR"/>
              </w:rPr>
              <w:t xml:space="preserve">Coenzima Q10 + L-Carnitina </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Coenzima Q10..................................30 mg</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L-Carnitina.......................................500 mg</w:t>
            </w:r>
          </w:p>
        </w:tc>
      </w:tr>
      <w:tr w:rsidR="00B42FB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Excipiente q</w:t>
            </w:r>
            <w:r w:rsidRPr="00C74A32">
              <w:rPr>
                <w:rFonts w:eastAsiaTheme="minorEastAsia"/>
                <w:lang w:eastAsia="pt-BR"/>
              </w:rPr>
              <w:t>.</w:t>
            </w:r>
            <w:r>
              <w:rPr>
                <w:rFonts w:eastAsiaTheme="minorEastAsia"/>
                <w:lang w:eastAsia="pt-BR"/>
              </w:rPr>
              <w:t>s</w:t>
            </w:r>
            <w:r w:rsidRPr="00C74A32">
              <w:rPr>
                <w:rFonts w:eastAsiaTheme="minorEastAsia"/>
                <w:lang w:eastAsia="pt-BR"/>
              </w:rPr>
              <w:t>.</w:t>
            </w:r>
            <w:r>
              <w:rPr>
                <w:rFonts w:eastAsiaTheme="minorEastAsia"/>
                <w:lang w:eastAsia="pt-BR"/>
              </w:rPr>
              <w:t>p.............................1 Sachê</w:t>
            </w:r>
          </w:p>
        </w:tc>
      </w:tr>
    </w:tbl>
    <w:p w:rsidR="00B42FB7" w:rsidRPr="008C55CA" w:rsidRDefault="006B4EF1" w:rsidP="008C55CA">
      <w:pPr>
        <w:pStyle w:val="Corpo"/>
        <w:ind w:right="4762"/>
        <w:jc w:val="center"/>
        <w:rPr>
          <w:szCs w:val="23"/>
        </w:rPr>
      </w:pPr>
      <w:r w:rsidRPr="008C55CA">
        <w:rPr>
          <w:szCs w:val="23"/>
        </w:rPr>
        <w:t>Administrar 1 sachê ao dia ou conforme orientação médica.</w:t>
      </w: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6B4EF1">
      <w:pPr>
        <w:pStyle w:val="Ttulo1"/>
        <w:jc w:val="center"/>
        <w:rPr>
          <w:bCs/>
          <w:iCs/>
        </w:rPr>
      </w:pPr>
      <w:bookmarkStart w:id="215" w:name="_Toc121130918"/>
      <w:r>
        <w:rPr>
          <w:bCs/>
          <w:iCs/>
        </w:rPr>
        <w:lastRenderedPageBreak/>
        <w:t>Ácido Alfa-Lipoico</w:t>
      </w:r>
      <w:bookmarkEnd w:id="215"/>
    </w:p>
    <w:p w:rsidR="00B42FB7" w:rsidRDefault="006B4EF1">
      <w:pPr>
        <w:pStyle w:val="Ttulo2"/>
        <w:rPr>
          <w:sz w:val="24"/>
        </w:rPr>
      </w:pPr>
      <w:bookmarkStart w:id="216" w:name="_Toc121130919"/>
      <w:r>
        <w:t>Benéfico na Migrânea Episódica</w:t>
      </w:r>
      <w:bookmarkEnd w:id="216"/>
    </w:p>
    <w:p w:rsidR="00B42FB7" w:rsidRDefault="00B42FB7">
      <w:pPr>
        <w:pStyle w:val="Corpo"/>
        <w:spacing w:after="120"/>
        <w:rPr>
          <w:sz w:val="24"/>
        </w:rPr>
      </w:pPr>
    </w:p>
    <w:p w:rsidR="00B42FB7" w:rsidRDefault="006B4EF1">
      <w:pPr>
        <w:pStyle w:val="Corpo"/>
        <w:spacing w:after="120"/>
        <w:rPr>
          <w:sz w:val="24"/>
        </w:rPr>
      </w:pPr>
      <w:r>
        <w:rPr>
          <w:sz w:val="24"/>
        </w:rPr>
        <w:t>Considerando as propriedades antioxidantes e anti-inflamatórias do ácido alfa-lipoico (ALA), este estudo teve como objetivo investigar seu efeito sobre as condições oxidativas, inflamatórias e de humor em mulheres com enxaqueca episódica (</w:t>
      </w:r>
      <w:r>
        <w:rPr>
          <w:sz w:val="24"/>
        </w:rPr>
        <w:fldChar w:fldCharType="begin">
          <w:fldData xml:space="preserve">PEVuZE5vdGU+PENpdGU+PEF1dGhvcj5WaWtlbGlzPC9BdXRob3I+PFllYXI+MjAyMDwvWWVhcj48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==
</w:fldData>
        </w:fldChar>
      </w:r>
      <w:r>
        <w:rPr>
          <w:sz w:val="24"/>
        </w:rPr>
        <w:instrText xml:space="preserve"> ADDIN EN.CITE </w:instrText>
      </w:r>
      <w:r>
        <w:rPr>
          <w:sz w:val="24"/>
        </w:rPr>
        <w:fldChar w:fldCharType="begin">
          <w:fldData xml:space="preserve">PEVuZE5vdGU+PENpdGU+PEF1dGhvcj5WaWtlbGlzPC9BdXRob3I+PFllYXI+MjAyMDwvWWVhcj48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==
</w:fldData>
        </w:fldChar>
      </w:r>
      <w:r>
        <w:rPr>
          <w:sz w:val="24"/>
        </w:rPr>
        <w:instrText xml:space="preserve"> ADDIN EN.CITE.DATA </w:instrText>
      </w:r>
      <w:r>
        <w:rPr>
          <w:sz w:val="24"/>
        </w:rPr>
      </w:r>
      <w:r>
        <w:rPr>
          <w:sz w:val="24"/>
        </w:rPr>
        <w:fldChar w:fldCharType="end"/>
      </w:r>
      <w:r>
        <w:rPr>
          <w:sz w:val="24"/>
        </w:rPr>
      </w:r>
      <w:r>
        <w:rPr>
          <w:sz w:val="24"/>
        </w:rPr>
        <w:fldChar w:fldCharType="separate"/>
      </w:r>
      <w:r>
        <w:rPr>
          <w:sz w:val="24"/>
        </w:rPr>
        <w:t>Rezaei Kelishadi, Mahnaz</w:t>
      </w:r>
      <w:r>
        <w:rPr>
          <w:i/>
          <w:sz w:val="24"/>
        </w:rPr>
        <w:t xml:space="preserve"> et al</w:t>
      </w:r>
      <w:r>
        <w:rPr>
          <w:sz w:val="24"/>
        </w:rPr>
        <w:t>. 2021)</w:t>
      </w:r>
      <w:r>
        <w:rPr>
          <w:sz w:val="24"/>
        </w:rPr>
        <w:fldChar w:fldCharType="end"/>
      </w:r>
      <w:r>
        <w:rPr>
          <w:sz w:val="24"/>
        </w:rPr>
        <w:t>.</w:t>
      </w:r>
    </w:p>
    <w:p w:rsidR="00B42FB7" w:rsidRDefault="006B4EF1">
      <w:pPr>
        <w:pStyle w:val="Corpo"/>
        <w:rPr>
          <w:sz w:val="24"/>
        </w:rPr>
      </w:pPr>
      <w:r>
        <w:rPr>
          <w:noProof/>
          <w:lang w:eastAsia="pt-BR"/>
        </w:rPr>
        <mc:AlternateContent>
          <mc:Choice Requires="wps">
            <w:drawing>
              <wp:anchor distT="0" distB="0" distL="114300" distR="114300" simplePos="0" relativeHeight="252075008" behindDoc="0" locked="0" layoutInCell="1" allowOverlap="1">
                <wp:simplePos x="0" y="0"/>
                <wp:positionH relativeFrom="margin">
                  <wp:align>right</wp:align>
                </wp:positionH>
                <wp:positionV relativeFrom="paragraph">
                  <wp:posOffset>107950</wp:posOffset>
                </wp:positionV>
                <wp:extent cx="5743575" cy="520065"/>
                <wp:effectExtent l="0" t="0" r="28575" b="13335"/>
                <wp:wrapNone/>
                <wp:docPr id="922" name="Caixa de texto 9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520262"/>
                        </a:xfrm>
                        <a:prstGeom prst="rect">
                          <a:avLst/>
                        </a:prstGeom>
                        <a:solidFill>
                          <a:schemeClr val="bg1">
                            <a:lumMod val="100000"/>
                            <a:lumOff val="0"/>
                          </a:schemeClr>
                        </a:solidFill>
                        <a:ln w="9525">
                          <a:solidFill>
                            <a:srgbClr val="FF8501"/>
                          </a:solidFill>
                          <a:miter lim="800000"/>
                        </a:ln>
                      </wps:spPr>
                      <wps:txbx>
                        <w:txbxContent>
                          <w:p w:rsidR="00282D70" w:rsidRDefault="00282D70">
                            <w:pPr>
                              <w:jc w:val="center"/>
                              <w:rPr>
                                <w:rFonts w:ascii="Swis721 Th BT" w:hAnsi="Swis721 Th BT"/>
                                <w:sz w:val="23"/>
                                <w:szCs w:val="23"/>
                              </w:rPr>
                            </w:pPr>
                            <w:r>
                              <w:rPr>
                                <w:rFonts w:ascii="Swis721 Th BT" w:hAnsi="Swis721 Th BT"/>
                                <w:sz w:val="23"/>
                                <w:szCs w:val="23"/>
                              </w:rPr>
                              <w:t>Para isso, 92 mulheres com enxaqueca episódica foram divididas aleatoriamente em dois grupos para receberem por 3 meses:</w:t>
                            </w:r>
                          </w:p>
                          <w:p w:rsidR="00282D70" w:rsidRDefault="00282D70">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anchor>
            </w:drawing>
          </mc:Choice>
          <mc:Fallback>
            <w:pict>
              <v:shape id="Caixa de texto 922" o:spid="_x0000_s1318" type="#_x0000_t202" style="position:absolute;left:0;text-align:left;margin-left:401.05pt;margin-top:8.5pt;width:452.25pt;height:40.95pt;z-index:252075008;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" fillcolor="white [3212]" strokecolor="#ff8501">
                <v:textbox>
                  <w:txbxContent>
                    <w:p w:rsidR="00282D70" w:rsidRDefault="00282D70">
                      <w:pPr>
                        <w:jc w:val="center"/>
                        <w:rPr>
                          <w:rFonts w:ascii="Swis721 Th BT" w:hAnsi="Swis721 Th BT"/>
                          <w:sz w:val="23"/>
                          <w:szCs w:val="23"/>
                        </w:rPr>
                      </w:pPr>
                      <w:r>
                        <w:rPr>
                          <w:rFonts w:ascii="Swis721 Th BT" w:hAnsi="Swis721 Th BT"/>
                          <w:sz w:val="23"/>
                          <w:szCs w:val="23"/>
                        </w:rPr>
                        <w:t>Para isso, 92 mulheres com enxaqueca episódica foram divididas aleatoriamente em dois grupos para receberem por 3 meses:</w:t>
                      </w:r>
                    </w:p>
                    <w:p w:rsidR="00282D70" w:rsidRDefault="00282D70">
                      <w:pPr>
                        <w:jc w:val="center"/>
                        <w:rPr>
                          <w:rFonts w:ascii="Swis721 Th BT" w:hAnsi="Swis721 Th BT"/>
                          <w:sz w:val="23"/>
                          <w:szCs w:val="23"/>
                        </w:rPr>
                      </w:pPr>
                    </w:p>
                  </w:txbxContent>
                </v:textbox>
                <w10:wrap anchorx="margin"/>
              </v:shape>
            </w:pict>
          </mc:Fallback>
        </mc:AlternateContent>
      </w:r>
      <w:r>
        <w:rPr>
          <w:sz w:val="24"/>
        </w:rPr>
        <w:br/>
      </w:r>
    </w:p>
    <w:p w:rsidR="00B42FB7" w:rsidRDefault="00B42FB7">
      <w:pPr>
        <w:pStyle w:val="Corpo"/>
      </w:pPr>
    </w:p>
    <w:p w:rsidR="00B42FB7" w:rsidRDefault="00B42FB7">
      <w:pPr>
        <w:pStyle w:val="Corpo"/>
      </w:pPr>
    </w:p>
    <w:p w:rsidR="00B42FB7" w:rsidRDefault="006B4EF1">
      <w:pPr>
        <w:pStyle w:val="Corpo"/>
      </w:pPr>
      <w:r>
        <w:rPr>
          <w:noProof/>
          <w:lang w:eastAsia="pt-BR"/>
        </w:rPr>
        <mc:AlternateContent>
          <mc:Choice Requires="wps">
            <w:drawing>
              <wp:anchor distT="0" distB="0" distL="114300" distR="114300" simplePos="0" relativeHeight="252077056" behindDoc="0" locked="0" layoutInCell="1" allowOverlap="1">
                <wp:simplePos x="0" y="0"/>
                <wp:positionH relativeFrom="column">
                  <wp:posOffset>4697095</wp:posOffset>
                </wp:positionH>
                <wp:positionV relativeFrom="paragraph">
                  <wp:posOffset>10795</wp:posOffset>
                </wp:positionV>
                <wp:extent cx="226695" cy="138430"/>
                <wp:effectExtent l="0" t="0" r="1905" b="0"/>
                <wp:wrapNone/>
                <wp:docPr id="923" name="Triângulo isósceles 9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923" o:spid="_x0000_s1026" o:spt="5" type="#_x0000_t5" style="position:absolute;left:0pt;flip:y;margin-left:369.85pt;margin-top:0.85pt;height:10.9pt;width:17.85pt;z-index:252077056;mso-width-relative:page;mso-height-relative:page;" fillcolor="#D9D9D9 [3212]" filled="t" stroked="f" coordsize="21600,21600" o:gfxdata="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CFbbrM&#10;1wAAAAgBAAAPAAAAAAAAAAEAIAAAACIAAABkcnMvZG93bnJldi54bWxQSwECFAAUAAAACACHTuJA&#10;8s4DXlsCAACnBAAADgAAAAAAAAABACAAAAAmAQAAZHJzL2Uyb0RvYy54bWxQSwUGAAAAAAYABgBZ&#10;AQAA8wUAAAAA&#10;" adj="10800">
                <v:fill on="t" focussize="0,0"/>
                <v:stroke on="f"/>
                <v:imagedata o:title=""/>
                <o:lock v:ext="edit" aspectratio="f"/>
              </v:shape>
            </w:pict>
          </mc:Fallback>
        </mc:AlternateContent>
      </w:r>
      <w:r>
        <w:rPr>
          <w:noProof/>
          <w:lang w:eastAsia="pt-BR"/>
        </w:rPr>
        <mc:AlternateContent>
          <mc:Choice Requires="wps">
            <w:drawing>
              <wp:anchor distT="0" distB="0" distL="114300" distR="114300" simplePos="0" relativeHeight="252079104" behindDoc="0" locked="0" layoutInCell="1" allowOverlap="1">
                <wp:simplePos x="0" y="0"/>
                <wp:positionH relativeFrom="column">
                  <wp:posOffset>3869690</wp:posOffset>
                </wp:positionH>
                <wp:positionV relativeFrom="paragraph">
                  <wp:posOffset>210185</wp:posOffset>
                </wp:positionV>
                <wp:extent cx="1871980" cy="972185"/>
                <wp:effectExtent l="0" t="0" r="13970" b="19050"/>
                <wp:wrapNone/>
                <wp:docPr id="924" name="Caixa de texto 9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1980" cy="972000"/>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282D70" w:rsidRDefault="00282D70">
                            <w:pPr>
                              <w:spacing w:after="0" w:line="240" w:lineRule="auto"/>
                              <w:jc w:val="center"/>
                              <w:rPr>
                                <w:rFonts w:ascii="Swis721 Th BT" w:hAnsi="Swis721 Th BT"/>
                                <w:b/>
                                <w:color w:val="FFFFFF" w:themeColor="background1"/>
                                <w:sz w:val="23"/>
                                <w:szCs w:val="23"/>
                              </w:rPr>
                            </w:pP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282D70" w:rsidRDefault="00282D70">
                            <w:pPr>
                              <w:spacing w:after="0" w:line="240" w:lineRule="auto"/>
                              <w:jc w:val="center"/>
                            </w:pPr>
                          </w:p>
                        </w:txbxContent>
                      </wps:txbx>
                      <wps:bodyPr rot="0" vert="horz" wrap="square" lIns="91440" tIns="45720" rIns="91440" bIns="45720" anchor="ctr" anchorCtr="0" upright="1">
                        <a:noAutofit/>
                      </wps:bodyPr>
                    </wps:wsp>
                  </a:graphicData>
                </a:graphic>
              </wp:anchor>
            </w:drawing>
          </mc:Choice>
          <mc:Fallback>
            <w:pict>
              <v:shape id="Caixa de texto 924" o:spid="_x0000_s1319" type="#_x0000_t202" style="position:absolute;left:0;text-align:left;margin-left:304.7pt;margin-top:16.55pt;width:147.4pt;height:76.55pt;z-index:252079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" fillcolor="#ff8501" strokecolor="#ff8501">
                <v:textbox>
                  <w:txbxContent>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282D70" w:rsidRDefault="00282D70">
                      <w:pPr>
                        <w:spacing w:after="0" w:line="240" w:lineRule="auto"/>
                        <w:jc w:val="center"/>
                        <w:rPr>
                          <w:rFonts w:ascii="Swis721 Th BT" w:hAnsi="Swis721 Th BT"/>
                          <w:b/>
                          <w:color w:val="FFFFFF" w:themeColor="background1"/>
                          <w:sz w:val="23"/>
                          <w:szCs w:val="23"/>
                        </w:rPr>
                      </w:pP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282D70" w:rsidRDefault="00282D70">
                      <w:pPr>
                        <w:spacing w:after="0" w:line="240" w:lineRule="auto"/>
                        <w:jc w:val="center"/>
                      </w:pPr>
                    </w:p>
                  </w:txbxContent>
                </v:textbox>
              </v:shape>
            </w:pict>
          </mc:Fallback>
        </mc:AlternateContent>
      </w:r>
      <w:r>
        <w:rPr>
          <w:noProof/>
          <w:lang w:eastAsia="pt-BR"/>
        </w:rPr>
        <mc:AlternateContent>
          <mc:Choice Requires="wps">
            <w:drawing>
              <wp:anchor distT="0" distB="0" distL="114300" distR="114300" simplePos="0" relativeHeight="252078080" behindDoc="0" locked="0" layoutInCell="1" allowOverlap="1">
                <wp:simplePos x="0" y="0"/>
                <wp:positionH relativeFrom="column">
                  <wp:posOffset>822960</wp:posOffset>
                </wp:positionH>
                <wp:positionV relativeFrom="paragraph">
                  <wp:posOffset>10795</wp:posOffset>
                </wp:positionV>
                <wp:extent cx="226695" cy="138430"/>
                <wp:effectExtent l="0" t="0" r="1905" b="0"/>
                <wp:wrapNone/>
                <wp:docPr id="925" name="Triângulo isósceles 9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925" o:spid="_x0000_s1026" o:spt="5" type="#_x0000_t5" style="position:absolute;left:0pt;flip:y;margin-left:64.8pt;margin-top:0.85pt;height:10.9pt;width:17.85pt;z-index:252078080;mso-width-relative:page;mso-height-relative:page;" fillcolor="#D9D9D9 [3212]" filled="t" stroked="f" coordsize="21600,21600" o:gfxdata="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Is5a8vW&#10;AAAACAEAAA8AAAAAAAAAAQAgAAAAIgAAAGRycy9kb3ducmV2LnhtbFBLAQIUABQAAAAIAIdO4kC6&#10;hMToWwIAAKcEAAAOAAAAAAAAAAEAIAAAACUBAABkcnMvZTJvRG9jLnhtbFBLBQYAAAAABgAGAFkB&#10;AADyBQAAAAA=&#10;" adj="10800">
                <v:fill on="t" focussize="0,0"/>
                <v:stroke on="f"/>
                <v:imagedata o:title=""/>
                <o:lock v:ext="edit" aspectratio="f"/>
              </v:shape>
            </w:pict>
          </mc:Fallback>
        </mc:AlternateContent>
      </w:r>
    </w:p>
    <w:p w:rsidR="00B42FB7" w:rsidRDefault="006B4EF1">
      <w:pPr>
        <w:pStyle w:val="Corpo"/>
      </w:pPr>
      <w:r>
        <w:rPr>
          <w:noProof/>
          <w:lang w:eastAsia="pt-BR"/>
        </w:rPr>
        <mc:AlternateContent>
          <mc:Choice Requires="wps">
            <w:drawing>
              <wp:anchor distT="0" distB="0" distL="114300" distR="114300" simplePos="0" relativeHeight="252076032" behindDoc="0" locked="0" layoutInCell="1" allowOverlap="1">
                <wp:simplePos x="0" y="0"/>
                <wp:positionH relativeFrom="column">
                  <wp:posOffset>-3810</wp:posOffset>
                </wp:positionH>
                <wp:positionV relativeFrom="paragraph">
                  <wp:posOffset>22225</wp:posOffset>
                </wp:positionV>
                <wp:extent cx="1871980" cy="972185"/>
                <wp:effectExtent l="0" t="0" r="13970" b="19050"/>
                <wp:wrapNone/>
                <wp:docPr id="926" name="Caixa de texto 9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2000" cy="972000"/>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1 </w:t>
                            </w:r>
                          </w:p>
                          <w:p w:rsidR="00282D70" w:rsidRDefault="00282D70">
                            <w:pPr>
                              <w:spacing w:after="0" w:line="240" w:lineRule="auto"/>
                              <w:jc w:val="center"/>
                              <w:rPr>
                                <w:rFonts w:ascii="Swis721 Th BT" w:hAnsi="Swis721 Th BT"/>
                                <w:bCs/>
                                <w:color w:val="FFFFFF" w:themeColor="background1"/>
                                <w:sz w:val="23"/>
                                <w:szCs w:val="23"/>
                              </w:rPr>
                            </w:pPr>
                          </w:p>
                          <w:p w:rsidR="00282D70" w:rsidRDefault="00282D70">
                            <w:pPr>
                              <w:spacing w:after="0" w:line="240" w:lineRule="auto"/>
                              <w:jc w:val="center"/>
                              <w:rPr>
                                <w:rFonts w:ascii="Swis721 Th BT" w:hAnsi="Swis721 Th BT"/>
                                <w:bCs/>
                                <w:color w:val="FFFFFF" w:themeColor="background1"/>
                                <w:sz w:val="23"/>
                                <w:szCs w:val="23"/>
                              </w:rPr>
                            </w:pPr>
                            <w:r>
                              <w:rPr>
                                <w:rFonts w:ascii="Swis721 Th BT" w:hAnsi="Swis721 Th BT"/>
                                <w:bCs/>
                                <w:color w:val="FFFFFF" w:themeColor="background1"/>
                                <w:sz w:val="23"/>
                                <w:szCs w:val="23"/>
                              </w:rPr>
                              <w:t xml:space="preserve">Ácido alfa-lipoico </w:t>
                            </w:r>
                            <w:r>
                              <w:rPr>
                                <w:rFonts w:ascii="Swis721 Th BT" w:hAnsi="Swis721 Th BT"/>
                                <w:color w:val="FFFFFF" w:themeColor="background1"/>
                                <w:sz w:val="23"/>
                                <w:szCs w:val="23"/>
                              </w:rPr>
                              <w:t>300 mg</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2 vezes ao dia</w:t>
                            </w:r>
                          </w:p>
                          <w:p w:rsidR="00282D70" w:rsidRDefault="00282D70">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ctr" anchorCtr="0" upright="1">
                        <a:noAutofit/>
                      </wps:bodyPr>
                    </wps:wsp>
                  </a:graphicData>
                </a:graphic>
              </wp:anchor>
            </w:drawing>
          </mc:Choice>
          <mc:Fallback>
            <w:pict>
              <v:shape id="Caixa de texto 926" o:spid="_x0000_s1320" type="#_x0000_t202" style="position:absolute;left:0;text-align:left;margin-left:-.3pt;margin-top:1.75pt;width:147.4pt;height:76.55pt;z-index:252076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" fillcolor="#ff8501" strokecolor="#ff8501">
                <v:textbox>
                  <w:txbxContent>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1 </w:t>
                      </w:r>
                    </w:p>
                    <w:p w:rsidR="00282D70" w:rsidRDefault="00282D70">
                      <w:pPr>
                        <w:spacing w:after="0" w:line="240" w:lineRule="auto"/>
                        <w:jc w:val="center"/>
                        <w:rPr>
                          <w:rFonts w:ascii="Swis721 Th BT" w:hAnsi="Swis721 Th BT"/>
                          <w:bCs/>
                          <w:color w:val="FFFFFF" w:themeColor="background1"/>
                          <w:sz w:val="23"/>
                          <w:szCs w:val="23"/>
                        </w:rPr>
                      </w:pPr>
                    </w:p>
                    <w:p w:rsidR="00282D70" w:rsidRDefault="00282D70">
                      <w:pPr>
                        <w:spacing w:after="0" w:line="240" w:lineRule="auto"/>
                        <w:jc w:val="center"/>
                        <w:rPr>
                          <w:rFonts w:ascii="Swis721 Th BT" w:hAnsi="Swis721 Th BT"/>
                          <w:bCs/>
                          <w:color w:val="FFFFFF" w:themeColor="background1"/>
                          <w:sz w:val="23"/>
                          <w:szCs w:val="23"/>
                        </w:rPr>
                      </w:pPr>
                      <w:r>
                        <w:rPr>
                          <w:rFonts w:ascii="Swis721 Th BT" w:hAnsi="Swis721 Th BT"/>
                          <w:bCs/>
                          <w:color w:val="FFFFFF" w:themeColor="background1"/>
                          <w:sz w:val="23"/>
                          <w:szCs w:val="23"/>
                        </w:rPr>
                        <w:t xml:space="preserve">Ácido alfa-lipoico </w:t>
                      </w:r>
                      <w:r>
                        <w:rPr>
                          <w:rFonts w:ascii="Swis721 Th BT" w:hAnsi="Swis721 Th BT"/>
                          <w:color w:val="FFFFFF" w:themeColor="background1"/>
                          <w:sz w:val="23"/>
                          <w:szCs w:val="23"/>
                        </w:rPr>
                        <w:t>300 mg</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2 vezes ao dia</w:t>
                      </w:r>
                    </w:p>
                    <w:p w:rsidR="00282D70" w:rsidRDefault="00282D70">
                      <w:pPr>
                        <w:spacing w:after="0" w:line="240" w:lineRule="auto"/>
                        <w:jc w:val="center"/>
                        <w:rPr>
                          <w:rFonts w:ascii="Swis721 Th BT" w:hAnsi="Swis721 Th BT"/>
                          <w:color w:val="FFFFFF" w:themeColor="background1"/>
                          <w:szCs w:val="23"/>
                        </w:rPr>
                      </w:pPr>
                    </w:p>
                  </w:txbxContent>
                </v:textbox>
              </v:shape>
            </w:pict>
          </mc:Fallback>
        </mc:AlternateContent>
      </w:r>
      <w:proofErr w:type="gramStart"/>
      <w:r>
        <w:t>v</w:t>
      </w:r>
      <w:proofErr w:type="gramEnd"/>
    </w:p>
    <w:p w:rsidR="00B42FB7" w:rsidRDefault="00B42FB7">
      <w:pPr>
        <w:pStyle w:val="Corpo"/>
      </w:pPr>
    </w:p>
    <w:p w:rsidR="00B42FB7" w:rsidRDefault="00B42FB7">
      <w:pPr>
        <w:pStyle w:val="Corpo"/>
      </w:pPr>
    </w:p>
    <w:p w:rsidR="00B42FB7" w:rsidRDefault="00B42FB7">
      <w:pPr>
        <w:pStyle w:val="Corpo"/>
      </w:pPr>
    </w:p>
    <w:p w:rsidR="00B42FB7" w:rsidRDefault="00B42FB7">
      <w:pPr>
        <w:pStyle w:val="Corpo"/>
        <w:spacing w:before="120"/>
        <w:rPr>
          <w:sz w:val="20"/>
        </w:rPr>
      </w:pPr>
    </w:p>
    <w:p w:rsidR="00B42FB7" w:rsidRPr="008C55CA" w:rsidRDefault="006B4EF1">
      <w:pPr>
        <w:pStyle w:val="Corpo"/>
        <w:numPr>
          <w:ilvl w:val="0"/>
          <w:numId w:val="48"/>
        </w:numPr>
        <w:spacing w:before="120"/>
        <w:rPr>
          <w:bCs/>
          <w:szCs w:val="23"/>
        </w:rPr>
      </w:pPr>
      <w:r w:rsidRPr="008C55CA">
        <w:rPr>
          <w:bCs/>
          <w:szCs w:val="23"/>
        </w:rPr>
        <w:t>Para avaliar o estado oxidativo e inflamatório, os níveis séricos de capacidade antioxidante total (TAC), estado oxidante total (TOS), glutationa (GSH), malondialdeído (MDA), índice de estresse oxidativo (OSI) e proteína C reativa (PCR) foram determinados no início e no final da intervenção;</w:t>
      </w:r>
    </w:p>
    <w:p w:rsidR="00B42FB7" w:rsidRPr="008C55CA" w:rsidRDefault="006B4EF1">
      <w:pPr>
        <w:pStyle w:val="Corpo"/>
        <w:numPr>
          <w:ilvl w:val="0"/>
          <w:numId w:val="48"/>
        </w:numPr>
        <w:spacing w:before="120"/>
        <w:rPr>
          <w:bCs/>
          <w:szCs w:val="23"/>
        </w:rPr>
      </w:pPr>
      <w:r w:rsidRPr="008C55CA">
        <w:rPr>
          <w:bCs/>
          <w:szCs w:val="23"/>
        </w:rPr>
        <w:t>Um questionário de depressão, ansiedade, escala de estresse (DASS-21-itens) foi usado para avaliar o estado de humor;</w:t>
      </w:r>
    </w:p>
    <w:p w:rsidR="00B42FB7" w:rsidRPr="008C55CA" w:rsidRDefault="006B4EF1">
      <w:pPr>
        <w:pStyle w:val="Corpo"/>
        <w:numPr>
          <w:ilvl w:val="0"/>
          <w:numId w:val="48"/>
        </w:numPr>
        <w:spacing w:before="120"/>
        <w:rPr>
          <w:bCs/>
          <w:szCs w:val="23"/>
        </w:rPr>
      </w:pPr>
      <w:r w:rsidRPr="008C55CA">
        <w:rPr>
          <w:bCs/>
          <w:szCs w:val="23"/>
        </w:rPr>
        <w:t xml:space="preserve">Setenta e nove pacientes chegaram à fase final de análise. </w:t>
      </w:r>
    </w:p>
    <w:p w:rsidR="00B42FB7" w:rsidRDefault="00B42FB7">
      <w:pPr>
        <w:pStyle w:val="Corpo"/>
        <w:spacing w:before="120" w:after="0"/>
        <w:rPr>
          <w:sz w:val="20"/>
          <w:szCs w:val="23"/>
        </w:rPr>
      </w:pPr>
    </w:p>
    <w:p w:rsidR="00B42FB7" w:rsidRDefault="006B4EF1">
      <w:pPr>
        <w:pStyle w:val="Corpo"/>
        <w:rPr>
          <w:b/>
          <w:color w:val="0082B2"/>
          <w14:textFill>
            <w14:solidFill>
              <w14:srgbClr w14:val="0082B2">
                <w14:lumMod w14:val="75000"/>
                <w14:lumOff w14:val="25000"/>
              </w14:srgbClr>
            </w14:solidFill>
          </w14:textFill>
        </w:rPr>
      </w:pPr>
      <w:r>
        <w:rPr>
          <w:b/>
          <w:color w:val="0082B2"/>
          <w14:textFill>
            <w14:solidFill>
              <w14:srgbClr w14:val="0082B2">
                <w14:lumMod w14:val="75000"/>
                <w14:lumOff w14:val="25000"/>
              </w14:srgbClr>
            </w14:solidFill>
          </w14:textFill>
        </w:rPr>
        <w:t>Resultados:</w:t>
      </w:r>
    </w:p>
    <w:p w:rsidR="00B42FB7" w:rsidRDefault="00B42FB7">
      <w:pPr>
        <w:pStyle w:val="Corpo"/>
        <w:rPr>
          <w:sz w:val="16"/>
          <w:szCs w:val="16"/>
        </w:rPr>
      </w:pPr>
    </w:p>
    <w:p w:rsidR="00B42FB7" w:rsidRDefault="006B4EF1">
      <w:pPr>
        <w:pStyle w:val="Corpo"/>
        <w:numPr>
          <w:ilvl w:val="0"/>
          <w:numId w:val="47"/>
        </w:numPr>
        <w:spacing w:after="120"/>
        <w:rPr>
          <w:bCs/>
        </w:rPr>
      </w:pPr>
      <w:r>
        <w:rPr>
          <w:bCs/>
        </w:rPr>
        <w:t>No final da intervenção, uma diminuição significativa nos níveis séricos de MDA (diferença média [MD]: -0,83, intervalo de confiança de 95% [IC]: -1,04, -0,62 nmol/mL</w:t>
      </w:r>
      <w:r>
        <w:rPr>
          <w:bCs/>
          <w:i/>
          <w:iCs/>
        </w:rPr>
        <w:t xml:space="preserve"> vs</w:t>
      </w:r>
      <w:r>
        <w:rPr>
          <w:bCs/>
        </w:rPr>
        <w:t xml:space="preserve">. MD: -0,32, IC: -0,48, -0,15 nmol/mL; P &lt; 0,001) e PCR (MD: -0,78, IC: -1,17, -0,39 mg/L </w:t>
      </w:r>
      <w:r>
        <w:rPr>
          <w:bCs/>
          <w:i/>
          <w:iCs/>
        </w:rPr>
        <w:t>vs</w:t>
      </w:r>
      <w:r>
        <w:rPr>
          <w:bCs/>
        </w:rPr>
        <w:t>. MD: -0,63, IC: -1,80, 0,52 mg/L; P &lt; 0,001) foi observada no ALA em comparação com o grupo de placebo;</w:t>
      </w:r>
    </w:p>
    <w:p w:rsidR="00B42FB7" w:rsidRDefault="006B4EF1">
      <w:pPr>
        <w:pStyle w:val="Corpo"/>
        <w:numPr>
          <w:ilvl w:val="0"/>
          <w:numId w:val="47"/>
        </w:numPr>
        <w:spacing w:after="120"/>
        <w:rPr>
          <w:bCs/>
        </w:rPr>
      </w:pPr>
      <w:r>
        <w:rPr>
          <w:bCs/>
        </w:rPr>
        <w:t xml:space="preserve">As alterações no GSH sérico (P = 0,086), TAC (P = 0,068), TOS (P = 0,225) e OSI (P = 0,404) não foram estatisticamente significativas; </w:t>
      </w:r>
    </w:p>
    <w:p w:rsidR="00B42FB7" w:rsidRDefault="006B4EF1">
      <w:pPr>
        <w:pStyle w:val="Corpo"/>
        <w:numPr>
          <w:ilvl w:val="0"/>
          <w:numId w:val="47"/>
        </w:numPr>
        <w:spacing w:after="120"/>
        <w:rPr>
          <w:bCs/>
        </w:rPr>
      </w:pPr>
      <w:r>
        <w:rPr>
          <w:bCs/>
        </w:rPr>
        <w:t>Depressão, ansiedade e estresse (com P &lt; 0,001 em todos os casos) diminuíram significativamente no grupo intervenção em comparação com o grupo controle.</w:t>
      </w:r>
    </w:p>
    <w:p w:rsidR="00B42FB7" w:rsidRDefault="00B42FB7">
      <w:pPr>
        <w:pStyle w:val="Corpo"/>
        <w:spacing w:after="120"/>
        <w:rPr>
          <w:sz w:val="24"/>
        </w:rPr>
      </w:pPr>
    </w:p>
    <w:p w:rsidR="00B42FB7" w:rsidRDefault="006B4EF1">
      <w:pPr>
        <w:pStyle w:val="Subtitulocorpo"/>
        <w:jc w:val="center"/>
        <w:rPr>
          <w:color w:val="ED7D31" w:themeColor="accent2"/>
          <w:sz w:val="60"/>
          <w:szCs w:val="60"/>
        </w:rPr>
      </w:pPr>
      <w:r>
        <w:rPr>
          <w:color w:val="ED7D31" w:themeColor="accent2"/>
          <w:sz w:val="60"/>
          <w:szCs w:val="60"/>
        </w:rPr>
        <w:lastRenderedPageBreak/>
        <w:t>Formulário</w:t>
      </w:r>
    </w:p>
    <w:p w:rsidR="00B42FB7" w:rsidRDefault="00B42FB7">
      <w:pPr>
        <w:rPr>
          <w:rFonts w:ascii="Swis721 Th BT" w:hAnsi="Swis721 Th BT"/>
        </w:rPr>
      </w:pPr>
    </w:p>
    <w:p w:rsidR="00B42FB7" w:rsidRDefault="00B42FB7">
      <w:pPr>
        <w:rPr>
          <w:rFonts w:ascii="Swis721 Th BT" w:hAnsi="Swis721 Th BT"/>
        </w:rPr>
      </w:pPr>
    </w:p>
    <w:p w:rsidR="00B42FB7" w:rsidRDefault="006B4EF1">
      <w:pPr>
        <w:pStyle w:val="Corpo"/>
        <w:rPr>
          <w:b/>
          <w:i/>
          <w:sz w:val="24"/>
        </w:rPr>
      </w:pPr>
      <w:r>
        <w:rPr>
          <w:b/>
          <w:i/>
          <w:sz w:val="24"/>
        </w:rPr>
        <w:t>Ácido Alfa-Lipoico na Migrânea Episódica</w:t>
      </w:r>
    </w:p>
    <w:p w:rsidR="00B42FB7" w:rsidRDefault="00B42FB7">
      <w:pPr>
        <w:pStyle w:val="Corpo"/>
      </w:pPr>
    </w:p>
    <w:tbl>
      <w:tblPr>
        <w:tblStyle w:val="Tabelacomgrade"/>
        <w:tblW w:w="4531"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4531"/>
      </w:tblGrid>
      <w:tr w:rsidR="00B42FB7">
        <w:trPr>
          <w:trHeight w:val="515"/>
        </w:trPr>
        <w:tc>
          <w:tcPr>
            <w:tcW w:w="45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B42FB7" w:rsidRDefault="006B4EF1">
            <w:pPr>
              <w:pStyle w:val="Corpo"/>
              <w:jc w:val="center"/>
              <w:rPr>
                <w:rFonts w:eastAsiaTheme="minorEastAsia"/>
                <w:b/>
                <w:color w:val="FFFFFF" w:themeColor="background1"/>
                <w:lang w:eastAsia="pt-BR"/>
              </w:rPr>
            </w:pPr>
            <w:r>
              <w:rPr>
                <w:rFonts w:eastAsiaTheme="minorEastAsia"/>
                <w:b/>
                <w:color w:val="FFFFFF" w:themeColor="background1"/>
                <w:lang w:eastAsia="pt-BR"/>
              </w:rPr>
              <w:t>Cápsulas de Ácido Alfa</w:t>
            </w:r>
            <w:r w:rsidRPr="00C74A32">
              <w:rPr>
                <w:rFonts w:eastAsiaTheme="minorEastAsia"/>
                <w:b/>
                <w:color w:val="FFFFFF" w:themeColor="background1"/>
                <w:lang w:eastAsia="pt-BR"/>
              </w:rPr>
              <w:t>-L</w:t>
            </w:r>
            <w:r>
              <w:rPr>
                <w:rFonts w:eastAsiaTheme="minorEastAsia"/>
                <w:b/>
                <w:color w:val="FFFFFF" w:themeColor="background1"/>
                <w:lang w:eastAsia="pt-BR"/>
              </w:rPr>
              <w:t>ipoico</w:t>
            </w:r>
          </w:p>
        </w:tc>
      </w:tr>
      <w:tr w:rsidR="00B42FB7">
        <w:trPr>
          <w:trHeight w:val="515"/>
        </w:trPr>
        <w:tc>
          <w:tcPr>
            <w:tcW w:w="45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Ácido Alfa</w:t>
            </w:r>
            <w:r>
              <w:rPr>
                <w:rFonts w:eastAsiaTheme="minorEastAsia"/>
                <w:lang w:val="en-US" w:eastAsia="pt-BR"/>
              </w:rPr>
              <w:t>-</w:t>
            </w:r>
            <w:r>
              <w:rPr>
                <w:rFonts w:eastAsiaTheme="minorEastAsia"/>
                <w:lang w:eastAsia="pt-BR"/>
              </w:rPr>
              <w:t>lipoico......……........</w:t>
            </w:r>
            <w:proofErr w:type="gramStart"/>
            <w:r>
              <w:rPr>
                <w:rFonts w:eastAsiaTheme="minorEastAsia"/>
                <w:lang w:eastAsia="pt-BR"/>
              </w:rPr>
              <w:t>…….</w:t>
            </w:r>
            <w:proofErr w:type="gramEnd"/>
            <w:r>
              <w:rPr>
                <w:rFonts w:eastAsiaTheme="minorEastAsia"/>
                <w:lang w:eastAsia="pt-BR"/>
              </w:rPr>
              <w:t>300 mg</w:t>
            </w:r>
          </w:p>
        </w:tc>
      </w:tr>
      <w:tr w:rsidR="00B42FB7">
        <w:trPr>
          <w:trHeight w:val="586"/>
        </w:trPr>
        <w:tc>
          <w:tcPr>
            <w:tcW w:w="45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Excipiente q</w:t>
            </w:r>
            <w:r w:rsidRPr="00C74A32">
              <w:rPr>
                <w:rFonts w:eastAsiaTheme="minorEastAsia"/>
                <w:lang w:eastAsia="pt-BR"/>
              </w:rPr>
              <w:t>.</w:t>
            </w:r>
            <w:r>
              <w:rPr>
                <w:rFonts w:eastAsiaTheme="minorEastAsia"/>
                <w:lang w:eastAsia="pt-BR"/>
              </w:rPr>
              <w:t>s</w:t>
            </w:r>
            <w:r w:rsidRPr="00C74A32">
              <w:rPr>
                <w:rFonts w:eastAsiaTheme="minorEastAsia"/>
                <w:lang w:eastAsia="pt-BR"/>
              </w:rPr>
              <w:t>.</w:t>
            </w:r>
            <w:r>
              <w:rPr>
                <w:rFonts w:eastAsiaTheme="minorEastAsia"/>
                <w:lang w:eastAsia="pt-BR"/>
              </w:rPr>
              <w:t>p.............................1 Cápsula</w:t>
            </w:r>
          </w:p>
        </w:tc>
      </w:tr>
    </w:tbl>
    <w:p w:rsidR="00B42FB7" w:rsidRPr="008C55CA" w:rsidRDefault="006B4EF1" w:rsidP="008C55CA">
      <w:pPr>
        <w:ind w:right="4676"/>
        <w:jc w:val="center"/>
        <w:rPr>
          <w:rFonts w:ascii="Swis721 Th BT" w:hAnsi="Swis721 Th BT"/>
          <w:sz w:val="23"/>
          <w:szCs w:val="23"/>
        </w:rPr>
      </w:pPr>
      <w:r w:rsidRPr="008C55CA">
        <w:rPr>
          <w:rFonts w:ascii="Swis721 Th BT" w:hAnsi="Swis721 Th BT"/>
          <w:color w:val="404040" w:themeColor="text1" w:themeTint="BF"/>
          <w:sz w:val="23"/>
          <w:szCs w:val="23"/>
        </w:rPr>
        <w:t>Administrar 1 cápsula duas vezes ao dia ou conforme orientação médica.</w:t>
      </w: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6B4EF1">
      <w:pPr>
        <w:pStyle w:val="Ttulo1"/>
        <w:jc w:val="center"/>
        <w:rPr>
          <w:bCs/>
          <w:iCs/>
        </w:rPr>
      </w:pPr>
      <w:bookmarkStart w:id="217" w:name="_Toc121130920"/>
      <w:r>
        <w:rPr>
          <w:bCs/>
          <w:iCs/>
        </w:rPr>
        <w:lastRenderedPageBreak/>
        <w:t>5-Hidroxitriptofano</w:t>
      </w:r>
      <w:bookmarkEnd w:id="217"/>
      <w:r>
        <w:rPr>
          <w:bCs/>
          <w:iCs/>
        </w:rPr>
        <w:t xml:space="preserve"> </w:t>
      </w:r>
    </w:p>
    <w:p w:rsidR="00B42FB7" w:rsidRDefault="006B4EF1">
      <w:pPr>
        <w:pStyle w:val="Ttulo2"/>
      </w:pPr>
      <w:bookmarkStart w:id="218" w:name="_Toc121130921"/>
      <w:r>
        <w:t>Terapia Adjuvante no Tratamento do Transtorno Obsessivo-Compulsivo Moderado a Grave</w:t>
      </w:r>
      <w:bookmarkEnd w:id="218"/>
    </w:p>
    <w:p w:rsidR="00B42FB7" w:rsidRDefault="00B42FB7">
      <w:pPr>
        <w:pStyle w:val="Corpo"/>
        <w:spacing w:after="120"/>
        <w:rPr>
          <w:sz w:val="24"/>
        </w:rPr>
      </w:pPr>
    </w:p>
    <w:p w:rsidR="00B42FB7" w:rsidRDefault="006B4EF1">
      <w:pPr>
        <w:pStyle w:val="Corpo"/>
        <w:spacing w:line="276" w:lineRule="auto"/>
        <w:rPr>
          <w:sz w:val="24"/>
        </w:rPr>
      </w:pPr>
      <w:r>
        <w:rPr>
          <w:sz w:val="24"/>
        </w:rPr>
        <w:t xml:space="preserve">Um estudo randomizado, duplo-cego e controlado por placebo, conduzido por Yousefzadeh </w:t>
      </w:r>
      <w:r>
        <w:rPr>
          <w:i/>
          <w:sz w:val="24"/>
        </w:rPr>
        <w:t xml:space="preserve">et al. </w:t>
      </w:r>
      <w:r>
        <w:rPr>
          <w:sz w:val="24"/>
        </w:rPr>
        <w:t>(2020), teve como objetivo avaliar a eficácia do 5-hidroxitriptofano no tratamento do TOC.</w:t>
      </w:r>
    </w:p>
    <w:p w:rsidR="00B42FB7" w:rsidRDefault="006B4EF1">
      <w:pPr>
        <w:pStyle w:val="Corpo"/>
        <w:rPr>
          <w:sz w:val="24"/>
        </w:rPr>
      </w:pPr>
      <w:r>
        <w:rPr>
          <w:noProof/>
          <w:lang w:eastAsia="pt-BR"/>
        </w:rPr>
        <mc:AlternateContent>
          <mc:Choice Requires="wps">
            <w:drawing>
              <wp:anchor distT="0" distB="0" distL="114300" distR="114300" simplePos="0" relativeHeight="252080128" behindDoc="0" locked="0" layoutInCell="1" allowOverlap="1">
                <wp:simplePos x="0" y="0"/>
                <wp:positionH relativeFrom="margin">
                  <wp:align>right</wp:align>
                </wp:positionH>
                <wp:positionV relativeFrom="paragraph">
                  <wp:posOffset>93980</wp:posOffset>
                </wp:positionV>
                <wp:extent cx="5754370" cy="518160"/>
                <wp:effectExtent l="0" t="0" r="17780" b="15240"/>
                <wp:wrapNone/>
                <wp:docPr id="932" name="Caixa de texto 9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4413" cy="518160"/>
                        </a:xfrm>
                        <a:prstGeom prst="rect">
                          <a:avLst/>
                        </a:prstGeom>
                        <a:solidFill>
                          <a:schemeClr val="bg1">
                            <a:lumMod val="100000"/>
                            <a:lumOff val="0"/>
                          </a:schemeClr>
                        </a:solidFill>
                        <a:ln w="9525">
                          <a:solidFill>
                            <a:srgbClr val="FF8501"/>
                          </a:solidFill>
                          <a:miter lim="800000"/>
                        </a:ln>
                      </wps:spPr>
                      <wps:txbx>
                        <w:txbxContent>
                          <w:p w:rsidR="00282D70" w:rsidRDefault="00282D70">
                            <w:pPr>
                              <w:spacing w:line="276" w:lineRule="auto"/>
                              <w:jc w:val="center"/>
                              <w:rPr>
                                <w:rFonts w:ascii="Swis721 Th BT" w:hAnsi="Swis721 Th BT"/>
                                <w:sz w:val="23"/>
                                <w:szCs w:val="23"/>
                              </w:rPr>
                            </w:pPr>
                            <w:r>
                              <w:rPr>
                                <w:rFonts w:ascii="Swis721 Th BT" w:hAnsi="Swis721 Th BT"/>
                                <w:sz w:val="23"/>
                                <w:szCs w:val="23"/>
                              </w:rPr>
                              <w:t xml:space="preserve">Para isso, 60 pacientes diagnóstico de TOC moderado a grave foram randomizados em dois grupos, nos quais receberam durante 12 semanas: </w:t>
                            </w:r>
                          </w:p>
                        </w:txbxContent>
                      </wps:txbx>
                      <wps:bodyPr rot="0" vert="horz" wrap="square" lIns="91440" tIns="45720" rIns="91440" bIns="45720" anchor="t" anchorCtr="0" upright="1">
                        <a:noAutofit/>
                      </wps:bodyPr>
                    </wps:wsp>
                  </a:graphicData>
                </a:graphic>
              </wp:anchor>
            </w:drawing>
          </mc:Choice>
          <mc:Fallback>
            <w:pict>
              <v:shape id="Caixa de texto 932" o:spid="_x0000_s1321" type="#_x0000_t202" style="position:absolute;left:0;text-align:left;margin-left:401.9pt;margin-top:7.4pt;width:453.1pt;height:40.8pt;z-index:252080128;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" fillcolor="white [3212]" strokecolor="#ff8501">
                <v:textbox>
                  <w:txbxContent>
                    <w:p w:rsidR="00282D70" w:rsidRDefault="00282D70">
                      <w:pPr>
                        <w:spacing w:line="276" w:lineRule="auto"/>
                        <w:jc w:val="center"/>
                        <w:rPr>
                          <w:rFonts w:ascii="Swis721 Th BT" w:hAnsi="Swis721 Th BT"/>
                          <w:sz w:val="23"/>
                          <w:szCs w:val="23"/>
                        </w:rPr>
                      </w:pPr>
                      <w:r>
                        <w:rPr>
                          <w:rFonts w:ascii="Swis721 Th BT" w:hAnsi="Swis721 Th BT"/>
                          <w:sz w:val="23"/>
                          <w:szCs w:val="23"/>
                        </w:rPr>
                        <w:t xml:space="preserve">Para isso, 60 pacientes diagnóstico de TOC moderado a grave foram randomizados em dois grupos, nos quais receberam durante 12 semanas: </w:t>
                      </w:r>
                    </w:p>
                  </w:txbxContent>
                </v:textbox>
                <w10:wrap anchorx="margin"/>
              </v:shape>
            </w:pict>
          </mc:Fallback>
        </mc:AlternateContent>
      </w:r>
      <w:r>
        <w:rPr>
          <w:sz w:val="24"/>
        </w:rPr>
        <w:br/>
      </w:r>
    </w:p>
    <w:p w:rsidR="00B42FB7" w:rsidRDefault="00B42FB7">
      <w:pPr>
        <w:pStyle w:val="Corpo"/>
      </w:pPr>
    </w:p>
    <w:p w:rsidR="00B42FB7" w:rsidRDefault="00B42FB7">
      <w:pPr>
        <w:pStyle w:val="Corpo"/>
      </w:pPr>
    </w:p>
    <w:p w:rsidR="00B42FB7" w:rsidRDefault="006B4EF1">
      <w:pPr>
        <w:pStyle w:val="Corpo"/>
      </w:pPr>
      <w:r>
        <w:rPr>
          <w:noProof/>
          <w:lang w:eastAsia="pt-BR"/>
        </w:rPr>
        <mc:AlternateContent>
          <mc:Choice Requires="wps">
            <w:drawing>
              <wp:anchor distT="0" distB="0" distL="114300" distR="114300" simplePos="0" relativeHeight="252082176" behindDoc="0" locked="0" layoutInCell="1" allowOverlap="1">
                <wp:simplePos x="0" y="0"/>
                <wp:positionH relativeFrom="column">
                  <wp:posOffset>4679950</wp:posOffset>
                </wp:positionH>
                <wp:positionV relativeFrom="paragraph">
                  <wp:posOffset>10795</wp:posOffset>
                </wp:positionV>
                <wp:extent cx="226695" cy="138430"/>
                <wp:effectExtent l="0" t="0" r="1905" b="0"/>
                <wp:wrapNone/>
                <wp:docPr id="933" name="Triângulo isósceles 9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933" o:spid="_x0000_s1026" o:spt="5" type="#_x0000_t5" style="position:absolute;left:0pt;flip:y;margin-left:368.5pt;margin-top:0.85pt;height:10.9pt;width:17.85pt;z-index:252082176;mso-width-relative:page;mso-height-relative:page;" fillcolor="#D9D9D9 [3212]" filled="t" stroked="f" coordsize="21600,21600" o:gfxdata="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Kgh7QPW&#10;AAAACAEAAA8AAAAAAAAAAQAgAAAAIgAAAGRycy9kb3ducmV2LnhtbFBLAQIUABQAAAAIAIdO4kDh&#10;seT8WwIAAKcEAAAOAAAAAAAAAAEAIAAAACUBAABkcnMvZTJvRG9jLnhtbFBLBQYAAAAABgAGAFkB&#10;AADyBQAAAAA=&#10;" adj="10800">
                <v:fill on="t" focussize="0,0"/>
                <v:stroke on="f"/>
                <v:imagedata o:title=""/>
                <o:lock v:ext="edit" aspectratio="f"/>
              </v:shape>
            </w:pict>
          </mc:Fallback>
        </mc:AlternateContent>
      </w:r>
      <w:r>
        <w:rPr>
          <w:noProof/>
          <w:lang w:eastAsia="pt-BR"/>
        </w:rPr>
        <mc:AlternateContent>
          <mc:Choice Requires="wps">
            <w:drawing>
              <wp:anchor distT="0" distB="0" distL="114300" distR="114300" simplePos="0" relativeHeight="252083200" behindDoc="0" locked="0" layoutInCell="1" allowOverlap="1">
                <wp:simplePos x="0" y="0"/>
                <wp:positionH relativeFrom="column">
                  <wp:posOffset>857250</wp:posOffset>
                </wp:positionH>
                <wp:positionV relativeFrom="paragraph">
                  <wp:posOffset>10795</wp:posOffset>
                </wp:positionV>
                <wp:extent cx="226695" cy="138430"/>
                <wp:effectExtent l="0" t="0" r="1905" b="0"/>
                <wp:wrapNone/>
                <wp:docPr id="934" name="Triângulo isósceles 9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934" o:spid="_x0000_s1026" o:spt="5" type="#_x0000_t5" style="position:absolute;left:0pt;flip:y;margin-left:67.5pt;margin-top:0.85pt;height:10.9pt;width:17.85pt;z-index:252083200;mso-width-relative:page;mso-height-relative:page;" fillcolor="#D9D9D9 [3212]" filled="t" stroked="f" coordsize="21600,21600" o:gfxdata="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Tb5QBtUA&#10;AAAIAQAADwAAAAAAAAABACAAAAAiAAAAZHJzL2Rvd25yZXYueG1sUEsBAhQAFAAAAAgAh07iQIqa&#10;LcpbAgAApwQAAA4AAAAAAAAAAQAgAAAAJAEAAGRycy9lMm9Eb2MueG1sUEsFBgAAAAAGAAYAWQEA&#10;APEFAAAAAA==&#10;" adj="10800">
                <v:fill on="t" focussize="0,0"/>
                <v:stroke on="f"/>
                <v:imagedata o:title=""/>
                <o:lock v:ext="edit" aspectratio="f"/>
              </v:shape>
            </w:pict>
          </mc:Fallback>
        </mc:AlternateContent>
      </w:r>
    </w:p>
    <w:p w:rsidR="00B42FB7" w:rsidRDefault="006B4EF1">
      <w:pPr>
        <w:pStyle w:val="Corpo"/>
      </w:pPr>
      <w:r>
        <w:rPr>
          <w:noProof/>
          <w:lang w:eastAsia="pt-BR"/>
        </w:rPr>
        <mc:AlternateContent>
          <mc:Choice Requires="wps">
            <w:drawing>
              <wp:anchor distT="0" distB="0" distL="114300" distR="114300" simplePos="0" relativeHeight="252084224" behindDoc="0" locked="0" layoutInCell="1" allowOverlap="1">
                <wp:simplePos x="0" y="0"/>
                <wp:positionH relativeFrom="column">
                  <wp:posOffset>3837305</wp:posOffset>
                </wp:positionH>
                <wp:positionV relativeFrom="paragraph">
                  <wp:posOffset>22225</wp:posOffset>
                </wp:positionV>
                <wp:extent cx="1905000" cy="781685"/>
                <wp:effectExtent l="0" t="0" r="19050" b="18415"/>
                <wp:wrapNone/>
                <wp:docPr id="935" name="Caixa de texto 9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81685"/>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2 (n = 30)</w:t>
                            </w:r>
                          </w:p>
                          <w:p w:rsidR="00282D70" w:rsidRDefault="00282D70">
                            <w:pPr>
                              <w:spacing w:after="0" w:line="240" w:lineRule="auto"/>
                              <w:jc w:val="center"/>
                              <w:rPr>
                                <w:rFonts w:ascii="Swis721 Th BT" w:hAnsi="Swis721 Th BT"/>
                                <w:color w:val="FFFFFF" w:themeColor="background1"/>
                                <w:sz w:val="23"/>
                                <w:szCs w:val="23"/>
                              </w:rPr>
                            </w:pPr>
                          </w:p>
                          <w:p w:rsidR="00282D70" w:rsidRDefault="00282D70">
                            <w:pPr>
                              <w:spacing w:after="0" w:line="240" w:lineRule="auto"/>
                              <w:jc w:val="center"/>
                              <w:rPr>
                                <w:rFonts w:ascii="Swis721 Th BT" w:hAnsi="Swis721 Th BT"/>
                                <w:b/>
                                <w:color w:val="FFFFFF" w:themeColor="background1"/>
                                <w:sz w:val="12"/>
                                <w:szCs w:val="12"/>
                              </w:rPr>
                            </w:pPr>
                            <w:r>
                              <w:rPr>
                                <w:rFonts w:ascii="Swis721 Th BT" w:hAnsi="Swis721 Th BT"/>
                                <w:color w:val="FFFFFF" w:themeColor="background1"/>
                                <w:sz w:val="23"/>
                                <w:szCs w:val="23"/>
                              </w:rPr>
                              <w:t>Placebo</w:t>
                            </w:r>
                          </w:p>
                          <w:p w:rsidR="00282D70" w:rsidRDefault="00282D70">
                            <w:pPr>
                              <w:spacing w:after="0" w:line="240" w:lineRule="auto"/>
                              <w:jc w:val="center"/>
                              <w:rPr>
                                <w:rFonts w:ascii="Swis721 Th BT" w:hAnsi="Swis721 Th BT"/>
                                <w:b/>
                                <w:color w:val="FFFFFF" w:themeColor="background1"/>
                                <w:sz w:val="23"/>
                                <w:szCs w:val="23"/>
                              </w:rPr>
                            </w:pPr>
                          </w:p>
                          <w:p w:rsidR="00282D70" w:rsidRDefault="00282D70">
                            <w:pPr>
                              <w:spacing w:after="0" w:line="240" w:lineRule="auto"/>
                              <w:jc w:val="center"/>
                              <w:rPr>
                                <w:rFonts w:ascii="Swis721 Th BT" w:hAnsi="Swis721 Th BT"/>
                                <w:b/>
                                <w:color w:val="FFFFFF" w:themeColor="background1"/>
                                <w:sz w:val="12"/>
                                <w:szCs w:val="12"/>
                              </w:rPr>
                            </w:pPr>
                          </w:p>
                          <w:p w:rsidR="00282D70" w:rsidRDefault="00282D70"/>
                        </w:txbxContent>
                      </wps:txbx>
                      <wps:bodyPr rot="0" vert="horz" wrap="square" lIns="91440" tIns="45720" rIns="91440" bIns="45720" anchor="t" anchorCtr="0" upright="1">
                        <a:noAutofit/>
                      </wps:bodyPr>
                    </wps:wsp>
                  </a:graphicData>
                </a:graphic>
              </wp:anchor>
            </w:drawing>
          </mc:Choice>
          <mc:Fallback>
            <w:pict>
              <v:shape id="Caixa de texto 935" o:spid="_x0000_s1322" type="#_x0000_t202" style="position:absolute;left:0;text-align:left;margin-left:302.15pt;margin-top:1.75pt;width:150pt;height:61.55pt;z-index:2520842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" fillcolor="#ff8501" strokecolor="#ff8501">
                <v:textbox>
                  <w:txbxContent>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2 (n = 30)</w:t>
                      </w:r>
                    </w:p>
                    <w:p w:rsidR="00282D70" w:rsidRDefault="00282D70">
                      <w:pPr>
                        <w:spacing w:after="0" w:line="240" w:lineRule="auto"/>
                        <w:jc w:val="center"/>
                        <w:rPr>
                          <w:rFonts w:ascii="Swis721 Th BT" w:hAnsi="Swis721 Th BT"/>
                          <w:color w:val="FFFFFF" w:themeColor="background1"/>
                          <w:sz w:val="23"/>
                          <w:szCs w:val="23"/>
                        </w:rPr>
                      </w:pPr>
                    </w:p>
                    <w:p w:rsidR="00282D70" w:rsidRDefault="00282D70">
                      <w:pPr>
                        <w:spacing w:after="0" w:line="240" w:lineRule="auto"/>
                        <w:jc w:val="center"/>
                        <w:rPr>
                          <w:rFonts w:ascii="Swis721 Th BT" w:hAnsi="Swis721 Th BT"/>
                          <w:b/>
                          <w:color w:val="FFFFFF" w:themeColor="background1"/>
                          <w:sz w:val="12"/>
                          <w:szCs w:val="12"/>
                        </w:rPr>
                      </w:pPr>
                      <w:r>
                        <w:rPr>
                          <w:rFonts w:ascii="Swis721 Th BT" w:hAnsi="Swis721 Th BT"/>
                          <w:color w:val="FFFFFF" w:themeColor="background1"/>
                          <w:sz w:val="23"/>
                          <w:szCs w:val="23"/>
                        </w:rPr>
                        <w:t>Placebo</w:t>
                      </w:r>
                    </w:p>
                    <w:p w:rsidR="00282D70" w:rsidRDefault="00282D70">
                      <w:pPr>
                        <w:spacing w:after="0" w:line="240" w:lineRule="auto"/>
                        <w:jc w:val="center"/>
                        <w:rPr>
                          <w:rFonts w:ascii="Swis721 Th BT" w:hAnsi="Swis721 Th BT"/>
                          <w:b/>
                          <w:color w:val="FFFFFF" w:themeColor="background1"/>
                          <w:sz w:val="23"/>
                          <w:szCs w:val="23"/>
                        </w:rPr>
                      </w:pPr>
                    </w:p>
                    <w:p w:rsidR="00282D70" w:rsidRDefault="00282D70">
                      <w:pPr>
                        <w:spacing w:after="0" w:line="240" w:lineRule="auto"/>
                        <w:jc w:val="center"/>
                        <w:rPr>
                          <w:rFonts w:ascii="Swis721 Th BT" w:hAnsi="Swis721 Th BT"/>
                          <w:b/>
                          <w:color w:val="FFFFFF" w:themeColor="background1"/>
                          <w:sz w:val="12"/>
                          <w:szCs w:val="12"/>
                        </w:rPr>
                      </w:pPr>
                    </w:p>
                    <w:p w:rsidR="00282D70" w:rsidRDefault="00282D70"/>
                  </w:txbxContent>
                </v:textbox>
              </v:shape>
            </w:pict>
          </mc:Fallback>
        </mc:AlternateContent>
      </w:r>
      <w:r>
        <w:rPr>
          <w:noProof/>
          <w:lang w:eastAsia="pt-BR"/>
        </w:rPr>
        <mc:AlternateContent>
          <mc:Choice Requires="wps">
            <w:drawing>
              <wp:anchor distT="0" distB="0" distL="114300" distR="114300" simplePos="0" relativeHeight="252081152" behindDoc="0" locked="0" layoutInCell="1" allowOverlap="1">
                <wp:simplePos x="0" y="0"/>
                <wp:positionH relativeFrom="column">
                  <wp:posOffset>5715</wp:posOffset>
                </wp:positionH>
                <wp:positionV relativeFrom="paragraph">
                  <wp:posOffset>22225</wp:posOffset>
                </wp:positionV>
                <wp:extent cx="1913890" cy="781685"/>
                <wp:effectExtent l="0" t="0" r="10160" b="18415"/>
                <wp:wrapNone/>
                <wp:docPr id="936" name="Caixa de texto 9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1 (n = 30)</w:t>
                            </w:r>
                          </w:p>
                          <w:p w:rsidR="00282D70" w:rsidRDefault="00282D70">
                            <w:pPr>
                              <w:spacing w:after="0" w:line="240" w:lineRule="auto"/>
                              <w:jc w:val="center"/>
                              <w:rPr>
                                <w:rFonts w:ascii="Swis721 Th BT" w:hAnsi="Swis721 Th BT"/>
                                <w:color w:val="FFFFFF" w:themeColor="background1"/>
                                <w:sz w:val="10"/>
                                <w:szCs w:val="10"/>
                              </w:rPr>
                            </w:pP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5-</w:t>
                            </w:r>
                            <w:proofErr w:type="gramStart"/>
                            <w:r>
                              <w:rPr>
                                <w:rFonts w:ascii="Swis721 Th BT" w:hAnsi="Swis721 Th BT"/>
                                <w:color w:val="FFFFFF" w:themeColor="background1"/>
                                <w:sz w:val="23"/>
                                <w:szCs w:val="23"/>
                              </w:rPr>
                              <w:t>hidroxitriptofano</w:t>
                            </w:r>
                            <w:proofErr w:type="gramEnd"/>
                            <w:r>
                              <w:rPr>
                                <w:rFonts w:ascii="Swis721 Th BT" w:hAnsi="Swis721 Th BT"/>
                                <w:color w:val="FFFFFF" w:themeColor="background1"/>
                                <w:sz w:val="23"/>
                                <w:szCs w:val="23"/>
                              </w:rPr>
                              <w:t xml:space="preserve"> 100 mg</w:t>
                            </w:r>
                          </w:p>
                          <w:p w:rsidR="00282D70" w:rsidRDefault="00282D70">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Duas vezes ao dia</w:t>
                            </w:r>
                            <w:r>
                              <w:rPr>
                                <w:rFonts w:ascii="Swis721 Th BT" w:hAnsi="Swis721 Th BT"/>
                                <w:color w:val="FFFFFF" w:themeColor="background1"/>
                                <w:szCs w:val="23"/>
                              </w:rPr>
                              <w:t xml:space="preserve"> </w:t>
                            </w:r>
                          </w:p>
                        </w:txbxContent>
                      </wps:txbx>
                      <wps:bodyPr rot="0" vert="horz" wrap="square" lIns="91440" tIns="45720" rIns="91440" bIns="45720" anchor="t" anchorCtr="0" upright="1">
                        <a:noAutofit/>
                      </wps:bodyPr>
                    </wps:wsp>
                  </a:graphicData>
                </a:graphic>
              </wp:anchor>
            </w:drawing>
          </mc:Choice>
          <mc:Fallback>
            <w:pict>
              <v:shape id="Caixa de texto 936" o:spid="_x0000_s1323" type="#_x0000_t202" style="position:absolute;left:0;text-align:left;margin-left:.45pt;margin-top:1.75pt;width:150.7pt;height:61.55pt;z-index:252081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" fillcolor="#ff8501" strokecolor="#ff8501">
                <v:textbox>
                  <w:txbxContent>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1 (n = 30)</w:t>
                      </w:r>
                    </w:p>
                    <w:p w:rsidR="00282D70" w:rsidRDefault="00282D70">
                      <w:pPr>
                        <w:spacing w:after="0" w:line="240" w:lineRule="auto"/>
                        <w:jc w:val="center"/>
                        <w:rPr>
                          <w:rFonts w:ascii="Swis721 Th BT" w:hAnsi="Swis721 Th BT"/>
                          <w:color w:val="FFFFFF" w:themeColor="background1"/>
                          <w:sz w:val="10"/>
                          <w:szCs w:val="10"/>
                        </w:rPr>
                      </w:pP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5-</w:t>
                      </w:r>
                      <w:proofErr w:type="gramStart"/>
                      <w:r>
                        <w:rPr>
                          <w:rFonts w:ascii="Swis721 Th BT" w:hAnsi="Swis721 Th BT"/>
                          <w:color w:val="FFFFFF" w:themeColor="background1"/>
                          <w:sz w:val="23"/>
                          <w:szCs w:val="23"/>
                        </w:rPr>
                        <w:t>hidroxitriptofano</w:t>
                      </w:r>
                      <w:proofErr w:type="gramEnd"/>
                      <w:r>
                        <w:rPr>
                          <w:rFonts w:ascii="Swis721 Th BT" w:hAnsi="Swis721 Th BT"/>
                          <w:color w:val="FFFFFF" w:themeColor="background1"/>
                          <w:sz w:val="23"/>
                          <w:szCs w:val="23"/>
                        </w:rPr>
                        <w:t xml:space="preserve"> 100 mg</w:t>
                      </w:r>
                    </w:p>
                    <w:p w:rsidR="00282D70" w:rsidRDefault="00282D70">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Duas vezes ao dia</w:t>
                      </w:r>
                      <w:r>
                        <w:rPr>
                          <w:rFonts w:ascii="Swis721 Th BT" w:hAnsi="Swis721 Th BT"/>
                          <w:color w:val="FFFFFF" w:themeColor="background1"/>
                          <w:szCs w:val="23"/>
                        </w:rPr>
                        <w:t xml:space="preserve"> </w:t>
                      </w:r>
                    </w:p>
                  </w:txbxContent>
                </v:textbox>
              </v:shape>
            </w:pict>
          </mc:Fallback>
        </mc:AlternateContent>
      </w:r>
    </w:p>
    <w:p w:rsidR="00B42FB7" w:rsidRDefault="00B42FB7">
      <w:pPr>
        <w:pStyle w:val="Corpo"/>
      </w:pPr>
    </w:p>
    <w:p w:rsidR="00B42FB7" w:rsidRDefault="00B42FB7">
      <w:pPr>
        <w:pStyle w:val="Corpo"/>
      </w:pPr>
    </w:p>
    <w:p w:rsidR="00B42FB7" w:rsidRDefault="00B42FB7">
      <w:pPr>
        <w:pStyle w:val="Corpo"/>
      </w:pPr>
    </w:p>
    <w:p w:rsidR="00B42FB7" w:rsidRDefault="00B42FB7">
      <w:pPr>
        <w:pStyle w:val="Corpo"/>
      </w:pPr>
    </w:p>
    <w:p w:rsidR="00B42FB7" w:rsidRPr="008C55CA" w:rsidRDefault="006B4EF1">
      <w:pPr>
        <w:pStyle w:val="Corpo"/>
        <w:numPr>
          <w:ilvl w:val="0"/>
          <w:numId w:val="15"/>
        </w:numPr>
        <w:spacing w:before="120" w:after="0"/>
        <w:ind w:left="360"/>
        <w:rPr>
          <w:szCs w:val="23"/>
        </w:rPr>
      </w:pPr>
      <w:r w:rsidRPr="008C55CA">
        <w:rPr>
          <w:szCs w:val="23"/>
        </w:rPr>
        <w:t>Todos os pacientes, independentemente do grupo designado, receberam fluoxetina de 20–40mg/dia nas primeiras 4 semanas e 60mg/dia nas 8 semanas subsequentes;</w:t>
      </w:r>
    </w:p>
    <w:p w:rsidR="00B42FB7" w:rsidRPr="008C55CA" w:rsidRDefault="006B4EF1">
      <w:pPr>
        <w:pStyle w:val="Corpo"/>
        <w:numPr>
          <w:ilvl w:val="0"/>
          <w:numId w:val="15"/>
        </w:numPr>
        <w:spacing w:before="120" w:after="0"/>
        <w:ind w:left="360"/>
        <w:rPr>
          <w:szCs w:val="23"/>
        </w:rPr>
      </w:pPr>
      <w:r w:rsidRPr="008C55CA">
        <w:rPr>
          <w:szCs w:val="23"/>
        </w:rPr>
        <w:t xml:space="preserve">Os sintomas foram avaliados usando o </w:t>
      </w:r>
      <w:r w:rsidRPr="008C55CA">
        <w:rPr>
          <w:i/>
          <w:szCs w:val="23"/>
        </w:rPr>
        <w:t>Yale-Brown Obsessive Compulsive Scale</w:t>
      </w:r>
      <w:r w:rsidRPr="008C55CA">
        <w:rPr>
          <w:szCs w:val="23"/>
        </w:rPr>
        <w:t xml:space="preserve"> (Y-BOCS) na linha de base e nas semanas 4, 8 e 12.</w:t>
      </w:r>
    </w:p>
    <w:p w:rsidR="00B42FB7" w:rsidRDefault="00B42FB7">
      <w:pPr>
        <w:pStyle w:val="Corpo"/>
        <w:rPr>
          <w:b/>
          <w:color w:val="339966"/>
          <w:sz w:val="25"/>
          <w:szCs w:val="25"/>
          <w14:textFill>
            <w14:solidFill>
              <w14:srgbClr w14:val="339966">
                <w14:lumMod w14:val="75000"/>
                <w14:lumOff w14:val="25000"/>
              </w14:srgbClr>
            </w14:solidFill>
          </w14:textFill>
        </w:rPr>
      </w:pPr>
    </w:p>
    <w:p w:rsidR="00B42FB7" w:rsidRDefault="006B4EF1">
      <w:pPr>
        <w:pStyle w:val="Corpo"/>
        <w:rPr>
          <w:b/>
          <w:color w:val="0082B2"/>
          <w14:textFill>
            <w14:solidFill>
              <w14:srgbClr w14:val="0082B2">
                <w14:lumMod w14:val="75000"/>
                <w14:lumOff w14:val="25000"/>
              </w14:srgbClr>
            </w14:solidFill>
          </w14:textFill>
        </w:rPr>
      </w:pPr>
      <w:r>
        <w:rPr>
          <w:b/>
          <w:color w:val="0082B2"/>
          <w14:textFill>
            <w14:solidFill>
              <w14:srgbClr w14:val="0082B2">
                <w14:lumMod w14:val="75000"/>
                <w14:lumOff w14:val="25000"/>
              </w14:srgbClr>
            </w14:solidFill>
          </w14:textFill>
        </w:rPr>
        <w:t>Resultados:</w:t>
      </w:r>
    </w:p>
    <w:p w:rsidR="00B42FB7" w:rsidRDefault="00B42FB7">
      <w:pPr>
        <w:pStyle w:val="Corpo"/>
        <w:rPr>
          <w:sz w:val="16"/>
          <w:szCs w:val="16"/>
        </w:rPr>
      </w:pPr>
    </w:p>
    <w:p w:rsidR="00B42FB7" w:rsidRDefault="006B4EF1">
      <w:pPr>
        <w:pStyle w:val="Corpo"/>
        <w:numPr>
          <w:ilvl w:val="0"/>
          <w:numId w:val="4"/>
        </w:numPr>
        <w:spacing w:after="120" w:line="276" w:lineRule="auto"/>
        <w:ind w:left="357" w:hanging="357"/>
        <w:rPr>
          <w:sz w:val="24"/>
        </w:rPr>
      </w:pPr>
      <w:r>
        <w:rPr>
          <w:sz w:val="24"/>
        </w:rPr>
        <w:t>A medida repetida do modelo linear geral mostrou efeitos significativos para tempo × interação de tratamento no Y-BOCS total (F = 12,07, df = 2,29, P-valor &lt; 0,001), obsessão (F = 8,25, df = 1,91, P-valor = 0,001) e pontuações da subescala de compulsão (F = 6,64, df = 2,01, P-valor = 0,002);</w:t>
      </w:r>
    </w:p>
    <w:p w:rsidR="00B42FB7" w:rsidRDefault="006B4EF1">
      <w:pPr>
        <w:pStyle w:val="Corpo"/>
        <w:numPr>
          <w:ilvl w:val="0"/>
          <w:numId w:val="4"/>
        </w:numPr>
        <w:spacing w:after="120" w:line="276" w:lineRule="auto"/>
        <w:ind w:left="357" w:hanging="357"/>
        <w:rPr>
          <w:sz w:val="24"/>
        </w:rPr>
      </w:pPr>
      <w:r>
        <w:rPr>
          <w:sz w:val="24"/>
        </w:rPr>
        <w:t>Foi observada melhora significativa na pontuação total do Y-BOCS desde a linha de base até seu valor nas semanas 8 e 12 no grupo de 5-hidroxitriptofano em comparação com o grupo placebo;</w:t>
      </w:r>
    </w:p>
    <w:p w:rsidR="00B42FB7" w:rsidRDefault="006B4EF1">
      <w:pPr>
        <w:pStyle w:val="Corpo"/>
        <w:numPr>
          <w:ilvl w:val="0"/>
          <w:numId w:val="4"/>
        </w:numPr>
        <w:spacing w:after="120" w:line="276" w:lineRule="auto"/>
        <w:ind w:left="357" w:hanging="357"/>
        <w:rPr>
          <w:sz w:val="24"/>
        </w:rPr>
      </w:pPr>
      <w:r>
        <w:rPr>
          <w:sz w:val="24"/>
        </w:rPr>
        <w:t>A terapia de aumento de 5-hidroxitriptofano demonstrou maior taxa de resposta parcial e completa ao tratamento (P = 0,032 e P = 0,001, respectivamente) de acordo com os escores totais do Y-BOCS. </w:t>
      </w:r>
    </w:p>
    <w:p w:rsidR="00B42FB7" w:rsidRDefault="006B4EF1">
      <w:pPr>
        <w:pStyle w:val="Corpo"/>
        <w:spacing w:after="120"/>
        <w:rPr>
          <w:sz w:val="24"/>
        </w:rPr>
      </w:pPr>
      <w:r>
        <w:br w:type="page"/>
      </w:r>
    </w:p>
    <w:p w:rsidR="00B42FB7" w:rsidRDefault="006B4EF1">
      <w:pPr>
        <w:pStyle w:val="Subtitulocorpo"/>
        <w:jc w:val="center"/>
        <w:rPr>
          <w:color w:val="ED7D31" w:themeColor="accent2"/>
          <w:sz w:val="60"/>
          <w:szCs w:val="60"/>
        </w:rPr>
      </w:pPr>
      <w:r>
        <w:rPr>
          <w:color w:val="ED7D31" w:themeColor="accent2"/>
          <w:sz w:val="60"/>
          <w:szCs w:val="60"/>
        </w:rPr>
        <w:lastRenderedPageBreak/>
        <w:t>Formulário</w:t>
      </w:r>
    </w:p>
    <w:p w:rsidR="00B42FB7" w:rsidRDefault="00B42FB7">
      <w:pPr>
        <w:rPr>
          <w:rFonts w:ascii="Swis721 Th BT" w:hAnsi="Swis721 Th BT"/>
        </w:rPr>
      </w:pPr>
    </w:p>
    <w:p w:rsidR="00B42FB7" w:rsidRDefault="00B42FB7">
      <w:pPr>
        <w:rPr>
          <w:rFonts w:ascii="Swis721 Th BT" w:hAnsi="Swis721 Th BT"/>
        </w:rPr>
      </w:pPr>
    </w:p>
    <w:p w:rsidR="00B42FB7" w:rsidRDefault="006B4EF1">
      <w:pPr>
        <w:pStyle w:val="Corpo"/>
        <w:rPr>
          <w:b/>
          <w:bCs/>
          <w:i/>
          <w:sz w:val="24"/>
        </w:rPr>
      </w:pPr>
      <w:r>
        <w:rPr>
          <w:b/>
          <w:bCs/>
          <w:i/>
          <w:sz w:val="24"/>
        </w:rPr>
        <w:t>5-Hidroxitriptofano como Terapia Adjuvante no Tratamento do Transtorno Obsessivo-Compulsivo Moderado a Grave</w:t>
      </w:r>
    </w:p>
    <w:p w:rsidR="00B42FB7" w:rsidRDefault="00B42FB7">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B42FB7" w:rsidRDefault="006B4EF1">
            <w:pPr>
              <w:pStyle w:val="Corpo"/>
              <w:jc w:val="center"/>
              <w:rPr>
                <w:rFonts w:eastAsiaTheme="minorEastAsia"/>
                <w:b/>
                <w:color w:val="FFFFFF" w:themeColor="background1"/>
                <w:lang w:eastAsia="pt-BR"/>
              </w:rPr>
            </w:pPr>
            <w:r>
              <w:rPr>
                <w:rFonts w:eastAsiaTheme="minorEastAsia"/>
                <w:b/>
                <w:bCs/>
                <w:i/>
                <w:color w:val="FFFFFF" w:themeColor="background1"/>
                <w:sz w:val="22"/>
                <w:lang w:eastAsia="pt-BR"/>
              </w:rPr>
              <w:t>5-</w:t>
            </w:r>
            <w:proofErr w:type="gramStart"/>
            <w:r>
              <w:rPr>
                <w:rFonts w:eastAsiaTheme="minorEastAsia"/>
                <w:b/>
                <w:bCs/>
                <w:i/>
                <w:color w:val="FFFFFF" w:themeColor="background1"/>
                <w:sz w:val="22"/>
                <w:lang w:eastAsia="pt-BR"/>
              </w:rPr>
              <w:t>hidroxitriptofano</w:t>
            </w:r>
            <w:proofErr w:type="gramEnd"/>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5-HTP.............................................100 mg</w:t>
            </w:r>
          </w:p>
        </w:tc>
      </w:tr>
      <w:tr w:rsidR="00B42FB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Excipiente q</w:t>
            </w:r>
            <w:r w:rsidRPr="00C74A32">
              <w:rPr>
                <w:rFonts w:eastAsiaTheme="minorEastAsia"/>
                <w:lang w:eastAsia="pt-BR"/>
              </w:rPr>
              <w:t>.</w:t>
            </w:r>
            <w:r>
              <w:rPr>
                <w:rFonts w:eastAsiaTheme="minorEastAsia"/>
                <w:lang w:eastAsia="pt-BR"/>
              </w:rPr>
              <w:t>s</w:t>
            </w:r>
            <w:r w:rsidRPr="00C74A32">
              <w:rPr>
                <w:rFonts w:eastAsiaTheme="minorEastAsia"/>
                <w:lang w:eastAsia="pt-BR"/>
              </w:rPr>
              <w:t>.</w:t>
            </w:r>
            <w:r>
              <w:rPr>
                <w:rFonts w:eastAsiaTheme="minorEastAsia"/>
                <w:lang w:eastAsia="pt-BR"/>
              </w:rPr>
              <w:t>p..........................1 Cápsula</w:t>
            </w:r>
          </w:p>
        </w:tc>
      </w:tr>
    </w:tbl>
    <w:p w:rsidR="00B42FB7" w:rsidRPr="008C55CA" w:rsidRDefault="006B4EF1" w:rsidP="008C55CA">
      <w:pPr>
        <w:pStyle w:val="Corpo"/>
        <w:tabs>
          <w:tab w:val="left" w:pos="4253"/>
        </w:tabs>
        <w:ind w:right="4818"/>
        <w:jc w:val="center"/>
        <w:rPr>
          <w:szCs w:val="23"/>
        </w:rPr>
      </w:pPr>
      <w:r w:rsidRPr="008C55CA">
        <w:rPr>
          <w:szCs w:val="23"/>
        </w:rPr>
        <w:t>Administrar 1 cápsula duas vezes ao dia ou conforme orientação médica.</w:t>
      </w: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6B4EF1">
      <w:pPr>
        <w:pStyle w:val="Ttulo1"/>
        <w:jc w:val="center"/>
        <w:rPr>
          <w:bCs/>
          <w:iCs/>
        </w:rPr>
      </w:pPr>
      <w:bookmarkStart w:id="219" w:name="_Toc121130922"/>
      <w:r>
        <w:rPr>
          <w:bCs/>
          <w:i/>
          <w:iCs/>
        </w:rPr>
        <w:lastRenderedPageBreak/>
        <w:t>Hypericum perforatum</w:t>
      </w:r>
      <w:bookmarkEnd w:id="219"/>
    </w:p>
    <w:p w:rsidR="00B42FB7" w:rsidRDefault="006B4EF1">
      <w:pPr>
        <w:pStyle w:val="Ttulo2"/>
        <w:rPr>
          <w:sz w:val="24"/>
        </w:rPr>
      </w:pPr>
      <w:bookmarkStart w:id="220" w:name="_Toc121130923"/>
      <w:r>
        <w:t>Melhora a Memória Verbal</w:t>
      </w:r>
      <w:bookmarkEnd w:id="220"/>
    </w:p>
    <w:p w:rsidR="00B42FB7" w:rsidRDefault="00B42FB7">
      <w:pPr>
        <w:pStyle w:val="Corpo"/>
        <w:spacing w:line="276" w:lineRule="auto"/>
        <w:rPr>
          <w:sz w:val="24"/>
        </w:rPr>
      </w:pPr>
    </w:p>
    <w:p w:rsidR="00B42FB7" w:rsidRDefault="006B4EF1">
      <w:pPr>
        <w:pStyle w:val="Corpo"/>
        <w:spacing w:after="120"/>
        <w:rPr>
          <w:sz w:val="24"/>
        </w:rPr>
      </w:pPr>
      <w:r>
        <w:rPr>
          <w:sz w:val="24"/>
        </w:rPr>
        <w:t xml:space="preserve">Este estudo teve como objetivo avaliar se o tratamento com </w:t>
      </w:r>
      <w:r>
        <w:rPr>
          <w:i/>
          <w:sz w:val="24"/>
        </w:rPr>
        <w:t>H. perforatum</w:t>
      </w:r>
      <w:r>
        <w:rPr>
          <w:sz w:val="24"/>
        </w:rPr>
        <w:t xml:space="preserve"> em uma única dosagem melhora a memória e atenção sustentada, bem como humor e status de ansiedade em adultos saudáveis </w:t>
      </w:r>
      <w:r>
        <w:rPr>
          <w:sz w:val="24"/>
        </w:rPr>
        <w:fldChar w:fldCharType="begin">
          <w:fldData xml:space="preserve">PEVuZE5vdGU+PENpdGU+PEF1dGhvcj5ZZWNoaWFtPC9BdXRob3I+PFllYXI+MjAxOTwvWWVhcj48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==
</w:fldData>
        </w:fldChar>
      </w:r>
      <w:r>
        <w:rPr>
          <w:sz w:val="24"/>
        </w:rPr>
        <w:instrText xml:space="preserve"> ADDIN EN.CITE </w:instrText>
      </w:r>
      <w:r>
        <w:rPr>
          <w:sz w:val="24"/>
        </w:rPr>
        <w:fldChar w:fldCharType="begin">
          <w:fldData xml:space="preserve">PEVuZE5vdGU+PENpdGU+PEF1dGhvcj5ZZWNoaWFtPC9BdXRob3I+PFllYXI+MjAxOTwvWWVhcj48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==
</w:fldData>
        </w:fldChar>
      </w:r>
      <w:r>
        <w:rPr>
          <w:sz w:val="24"/>
        </w:rPr>
        <w:instrText xml:space="preserve"> ADDIN EN.CITE.DATA </w:instrText>
      </w:r>
      <w:r>
        <w:rPr>
          <w:sz w:val="24"/>
        </w:rPr>
      </w:r>
      <w:r>
        <w:rPr>
          <w:sz w:val="24"/>
        </w:rPr>
        <w:fldChar w:fldCharType="end"/>
      </w:r>
      <w:r>
        <w:rPr>
          <w:sz w:val="24"/>
        </w:rPr>
      </w:r>
      <w:r>
        <w:rPr>
          <w:sz w:val="24"/>
        </w:rPr>
        <w:fldChar w:fldCharType="separate"/>
      </w:r>
      <w:r>
        <w:rPr>
          <w:sz w:val="24"/>
        </w:rPr>
        <w:t>(Yechiam</w:t>
      </w:r>
      <w:r>
        <w:rPr>
          <w:i/>
          <w:sz w:val="24"/>
        </w:rPr>
        <w:t xml:space="preserve"> et al.</w:t>
      </w:r>
      <w:r>
        <w:rPr>
          <w:sz w:val="24"/>
        </w:rPr>
        <w:t>, 2019)</w:t>
      </w:r>
      <w:r>
        <w:rPr>
          <w:sz w:val="24"/>
        </w:rPr>
        <w:fldChar w:fldCharType="end"/>
      </w:r>
      <w:r>
        <w:rPr>
          <w:sz w:val="24"/>
        </w:rPr>
        <w:t>.</w:t>
      </w:r>
    </w:p>
    <w:p w:rsidR="00B42FB7" w:rsidRDefault="006B4EF1">
      <w:pPr>
        <w:pStyle w:val="Corpo"/>
        <w:rPr>
          <w:sz w:val="24"/>
        </w:rPr>
      </w:pPr>
      <w:r>
        <w:rPr>
          <w:noProof/>
          <w:lang w:eastAsia="pt-BR"/>
        </w:rPr>
        <mc:AlternateContent>
          <mc:Choice Requires="wps">
            <w:drawing>
              <wp:anchor distT="0" distB="0" distL="114300" distR="114300" simplePos="0" relativeHeight="252091392" behindDoc="0" locked="0" layoutInCell="1" allowOverlap="1">
                <wp:simplePos x="0" y="0"/>
                <wp:positionH relativeFrom="margin">
                  <wp:posOffset>5715</wp:posOffset>
                </wp:positionH>
                <wp:positionV relativeFrom="paragraph">
                  <wp:posOffset>64770</wp:posOffset>
                </wp:positionV>
                <wp:extent cx="5724525" cy="409575"/>
                <wp:effectExtent l="0" t="0" r="28575" b="28575"/>
                <wp:wrapNone/>
                <wp:docPr id="942" name="Caixa de texto 9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409575"/>
                        </a:xfrm>
                        <a:prstGeom prst="rect">
                          <a:avLst/>
                        </a:prstGeom>
                        <a:solidFill>
                          <a:schemeClr val="bg1">
                            <a:lumMod val="100000"/>
                            <a:lumOff val="0"/>
                          </a:schemeClr>
                        </a:solidFill>
                        <a:ln w="9525">
                          <a:solidFill>
                            <a:srgbClr val="FF8501"/>
                          </a:solidFill>
                          <a:miter lim="800000"/>
                        </a:ln>
                      </wps:spPr>
                      <wps:txbx>
                        <w:txbxContent>
                          <w:p w:rsidR="00282D70" w:rsidRDefault="00282D70">
                            <w:pPr>
                              <w:spacing w:after="0"/>
                              <w:jc w:val="center"/>
                              <w:rPr>
                                <w:rFonts w:ascii="Swis721 Th BT" w:hAnsi="Swis721 Th BT"/>
                                <w:sz w:val="23"/>
                                <w:szCs w:val="23"/>
                              </w:rPr>
                            </w:pPr>
                            <w:r>
                              <w:rPr>
                                <w:rFonts w:ascii="Swis721 Th BT" w:hAnsi="Swis721 Th BT"/>
                                <w:sz w:val="23"/>
                                <w:szCs w:val="23"/>
                              </w:rPr>
                              <w:t xml:space="preserve">Assim, 82 estudantes com idade entre 18 e 40 anos foram selecionados para receberem: </w:t>
                            </w:r>
                          </w:p>
                        </w:txbxContent>
                      </wps:txbx>
                      <wps:bodyPr rot="0" vert="horz" wrap="square" lIns="91440" tIns="45720" rIns="91440" bIns="45720" anchor="ctr" anchorCtr="0" upright="1">
                        <a:noAutofit/>
                      </wps:bodyPr>
                    </wps:wsp>
                  </a:graphicData>
                </a:graphic>
              </wp:anchor>
            </w:drawing>
          </mc:Choice>
          <mc:Fallback>
            <w:pict>
              <v:shape id="Caixa de texto 942" o:spid="_x0000_s1324" type="#_x0000_t202" style="position:absolute;left:0;text-align:left;margin-left:.45pt;margin-top:5.1pt;width:450.75pt;height:32.25pt;z-index:25209139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" fillcolor="white [3212]" strokecolor="#ff8501">
                <v:textbox>
                  <w:txbxContent>
                    <w:p w:rsidR="00282D70" w:rsidRDefault="00282D70">
                      <w:pPr>
                        <w:spacing w:after="0"/>
                        <w:jc w:val="center"/>
                        <w:rPr>
                          <w:rFonts w:ascii="Swis721 Th BT" w:hAnsi="Swis721 Th BT"/>
                          <w:sz w:val="23"/>
                          <w:szCs w:val="23"/>
                        </w:rPr>
                      </w:pPr>
                      <w:r>
                        <w:rPr>
                          <w:rFonts w:ascii="Swis721 Th BT" w:hAnsi="Swis721 Th BT"/>
                          <w:sz w:val="23"/>
                          <w:szCs w:val="23"/>
                        </w:rPr>
                        <w:t xml:space="preserve">Assim, 82 estudantes com idade entre 18 e 40 anos foram selecionados para receberem: </w:t>
                      </w:r>
                    </w:p>
                  </w:txbxContent>
                </v:textbox>
                <w10:wrap anchorx="margin"/>
              </v:shape>
            </w:pict>
          </mc:Fallback>
        </mc:AlternateContent>
      </w:r>
      <w:r>
        <w:rPr>
          <w:sz w:val="24"/>
        </w:rPr>
        <w:br/>
      </w:r>
    </w:p>
    <w:p w:rsidR="00B42FB7" w:rsidRDefault="00B42FB7">
      <w:pPr>
        <w:pStyle w:val="Corpo"/>
      </w:pPr>
    </w:p>
    <w:p w:rsidR="00B42FB7" w:rsidRDefault="006B4EF1">
      <w:pPr>
        <w:pStyle w:val="Corpo"/>
      </w:pPr>
      <w:r>
        <w:rPr>
          <w:noProof/>
          <w:lang w:eastAsia="pt-BR"/>
        </w:rPr>
        <mc:AlternateContent>
          <mc:Choice Requires="wps">
            <w:drawing>
              <wp:anchor distT="0" distB="0" distL="114300" distR="114300" simplePos="0" relativeHeight="252090368" behindDoc="0" locked="0" layoutInCell="1" allowOverlap="1">
                <wp:simplePos x="0" y="0"/>
                <wp:positionH relativeFrom="column">
                  <wp:posOffset>4719955</wp:posOffset>
                </wp:positionH>
                <wp:positionV relativeFrom="paragraph">
                  <wp:posOffset>10160</wp:posOffset>
                </wp:positionV>
                <wp:extent cx="226695" cy="138430"/>
                <wp:effectExtent l="0" t="0" r="1905" b="0"/>
                <wp:wrapNone/>
                <wp:docPr id="943" name="Triângulo isósceles 9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943" o:spid="_x0000_s1026" o:spt="5" type="#_x0000_t5" style="position:absolute;left:0pt;flip:y;margin-left:371.65pt;margin-top:0.8pt;height:10.9pt;width:17.85pt;z-index:252090368;mso-width-relative:page;mso-height-relative:page;" fillcolor="#D9D9D9 [3212]" filled="t" stroked="f" coordsize="21600,21600" o:gfxdata="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M/zTyHW&#10;AAAACAEAAA8AAAAAAAAAAQAgAAAAIgAAAGRycy9kb3ducmV2LnhtbFBLAQIUABQAAAAIAIdO4kAa&#10;wLImWwIAAKcEAAAOAAAAAAAAAAEAIAAAACUBAABkcnMvZTJvRG9jLnhtbFBLBQYAAAAABgAGAFkB&#10;AADyBQAAAAA=&#10;" adj="10800">
                <v:fill on="t" focussize="0,0"/>
                <v:stroke on="f"/>
                <v:imagedata o:title=""/>
                <o:lock v:ext="edit" aspectratio="f"/>
              </v:shape>
            </w:pict>
          </mc:Fallback>
        </mc:AlternateContent>
      </w:r>
      <w:r>
        <w:rPr>
          <w:noProof/>
          <w:lang w:eastAsia="pt-BR"/>
        </w:rPr>
        <mc:AlternateContent>
          <mc:Choice Requires="wps">
            <w:drawing>
              <wp:anchor distT="0" distB="0" distL="114300" distR="114300" simplePos="0" relativeHeight="252086272" behindDoc="0" locked="0" layoutInCell="1" allowOverlap="1">
                <wp:simplePos x="0" y="0"/>
                <wp:positionH relativeFrom="column">
                  <wp:posOffset>2759710</wp:posOffset>
                </wp:positionH>
                <wp:positionV relativeFrom="paragraph">
                  <wp:posOffset>10795</wp:posOffset>
                </wp:positionV>
                <wp:extent cx="226695" cy="138430"/>
                <wp:effectExtent l="0" t="0" r="1905" b="0"/>
                <wp:wrapNone/>
                <wp:docPr id="944" name="Triângulo isósceles 9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944" o:spid="_x0000_s1026" o:spt="5" type="#_x0000_t5" style="position:absolute;left:0pt;flip:y;margin-left:217.3pt;margin-top:0.85pt;height:10.9pt;width:17.85pt;z-index:252086272;mso-width-relative:page;mso-height-relative:page;" fillcolor="#D9D9D9 [3212]" filled="t" stroked="f" coordsize="21600,21600" o:gfxdata="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CHQV2S&#10;1wAAAAgBAAAPAAAAAAAAAAEAIAAAACIAAABkcnMvZG93bnJldi54bWxQSwECFAAUAAAACACHTuJA&#10;cet7EFsCAACnBAAADgAAAAAAAAABACAAAAAmAQAAZHJzL2Uyb0RvYy54bWxQSwUGAAAAAAYABgBZ&#10;AQAA8wUAAAAA&#10;" adj="10800">
                <v:fill on="t" focussize="0,0"/>
                <v:stroke on="f"/>
                <v:imagedata o:title=""/>
                <o:lock v:ext="edit" aspectratio="f"/>
              </v:shape>
            </w:pict>
          </mc:Fallback>
        </mc:AlternateContent>
      </w:r>
      <w:r>
        <w:rPr>
          <w:noProof/>
          <w:lang w:eastAsia="pt-BR"/>
        </w:rPr>
        <mc:AlternateContent>
          <mc:Choice Requires="wps">
            <w:drawing>
              <wp:anchor distT="0" distB="0" distL="114300" distR="114300" simplePos="0" relativeHeight="252087296" behindDoc="0" locked="0" layoutInCell="1" allowOverlap="1">
                <wp:simplePos x="0" y="0"/>
                <wp:positionH relativeFrom="column">
                  <wp:posOffset>828675</wp:posOffset>
                </wp:positionH>
                <wp:positionV relativeFrom="paragraph">
                  <wp:posOffset>10795</wp:posOffset>
                </wp:positionV>
                <wp:extent cx="226695" cy="138430"/>
                <wp:effectExtent l="0" t="0" r="1905" b="0"/>
                <wp:wrapNone/>
                <wp:docPr id="945" name="Triângulo isósceles 9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945" o:spid="_x0000_s1026" o:spt="5" type="#_x0000_t5" style="position:absolute;left:0pt;flip:y;margin-left:65.25pt;margin-top:0.85pt;height:10.9pt;width:17.85pt;z-index:252087296;mso-width-relative:page;mso-height-relative:page;" fillcolor="#D9D9D9 [3212]" filled="t" stroked="f" coordsize="21600,21600" o:gfxdata="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J/rg23W&#10;AAAACAEAAA8AAAAAAAAAAQAgAAAAIgAAAGRycy9kb3ducmV2LnhtbFBLAQIUABQAAAAIAIdO4kBS&#10;inWQWwIAAKcEAAAOAAAAAAAAAAEAIAAAACUBAABkcnMvZTJvRG9jLnhtbFBLBQYAAAAABgAGAFkB&#10;AADyBQAAAAA=&#10;" adj="10800">
                <v:fill on="t" focussize="0,0"/>
                <v:stroke on="f"/>
                <v:imagedata o:title=""/>
                <o:lock v:ext="edit" aspectratio="f"/>
              </v:shape>
            </w:pict>
          </mc:Fallback>
        </mc:AlternateContent>
      </w:r>
    </w:p>
    <w:p w:rsidR="00B42FB7" w:rsidRDefault="006B4EF1">
      <w:pPr>
        <w:pStyle w:val="Corpo"/>
      </w:pPr>
      <w:r>
        <w:rPr>
          <w:noProof/>
          <w:lang w:eastAsia="pt-BR"/>
        </w:rPr>
        <mc:AlternateContent>
          <mc:Choice Requires="wps">
            <w:drawing>
              <wp:anchor distT="0" distB="0" distL="114300" distR="114300" simplePos="0" relativeHeight="252089344" behindDoc="0" locked="0" layoutInCell="1" allowOverlap="1">
                <wp:simplePos x="0" y="0"/>
                <wp:positionH relativeFrom="column">
                  <wp:posOffset>3887470</wp:posOffset>
                </wp:positionH>
                <wp:positionV relativeFrom="paragraph">
                  <wp:posOffset>84455</wp:posOffset>
                </wp:positionV>
                <wp:extent cx="1847215" cy="781685"/>
                <wp:effectExtent l="0" t="0" r="20320" b="18415"/>
                <wp:wrapNone/>
                <wp:docPr id="946" name="Caixa de texto 9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6904" cy="781685"/>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Placebo</w:t>
                            </w:r>
                            <w:r>
                              <w:rPr>
                                <w:rFonts w:ascii="Swis721 Th BT" w:hAnsi="Swis721 Th BT"/>
                                <w:color w:val="FFFFFF" w:themeColor="background1"/>
                                <w:szCs w:val="23"/>
                              </w:rPr>
                              <w:t xml:space="preserve"> </w:t>
                            </w:r>
                          </w:p>
                        </w:txbxContent>
                      </wps:txbx>
                      <wps:bodyPr rot="0" vert="horz" wrap="square" lIns="91440" tIns="45720" rIns="91440" bIns="45720" anchor="ctr" anchorCtr="0" upright="1">
                        <a:noAutofit/>
                      </wps:bodyPr>
                    </wps:wsp>
                  </a:graphicData>
                </a:graphic>
              </wp:anchor>
            </w:drawing>
          </mc:Choice>
          <mc:Fallback>
            <w:pict>
              <v:shape id="Caixa de texto 946" o:spid="_x0000_s1325" type="#_x0000_t202" style="position:absolute;left:0;text-align:left;margin-left:306.1pt;margin-top:6.65pt;width:145.45pt;height:61.55pt;z-index:252089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" fillcolor="#ff8501" strokecolor="#ff8501">
                <v:textbox>
                  <w:txbxContent>
                    <w:p w:rsidR="00282D70" w:rsidRDefault="00282D70">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Placebo</w:t>
                      </w:r>
                      <w:r>
                        <w:rPr>
                          <w:rFonts w:ascii="Swis721 Th BT" w:hAnsi="Swis721 Th BT"/>
                          <w:color w:val="FFFFFF" w:themeColor="background1"/>
                          <w:szCs w:val="23"/>
                        </w:rPr>
                        <w:t xml:space="preserve"> </w:t>
                      </w:r>
                    </w:p>
                  </w:txbxContent>
                </v:textbox>
              </v:shape>
            </w:pict>
          </mc:Fallback>
        </mc:AlternateContent>
      </w:r>
      <w:r>
        <w:rPr>
          <w:noProof/>
          <w:lang w:eastAsia="pt-BR"/>
        </w:rPr>
        <mc:AlternateContent>
          <mc:Choice Requires="wps">
            <w:drawing>
              <wp:anchor distT="0" distB="0" distL="114300" distR="114300" simplePos="0" relativeHeight="252088320" behindDoc="0" locked="0" layoutInCell="1" allowOverlap="1">
                <wp:simplePos x="0" y="0"/>
                <wp:positionH relativeFrom="column">
                  <wp:posOffset>1948815</wp:posOffset>
                </wp:positionH>
                <wp:positionV relativeFrom="paragraph">
                  <wp:posOffset>85090</wp:posOffset>
                </wp:positionV>
                <wp:extent cx="1838325" cy="781685"/>
                <wp:effectExtent l="0" t="0" r="28575" b="18415"/>
                <wp:wrapNone/>
                <wp:docPr id="947" name="Caixa de texto 9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8325" cy="781685"/>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Tratamento 2 </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i/>
                                <w:color w:val="FFFFFF" w:themeColor="background1"/>
                                <w:sz w:val="23"/>
                                <w:szCs w:val="23"/>
                              </w:rPr>
                              <w:t>H. perforatum</w:t>
                            </w:r>
                          </w:p>
                          <w:p w:rsidR="00282D70" w:rsidRDefault="00282D70">
                            <w:pPr>
                              <w:spacing w:after="0" w:line="240" w:lineRule="auto"/>
                              <w:jc w:val="center"/>
                            </w:pPr>
                            <w:r>
                              <w:rPr>
                                <w:rFonts w:ascii="Swis721 Th BT" w:hAnsi="Swis721 Th BT"/>
                                <w:color w:val="FFFFFF" w:themeColor="background1"/>
                                <w:sz w:val="23"/>
                                <w:szCs w:val="23"/>
                              </w:rPr>
                              <w:t>500 mg</w:t>
                            </w:r>
                          </w:p>
                        </w:txbxContent>
                      </wps:txbx>
                      <wps:bodyPr rot="0" vert="horz" wrap="square" lIns="91440" tIns="45720" rIns="91440" bIns="45720" anchor="ctr" anchorCtr="0" upright="1">
                        <a:noAutofit/>
                      </wps:bodyPr>
                    </wps:wsp>
                  </a:graphicData>
                </a:graphic>
              </wp:anchor>
            </w:drawing>
          </mc:Choice>
          <mc:Fallback>
            <w:pict>
              <v:shape id="Caixa de texto 947" o:spid="_x0000_s1326" type="#_x0000_t202" style="position:absolute;left:0;text-align:left;margin-left:153.45pt;margin-top:6.7pt;width:144.75pt;height:61.55pt;z-index:252088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" fillcolor="#ff8501" strokecolor="#ff8501">
                <v:textbox>
                  <w:txbxContent>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Tratamento 2 </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i/>
                          <w:color w:val="FFFFFF" w:themeColor="background1"/>
                          <w:sz w:val="23"/>
                          <w:szCs w:val="23"/>
                        </w:rPr>
                        <w:t>H. perforatum</w:t>
                      </w:r>
                    </w:p>
                    <w:p w:rsidR="00282D70" w:rsidRDefault="00282D70">
                      <w:pPr>
                        <w:spacing w:after="0" w:line="240" w:lineRule="auto"/>
                        <w:jc w:val="center"/>
                      </w:pPr>
                      <w:r>
                        <w:rPr>
                          <w:rFonts w:ascii="Swis721 Th BT" w:hAnsi="Swis721 Th BT"/>
                          <w:color w:val="FFFFFF" w:themeColor="background1"/>
                          <w:sz w:val="23"/>
                          <w:szCs w:val="23"/>
                        </w:rPr>
                        <w:t>500 mg</w:t>
                      </w:r>
                    </w:p>
                  </w:txbxContent>
                </v:textbox>
              </v:shape>
            </w:pict>
          </mc:Fallback>
        </mc:AlternateContent>
      </w:r>
      <w:r>
        <w:rPr>
          <w:noProof/>
          <w:lang w:eastAsia="pt-BR"/>
        </w:rPr>
        <mc:AlternateContent>
          <mc:Choice Requires="wps">
            <w:drawing>
              <wp:anchor distT="0" distB="0" distL="114300" distR="114300" simplePos="0" relativeHeight="252085248" behindDoc="0" locked="0" layoutInCell="1" allowOverlap="1">
                <wp:simplePos x="0" y="0"/>
                <wp:positionH relativeFrom="column">
                  <wp:posOffset>-3810</wp:posOffset>
                </wp:positionH>
                <wp:positionV relativeFrom="paragraph">
                  <wp:posOffset>85090</wp:posOffset>
                </wp:positionV>
                <wp:extent cx="1847215" cy="781685"/>
                <wp:effectExtent l="0" t="0" r="20320" b="18415"/>
                <wp:wrapNone/>
                <wp:docPr id="948" name="Caixa de texto 9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6904" cy="781685"/>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Tratamento 1 </w:t>
                            </w:r>
                            <w:r>
                              <w:rPr>
                                <w:rFonts w:ascii="Swis721 Th BT" w:hAnsi="Swis721 Th BT"/>
                                <w:b/>
                                <w:color w:val="FFFFFF" w:themeColor="background1"/>
                                <w:sz w:val="23"/>
                                <w:szCs w:val="23"/>
                              </w:rPr>
                              <w:br/>
                            </w:r>
                            <w:r>
                              <w:rPr>
                                <w:rFonts w:ascii="Swis721 Th BT" w:hAnsi="Swis721 Th BT"/>
                                <w:i/>
                                <w:color w:val="FFFFFF" w:themeColor="background1"/>
                                <w:sz w:val="23"/>
                                <w:szCs w:val="23"/>
                              </w:rPr>
                              <w:t>H. perforatum</w:t>
                            </w:r>
                          </w:p>
                          <w:p w:rsidR="00282D70" w:rsidRDefault="00282D70">
                            <w:pPr>
                              <w:spacing w:after="0" w:line="240" w:lineRule="auto"/>
                              <w:jc w:val="center"/>
                              <w:rPr>
                                <w:rFonts w:ascii="Swis721 Th BT" w:hAnsi="Swis721 Th BT"/>
                                <w:i/>
                                <w:color w:val="FFFFFF" w:themeColor="background1"/>
                                <w:szCs w:val="23"/>
                              </w:rPr>
                            </w:pPr>
                            <w:r>
                              <w:rPr>
                                <w:rFonts w:ascii="Swis721 Th BT" w:hAnsi="Swis721 Th BT"/>
                                <w:color w:val="FFFFFF" w:themeColor="background1"/>
                                <w:sz w:val="23"/>
                                <w:szCs w:val="23"/>
                              </w:rPr>
                              <w:t>250 mg</w:t>
                            </w:r>
                            <w:r>
                              <w:rPr>
                                <w:rFonts w:ascii="Swis721 Th BT" w:hAnsi="Swis721 Th BT"/>
                                <w:i/>
                                <w:color w:val="FFFFFF" w:themeColor="background1"/>
                                <w:szCs w:val="23"/>
                              </w:rPr>
                              <w:t xml:space="preserve"> </w:t>
                            </w:r>
                          </w:p>
                        </w:txbxContent>
                      </wps:txbx>
                      <wps:bodyPr rot="0" vert="horz" wrap="square" lIns="91440" tIns="45720" rIns="91440" bIns="45720" anchor="ctr" anchorCtr="0" upright="1">
                        <a:noAutofit/>
                      </wps:bodyPr>
                    </wps:wsp>
                  </a:graphicData>
                </a:graphic>
              </wp:anchor>
            </w:drawing>
          </mc:Choice>
          <mc:Fallback>
            <w:pict>
              <v:shape id="Caixa de texto 948" o:spid="_x0000_s1327" type="#_x0000_t202" style="position:absolute;left:0;text-align:left;margin-left:-.3pt;margin-top:6.7pt;width:145.45pt;height:61.55pt;z-index:252085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" fillcolor="#ff8501" strokecolor="#ff8501">
                <v:textbox>
                  <w:txbxContent>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Tratamento 1 </w:t>
                      </w:r>
                      <w:r>
                        <w:rPr>
                          <w:rFonts w:ascii="Swis721 Th BT" w:hAnsi="Swis721 Th BT"/>
                          <w:b/>
                          <w:color w:val="FFFFFF" w:themeColor="background1"/>
                          <w:sz w:val="23"/>
                          <w:szCs w:val="23"/>
                        </w:rPr>
                        <w:br/>
                      </w:r>
                      <w:r>
                        <w:rPr>
                          <w:rFonts w:ascii="Swis721 Th BT" w:hAnsi="Swis721 Th BT"/>
                          <w:i/>
                          <w:color w:val="FFFFFF" w:themeColor="background1"/>
                          <w:sz w:val="23"/>
                          <w:szCs w:val="23"/>
                        </w:rPr>
                        <w:t>H. perforatum</w:t>
                      </w:r>
                    </w:p>
                    <w:p w:rsidR="00282D70" w:rsidRDefault="00282D70">
                      <w:pPr>
                        <w:spacing w:after="0" w:line="240" w:lineRule="auto"/>
                        <w:jc w:val="center"/>
                        <w:rPr>
                          <w:rFonts w:ascii="Swis721 Th BT" w:hAnsi="Swis721 Th BT"/>
                          <w:i/>
                          <w:color w:val="FFFFFF" w:themeColor="background1"/>
                          <w:szCs w:val="23"/>
                        </w:rPr>
                      </w:pPr>
                      <w:r>
                        <w:rPr>
                          <w:rFonts w:ascii="Swis721 Th BT" w:hAnsi="Swis721 Th BT"/>
                          <w:color w:val="FFFFFF" w:themeColor="background1"/>
                          <w:sz w:val="23"/>
                          <w:szCs w:val="23"/>
                        </w:rPr>
                        <w:t>250 mg</w:t>
                      </w:r>
                      <w:r>
                        <w:rPr>
                          <w:rFonts w:ascii="Swis721 Th BT" w:hAnsi="Swis721 Th BT"/>
                          <w:i/>
                          <w:color w:val="FFFFFF" w:themeColor="background1"/>
                          <w:szCs w:val="23"/>
                        </w:rPr>
                        <w:t xml:space="preserve"> </w:t>
                      </w:r>
                    </w:p>
                  </w:txbxContent>
                </v:textbox>
              </v:shape>
            </w:pict>
          </mc:Fallback>
        </mc:AlternateContent>
      </w:r>
    </w:p>
    <w:p w:rsidR="00B42FB7" w:rsidRDefault="00B42FB7">
      <w:pPr>
        <w:pStyle w:val="Corpo"/>
      </w:pPr>
    </w:p>
    <w:p w:rsidR="00B42FB7" w:rsidRDefault="00B42FB7">
      <w:pPr>
        <w:pStyle w:val="Corpo"/>
      </w:pPr>
    </w:p>
    <w:p w:rsidR="00B42FB7" w:rsidRDefault="00B42FB7">
      <w:pPr>
        <w:pStyle w:val="Corpo"/>
      </w:pPr>
    </w:p>
    <w:p w:rsidR="00B42FB7" w:rsidRDefault="00B42FB7">
      <w:pPr>
        <w:pStyle w:val="Corpo"/>
        <w:spacing w:before="120"/>
        <w:rPr>
          <w:sz w:val="20"/>
        </w:rPr>
      </w:pPr>
    </w:p>
    <w:p w:rsidR="00B42FB7" w:rsidRPr="008C55CA" w:rsidRDefault="006B4EF1" w:rsidP="008C55CA">
      <w:pPr>
        <w:pStyle w:val="Corpo"/>
        <w:numPr>
          <w:ilvl w:val="8"/>
          <w:numId w:val="15"/>
        </w:numPr>
        <w:spacing w:before="120" w:after="0"/>
        <w:rPr>
          <w:szCs w:val="23"/>
        </w:rPr>
      </w:pPr>
      <w:r w:rsidRPr="008C55CA">
        <w:rPr>
          <w:szCs w:val="23"/>
        </w:rPr>
        <w:t xml:space="preserve">Cada participante recebeu o placebo em uma visita e uma das dosagens de </w:t>
      </w:r>
      <w:r w:rsidRPr="008C55CA">
        <w:rPr>
          <w:i/>
          <w:szCs w:val="23"/>
        </w:rPr>
        <w:t>H. perforatum</w:t>
      </w:r>
      <w:r w:rsidRPr="008C55CA">
        <w:rPr>
          <w:szCs w:val="23"/>
        </w:rPr>
        <w:t xml:space="preserve"> em outra. </w:t>
      </w:r>
    </w:p>
    <w:p w:rsidR="00B42FB7" w:rsidRDefault="00B42FB7">
      <w:pPr>
        <w:pStyle w:val="Corpo"/>
        <w:rPr>
          <w:b/>
          <w:color w:val="339966"/>
          <w:sz w:val="25"/>
          <w:szCs w:val="25"/>
          <w14:textFill>
            <w14:solidFill>
              <w14:srgbClr w14:val="339966">
                <w14:lumMod w14:val="75000"/>
                <w14:lumOff w14:val="25000"/>
              </w14:srgbClr>
            </w14:solidFill>
          </w14:textFill>
        </w:rPr>
      </w:pPr>
    </w:p>
    <w:p w:rsidR="00B42FB7" w:rsidRDefault="006B4EF1">
      <w:pPr>
        <w:pStyle w:val="Corpo"/>
        <w:rPr>
          <w:b/>
          <w:color w:val="0070C0"/>
          <w14:textFill>
            <w14:solidFill>
              <w14:srgbClr w14:val="0070C0">
                <w14:lumMod w14:val="75000"/>
                <w14:lumOff w14:val="25000"/>
              </w14:srgbClr>
            </w14:solidFill>
          </w14:textFill>
        </w:rPr>
      </w:pPr>
      <w:r>
        <w:rPr>
          <w:b/>
          <w:color w:val="0070C0"/>
          <w14:textFill>
            <w14:solidFill>
              <w14:srgbClr w14:val="0070C0">
                <w14:lumMod w14:val="75000"/>
                <w14:lumOff w14:val="25000"/>
              </w14:srgbClr>
            </w14:solidFill>
          </w14:textFill>
        </w:rPr>
        <w:t>Resultados:</w:t>
      </w:r>
      <w:r>
        <w:rPr>
          <w:color w:val="0070C0"/>
          <w:lang w:eastAsia="pt-BR"/>
          <w14:textFill>
            <w14:solidFill>
              <w14:srgbClr w14:val="0070C0">
                <w14:lumMod w14:val="75000"/>
                <w14:lumOff w14:val="25000"/>
              </w14:srgbClr>
            </w14:solidFill>
          </w14:textFill>
        </w:rPr>
        <w:t xml:space="preserve"> </w:t>
      </w:r>
    </w:p>
    <w:p w:rsidR="00B42FB7" w:rsidRDefault="006B4EF1">
      <w:pPr>
        <w:pStyle w:val="Corpo"/>
        <w:rPr>
          <w:sz w:val="16"/>
          <w:szCs w:val="16"/>
        </w:rPr>
      </w:pPr>
      <w:r>
        <w:rPr>
          <w:noProof/>
          <w:lang w:eastAsia="pt-BR"/>
        </w:rPr>
        <mc:AlternateContent>
          <mc:Choice Requires="wps">
            <w:drawing>
              <wp:anchor distT="0" distB="0" distL="114300" distR="114300" simplePos="0" relativeHeight="252092416" behindDoc="0" locked="0" layoutInCell="1" allowOverlap="1">
                <wp:simplePos x="0" y="0"/>
                <wp:positionH relativeFrom="margin">
                  <wp:posOffset>2748915</wp:posOffset>
                </wp:positionH>
                <wp:positionV relativeFrom="paragraph">
                  <wp:posOffset>53340</wp:posOffset>
                </wp:positionV>
                <wp:extent cx="3000375" cy="409575"/>
                <wp:effectExtent l="0" t="0" r="9525" b="9525"/>
                <wp:wrapNone/>
                <wp:docPr id="949" name="Caixa de texto 9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0375" cy="409575"/>
                        </a:xfrm>
                        <a:prstGeom prst="rect">
                          <a:avLst/>
                        </a:prstGeom>
                        <a:solidFill>
                          <a:schemeClr val="bg1">
                            <a:lumMod val="100000"/>
                            <a:lumOff val="0"/>
                          </a:schemeClr>
                        </a:solidFill>
                        <a:ln w="9525">
                          <a:noFill/>
                          <a:miter lim="800000"/>
                        </a:ln>
                      </wps:spPr>
                      <wps:txbx>
                        <w:txbxContent>
                          <w:p w:rsidR="00282D70" w:rsidRDefault="00282D70">
                            <w:pPr>
                              <w:spacing w:after="0"/>
                              <w:jc w:val="center"/>
                              <w:rPr>
                                <w:rFonts w:ascii="Swis721 Th BT" w:hAnsi="Swis721 Th BT"/>
                                <w:b/>
                                <w:sz w:val="18"/>
                                <w:szCs w:val="23"/>
                              </w:rPr>
                            </w:pPr>
                            <w:r>
                              <w:rPr>
                                <w:rFonts w:ascii="Swis721 Th BT" w:hAnsi="Swis721 Th BT"/>
                                <w:b/>
                                <w:sz w:val="18"/>
                                <w:szCs w:val="23"/>
                              </w:rPr>
                              <w:t>Amplitude de Memória de Dígitos na Ordem Direta</w:t>
                            </w:r>
                          </w:p>
                        </w:txbxContent>
                      </wps:txbx>
                      <wps:bodyPr rot="0" vert="horz" wrap="square" lIns="91440" tIns="45720" rIns="91440" bIns="45720" anchor="ctr" anchorCtr="0" upright="1">
                        <a:noAutofit/>
                      </wps:bodyPr>
                    </wps:wsp>
                  </a:graphicData>
                </a:graphic>
              </wp:anchor>
            </w:drawing>
          </mc:Choice>
          <mc:Fallback>
            <w:pict>
              <v:shape id="Caixa de texto 949" o:spid="_x0000_s1328" type="#_x0000_t202" style="position:absolute;left:0;text-align:left;margin-left:216.45pt;margin-top:4.2pt;width:236.25pt;height:32.25pt;z-index:25209241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" fillcolor="white [3212]" stroked="f">
                <v:textbox>
                  <w:txbxContent>
                    <w:p w:rsidR="00282D70" w:rsidRDefault="00282D70">
                      <w:pPr>
                        <w:spacing w:after="0"/>
                        <w:jc w:val="center"/>
                        <w:rPr>
                          <w:rFonts w:ascii="Swis721 Th BT" w:hAnsi="Swis721 Th BT"/>
                          <w:b/>
                          <w:sz w:val="18"/>
                          <w:szCs w:val="23"/>
                        </w:rPr>
                      </w:pPr>
                      <w:r>
                        <w:rPr>
                          <w:rFonts w:ascii="Swis721 Th BT" w:hAnsi="Swis721 Th BT"/>
                          <w:b/>
                          <w:sz w:val="18"/>
                          <w:szCs w:val="23"/>
                        </w:rPr>
                        <w:t>Amplitude de Memória de Dígitos na Ordem Direta</w:t>
                      </w:r>
                    </w:p>
                  </w:txbxContent>
                </v:textbox>
                <w10:wrap anchorx="margin"/>
              </v:shape>
            </w:pict>
          </mc:Fallback>
        </mc:AlternateContent>
      </w:r>
    </w:p>
    <w:p w:rsidR="00B42FB7" w:rsidRDefault="006B4EF1">
      <w:pPr>
        <w:pStyle w:val="Corpo"/>
        <w:numPr>
          <w:ilvl w:val="0"/>
          <w:numId w:val="4"/>
        </w:numPr>
        <w:spacing w:after="0"/>
        <w:ind w:right="5102"/>
        <w:rPr>
          <w:sz w:val="24"/>
        </w:rPr>
      </w:pPr>
      <w:r>
        <w:rPr>
          <w:noProof/>
          <w:sz w:val="24"/>
          <w:lang w:eastAsia="pt-BR"/>
        </w:rPr>
        <mc:AlternateContent>
          <mc:Choice Requires="wpg">
            <w:drawing>
              <wp:anchor distT="0" distB="0" distL="114300" distR="114300" simplePos="0" relativeHeight="252093440" behindDoc="0" locked="0" layoutInCell="1" allowOverlap="1">
                <wp:simplePos x="0" y="0"/>
                <wp:positionH relativeFrom="column">
                  <wp:posOffset>2672715</wp:posOffset>
                </wp:positionH>
                <wp:positionV relativeFrom="paragraph">
                  <wp:posOffset>337820</wp:posOffset>
                </wp:positionV>
                <wp:extent cx="3158490" cy="1990725"/>
                <wp:effectExtent l="0" t="0" r="3810" b="9525"/>
                <wp:wrapNone/>
                <wp:docPr id="950" name="Grupo 950"/>
                <wp:cNvGraphicFramePr/>
                <a:graphic xmlns:a="http://schemas.openxmlformats.org/drawingml/2006/main">
                  <a:graphicData uri="http://schemas.microsoft.com/office/word/2010/wordprocessingGroup">
                    <wpg:wgp>
                      <wpg:cNvGrpSpPr/>
                      <wpg:grpSpPr>
                        <a:xfrm>
                          <a:off x="0" y="0"/>
                          <a:ext cx="3158490" cy="1990725"/>
                          <a:chOff x="0" y="0"/>
                          <a:chExt cx="3158490" cy="1990725"/>
                        </a:xfrm>
                      </wpg:grpSpPr>
                      <wpg:grpSp>
                        <wpg:cNvPr id="951" name="Grupo 951"/>
                        <wpg:cNvGrpSpPr/>
                        <wpg:grpSpPr>
                          <a:xfrm>
                            <a:off x="200025" y="0"/>
                            <a:ext cx="2958465" cy="1990725"/>
                            <a:chOff x="0" y="0"/>
                            <a:chExt cx="2958465" cy="1990725"/>
                          </a:xfrm>
                        </wpg:grpSpPr>
                        <wpg:grpSp>
                          <wpg:cNvPr id="952" name="Grupo 952"/>
                          <wpg:cNvGrpSpPr/>
                          <wpg:grpSpPr>
                            <a:xfrm>
                              <a:off x="0" y="0"/>
                              <a:ext cx="2939415" cy="1990725"/>
                              <a:chOff x="0" y="0"/>
                              <a:chExt cx="2939415" cy="1990725"/>
                            </a:xfrm>
                          </wpg:grpSpPr>
                          <wpg:grpSp>
                            <wpg:cNvPr id="953" name="Grupo 953"/>
                            <wpg:cNvGrpSpPr/>
                            <wpg:grpSpPr>
                              <a:xfrm>
                                <a:off x="0" y="0"/>
                                <a:ext cx="2939415" cy="1752600"/>
                                <a:chOff x="0" y="0"/>
                                <a:chExt cx="2939415" cy="1752600"/>
                              </a:xfrm>
                            </wpg:grpSpPr>
                            <pic:pic xmlns:pic="http://schemas.openxmlformats.org/drawingml/2006/picture">
                              <pic:nvPicPr>
                                <pic:cNvPr id="954" name="Imagem 954"/>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0" y="0"/>
                                  <a:ext cx="2939415" cy="1752600"/>
                                </a:xfrm>
                                <a:prstGeom prst="rect">
                                  <a:avLst/>
                                </a:prstGeom>
                              </pic:spPr>
                            </pic:pic>
                            <wps:wsp>
                              <wps:cNvPr id="955" name="Retângulo 955"/>
                              <wps:cNvSpPr/>
                              <wps:spPr>
                                <a:xfrm>
                                  <a:off x="1924050" y="161925"/>
                                  <a:ext cx="361950" cy="1143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956" name="Retângulo 956"/>
                              <wps:cNvSpPr/>
                              <wps:spPr>
                                <a:xfrm>
                                  <a:off x="2419350" y="161925"/>
                                  <a:ext cx="361950" cy="1143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grpSp>
                          <wps:wsp>
                            <wps:cNvPr id="957" name="Caixa de texto 957"/>
                            <wps:cNvSpPr txBox="1">
                              <a:spLocks noChangeArrowheads="1"/>
                            </wps:cNvSpPr>
                            <wps:spPr bwMode="auto">
                              <a:xfrm>
                                <a:off x="1647825" y="1581150"/>
                                <a:ext cx="1143000" cy="409575"/>
                              </a:xfrm>
                              <a:prstGeom prst="rect">
                                <a:avLst/>
                              </a:prstGeom>
                              <a:solidFill>
                                <a:schemeClr val="bg1">
                                  <a:lumMod val="100000"/>
                                  <a:lumOff val="0"/>
                                </a:schemeClr>
                              </a:solidFill>
                              <a:ln w="9525">
                                <a:noFill/>
                                <a:miter lim="800000"/>
                              </a:ln>
                            </wps:spPr>
                            <wps:txbx>
                              <w:txbxContent>
                                <w:p w:rsidR="00282D70" w:rsidRDefault="00282D70">
                                  <w:pPr>
                                    <w:spacing w:after="0"/>
                                    <w:jc w:val="center"/>
                                    <w:rPr>
                                      <w:rFonts w:ascii="Swis721 Th BT" w:hAnsi="Swis721 Th BT"/>
                                      <w:sz w:val="18"/>
                                      <w:szCs w:val="23"/>
                                    </w:rPr>
                                  </w:pPr>
                                  <w:r>
                                    <w:rPr>
                                      <w:rFonts w:ascii="Swis721 Th BT" w:hAnsi="Swis721 Th BT"/>
                                      <w:sz w:val="18"/>
                                      <w:szCs w:val="23"/>
                                    </w:rPr>
                                    <w:t>Tratamento 2</w:t>
                                  </w:r>
                                </w:p>
                              </w:txbxContent>
                            </wps:txbx>
                            <wps:bodyPr rot="0" vert="horz" wrap="square" lIns="91440" tIns="45720" rIns="91440" bIns="45720" anchor="ctr" anchorCtr="0" upright="1">
                              <a:noAutofit/>
                            </wps:bodyPr>
                          </wps:wsp>
                          <wps:wsp>
                            <wps:cNvPr id="958" name="Caixa de texto 958"/>
                            <wps:cNvSpPr txBox="1">
                              <a:spLocks noChangeArrowheads="1"/>
                            </wps:cNvSpPr>
                            <wps:spPr bwMode="auto">
                              <a:xfrm>
                                <a:off x="400050" y="1581150"/>
                                <a:ext cx="1143000" cy="409575"/>
                              </a:xfrm>
                              <a:prstGeom prst="rect">
                                <a:avLst/>
                              </a:prstGeom>
                              <a:solidFill>
                                <a:schemeClr val="bg1">
                                  <a:lumMod val="100000"/>
                                  <a:lumOff val="0"/>
                                </a:schemeClr>
                              </a:solidFill>
                              <a:ln w="9525">
                                <a:noFill/>
                                <a:miter lim="800000"/>
                              </a:ln>
                            </wps:spPr>
                            <wps:txbx>
                              <w:txbxContent>
                                <w:p w:rsidR="00282D70" w:rsidRDefault="00282D70">
                                  <w:pPr>
                                    <w:spacing w:after="0"/>
                                    <w:jc w:val="center"/>
                                    <w:rPr>
                                      <w:rFonts w:ascii="Swis721 Th BT" w:hAnsi="Swis721 Th BT"/>
                                      <w:sz w:val="18"/>
                                      <w:szCs w:val="23"/>
                                    </w:rPr>
                                  </w:pPr>
                                  <w:r>
                                    <w:rPr>
                                      <w:rFonts w:ascii="Swis721 Th BT" w:hAnsi="Swis721 Th BT"/>
                                      <w:sz w:val="18"/>
                                      <w:szCs w:val="23"/>
                                    </w:rPr>
                                    <w:t>Tratamento 1</w:t>
                                  </w:r>
                                </w:p>
                              </w:txbxContent>
                            </wps:txbx>
                            <wps:bodyPr rot="0" vert="horz" wrap="square" lIns="91440" tIns="45720" rIns="91440" bIns="45720" anchor="ctr" anchorCtr="0" upright="1">
                              <a:noAutofit/>
                            </wps:bodyPr>
                          </wps:wsp>
                        </wpg:grpSp>
                        <wps:wsp>
                          <wps:cNvPr id="959" name="Caixa de texto 959"/>
                          <wps:cNvSpPr txBox="1">
                            <a:spLocks noChangeArrowheads="1"/>
                          </wps:cNvSpPr>
                          <wps:spPr bwMode="auto">
                            <a:xfrm>
                              <a:off x="1828800" y="114300"/>
                              <a:ext cx="533400" cy="190500"/>
                            </a:xfrm>
                            <a:prstGeom prst="rect">
                              <a:avLst/>
                            </a:prstGeom>
                            <a:noFill/>
                            <a:ln w="9525">
                              <a:noFill/>
                              <a:miter lim="800000"/>
                            </a:ln>
                          </wps:spPr>
                          <wps:txbx>
                            <w:txbxContent>
                              <w:p w:rsidR="00282D70" w:rsidRDefault="00282D70">
                                <w:pPr>
                                  <w:spacing w:after="0"/>
                                  <w:rPr>
                                    <w:rFonts w:ascii="Swis721 Th BT" w:hAnsi="Swis721 Th BT"/>
                                    <w:sz w:val="14"/>
                                    <w:szCs w:val="23"/>
                                  </w:rPr>
                                </w:pPr>
                                <w:r>
                                  <w:rPr>
                                    <w:rFonts w:ascii="Swis721 Th BT" w:hAnsi="Swis721 Th BT"/>
                                    <w:sz w:val="14"/>
                                    <w:szCs w:val="23"/>
                                  </w:rPr>
                                  <w:t>Placebo</w:t>
                                </w:r>
                              </w:p>
                            </w:txbxContent>
                          </wps:txbx>
                          <wps:bodyPr rot="0" vert="horz" wrap="square" lIns="91440" tIns="45720" rIns="91440" bIns="45720" anchor="ctr" anchorCtr="0" upright="1">
                            <a:noAutofit/>
                          </wps:bodyPr>
                        </wps:wsp>
                        <wps:wsp>
                          <wps:cNvPr id="704" name="Caixa de texto 704"/>
                          <wps:cNvSpPr txBox="1">
                            <a:spLocks noChangeArrowheads="1"/>
                          </wps:cNvSpPr>
                          <wps:spPr bwMode="auto">
                            <a:xfrm>
                              <a:off x="2343150" y="114300"/>
                              <a:ext cx="615315" cy="200025"/>
                            </a:xfrm>
                            <a:prstGeom prst="rect">
                              <a:avLst/>
                            </a:prstGeom>
                            <a:noFill/>
                            <a:ln w="9525">
                              <a:noFill/>
                              <a:miter lim="800000"/>
                            </a:ln>
                          </wps:spPr>
                          <wps:txbx>
                            <w:txbxContent>
                              <w:p w:rsidR="00282D70" w:rsidRDefault="00282D70">
                                <w:pPr>
                                  <w:spacing w:after="0"/>
                                  <w:rPr>
                                    <w:rFonts w:ascii="Swis721 Th BT" w:hAnsi="Swis721 Th BT"/>
                                    <w:sz w:val="14"/>
                                    <w:szCs w:val="23"/>
                                  </w:rPr>
                                </w:pPr>
                                <w:r>
                                  <w:rPr>
                                    <w:rFonts w:ascii="Swis721 Th BT" w:hAnsi="Swis721 Th BT"/>
                                    <w:sz w:val="14"/>
                                    <w:szCs w:val="23"/>
                                  </w:rPr>
                                  <w:t>Tratamento</w:t>
                                </w:r>
                              </w:p>
                            </w:txbxContent>
                          </wps:txbx>
                          <wps:bodyPr rot="0" vert="horz" wrap="square" lIns="91440" tIns="45720" rIns="91440" bIns="45720" anchor="ctr" anchorCtr="0" upright="1">
                            <a:noAutofit/>
                          </wps:bodyPr>
                        </wps:wsp>
                      </wpg:grpSp>
                      <wps:wsp>
                        <wps:cNvPr id="705" name="Caixa de texto 705"/>
                        <wps:cNvSpPr txBox="1">
                          <a:spLocks noChangeArrowheads="1"/>
                        </wps:cNvSpPr>
                        <wps:spPr bwMode="auto">
                          <a:xfrm>
                            <a:off x="0" y="57150"/>
                            <a:ext cx="314325" cy="1571625"/>
                          </a:xfrm>
                          <a:prstGeom prst="rect">
                            <a:avLst/>
                          </a:prstGeom>
                          <a:solidFill>
                            <a:schemeClr val="bg1"/>
                          </a:solidFill>
                          <a:ln w="9525">
                            <a:noFill/>
                            <a:miter lim="800000"/>
                          </a:ln>
                        </wps:spPr>
                        <wps:txbx>
                          <w:txbxContent>
                            <w:p w:rsidR="00282D70" w:rsidRDefault="00282D70">
                              <w:pPr>
                                <w:spacing w:after="0"/>
                                <w:rPr>
                                  <w:rFonts w:ascii="Swis721 Th BT" w:hAnsi="Swis721 Th BT"/>
                                  <w:sz w:val="16"/>
                                  <w:szCs w:val="23"/>
                                </w:rPr>
                              </w:pPr>
                              <w:r>
                                <w:rPr>
                                  <w:rFonts w:ascii="Swis721 Th BT" w:hAnsi="Swis721 Th BT"/>
                                  <w:sz w:val="16"/>
                                  <w:szCs w:val="23"/>
                                </w:rPr>
                                <w:t>Amplitude de Memória de Dígitos</w:t>
                              </w:r>
                            </w:p>
                          </w:txbxContent>
                        </wps:txbx>
                        <wps:bodyPr rot="0" vert="vert270" wrap="square" lIns="91440" tIns="45720" rIns="91440" bIns="45720" anchor="ctr" anchorCtr="0" upright="1">
                          <a:noAutofit/>
                        </wps:bodyPr>
                      </wps:wsp>
                    </wpg:wgp>
                  </a:graphicData>
                </a:graphic>
              </wp:anchor>
            </w:drawing>
          </mc:Choice>
          <mc:Fallback>
            <w:pict>
              <v:group id="Grupo 950" o:spid="_x0000_s1329" style="position:absolute;left:0;text-align:left;margin-left:210.45pt;margin-top:26.6pt;width:248.7pt;height:156.75pt;z-index:252093440" coordsize="31584,199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">
                <v:group id="Grupo 951" o:spid="_x0000_s1330" style="position:absolute;left:2000;width:29584;height:19907" coordsize="29584,199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SVJ6cQAAADcAAAADwAAAGRycy9kb3ducmV2LnhtbESPQYvCMBSE78L+h/AW&#10;vGnaFWWtRhHZFQ8iqAvi7dE822LzUppsW/+9EQSPw8x8w8yXnSlFQ7UrLCuIhxEI4tTqgjMFf6ff&#10;wTcI55E1lpZJwZ0cLBcfvTkm2rZ8oOboMxEg7BJUkHtfJVK6NCeDbmgr4uBdbW3QB1lnUtfYBrgp&#10;5VcUTaTBgsNCjhWtc0pvx3+jYNNiuxrFP83udl3fL6fx/ryLSan+Z7eagfDU+Xf41d5qBdNx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SVJ6cQAAADcAAAA&#10;DwAAAAAAAAAAAAAAAACqAgAAZHJzL2Rvd25yZXYueG1sUEsFBgAAAAAEAAQA+gAAAJsDAAAAAA==&#10;">
                  <v:group id="Grupo 952" o:spid="_x0000_s1331" style="position:absolute;width:29394;height:19907" coordsize="29394,199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ffXnsUAAADcAAAADwAAAGRycy9kb3ducmV2LnhtbESPQYvCMBSE78L+h/CE&#10;vWlaF8WtRhFZlz2IoC6It0fzbIvNS2liW/+9EQSPw8x8w8yXnSlFQ7UrLCuIhxEI4tTqgjMF/8fN&#10;YArCeWSNpWVScCcHy8VHb46Jti3vqTn4TAQIuwQV5N5XiZQuzcmgG9qKOHgXWxv0QdaZ1DW2AW5K&#10;OYqiiTRYcFjIsaJ1Tun1cDMKfltsV1/xT7O9Xtb383G8O21jUuqz361mIDx1/h1+tf+0gu/xC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H3157FAAAA3AAA&#10;AA8AAAAAAAAAAAAAAAAAqgIAAGRycy9kb3ducmV2LnhtbFBLBQYAAAAABAAEAPoAAACcAwAAAAA=&#10;">
                    <v:group id="Grupo 953" o:spid="_x0000_s1332" style="position:absolute;width:29394;height:17526" coordsize="29394,175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rtyBcYAAADcAAAADwAAAGRycy9kb3ducmV2LnhtbESPQWvCQBSE7wX/w/IK&#10;3ppNlJSaZhWRKh5CoSqU3h7ZZxLMvg3ZbRL/fbdQ6HGYmW+YfDOZVgzUu8aygiSKQRCXVjdcKbic&#10;908vIJxH1thaJgV3crBZzx5yzLQd+YOGk69EgLDLUEHtfZdJ6cqaDLrIdsTBu9reoA+yr6TucQxw&#10;08pFHD9Lgw2HhRo72tVU3k7fRsFhxHG7TN6G4nbd3b/O6ftnkZBS88dp+wrC0+T/w3/to1awSp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eu3IFxgAAANwA&#10;AAAPAAAAAAAAAAAAAAAAAKoCAABkcnMvZG93bnJldi54bWxQSwUGAAAAAAQABAD6AAAAnQMAAAAA&#10;">
                      <v:shape id="Imagem 954" o:spid="_x0000_s1333" type="#_x0000_t75" style="position:absolute;width:29394;height:175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GDWyzGAAAA3AAAAA8AAABkcnMvZG93bnJldi54bWxEj0FrwkAUhO+C/2F5Qi+lbiyp1NRVrLRU&#10;yEGMQq+P7DMbzL5Ns1tN/31XEDwOM/MNM1/2thFn6nztWMFknIAgLp2uuVJw2H8+vYLwAVlj45gU&#10;/JGH5WI4mGOm3YV3dC5CJSKEfYYKTAhtJqUvDVn0Y9cSR+/oOoshyq6SusNLhNtGPifJVFqsOS4Y&#10;bGltqDwVv1bB9mcd5Ef9mH7r97xMfZrPvkyu1MOoX72BCNSHe/jW3mgFs5cUrmfiEZCL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wYNbLMYAAADcAAAADwAAAAAAAAAAAAAA&#10;AACfAgAAZHJzL2Rvd25yZXYueG1sUEsFBgAAAAAEAAQA9wAAAJIDAAAAAA==&#10;">
                        <v:imagedata r:id="rId23" o:title=""/>
                        <v:path arrowok="t"/>
                      </v:shape>
                      <v:rect id="Retângulo 955" o:spid="_x0000_s1334" style="position:absolute;left:19240;top:1619;width:3620;height:11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FXNcYA&#10;AADcAAAADwAAAGRycy9kb3ducmV2LnhtbESPQWsCMRSE7wX/Q3hCL0WzdlF0NYotFLz0UCvi8bF5&#10;boKbl2WT7q799U2h0OMwM98wm93gatFRG6xnBbNpBoK49NpypeD0+TZZgggRWWPtmRTcKcBuO3rY&#10;YKF9zx/UHWMlEoRDgQpMjE0hZSgNOQxT3xAn7+pbhzHJtpK6xT7BXS2fs2whHVpOCwYbejVU3o5f&#10;TsH7Pc8P3VN+6082r+y3vLycjVfqcTzs1yAiDfE//Nc+aAWr+Rx+z6QjIL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BFXNcYAAADcAAAADwAAAAAAAAAAAAAAAACYAgAAZHJz&#10;L2Rvd25yZXYueG1sUEsFBgAAAAAEAAQA9QAAAIsDAAAAAA==&#10;" fillcolor="white [3212]" stroked="f" strokeweight="1pt"/>
                      <v:rect id="Retângulo 956" o:spid="_x0000_s1335" style="position:absolute;left:24193;top:1619;width:3620;height:11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PJQsYA&#10;AADcAAAADwAAAGRycy9kb3ducmV2LnhtbESPQWsCMRSE7wX/Q3iCl1KzdanY1ShWELz0UCvS42Pz&#10;ugluXpZN3F399U2h0OMwM98wq83gatFRG6xnBc/TDARx6bXlSsHpc/+0ABEissbaMym4UYDNevSw&#10;wkL7nj+oO8ZKJAiHAhWYGJtCylAachimviFO3rdvHcYk20rqFvsEd7WcZdlcOrScFgw2tDNUXo5X&#10;p+D9lueH7jG/9CebV/Yuv97Oxis1GQ/bJYhIQ/wP/7UPWsHryxx+z6QjIN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MPJQsYAAADcAAAADwAAAAAAAAAAAAAAAACYAgAAZHJz&#10;L2Rvd25yZXYueG1sUEsFBgAAAAAEAAQA9QAAAIsDAAAAAA==&#10;" fillcolor="white [3212]" stroked="f" strokeweight="1pt"/>
                    </v:group>
                    <v:shape id="Caixa de texto 957" o:spid="_x0000_s1336" type="#_x0000_t202" style="position:absolute;left:16478;top:15811;width:11430;height:40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tXk8QA&#10;AADcAAAADwAAAGRycy9kb3ducmV2LnhtbESPS4vCQBCE7wv+h6EFb+tEwVd0FFkRlsWDr4u3NtMm&#10;0UxPNjNq/PeOIHgsquorajKrTSFuVLncsoJOOwJBnFidc6pgv1t+D0E4j6yxsEwKHuRgNm18TTDW&#10;9s4bum19KgKEXYwKMu/LWEqXZGTQtW1JHLyTrQz6IKtU6grvAW4K2Y2ivjSYc1jIsKSfjJLL9moU&#10;/C16/wXjKq/X6+N1cT50HztnlGo16/kYhKfaf8Lv9q9WMOoN4HUmHAE5f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F7V5PEAAAA3AAAAA8AAAAAAAAAAAAAAAAAmAIAAGRycy9k&#10;b3ducmV2LnhtbFBLBQYAAAAABAAEAPUAAACJAwAAAAA=&#10;" fillcolor="white [3212]" stroked="f">
                      <v:textbox>
                        <w:txbxContent>
                          <w:p w:rsidR="00282D70" w:rsidRDefault="00282D70">
                            <w:pPr>
                              <w:spacing w:after="0"/>
                              <w:jc w:val="center"/>
                              <w:rPr>
                                <w:rFonts w:ascii="Swis721 Th BT" w:hAnsi="Swis721 Th BT"/>
                                <w:sz w:val="18"/>
                                <w:szCs w:val="23"/>
                              </w:rPr>
                            </w:pPr>
                            <w:r>
                              <w:rPr>
                                <w:rFonts w:ascii="Swis721 Th BT" w:hAnsi="Swis721 Th BT"/>
                                <w:sz w:val="18"/>
                                <w:szCs w:val="23"/>
                              </w:rPr>
                              <w:t>Tratamento 2</w:t>
                            </w:r>
                          </w:p>
                        </w:txbxContent>
                      </v:textbox>
                    </v:shape>
                    <v:shape id="Caixa de texto 958" o:spid="_x0000_s1337" type="#_x0000_t202" style="position:absolute;left:4000;top:15811;width:11430;height:40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TD4cIA&#10;AADcAAAADwAAAGRycy9kb3ducmV2LnhtbERPTYvCMBC9C/sfwix403QFF62mZVEEkT2o9eJtbMa2&#10;u82kNlHrvzcHwePjfc/TztTiRq2rLCv4GkYgiHOrKy4UHLLVYALCeWSNtWVS8CAHafLRm2Os7Z13&#10;dNv7QoQQdjEqKL1vYildXpJBN7QNceDOtjXoA2wLqVu8h3BTy1EUfUuDFYeGEhtalJT/769GwWY5&#10;vtSMv1W33Z6uy7/j6JE5o1T/s/uZgfDU+bf45V5rBdNxWBvOhCMgk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5MPhwgAAANwAAAAPAAAAAAAAAAAAAAAAAJgCAABkcnMvZG93&#10;bnJldi54bWxQSwUGAAAAAAQABAD1AAAAhwMAAAAA&#10;" fillcolor="white [3212]" stroked="f">
                      <v:textbox>
                        <w:txbxContent>
                          <w:p w:rsidR="00282D70" w:rsidRDefault="00282D70">
                            <w:pPr>
                              <w:spacing w:after="0"/>
                              <w:jc w:val="center"/>
                              <w:rPr>
                                <w:rFonts w:ascii="Swis721 Th BT" w:hAnsi="Swis721 Th BT"/>
                                <w:sz w:val="18"/>
                                <w:szCs w:val="23"/>
                              </w:rPr>
                            </w:pPr>
                            <w:r>
                              <w:rPr>
                                <w:rFonts w:ascii="Swis721 Th BT" w:hAnsi="Swis721 Th BT"/>
                                <w:sz w:val="18"/>
                                <w:szCs w:val="23"/>
                              </w:rPr>
                              <w:t>Tratamento 1</w:t>
                            </w:r>
                          </w:p>
                        </w:txbxContent>
                      </v:textbox>
                    </v:shape>
                  </v:group>
                  <v:shape id="Caixa de texto 959" o:spid="_x0000_s1338" type="#_x0000_t202" style="position:absolute;left:18288;top:1143;width:5334;height:19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YnN6cMA&#10;AADcAAAADwAAAGRycy9kb3ducmV2LnhtbESP0YrCMBRE34X9h3AXfJE1VVDXahRZEET0weoHXJtr&#10;U2xuSpOt3b/fCIKPw8ycYZbrzlaipcaXjhWMhgkI4tzpkgsFl/P26xuED8gaK8ek4I88rFcfvSWm&#10;2j34RG0WChEh7FNUYEKoUyl9bsiiH7qaOHo311gMUTaF1A0+ItxWcpwkU2mx5LhgsKYfQ/k9+7UK&#10;BqZOjofb7rrV09zc9x5ntt0r1f/sNgsQgbrwDr/aO61gPpnD80w8AnL1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YnN6cMAAADcAAAADwAAAAAAAAAAAAAAAACYAgAAZHJzL2Rv&#10;d25yZXYueG1sUEsFBgAAAAAEAAQA9QAAAIgDAAAAAA==&#10;" filled="f" stroked="f">
                    <v:textbox>
                      <w:txbxContent>
                        <w:p w:rsidR="00282D70" w:rsidRDefault="00282D70">
                          <w:pPr>
                            <w:spacing w:after="0"/>
                            <w:rPr>
                              <w:rFonts w:ascii="Swis721 Th BT" w:hAnsi="Swis721 Th BT"/>
                              <w:sz w:val="14"/>
                              <w:szCs w:val="23"/>
                            </w:rPr>
                          </w:pPr>
                          <w:r>
                            <w:rPr>
                              <w:rFonts w:ascii="Swis721 Th BT" w:hAnsi="Swis721 Th BT"/>
                              <w:sz w:val="14"/>
                              <w:szCs w:val="23"/>
                            </w:rPr>
                            <w:t>Placebo</w:t>
                          </w:r>
                        </w:p>
                      </w:txbxContent>
                    </v:textbox>
                  </v:shape>
                  <v:shape id="Caixa de texto 704" o:spid="_x0000_s1339" type="#_x0000_t202" style="position:absolute;left:23431;top:1143;width:6153;height:20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7WocMA&#10;AADcAAAADwAAAGRycy9kb3ducmV2LnhtbESP3YrCMBSE7wXfIRzBG1kTl0WlGkUEQWS98OcBzjbH&#10;pticlCZb69tvFgQvh5n5hlmuO1eJlppQetYwGSsQxLk3JRcarpfdxxxEiMgGK8+k4UkB1qt+b4mZ&#10;8Q8+UXuOhUgQDhlqsDHWmZQht+QwjH1NnLybbxzGJJtCmgYfCe4q+anUVDosOS1YrGlrKb+ff52G&#10;ka3V8fu2/9mZaW7vh4Az1x60Hg66zQJEpC6+w6/23miYqS/4P5OOgF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G7WocMAAADcAAAADwAAAAAAAAAAAAAAAACYAgAAZHJzL2Rv&#10;d25yZXYueG1sUEsFBgAAAAAEAAQA9QAAAIgDAAAAAA==&#10;" filled="f" stroked="f">
                    <v:textbox>
                      <w:txbxContent>
                        <w:p w:rsidR="00282D70" w:rsidRDefault="00282D70">
                          <w:pPr>
                            <w:spacing w:after="0"/>
                            <w:rPr>
                              <w:rFonts w:ascii="Swis721 Th BT" w:hAnsi="Swis721 Th BT"/>
                              <w:sz w:val="14"/>
                              <w:szCs w:val="23"/>
                            </w:rPr>
                          </w:pPr>
                          <w:r>
                            <w:rPr>
                              <w:rFonts w:ascii="Swis721 Th BT" w:hAnsi="Swis721 Th BT"/>
                              <w:sz w:val="14"/>
                              <w:szCs w:val="23"/>
                            </w:rPr>
                            <w:t>Tratamento</w:t>
                          </w:r>
                        </w:p>
                      </w:txbxContent>
                    </v:textbox>
                  </v:shape>
                </v:group>
                <v:shape id="Caixa de texto 705" o:spid="_x0000_s1340" type="#_x0000_t202" style="position:absolute;top:571;width:3143;height:157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Z7GcUA&#10;AADcAAAADwAAAGRycy9kb3ducmV2LnhtbESPT2sCMRTE74V+h/CE3mpioa2sRrEtUk8W/+LxuXnu&#10;bt28LEnU9dsbodDjMDO/YYbj1tbiTD5UjjX0ugoEce5MxYWG9Wr63AcRIrLB2jFpuFKA8ejxYYiZ&#10;cRde0HkZC5EgHDLUUMbYZFKGvCSLoesa4uQdnLcYk/SFNB4vCW5r+aLUm7RYcVoosaHPkvLj8mQ1&#10;fH2slf/9OZntThXz783+uJpNldZPnXYyABGpjf/hv/bMaHhXr3A/k46AHN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RnsZxQAAANwAAAAPAAAAAAAAAAAAAAAAAJgCAABkcnMv&#10;ZG93bnJldi54bWxQSwUGAAAAAAQABAD1AAAAigMAAAAA&#10;" fillcolor="white [3212]" stroked="f">
                  <v:textbox style="layout-flow:vertical;mso-layout-flow-alt:bottom-to-top">
                    <w:txbxContent>
                      <w:p w:rsidR="00282D70" w:rsidRDefault="00282D70">
                        <w:pPr>
                          <w:spacing w:after="0"/>
                          <w:rPr>
                            <w:rFonts w:ascii="Swis721 Th BT" w:hAnsi="Swis721 Th BT"/>
                            <w:sz w:val="16"/>
                            <w:szCs w:val="23"/>
                          </w:rPr>
                        </w:pPr>
                        <w:r>
                          <w:rPr>
                            <w:rFonts w:ascii="Swis721 Th BT" w:hAnsi="Swis721 Th BT"/>
                            <w:sz w:val="16"/>
                            <w:szCs w:val="23"/>
                          </w:rPr>
                          <w:t>Amplitude de Memória de Dígitos</w:t>
                        </w:r>
                      </w:p>
                    </w:txbxContent>
                  </v:textbox>
                </v:shape>
              </v:group>
            </w:pict>
          </mc:Fallback>
        </mc:AlternateContent>
      </w:r>
      <w:r>
        <w:rPr>
          <w:sz w:val="24"/>
        </w:rPr>
        <w:t xml:space="preserve">Um efeito positivo do tratamento 1 na amplitude de memória de dígitos (média de </w:t>
      </w:r>
      <w:r>
        <w:rPr>
          <w:i/>
          <w:sz w:val="24"/>
        </w:rPr>
        <w:t>Cohen</w:t>
      </w:r>
      <w:r>
        <w:rPr>
          <w:sz w:val="24"/>
        </w:rPr>
        <w:t xml:space="preserve"> d = 0,58) foi observada;</w:t>
      </w:r>
    </w:p>
    <w:p w:rsidR="00B42FB7" w:rsidRDefault="006B4EF1">
      <w:pPr>
        <w:pStyle w:val="Corpo"/>
        <w:numPr>
          <w:ilvl w:val="0"/>
          <w:numId w:val="4"/>
        </w:numPr>
        <w:spacing w:after="0"/>
        <w:ind w:right="5102"/>
        <w:rPr>
          <w:sz w:val="24"/>
        </w:rPr>
      </w:pPr>
      <w:r>
        <w:rPr>
          <w:sz w:val="24"/>
        </w:rPr>
        <w:t xml:space="preserve">Em contraste, o tratamento 2 teve um efeito negativo na amplitude de memória de dígitos (média de </w:t>
      </w:r>
      <w:r>
        <w:rPr>
          <w:i/>
          <w:sz w:val="24"/>
        </w:rPr>
        <w:t>Cohen</w:t>
      </w:r>
      <w:r>
        <w:rPr>
          <w:sz w:val="24"/>
        </w:rPr>
        <w:t xml:space="preserve"> d = -0,48);</w:t>
      </w:r>
      <w:r>
        <w:rPr>
          <w:lang w:eastAsia="pt-BR"/>
        </w:rPr>
        <w:t xml:space="preserve"> </w:t>
      </w:r>
    </w:p>
    <w:p w:rsidR="00B42FB7" w:rsidRDefault="006B4EF1">
      <w:pPr>
        <w:pStyle w:val="Corpo"/>
        <w:numPr>
          <w:ilvl w:val="0"/>
          <w:numId w:val="4"/>
        </w:numPr>
        <w:spacing w:after="0"/>
        <w:ind w:right="5102"/>
        <w:rPr>
          <w:sz w:val="24"/>
        </w:rPr>
      </w:pPr>
      <w:r>
        <w:rPr>
          <w:sz w:val="24"/>
        </w:rPr>
        <w:t>Um efeito similar surgiu ao fatorar os testes de memória de curto prazo;</w:t>
      </w:r>
    </w:p>
    <w:p w:rsidR="00B42FB7" w:rsidRDefault="006B4EF1">
      <w:pPr>
        <w:pStyle w:val="Corpo"/>
        <w:numPr>
          <w:ilvl w:val="0"/>
          <w:numId w:val="4"/>
        </w:numPr>
        <w:spacing w:after="0"/>
        <w:ind w:right="5102"/>
        <w:rPr>
          <w:sz w:val="24"/>
        </w:rPr>
      </w:pPr>
      <w:r>
        <w:rPr>
          <w:sz w:val="24"/>
        </w:rPr>
        <w:t>Ambas as dosagens melhoraram o humor.</w:t>
      </w:r>
    </w:p>
    <w:p w:rsidR="00B42FB7" w:rsidRDefault="00B42FB7">
      <w:pPr>
        <w:pStyle w:val="Corpo"/>
        <w:spacing w:after="120"/>
        <w:ind w:left="786"/>
        <w:rPr>
          <w:sz w:val="24"/>
        </w:rPr>
      </w:pPr>
    </w:p>
    <w:p w:rsidR="00B42FB7" w:rsidRDefault="006B4EF1">
      <w:pPr>
        <w:pStyle w:val="Corpo"/>
        <w:rPr>
          <w:b/>
          <w:color w:val="0070C0"/>
          <w14:textFill>
            <w14:solidFill>
              <w14:srgbClr w14:val="0070C0">
                <w14:lumMod w14:val="75000"/>
                <w14:lumOff w14:val="25000"/>
              </w14:srgbClr>
            </w14:solidFill>
          </w14:textFill>
        </w:rPr>
      </w:pPr>
      <w:r>
        <w:rPr>
          <w:b/>
          <w:color w:val="0070C0"/>
          <w14:textFill>
            <w14:solidFill>
              <w14:srgbClr w14:val="0070C0">
                <w14:lumMod w14:val="75000"/>
                <w14:lumOff w14:val="25000"/>
              </w14:srgbClr>
            </w14:solidFill>
          </w14:textFill>
        </w:rPr>
        <w:t>Conclusão:</w:t>
      </w:r>
      <w:r>
        <w:rPr>
          <w:color w:val="0070C0"/>
          <w:lang w:eastAsia="pt-BR"/>
          <w14:textFill>
            <w14:solidFill>
              <w14:srgbClr w14:val="0070C0">
                <w14:lumMod w14:val="75000"/>
                <w14:lumOff w14:val="25000"/>
              </w14:srgbClr>
            </w14:solidFill>
          </w14:textFill>
        </w:rPr>
        <w:t xml:space="preserve"> </w:t>
      </w:r>
    </w:p>
    <w:p w:rsidR="00B42FB7" w:rsidRDefault="00B42FB7">
      <w:pPr>
        <w:pStyle w:val="Corpo"/>
        <w:rPr>
          <w:b/>
          <w:color w:val="339966"/>
          <w:sz w:val="16"/>
          <w:szCs w:val="16"/>
          <w14:textFill>
            <w14:solidFill>
              <w14:srgbClr w14:val="339966">
                <w14:lumMod w14:val="75000"/>
                <w14:lumOff w14:val="25000"/>
              </w14:srgbClr>
            </w14:solidFill>
          </w14:textFill>
        </w:rPr>
      </w:pPr>
    </w:p>
    <w:p w:rsidR="00B42FB7" w:rsidRDefault="006B4EF1">
      <w:pPr>
        <w:pStyle w:val="Corpo"/>
        <w:jc w:val="center"/>
        <w:rPr>
          <w:b/>
          <w:i/>
        </w:rPr>
      </w:pPr>
      <w:r>
        <w:rPr>
          <w:b/>
          <w:i/>
        </w:rPr>
        <w:t xml:space="preserve">Os resultados indicam que o tratamento com baixa dose de </w:t>
      </w:r>
      <w:r w:rsidRPr="00C74A32">
        <w:rPr>
          <w:b/>
          <w:iCs/>
        </w:rPr>
        <w:t>H. perforatum</w:t>
      </w:r>
      <w:r>
        <w:rPr>
          <w:b/>
          <w:i/>
        </w:rPr>
        <w:t xml:space="preserve"> teve um efeito positivo na capacidade de memória verbal de curto prazo, enfatizando a importância de manter pequenas dosagens em aplicações nootrópicas.</w:t>
      </w:r>
    </w:p>
    <w:p w:rsidR="00B42FB7" w:rsidRDefault="006B4EF1">
      <w:pPr>
        <w:pStyle w:val="Corpo"/>
        <w:spacing w:after="120"/>
        <w:rPr>
          <w:sz w:val="24"/>
        </w:rPr>
      </w:pPr>
      <w:r>
        <w:br w:type="page"/>
      </w:r>
    </w:p>
    <w:p w:rsidR="00B42FB7" w:rsidRDefault="006B4EF1">
      <w:pPr>
        <w:pStyle w:val="Subtitulocorpo"/>
        <w:jc w:val="center"/>
        <w:rPr>
          <w:color w:val="ED7D31" w:themeColor="accent2"/>
          <w:sz w:val="60"/>
          <w:szCs w:val="60"/>
        </w:rPr>
      </w:pPr>
      <w:r>
        <w:rPr>
          <w:color w:val="ED7D31" w:themeColor="accent2"/>
          <w:sz w:val="60"/>
          <w:szCs w:val="60"/>
        </w:rPr>
        <w:lastRenderedPageBreak/>
        <w:t>Formulário</w:t>
      </w:r>
    </w:p>
    <w:p w:rsidR="00B42FB7" w:rsidRDefault="00B42FB7">
      <w:pPr>
        <w:rPr>
          <w:rFonts w:ascii="Swis721 Th BT" w:hAnsi="Swis721 Th BT"/>
        </w:rPr>
      </w:pPr>
    </w:p>
    <w:p w:rsidR="00B42FB7" w:rsidRDefault="00B42FB7">
      <w:pPr>
        <w:rPr>
          <w:rFonts w:ascii="Swis721 Th BT" w:hAnsi="Swis721 Th BT"/>
        </w:rPr>
      </w:pPr>
    </w:p>
    <w:p w:rsidR="00B42FB7" w:rsidRDefault="006B4EF1">
      <w:pPr>
        <w:pStyle w:val="Corpo"/>
        <w:rPr>
          <w:b/>
          <w:i/>
          <w:sz w:val="24"/>
        </w:rPr>
      </w:pPr>
      <w:r>
        <w:rPr>
          <w:b/>
          <w:i/>
          <w:sz w:val="24"/>
        </w:rPr>
        <w:t>Melhora da Memória Verbal a Curto Prazo</w:t>
      </w:r>
    </w:p>
    <w:p w:rsidR="00B42FB7" w:rsidRDefault="00B42FB7">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B42FB7" w:rsidRDefault="006B4EF1">
            <w:pPr>
              <w:pStyle w:val="Corpo"/>
              <w:jc w:val="center"/>
              <w:rPr>
                <w:rFonts w:eastAsiaTheme="minorEastAsia"/>
                <w:b/>
                <w:color w:val="FFFFFF" w:themeColor="background1"/>
                <w:lang w:eastAsia="pt-BR"/>
              </w:rPr>
            </w:pPr>
            <w:r>
              <w:rPr>
                <w:rFonts w:eastAsiaTheme="minorEastAsia"/>
                <w:b/>
                <w:color w:val="FFFFFF" w:themeColor="background1"/>
                <w:sz w:val="22"/>
                <w:lang w:eastAsia="pt-BR"/>
              </w:rPr>
              <w:t xml:space="preserve">Cápsula de </w:t>
            </w:r>
            <w:r>
              <w:rPr>
                <w:rFonts w:eastAsiaTheme="minorEastAsia"/>
                <w:b/>
                <w:i/>
                <w:color w:val="FFFFFF" w:themeColor="background1"/>
                <w:sz w:val="22"/>
                <w:lang w:eastAsia="pt-BR"/>
              </w:rPr>
              <w:t>H. perforatum</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i/>
                <w:lang w:eastAsia="pt-BR"/>
              </w:rPr>
              <w:t>H. perforatum</w:t>
            </w:r>
            <w:r>
              <w:rPr>
                <w:rFonts w:eastAsiaTheme="minorEastAsia"/>
                <w:lang w:eastAsia="pt-BR"/>
              </w:rPr>
              <w:t>..................................250 mg</w:t>
            </w:r>
          </w:p>
        </w:tc>
      </w:tr>
      <w:tr w:rsidR="00B42FB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Excipiente q</w:t>
            </w:r>
            <w:r w:rsidRPr="00C74A32">
              <w:rPr>
                <w:rFonts w:eastAsiaTheme="minorEastAsia"/>
                <w:lang w:eastAsia="pt-BR"/>
              </w:rPr>
              <w:t>.</w:t>
            </w:r>
            <w:r>
              <w:rPr>
                <w:rFonts w:eastAsiaTheme="minorEastAsia"/>
                <w:lang w:eastAsia="pt-BR"/>
              </w:rPr>
              <w:t>s</w:t>
            </w:r>
            <w:r w:rsidRPr="00C74A32">
              <w:rPr>
                <w:rFonts w:eastAsiaTheme="minorEastAsia"/>
                <w:lang w:eastAsia="pt-BR"/>
              </w:rPr>
              <w:t>.</w:t>
            </w:r>
            <w:r>
              <w:rPr>
                <w:rFonts w:eastAsiaTheme="minorEastAsia"/>
                <w:lang w:eastAsia="pt-BR"/>
              </w:rPr>
              <w:t>p..........................1 Cápsula</w:t>
            </w:r>
          </w:p>
        </w:tc>
      </w:tr>
    </w:tbl>
    <w:p w:rsidR="00B42FB7" w:rsidRPr="008C55CA" w:rsidRDefault="006B4EF1" w:rsidP="008C55CA">
      <w:pPr>
        <w:pStyle w:val="Corpo"/>
        <w:ind w:right="4818"/>
        <w:jc w:val="center"/>
        <w:rPr>
          <w:szCs w:val="23"/>
        </w:rPr>
      </w:pPr>
      <w:r w:rsidRPr="008C55CA">
        <w:rPr>
          <w:szCs w:val="23"/>
        </w:rPr>
        <w:t>Administrar 1 cápsula ou conforme orientação médica.</w:t>
      </w: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6B4EF1">
      <w:pPr>
        <w:pStyle w:val="Ttulo1"/>
        <w:jc w:val="center"/>
        <w:rPr>
          <w:bCs/>
          <w:iCs/>
        </w:rPr>
      </w:pPr>
      <w:bookmarkStart w:id="221" w:name="_Toc121130924"/>
      <w:r>
        <w:rPr>
          <w:bCs/>
          <w:i/>
          <w:iCs/>
        </w:rPr>
        <w:lastRenderedPageBreak/>
        <w:t xml:space="preserve">Lavandula officinalis </w:t>
      </w:r>
      <w:r w:rsidRPr="00C74A32">
        <w:rPr>
          <w:bCs/>
        </w:rPr>
        <w:t>e</w:t>
      </w:r>
      <w:r>
        <w:rPr>
          <w:bCs/>
          <w:i/>
          <w:iCs/>
        </w:rPr>
        <w:t xml:space="preserve"> Cuscuta chinensis</w:t>
      </w:r>
      <w:bookmarkEnd w:id="221"/>
      <w:r>
        <w:rPr>
          <w:bCs/>
          <w:i/>
          <w:iCs/>
        </w:rPr>
        <w:t xml:space="preserve"> </w:t>
      </w:r>
    </w:p>
    <w:p w:rsidR="00B42FB7" w:rsidRDefault="006B4EF1">
      <w:pPr>
        <w:pStyle w:val="Ttulo2"/>
      </w:pPr>
      <w:bookmarkStart w:id="222" w:name="_Toc121130925"/>
      <w:r>
        <w:t>Auxiliam na Redução dos Escores que Medem o Grau dos Sintomas Depressivos e Ansiolíticos</w:t>
      </w:r>
      <w:bookmarkEnd w:id="222"/>
    </w:p>
    <w:p w:rsidR="00B42FB7" w:rsidRDefault="00B42FB7">
      <w:pPr>
        <w:pStyle w:val="Corpo"/>
        <w:spacing w:line="276" w:lineRule="auto"/>
        <w:rPr>
          <w:sz w:val="4"/>
          <w:szCs w:val="4"/>
        </w:rPr>
      </w:pPr>
    </w:p>
    <w:p w:rsidR="00B42FB7" w:rsidRDefault="006B4EF1">
      <w:pPr>
        <w:pStyle w:val="Corpo"/>
        <w:spacing w:line="276" w:lineRule="auto"/>
        <w:rPr>
          <w:rFonts w:cstheme="minorHAnsi"/>
          <w:szCs w:val="23"/>
        </w:rPr>
      </w:pPr>
      <w:r>
        <w:rPr>
          <w:rFonts w:cstheme="minorHAnsi"/>
          <w:szCs w:val="23"/>
        </w:rPr>
        <w:t xml:space="preserve">Este estudo publicado no periódico internacional </w:t>
      </w:r>
      <w:r>
        <w:rPr>
          <w:i/>
          <w:szCs w:val="23"/>
        </w:rPr>
        <w:t>Journal of Integrative Medicine</w:t>
      </w:r>
      <w:r>
        <w:rPr>
          <w:rFonts w:cstheme="minorHAnsi"/>
          <w:szCs w:val="23"/>
        </w:rPr>
        <w:t xml:space="preserve"> teve como objetivo comparar os efeitos de um ativo composto por </w:t>
      </w:r>
      <w:r>
        <w:rPr>
          <w:rFonts w:cstheme="minorHAnsi"/>
          <w:i/>
          <w:szCs w:val="23"/>
        </w:rPr>
        <w:t xml:space="preserve">Lavandula officinalis </w:t>
      </w:r>
      <w:r>
        <w:rPr>
          <w:rFonts w:cstheme="minorHAnsi"/>
          <w:szCs w:val="23"/>
        </w:rPr>
        <w:t xml:space="preserve">e </w:t>
      </w:r>
      <w:r>
        <w:rPr>
          <w:rFonts w:cstheme="minorHAnsi"/>
          <w:i/>
          <w:szCs w:val="23"/>
        </w:rPr>
        <w:t>Cuscuta chinensis</w:t>
      </w:r>
      <w:r>
        <w:rPr>
          <w:rFonts w:cstheme="minorHAnsi"/>
          <w:szCs w:val="23"/>
        </w:rPr>
        <w:t xml:space="preserve"> e o citalopram no tratamento de pacientes com transtorno depressivo maior e com ansiedade (</w:t>
      </w:r>
      <w:r>
        <w:t xml:space="preserve">FIROOZEEI </w:t>
      </w:r>
      <w:r>
        <w:rPr>
          <w:i/>
        </w:rPr>
        <w:t xml:space="preserve">et al., </w:t>
      </w:r>
      <w:r>
        <w:t>2020).</w:t>
      </w:r>
    </w:p>
    <w:p w:rsidR="00B42FB7" w:rsidRDefault="006B4EF1">
      <w:pPr>
        <w:spacing w:after="0"/>
        <w:jc w:val="both"/>
        <w:rPr>
          <w:b/>
          <w:bCs/>
          <w:sz w:val="10"/>
          <w:szCs w:val="10"/>
        </w:rPr>
      </w:pPr>
      <w:r>
        <w:rPr>
          <w:noProof/>
          <w:lang w:eastAsia="pt-BR"/>
        </w:rPr>
        <mc:AlternateContent>
          <mc:Choice Requires="wps">
            <w:drawing>
              <wp:anchor distT="0" distB="0" distL="114300" distR="114300" simplePos="0" relativeHeight="252095488" behindDoc="0" locked="0" layoutInCell="1" allowOverlap="1">
                <wp:simplePos x="0" y="0"/>
                <wp:positionH relativeFrom="margin">
                  <wp:posOffset>33020</wp:posOffset>
                </wp:positionH>
                <wp:positionV relativeFrom="paragraph">
                  <wp:posOffset>11430</wp:posOffset>
                </wp:positionV>
                <wp:extent cx="5724525" cy="747395"/>
                <wp:effectExtent l="0" t="0" r="28575" b="14605"/>
                <wp:wrapNone/>
                <wp:docPr id="757" name="Caixa de texto 7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747422"/>
                        </a:xfrm>
                        <a:prstGeom prst="rect">
                          <a:avLst/>
                        </a:prstGeom>
                        <a:solidFill>
                          <a:schemeClr val="bg1">
                            <a:lumMod val="100000"/>
                            <a:lumOff val="0"/>
                          </a:schemeClr>
                        </a:solidFill>
                        <a:ln w="9525">
                          <a:solidFill>
                            <a:srgbClr val="FF8501"/>
                          </a:solidFill>
                          <a:miter lim="800000"/>
                        </a:ln>
                      </wps:spPr>
                      <wps:txbx>
                        <w:txbxContent>
                          <w:p w:rsidR="00282D70" w:rsidRDefault="00282D70">
                            <w:pPr>
                              <w:spacing w:line="276" w:lineRule="auto"/>
                              <w:jc w:val="center"/>
                              <w:rPr>
                                <w:rFonts w:ascii="Swis721 Th BT" w:hAnsi="Swis721 Th BT"/>
                                <w:sz w:val="23"/>
                                <w:szCs w:val="23"/>
                              </w:rPr>
                            </w:pPr>
                            <w:r>
                              <w:rPr>
                                <w:rFonts w:ascii="Swis721 Th BT" w:eastAsia="MS Mincho" w:hAnsi="Swis721 Th BT"/>
                                <w:color w:val="404040" w:themeColor="text1" w:themeTint="BF"/>
                                <w:sz w:val="23"/>
                                <w:szCs w:val="24"/>
                              </w:rPr>
                              <w:t>Para isso, 56 pacientes com transtorno depressivo maior e ansiedade foram selecionados para participarem desse estudo clínico, duplo-cego e randomizado. Eles foram divididos em dois grupos para receberem, por um período de seis semanas, a seguinte posologia:</w:t>
                            </w:r>
                          </w:p>
                        </w:txbxContent>
                      </wps:txbx>
                      <wps:bodyPr rot="0" vert="horz" wrap="square" lIns="91440" tIns="45720" rIns="91440" bIns="45720" anchor="t" anchorCtr="0" upright="1">
                        <a:noAutofit/>
                      </wps:bodyPr>
                    </wps:wsp>
                  </a:graphicData>
                </a:graphic>
              </wp:anchor>
            </w:drawing>
          </mc:Choice>
          <mc:Fallback>
            <w:pict>
              <v:shape id="Caixa de texto 757" o:spid="_x0000_s1341" type="#_x0000_t202" style="position:absolute;left:0;text-align:left;margin-left:2.6pt;margin-top:.9pt;width:450.75pt;height:58.85pt;z-index:25209548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" fillcolor="white [3212]" strokecolor="#ff8501">
                <v:textbox>
                  <w:txbxContent>
                    <w:p w:rsidR="00282D70" w:rsidRDefault="00282D70">
                      <w:pPr>
                        <w:spacing w:line="276" w:lineRule="auto"/>
                        <w:jc w:val="center"/>
                        <w:rPr>
                          <w:rFonts w:ascii="Swis721 Th BT" w:hAnsi="Swis721 Th BT"/>
                          <w:sz w:val="23"/>
                          <w:szCs w:val="23"/>
                        </w:rPr>
                      </w:pPr>
                      <w:r>
                        <w:rPr>
                          <w:rFonts w:ascii="Swis721 Th BT" w:eastAsia="MS Mincho" w:hAnsi="Swis721 Th BT"/>
                          <w:color w:val="404040" w:themeColor="text1" w:themeTint="BF"/>
                          <w:sz w:val="23"/>
                          <w:szCs w:val="24"/>
                        </w:rPr>
                        <w:t>Para isso, 56 pacientes com transtorno depressivo maior e ansiedade foram selecionados para participarem desse estudo clínico, duplo-cego e randomizado. Eles foram divididos em dois grupos para receberem, por um período de seis semanas, a seguinte posologia:</w:t>
                      </w:r>
                    </w:p>
                  </w:txbxContent>
                </v:textbox>
                <w10:wrap anchorx="margin"/>
              </v:shape>
            </w:pict>
          </mc:Fallback>
        </mc:AlternateContent>
      </w:r>
    </w:p>
    <w:p w:rsidR="00B42FB7" w:rsidRDefault="00B42FB7">
      <w:pPr>
        <w:spacing w:after="0"/>
        <w:jc w:val="both"/>
        <w:rPr>
          <w:b/>
          <w:bCs/>
          <w:sz w:val="24"/>
          <w:szCs w:val="24"/>
        </w:rPr>
      </w:pPr>
    </w:p>
    <w:p w:rsidR="00B42FB7" w:rsidRDefault="00B42FB7">
      <w:pPr>
        <w:spacing w:after="0"/>
        <w:jc w:val="both"/>
        <w:rPr>
          <w:b/>
          <w:bCs/>
          <w:sz w:val="24"/>
          <w:szCs w:val="24"/>
        </w:rPr>
      </w:pPr>
    </w:p>
    <w:p w:rsidR="00B42FB7" w:rsidRDefault="00B42FB7">
      <w:pPr>
        <w:spacing w:after="0"/>
        <w:jc w:val="both"/>
        <w:rPr>
          <w:b/>
          <w:bCs/>
          <w:sz w:val="24"/>
          <w:szCs w:val="24"/>
        </w:rPr>
      </w:pPr>
    </w:p>
    <w:p w:rsidR="00B42FB7" w:rsidRDefault="006B4EF1">
      <w:pPr>
        <w:spacing w:after="0"/>
        <w:jc w:val="both"/>
        <w:rPr>
          <w:b/>
          <w:bCs/>
          <w:sz w:val="24"/>
          <w:szCs w:val="24"/>
        </w:rPr>
      </w:pPr>
      <w:r>
        <w:rPr>
          <w:noProof/>
          <w:lang w:eastAsia="pt-BR"/>
        </w:rPr>
        <mc:AlternateContent>
          <mc:Choice Requires="wps">
            <w:drawing>
              <wp:anchor distT="0" distB="0" distL="114300" distR="114300" simplePos="0" relativeHeight="252096512" behindDoc="0" locked="0" layoutInCell="1" allowOverlap="1">
                <wp:simplePos x="0" y="0"/>
                <wp:positionH relativeFrom="column">
                  <wp:posOffset>4047490</wp:posOffset>
                </wp:positionH>
                <wp:positionV relativeFrom="paragraph">
                  <wp:posOffset>99695</wp:posOffset>
                </wp:positionV>
                <wp:extent cx="1666875" cy="857885"/>
                <wp:effectExtent l="0" t="0" r="28575" b="18415"/>
                <wp:wrapNone/>
                <wp:docPr id="765" name="Caixa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857885"/>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color w:val="FFFFFF" w:themeColor="background1"/>
                              </w:rPr>
                            </w:pPr>
                            <w:r>
                              <w:rPr>
                                <w:color w:val="FFFFFF" w:themeColor="background1"/>
                              </w:rPr>
                              <w:t>Grupo 2 (n = 28)</w:t>
                            </w:r>
                          </w:p>
                          <w:p w:rsidR="00282D70" w:rsidRDefault="00282D70">
                            <w:pPr>
                              <w:spacing w:after="0" w:line="240" w:lineRule="auto"/>
                              <w:jc w:val="center"/>
                              <w:rPr>
                                <w:color w:val="FFFFFF" w:themeColor="background1"/>
                                <w:sz w:val="10"/>
                                <w:szCs w:val="10"/>
                              </w:rPr>
                            </w:pPr>
                          </w:p>
                          <w:p w:rsidR="00282D70" w:rsidRDefault="00282D70">
                            <w:pPr>
                              <w:spacing w:after="0" w:line="240" w:lineRule="auto"/>
                              <w:jc w:val="center"/>
                              <w:rPr>
                                <w:color w:val="FFFFFF" w:themeColor="background1"/>
                              </w:rPr>
                            </w:pPr>
                            <w:r>
                              <w:rPr>
                                <w:color w:val="FFFFFF" w:themeColor="background1"/>
                              </w:rPr>
                              <w:t xml:space="preserve">Citalopram 20 mg </w:t>
                            </w:r>
                          </w:p>
                          <w:p w:rsidR="00282D70" w:rsidRDefault="00282D70">
                            <w:pPr>
                              <w:spacing w:after="0" w:line="240" w:lineRule="auto"/>
                              <w:jc w:val="center"/>
                              <w:rPr>
                                <w:rFonts w:ascii="Swis721 Th BT" w:hAnsi="Swis721 Th BT"/>
                                <w:color w:val="FFFFFF" w:themeColor="background1"/>
                                <w:sz w:val="23"/>
                                <w:szCs w:val="23"/>
                              </w:rPr>
                            </w:pPr>
                            <w:r>
                              <w:rPr>
                                <w:color w:val="FFFFFF" w:themeColor="background1"/>
                              </w:rPr>
                              <w:t>Dose diária</w:t>
                            </w:r>
                          </w:p>
                        </w:txbxContent>
                      </wps:txbx>
                      <wps:bodyPr rot="0" vert="horz" wrap="square" lIns="91440" tIns="45720" rIns="91440" bIns="45720" anchor="ctr" anchorCtr="0" upright="1">
                        <a:noAutofit/>
                      </wps:bodyPr>
                    </wps:wsp>
                  </a:graphicData>
                </a:graphic>
              </wp:anchor>
            </w:drawing>
          </mc:Choice>
          <mc:Fallback>
            <w:pict>
              <v:shape id="_x0000_s1342" type="#_x0000_t202" style="position:absolute;left:0;text-align:left;margin-left:318.7pt;margin-top:7.85pt;width:131.25pt;height:67.55pt;z-index:252096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" fillcolor="#ff8501" strokecolor="#ff8501">
                <v:textbox>
                  <w:txbxContent>
                    <w:p w:rsidR="00282D70" w:rsidRDefault="00282D70">
                      <w:pPr>
                        <w:spacing w:after="0" w:line="240" w:lineRule="auto"/>
                        <w:jc w:val="center"/>
                        <w:rPr>
                          <w:color w:val="FFFFFF" w:themeColor="background1"/>
                        </w:rPr>
                      </w:pPr>
                      <w:r>
                        <w:rPr>
                          <w:color w:val="FFFFFF" w:themeColor="background1"/>
                        </w:rPr>
                        <w:t>Grupo 2 (n = 28)</w:t>
                      </w:r>
                    </w:p>
                    <w:p w:rsidR="00282D70" w:rsidRDefault="00282D70">
                      <w:pPr>
                        <w:spacing w:after="0" w:line="240" w:lineRule="auto"/>
                        <w:jc w:val="center"/>
                        <w:rPr>
                          <w:color w:val="FFFFFF" w:themeColor="background1"/>
                          <w:sz w:val="10"/>
                          <w:szCs w:val="10"/>
                        </w:rPr>
                      </w:pPr>
                    </w:p>
                    <w:p w:rsidR="00282D70" w:rsidRDefault="00282D70">
                      <w:pPr>
                        <w:spacing w:after="0" w:line="240" w:lineRule="auto"/>
                        <w:jc w:val="center"/>
                        <w:rPr>
                          <w:color w:val="FFFFFF" w:themeColor="background1"/>
                        </w:rPr>
                      </w:pPr>
                      <w:r>
                        <w:rPr>
                          <w:color w:val="FFFFFF" w:themeColor="background1"/>
                        </w:rPr>
                        <w:t xml:space="preserve">Citalopram 20 mg </w:t>
                      </w:r>
                    </w:p>
                    <w:p w:rsidR="00282D70" w:rsidRDefault="00282D70">
                      <w:pPr>
                        <w:spacing w:after="0" w:line="240" w:lineRule="auto"/>
                        <w:jc w:val="center"/>
                        <w:rPr>
                          <w:rFonts w:ascii="Swis721 Th BT" w:hAnsi="Swis721 Th BT"/>
                          <w:color w:val="FFFFFF" w:themeColor="background1"/>
                          <w:sz w:val="23"/>
                          <w:szCs w:val="23"/>
                        </w:rPr>
                      </w:pPr>
                      <w:r>
                        <w:rPr>
                          <w:color w:val="FFFFFF" w:themeColor="background1"/>
                        </w:rPr>
                        <w:t>Dose diária</w:t>
                      </w:r>
                    </w:p>
                  </w:txbxContent>
                </v:textbox>
              </v:shape>
            </w:pict>
          </mc:Fallback>
        </mc:AlternateContent>
      </w:r>
      <w:r>
        <w:rPr>
          <w:noProof/>
          <w:lang w:eastAsia="pt-BR"/>
        </w:rPr>
        <mc:AlternateContent>
          <mc:Choice Requires="wps">
            <w:drawing>
              <wp:anchor distT="0" distB="0" distL="114300" distR="114300" simplePos="0" relativeHeight="252094464" behindDoc="0" locked="0" layoutInCell="1" allowOverlap="1">
                <wp:simplePos x="0" y="0"/>
                <wp:positionH relativeFrom="column">
                  <wp:posOffset>32385</wp:posOffset>
                </wp:positionH>
                <wp:positionV relativeFrom="paragraph">
                  <wp:posOffset>123190</wp:posOffset>
                </wp:positionV>
                <wp:extent cx="1666875" cy="835025"/>
                <wp:effectExtent l="0" t="0" r="28575" b="22860"/>
                <wp:wrapNone/>
                <wp:docPr id="766" name="Caixa de texto 7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834887"/>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color w:val="FFFFFF" w:themeColor="background1"/>
                              </w:rPr>
                            </w:pPr>
                            <w:r>
                              <w:rPr>
                                <w:color w:val="FFFFFF" w:themeColor="background1"/>
                              </w:rPr>
                              <w:t>Grupo 1 (n = 28)</w:t>
                            </w:r>
                          </w:p>
                          <w:p w:rsidR="00282D70" w:rsidRDefault="00282D70">
                            <w:pPr>
                              <w:spacing w:after="0" w:line="240" w:lineRule="auto"/>
                              <w:jc w:val="center"/>
                              <w:rPr>
                                <w:color w:val="FFFFFF" w:themeColor="background1"/>
                              </w:rPr>
                            </w:pPr>
                            <w:r>
                              <w:rPr>
                                <w:i/>
                                <w:color w:val="FFFFFF" w:themeColor="background1"/>
                              </w:rPr>
                              <w:t>L. officinalis</w:t>
                            </w:r>
                            <w:r>
                              <w:rPr>
                                <w:color w:val="FFFFFF" w:themeColor="background1"/>
                              </w:rPr>
                              <w:t xml:space="preserve"> e </w:t>
                            </w:r>
                            <w:r>
                              <w:rPr>
                                <w:i/>
                                <w:color w:val="FFFFFF" w:themeColor="background1"/>
                              </w:rPr>
                              <w:t>C. chinensis</w:t>
                            </w:r>
                          </w:p>
                          <w:p w:rsidR="00282D70" w:rsidRDefault="00282D70">
                            <w:pPr>
                              <w:spacing w:after="0" w:line="240" w:lineRule="auto"/>
                              <w:jc w:val="center"/>
                              <w:rPr>
                                <w:rFonts w:ascii="Swis721 Th BT" w:hAnsi="Swis721 Th BT"/>
                                <w:color w:val="FFFFFF" w:themeColor="background1"/>
                                <w:sz w:val="23"/>
                                <w:szCs w:val="23"/>
                              </w:rPr>
                            </w:pPr>
                            <w:r>
                              <w:rPr>
                                <w:color w:val="FFFFFF" w:themeColor="background1"/>
                              </w:rPr>
                              <w:t>2 vezes ao dia</w:t>
                            </w:r>
                          </w:p>
                        </w:txbxContent>
                      </wps:txbx>
                      <wps:bodyPr rot="0" vert="horz" wrap="square" lIns="91440" tIns="45720" rIns="91440" bIns="45720" anchor="ctr" anchorCtr="0" upright="1">
                        <a:noAutofit/>
                      </wps:bodyPr>
                    </wps:wsp>
                  </a:graphicData>
                </a:graphic>
              </wp:anchor>
            </w:drawing>
          </mc:Choice>
          <mc:Fallback>
            <w:pict>
              <v:shape id="Caixa de texto 766" o:spid="_x0000_s1343" type="#_x0000_t202" style="position:absolute;left:0;text-align:left;margin-left:2.55pt;margin-top:9.7pt;width:131.25pt;height:65.75pt;z-index:252094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" fillcolor="#ff8501" strokecolor="#ff8501">
                <v:textbox>
                  <w:txbxContent>
                    <w:p w:rsidR="00282D70" w:rsidRDefault="00282D70">
                      <w:pPr>
                        <w:spacing w:after="0" w:line="240" w:lineRule="auto"/>
                        <w:jc w:val="center"/>
                        <w:rPr>
                          <w:color w:val="FFFFFF" w:themeColor="background1"/>
                        </w:rPr>
                      </w:pPr>
                      <w:r>
                        <w:rPr>
                          <w:color w:val="FFFFFF" w:themeColor="background1"/>
                        </w:rPr>
                        <w:t>Grupo 1 (n = 28)</w:t>
                      </w:r>
                    </w:p>
                    <w:p w:rsidR="00282D70" w:rsidRDefault="00282D70">
                      <w:pPr>
                        <w:spacing w:after="0" w:line="240" w:lineRule="auto"/>
                        <w:jc w:val="center"/>
                        <w:rPr>
                          <w:color w:val="FFFFFF" w:themeColor="background1"/>
                        </w:rPr>
                      </w:pPr>
                      <w:r>
                        <w:rPr>
                          <w:i/>
                          <w:color w:val="FFFFFF" w:themeColor="background1"/>
                        </w:rPr>
                        <w:t>L. officinalis</w:t>
                      </w:r>
                      <w:r>
                        <w:rPr>
                          <w:color w:val="FFFFFF" w:themeColor="background1"/>
                        </w:rPr>
                        <w:t xml:space="preserve"> e </w:t>
                      </w:r>
                      <w:r>
                        <w:rPr>
                          <w:i/>
                          <w:color w:val="FFFFFF" w:themeColor="background1"/>
                        </w:rPr>
                        <w:t>C. chinensis</w:t>
                      </w:r>
                    </w:p>
                    <w:p w:rsidR="00282D70" w:rsidRDefault="00282D70">
                      <w:pPr>
                        <w:spacing w:after="0" w:line="240" w:lineRule="auto"/>
                        <w:jc w:val="center"/>
                        <w:rPr>
                          <w:rFonts w:ascii="Swis721 Th BT" w:hAnsi="Swis721 Th BT"/>
                          <w:color w:val="FFFFFF" w:themeColor="background1"/>
                          <w:sz w:val="23"/>
                          <w:szCs w:val="23"/>
                        </w:rPr>
                      </w:pPr>
                      <w:r>
                        <w:rPr>
                          <w:color w:val="FFFFFF" w:themeColor="background1"/>
                        </w:rPr>
                        <w:t>2 vezes ao dia</w:t>
                      </w:r>
                    </w:p>
                  </w:txbxContent>
                </v:textbox>
              </v:shape>
            </w:pict>
          </mc:Fallback>
        </mc:AlternateContent>
      </w:r>
    </w:p>
    <w:p w:rsidR="00B42FB7" w:rsidRDefault="00B42FB7">
      <w:pPr>
        <w:spacing w:after="0"/>
        <w:jc w:val="both"/>
        <w:rPr>
          <w:b/>
          <w:bCs/>
          <w:sz w:val="24"/>
          <w:szCs w:val="24"/>
        </w:rPr>
      </w:pPr>
    </w:p>
    <w:p w:rsidR="00B42FB7" w:rsidRDefault="00B42FB7">
      <w:pPr>
        <w:spacing w:after="0"/>
        <w:jc w:val="both"/>
        <w:rPr>
          <w:b/>
          <w:bCs/>
          <w:sz w:val="24"/>
          <w:szCs w:val="24"/>
        </w:rPr>
      </w:pPr>
    </w:p>
    <w:p w:rsidR="00B42FB7" w:rsidRDefault="00B42FB7">
      <w:pPr>
        <w:spacing w:after="0"/>
        <w:jc w:val="both"/>
        <w:rPr>
          <w:b/>
          <w:bCs/>
          <w:sz w:val="24"/>
          <w:szCs w:val="24"/>
        </w:rPr>
      </w:pPr>
    </w:p>
    <w:p w:rsidR="00B42FB7" w:rsidRDefault="00B42FB7">
      <w:pPr>
        <w:pStyle w:val="Corpo"/>
        <w:rPr>
          <w:rFonts w:asciiTheme="minorHAnsi" w:hAnsiTheme="minorHAnsi"/>
          <w:b/>
          <w:bCs/>
          <w:color w:val="000000"/>
          <w:sz w:val="24"/>
          <w14:textFill>
            <w14:solidFill>
              <w14:srgbClr w14:val="000000">
                <w14:lumMod w14:val="75000"/>
                <w14:lumOff w14:val="25000"/>
              </w14:srgbClr>
            </w14:solidFill>
          </w14:textFill>
        </w:rPr>
      </w:pPr>
    </w:p>
    <w:p w:rsidR="00B42FB7" w:rsidRDefault="00B42FB7">
      <w:pPr>
        <w:pStyle w:val="Corpo"/>
        <w:rPr>
          <w:b/>
          <w:color w:val="339966"/>
          <w:sz w:val="16"/>
          <w:szCs w:val="16"/>
          <w14:textFill>
            <w14:solidFill>
              <w14:srgbClr w14:val="339966">
                <w14:lumMod w14:val="75000"/>
                <w14:lumOff w14:val="25000"/>
              </w14:srgbClr>
            </w14:solidFill>
          </w14:textFill>
        </w:rPr>
      </w:pPr>
    </w:p>
    <w:p w:rsidR="00B42FB7" w:rsidRDefault="006B4EF1">
      <w:pPr>
        <w:pStyle w:val="Corpo"/>
        <w:rPr>
          <w:b/>
          <w:color w:val="0070C0"/>
          <w14:textFill>
            <w14:solidFill>
              <w14:srgbClr w14:val="0070C0">
                <w14:lumMod w14:val="75000"/>
                <w14:lumOff w14:val="25000"/>
              </w14:srgbClr>
            </w14:solidFill>
          </w14:textFill>
        </w:rPr>
      </w:pPr>
      <w:r>
        <w:rPr>
          <w:b/>
          <w:color w:val="0070C0"/>
          <w14:textFill>
            <w14:solidFill>
              <w14:srgbClr w14:val="0070C0">
                <w14:lumMod w14:val="75000"/>
                <w14:lumOff w14:val="25000"/>
              </w14:srgbClr>
            </w14:solidFill>
          </w14:textFill>
        </w:rPr>
        <w:t>Parâmetros Avaliados:</w:t>
      </w:r>
    </w:p>
    <w:p w:rsidR="00B42FB7" w:rsidRDefault="00B42FB7">
      <w:pPr>
        <w:pStyle w:val="Corpo"/>
        <w:rPr>
          <w:b/>
          <w:color w:val="339966"/>
          <w:sz w:val="10"/>
          <w:szCs w:val="10"/>
          <w14:textFill>
            <w14:solidFill>
              <w14:srgbClr w14:val="339966">
                <w14:lumMod w14:val="75000"/>
                <w14:lumOff w14:val="25000"/>
              </w14:srgbClr>
            </w14:solidFill>
          </w14:textFill>
        </w:rPr>
      </w:pPr>
    </w:p>
    <w:p w:rsidR="00B42FB7" w:rsidRDefault="006B4EF1">
      <w:pPr>
        <w:pStyle w:val="Corpo"/>
        <w:spacing w:line="276" w:lineRule="auto"/>
      </w:pPr>
      <w:r>
        <w:t>Foram avaliados, nos pacientes do estudo, os escores da escala Hamilton para Depressão e Ansiedade. Também foram medidos a resposta ao tratamento e a taxa de remissão, que foram comparadas entre os grupos.</w:t>
      </w:r>
    </w:p>
    <w:p w:rsidR="00B42FB7" w:rsidRDefault="00B42FB7">
      <w:pPr>
        <w:pStyle w:val="Corpo"/>
        <w:rPr>
          <w:rFonts w:ascii="Segoe UI" w:hAnsi="Segoe UI" w:cs="Segoe UI"/>
          <w:color w:val="212121"/>
          <w:sz w:val="10"/>
          <w:szCs w:val="10"/>
          <w:shd w:val="clear" w:color="auto" w:fill="FFFFFF"/>
          <w14:textFill>
            <w14:solidFill>
              <w14:srgbClr w14:val="212121">
                <w14:lumMod w14:val="75000"/>
                <w14:lumOff w14:val="25000"/>
              </w14:srgbClr>
            </w14:solidFill>
          </w14:textFill>
        </w:rPr>
      </w:pPr>
    </w:p>
    <w:p w:rsidR="00B42FB7" w:rsidRDefault="006B4EF1">
      <w:pPr>
        <w:pStyle w:val="Corpo"/>
        <w:rPr>
          <w:b/>
          <w:color w:val="0070C0"/>
          <w14:textFill>
            <w14:solidFill>
              <w14:srgbClr w14:val="0070C0">
                <w14:lumMod w14:val="75000"/>
                <w14:lumOff w14:val="25000"/>
              </w14:srgbClr>
            </w14:solidFill>
          </w14:textFill>
        </w:rPr>
      </w:pPr>
      <w:r>
        <w:rPr>
          <w:b/>
          <w:color w:val="0070C0"/>
          <w14:textFill>
            <w14:solidFill>
              <w14:srgbClr w14:val="0070C0">
                <w14:lumMod w14:val="75000"/>
                <w14:lumOff w14:val="25000"/>
              </w14:srgbClr>
            </w14:solidFill>
          </w14:textFill>
        </w:rPr>
        <w:t>Resultados:</w:t>
      </w:r>
    </w:p>
    <w:p w:rsidR="00B42FB7" w:rsidRDefault="00B42FB7">
      <w:pPr>
        <w:pStyle w:val="Corpo"/>
        <w:rPr>
          <w:b/>
          <w:color w:val="339966"/>
          <w14:textFill>
            <w14:solidFill>
              <w14:srgbClr w14:val="339966">
                <w14:lumMod w14:val="75000"/>
                <w14:lumOff w14:val="25000"/>
              </w14:srgbClr>
            </w14:solidFill>
          </w14:textFill>
        </w:rPr>
      </w:pPr>
    </w:p>
    <w:p w:rsidR="00B42FB7" w:rsidRDefault="006B4EF1">
      <w:pPr>
        <w:pStyle w:val="Corpo"/>
        <w:numPr>
          <w:ilvl w:val="0"/>
          <w:numId w:val="49"/>
        </w:numPr>
        <w:spacing w:line="276" w:lineRule="auto"/>
        <w:ind w:left="714" w:hanging="357"/>
      </w:pPr>
      <w:r>
        <w:t>Os escores médios para depressão foram reduzidos de maneira significativa nos grupos 1 e 2 nas semanas 3 e 6 (p &lt; 0,001). Porém, entre os grupos, não foram observadas alterações significativas;</w:t>
      </w:r>
    </w:p>
    <w:p w:rsidR="00B42FB7" w:rsidRDefault="006B4EF1">
      <w:pPr>
        <w:pStyle w:val="Corpo"/>
        <w:numPr>
          <w:ilvl w:val="0"/>
          <w:numId w:val="49"/>
        </w:numPr>
      </w:pPr>
      <w:r>
        <w:t>Os escores médios para ansiedade não foram estatisticamente diferentes entre os dois grupos na semana 3 (p = 075). Entretanto, no final da sexta semana, foi observada uma diminuição significativa no grupo 1 quando comparado com o grupo 2 (p = 0,007);</w:t>
      </w:r>
    </w:p>
    <w:p w:rsidR="00B42FB7" w:rsidRDefault="00B42FB7">
      <w:pPr>
        <w:pStyle w:val="Corpo"/>
        <w:ind w:left="720"/>
        <w:rPr>
          <w:sz w:val="10"/>
          <w:szCs w:val="10"/>
        </w:rPr>
      </w:pPr>
    </w:p>
    <w:p w:rsidR="00B42FB7" w:rsidRDefault="006B4EF1">
      <w:pPr>
        <w:pStyle w:val="Corpo"/>
        <w:rPr>
          <w:b/>
          <w:color w:val="000000"/>
          <w14:textFill>
            <w14:solidFill>
              <w14:srgbClr w14:val="000000">
                <w14:lumMod w14:val="75000"/>
                <w14:lumOff w14:val="25000"/>
              </w14:srgbClr>
            </w14:solidFill>
          </w14:textFill>
        </w:rPr>
      </w:pPr>
      <w:r>
        <w:rPr>
          <w:b/>
          <w:color w:val="000000"/>
          <w14:textFill>
            <w14:solidFill>
              <w14:srgbClr w14:val="000000">
                <w14:lumMod w14:val="75000"/>
                <w14:lumOff w14:val="25000"/>
              </w14:srgbClr>
            </w14:solidFill>
          </w14:textFill>
        </w:rPr>
        <w:t>Comparação da Taxa de Remissão Entre os Dois Grupos Após Seis Semanas de Tratamento</w:t>
      </w:r>
    </w:p>
    <w:tbl>
      <w:tblPr>
        <w:tblStyle w:val="Tabelacomgrade"/>
        <w:tblW w:w="0" w:type="auto"/>
        <w:tblLook w:val="04A0" w:firstRow="1" w:lastRow="0" w:firstColumn="1" w:lastColumn="0" w:noHBand="0" w:noVBand="1"/>
      </w:tblPr>
      <w:tblGrid>
        <w:gridCol w:w="2269"/>
        <w:gridCol w:w="2263"/>
        <w:gridCol w:w="2263"/>
        <w:gridCol w:w="2266"/>
      </w:tblGrid>
      <w:tr w:rsidR="00B42FB7">
        <w:tc>
          <w:tcPr>
            <w:tcW w:w="2302" w:type="dxa"/>
          </w:tcPr>
          <w:p w:rsidR="00B42FB7" w:rsidRDefault="006B4EF1">
            <w:pPr>
              <w:pStyle w:val="Corpo"/>
              <w:jc w:val="center"/>
              <w:rPr>
                <w:rFonts w:eastAsiaTheme="minorEastAsia"/>
                <w:b/>
                <w:color w:val="000000"/>
                <w:lang w:eastAsia="pt-BR"/>
                <w14:textFill>
                  <w14:solidFill>
                    <w14:srgbClr w14:val="000000">
                      <w14:lumMod w14:val="75000"/>
                      <w14:lumOff w14:val="25000"/>
                    </w14:srgbClr>
                  </w14:solidFill>
                </w14:textFill>
              </w:rPr>
            </w:pPr>
            <w:r>
              <w:rPr>
                <w:rFonts w:eastAsiaTheme="minorEastAsia"/>
                <w:b/>
                <w:color w:val="000000"/>
                <w:lang w:eastAsia="pt-BR"/>
                <w14:textFill>
                  <w14:solidFill>
                    <w14:srgbClr w14:val="000000">
                      <w14:lumMod w14:val="75000"/>
                      <w14:lumOff w14:val="25000"/>
                    </w14:srgbClr>
                  </w14:solidFill>
                </w14:textFill>
              </w:rPr>
              <w:t>Taxa de remissão</w:t>
            </w:r>
          </w:p>
        </w:tc>
        <w:tc>
          <w:tcPr>
            <w:tcW w:w="2303" w:type="dxa"/>
          </w:tcPr>
          <w:p w:rsidR="00B42FB7" w:rsidRDefault="006B4EF1">
            <w:pPr>
              <w:pStyle w:val="Corpo"/>
              <w:jc w:val="center"/>
              <w:rPr>
                <w:rFonts w:eastAsiaTheme="minorEastAsia"/>
                <w:b/>
                <w:color w:val="000000"/>
                <w:lang w:eastAsia="pt-BR"/>
                <w14:textFill>
                  <w14:solidFill>
                    <w14:srgbClr w14:val="000000">
                      <w14:lumMod w14:val="75000"/>
                      <w14:lumOff w14:val="25000"/>
                    </w14:srgbClr>
                  </w14:solidFill>
                </w14:textFill>
              </w:rPr>
            </w:pPr>
            <w:r>
              <w:rPr>
                <w:rFonts w:eastAsiaTheme="minorEastAsia"/>
                <w:b/>
                <w:color w:val="000000"/>
                <w:lang w:eastAsia="pt-BR"/>
                <w14:textFill>
                  <w14:solidFill>
                    <w14:srgbClr w14:val="000000">
                      <w14:lumMod w14:val="75000"/>
                      <w14:lumOff w14:val="25000"/>
                    </w14:srgbClr>
                  </w14:solidFill>
                </w14:textFill>
              </w:rPr>
              <w:t>Grupo 1</w:t>
            </w:r>
          </w:p>
        </w:tc>
        <w:tc>
          <w:tcPr>
            <w:tcW w:w="2303" w:type="dxa"/>
          </w:tcPr>
          <w:p w:rsidR="00B42FB7" w:rsidRDefault="006B4EF1">
            <w:pPr>
              <w:pStyle w:val="Corpo"/>
              <w:jc w:val="center"/>
              <w:rPr>
                <w:rFonts w:eastAsiaTheme="minorEastAsia"/>
                <w:b/>
                <w:color w:val="000000"/>
                <w:lang w:eastAsia="pt-BR"/>
                <w14:textFill>
                  <w14:solidFill>
                    <w14:srgbClr w14:val="000000">
                      <w14:lumMod w14:val="75000"/>
                      <w14:lumOff w14:val="25000"/>
                    </w14:srgbClr>
                  </w14:solidFill>
                </w14:textFill>
              </w:rPr>
            </w:pPr>
            <w:r>
              <w:rPr>
                <w:rFonts w:eastAsiaTheme="minorEastAsia"/>
                <w:b/>
                <w:color w:val="000000"/>
                <w:lang w:eastAsia="pt-BR"/>
                <w14:textFill>
                  <w14:solidFill>
                    <w14:srgbClr w14:val="000000">
                      <w14:lumMod w14:val="75000"/>
                      <w14:lumOff w14:val="25000"/>
                    </w14:srgbClr>
                  </w14:solidFill>
                </w14:textFill>
              </w:rPr>
              <w:t>Grupo 2</w:t>
            </w:r>
          </w:p>
        </w:tc>
        <w:tc>
          <w:tcPr>
            <w:tcW w:w="2303" w:type="dxa"/>
          </w:tcPr>
          <w:p w:rsidR="00B42FB7" w:rsidRDefault="006B4EF1">
            <w:pPr>
              <w:pStyle w:val="Corpo"/>
              <w:jc w:val="center"/>
              <w:rPr>
                <w:rFonts w:eastAsiaTheme="minorEastAsia"/>
                <w:b/>
                <w:color w:val="000000"/>
                <w:lang w:eastAsia="pt-BR"/>
                <w14:textFill>
                  <w14:solidFill>
                    <w14:srgbClr w14:val="000000">
                      <w14:lumMod w14:val="75000"/>
                      <w14:lumOff w14:val="25000"/>
                    </w14:srgbClr>
                  </w14:solidFill>
                </w14:textFill>
              </w:rPr>
            </w:pPr>
            <w:r>
              <w:rPr>
                <w:rFonts w:eastAsiaTheme="minorEastAsia"/>
                <w:b/>
                <w:color w:val="000000"/>
                <w:lang w:eastAsia="pt-BR"/>
                <w14:textFill>
                  <w14:solidFill>
                    <w14:srgbClr w14:val="000000">
                      <w14:lumMod w14:val="75000"/>
                      <w14:lumOff w14:val="25000"/>
                    </w14:srgbClr>
                  </w14:solidFill>
                </w14:textFill>
              </w:rPr>
              <w:t>Valores de p</w:t>
            </w:r>
          </w:p>
        </w:tc>
      </w:tr>
      <w:tr w:rsidR="00B42FB7">
        <w:tc>
          <w:tcPr>
            <w:tcW w:w="2302" w:type="dxa"/>
          </w:tcPr>
          <w:p w:rsidR="00B42FB7" w:rsidRDefault="006B4EF1">
            <w:pPr>
              <w:pStyle w:val="Corpo"/>
              <w:jc w:val="center"/>
              <w:rPr>
                <w:rFonts w:eastAsiaTheme="minorEastAsia"/>
                <w:b/>
                <w:color w:val="000000"/>
                <w:lang w:eastAsia="pt-BR"/>
                <w14:textFill>
                  <w14:solidFill>
                    <w14:srgbClr w14:val="000000">
                      <w14:lumMod w14:val="75000"/>
                      <w14:lumOff w14:val="25000"/>
                    </w14:srgbClr>
                  </w14:solidFill>
                </w14:textFill>
              </w:rPr>
            </w:pPr>
            <w:r>
              <w:rPr>
                <w:rFonts w:eastAsiaTheme="minorEastAsia"/>
                <w:b/>
                <w:color w:val="000000"/>
                <w:lang w:eastAsia="pt-BR"/>
                <w14:textFill>
                  <w14:solidFill>
                    <w14:srgbClr w14:val="000000">
                      <w14:lumMod w14:val="75000"/>
                      <w14:lumOff w14:val="25000"/>
                    </w14:srgbClr>
                  </w14:solidFill>
                </w14:textFill>
              </w:rPr>
              <w:t>HAMA-D</w:t>
            </w:r>
          </w:p>
        </w:tc>
        <w:tc>
          <w:tcPr>
            <w:tcW w:w="2303" w:type="dxa"/>
          </w:tcPr>
          <w:p w:rsidR="00B42FB7" w:rsidRDefault="006B4EF1">
            <w:pPr>
              <w:pStyle w:val="Corpo"/>
              <w:jc w:val="center"/>
              <w:rPr>
                <w:rFonts w:eastAsiaTheme="minorEastAsia"/>
                <w:color w:val="000000"/>
                <w:lang w:eastAsia="pt-BR"/>
                <w14:textFill>
                  <w14:solidFill>
                    <w14:srgbClr w14:val="000000">
                      <w14:lumMod w14:val="75000"/>
                      <w14:lumOff w14:val="25000"/>
                    </w14:srgbClr>
                  </w14:solidFill>
                </w14:textFill>
              </w:rPr>
            </w:pPr>
            <w:r>
              <w:rPr>
                <w:rFonts w:eastAsiaTheme="minorEastAsia"/>
                <w:color w:val="000000"/>
                <w:lang w:eastAsia="pt-BR"/>
                <w14:textFill>
                  <w14:solidFill>
                    <w14:srgbClr w14:val="000000">
                      <w14:lumMod w14:val="75000"/>
                      <w14:lumOff w14:val="25000"/>
                    </w14:srgbClr>
                  </w14:solidFill>
                </w14:textFill>
              </w:rPr>
              <w:t>40%</w:t>
            </w:r>
          </w:p>
        </w:tc>
        <w:tc>
          <w:tcPr>
            <w:tcW w:w="2303" w:type="dxa"/>
          </w:tcPr>
          <w:p w:rsidR="00B42FB7" w:rsidRDefault="006B4EF1">
            <w:pPr>
              <w:pStyle w:val="Corpo"/>
              <w:jc w:val="center"/>
              <w:rPr>
                <w:rFonts w:eastAsiaTheme="minorEastAsia"/>
                <w:color w:val="000000"/>
                <w:lang w:eastAsia="pt-BR"/>
                <w14:textFill>
                  <w14:solidFill>
                    <w14:srgbClr w14:val="000000">
                      <w14:lumMod w14:val="75000"/>
                      <w14:lumOff w14:val="25000"/>
                    </w14:srgbClr>
                  </w14:solidFill>
                </w14:textFill>
              </w:rPr>
            </w:pPr>
            <w:r>
              <w:rPr>
                <w:rFonts w:eastAsiaTheme="minorEastAsia"/>
                <w:color w:val="000000"/>
                <w:lang w:eastAsia="pt-BR"/>
                <w14:textFill>
                  <w14:solidFill>
                    <w14:srgbClr w14:val="000000">
                      <w14:lumMod w14:val="75000"/>
                      <w14:lumOff w14:val="25000"/>
                    </w14:srgbClr>
                  </w14:solidFill>
                </w14:textFill>
              </w:rPr>
              <w:t>60%</w:t>
            </w:r>
          </w:p>
        </w:tc>
        <w:tc>
          <w:tcPr>
            <w:tcW w:w="2303" w:type="dxa"/>
          </w:tcPr>
          <w:p w:rsidR="00B42FB7" w:rsidRDefault="006B4EF1">
            <w:pPr>
              <w:pStyle w:val="Corpo"/>
              <w:jc w:val="center"/>
              <w:rPr>
                <w:rFonts w:eastAsiaTheme="minorEastAsia"/>
                <w:color w:val="000000"/>
                <w:lang w:eastAsia="pt-BR"/>
                <w14:textFill>
                  <w14:solidFill>
                    <w14:srgbClr w14:val="000000">
                      <w14:lumMod w14:val="75000"/>
                      <w14:lumOff w14:val="25000"/>
                    </w14:srgbClr>
                  </w14:solidFill>
                </w14:textFill>
              </w:rPr>
            </w:pPr>
            <w:r>
              <w:rPr>
                <w:rFonts w:eastAsiaTheme="minorEastAsia"/>
                <w:color w:val="000000"/>
                <w:lang w:eastAsia="pt-BR"/>
                <w14:textFill>
                  <w14:solidFill>
                    <w14:srgbClr w14:val="000000">
                      <w14:lumMod w14:val="75000"/>
                      <w14:lumOff w14:val="25000"/>
                    </w14:srgbClr>
                  </w14:solidFill>
                </w14:textFill>
              </w:rPr>
              <w:t>0,258</w:t>
            </w:r>
          </w:p>
        </w:tc>
      </w:tr>
      <w:tr w:rsidR="00B42FB7">
        <w:tc>
          <w:tcPr>
            <w:tcW w:w="2302" w:type="dxa"/>
          </w:tcPr>
          <w:p w:rsidR="00B42FB7" w:rsidRDefault="006B4EF1">
            <w:pPr>
              <w:pStyle w:val="Corpo"/>
              <w:jc w:val="center"/>
              <w:rPr>
                <w:rFonts w:eastAsiaTheme="minorEastAsia"/>
                <w:b/>
                <w:color w:val="000000"/>
                <w:lang w:eastAsia="pt-BR"/>
                <w14:textFill>
                  <w14:solidFill>
                    <w14:srgbClr w14:val="000000">
                      <w14:lumMod w14:val="75000"/>
                      <w14:lumOff w14:val="25000"/>
                    </w14:srgbClr>
                  </w14:solidFill>
                </w14:textFill>
              </w:rPr>
            </w:pPr>
            <w:r>
              <w:rPr>
                <w:rFonts w:eastAsiaTheme="minorEastAsia"/>
                <w:b/>
                <w:color w:val="000000"/>
                <w:lang w:eastAsia="pt-BR"/>
                <w14:textFill>
                  <w14:solidFill>
                    <w14:srgbClr w14:val="000000">
                      <w14:lumMod w14:val="75000"/>
                      <w14:lumOff w14:val="25000"/>
                    </w14:srgbClr>
                  </w14:solidFill>
                </w14:textFill>
              </w:rPr>
              <w:t>HAMA-A</w:t>
            </w:r>
          </w:p>
        </w:tc>
        <w:tc>
          <w:tcPr>
            <w:tcW w:w="2303" w:type="dxa"/>
          </w:tcPr>
          <w:p w:rsidR="00B42FB7" w:rsidRDefault="006B4EF1">
            <w:pPr>
              <w:pStyle w:val="Corpo"/>
              <w:jc w:val="center"/>
              <w:rPr>
                <w:rFonts w:eastAsiaTheme="minorEastAsia"/>
                <w:color w:val="000000"/>
                <w:lang w:eastAsia="pt-BR"/>
                <w14:textFill>
                  <w14:solidFill>
                    <w14:srgbClr w14:val="000000">
                      <w14:lumMod w14:val="75000"/>
                      <w14:lumOff w14:val="25000"/>
                    </w14:srgbClr>
                  </w14:solidFill>
                </w14:textFill>
              </w:rPr>
            </w:pPr>
            <w:r>
              <w:rPr>
                <w:rFonts w:eastAsiaTheme="minorEastAsia"/>
                <w:color w:val="000000"/>
                <w:lang w:eastAsia="pt-BR"/>
                <w14:textFill>
                  <w14:solidFill>
                    <w14:srgbClr w14:val="000000">
                      <w14:lumMod w14:val="75000"/>
                      <w14:lumOff w14:val="25000"/>
                    </w14:srgbClr>
                  </w14:solidFill>
                </w14:textFill>
              </w:rPr>
              <w:t>68%</w:t>
            </w:r>
          </w:p>
        </w:tc>
        <w:tc>
          <w:tcPr>
            <w:tcW w:w="2303" w:type="dxa"/>
          </w:tcPr>
          <w:p w:rsidR="00B42FB7" w:rsidRDefault="006B4EF1">
            <w:pPr>
              <w:pStyle w:val="Corpo"/>
              <w:jc w:val="center"/>
              <w:rPr>
                <w:rFonts w:eastAsiaTheme="minorEastAsia"/>
                <w:color w:val="000000"/>
                <w:lang w:eastAsia="pt-BR"/>
                <w14:textFill>
                  <w14:solidFill>
                    <w14:srgbClr w14:val="000000">
                      <w14:lumMod w14:val="75000"/>
                      <w14:lumOff w14:val="25000"/>
                    </w14:srgbClr>
                  </w14:solidFill>
                </w14:textFill>
              </w:rPr>
            </w:pPr>
            <w:r>
              <w:rPr>
                <w:rFonts w:eastAsiaTheme="minorEastAsia"/>
                <w:color w:val="000000"/>
                <w:lang w:eastAsia="pt-BR"/>
                <w14:textFill>
                  <w14:solidFill>
                    <w14:srgbClr w14:val="000000">
                      <w14:lumMod w14:val="75000"/>
                      <w14:lumOff w14:val="25000"/>
                    </w14:srgbClr>
                  </w14:solidFill>
                </w14:textFill>
              </w:rPr>
              <w:t>28%</w:t>
            </w:r>
          </w:p>
        </w:tc>
        <w:tc>
          <w:tcPr>
            <w:tcW w:w="2303" w:type="dxa"/>
          </w:tcPr>
          <w:p w:rsidR="00B42FB7" w:rsidRDefault="006B4EF1">
            <w:pPr>
              <w:pStyle w:val="Corpo"/>
              <w:jc w:val="center"/>
              <w:rPr>
                <w:rFonts w:eastAsiaTheme="minorEastAsia"/>
                <w:color w:val="000000"/>
                <w:lang w:eastAsia="pt-BR"/>
                <w14:textFill>
                  <w14:solidFill>
                    <w14:srgbClr w14:val="000000">
                      <w14:lumMod w14:val="75000"/>
                      <w14:lumOff w14:val="25000"/>
                    </w14:srgbClr>
                  </w14:solidFill>
                </w14:textFill>
              </w:rPr>
            </w:pPr>
            <w:r>
              <w:rPr>
                <w:rFonts w:eastAsiaTheme="minorEastAsia"/>
                <w:color w:val="000000"/>
                <w:lang w:eastAsia="pt-BR"/>
                <w14:textFill>
                  <w14:solidFill>
                    <w14:srgbClr w14:val="000000">
                      <w14:lumMod w14:val="75000"/>
                      <w14:lumOff w14:val="25000"/>
                    </w14:srgbClr>
                  </w14:solidFill>
                </w14:textFill>
              </w:rPr>
              <w:t>0,010</w:t>
            </w:r>
          </w:p>
        </w:tc>
      </w:tr>
    </w:tbl>
    <w:p w:rsidR="00B42FB7" w:rsidRDefault="006B4EF1">
      <w:pPr>
        <w:pStyle w:val="Corpo"/>
        <w:rPr>
          <w:sz w:val="18"/>
          <w:szCs w:val="18"/>
        </w:rPr>
      </w:pPr>
      <w:r>
        <w:rPr>
          <w:b/>
          <w:sz w:val="18"/>
          <w:szCs w:val="18"/>
        </w:rPr>
        <w:t>Legenda:</w:t>
      </w:r>
      <w:r>
        <w:rPr>
          <w:sz w:val="18"/>
          <w:szCs w:val="18"/>
        </w:rPr>
        <w:t xml:space="preserve"> HAMA-D: escala Hamilton para depressão; e HAMA-A: escala Hamilton para ansiedade.</w:t>
      </w:r>
    </w:p>
    <w:p w:rsidR="00B42FB7" w:rsidRDefault="006B4EF1">
      <w:pPr>
        <w:pStyle w:val="Subtitulocorpo"/>
        <w:jc w:val="center"/>
        <w:rPr>
          <w:color w:val="ED7D31" w:themeColor="accent2"/>
          <w:sz w:val="60"/>
          <w:szCs w:val="60"/>
        </w:rPr>
      </w:pPr>
      <w:r>
        <w:rPr>
          <w:color w:val="ED7D31" w:themeColor="accent2"/>
          <w:sz w:val="60"/>
          <w:szCs w:val="60"/>
        </w:rPr>
        <w:lastRenderedPageBreak/>
        <w:t>Formulário</w:t>
      </w:r>
    </w:p>
    <w:p w:rsidR="00B42FB7" w:rsidRDefault="00B42FB7">
      <w:pPr>
        <w:rPr>
          <w:rFonts w:ascii="Swis721 Th BT" w:hAnsi="Swis721 Th BT"/>
        </w:rPr>
      </w:pPr>
    </w:p>
    <w:p w:rsidR="00B42FB7" w:rsidRDefault="00B42FB7">
      <w:pPr>
        <w:rPr>
          <w:rFonts w:ascii="Swis721 Th BT" w:hAnsi="Swis721 Th BT"/>
        </w:rPr>
      </w:pPr>
    </w:p>
    <w:p w:rsidR="00B42FB7" w:rsidRDefault="006B4EF1">
      <w:pPr>
        <w:pStyle w:val="Corpo"/>
        <w:rPr>
          <w:b/>
          <w:i/>
        </w:rPr>
      </w:pPr>
      <w:r>
        <w:rPr>
          <w:b/>
          <w:i/>
        </w:rPr>
        <w:t xml:space="preserve">Uso de </w:t>
      </w:r>
      <w:r w:rsidRPr="00C74A32">
        <w:rPr>
          <w:b/>
          <w:iCs/>
        </w:rPr>
        <w:t>Lavandula officinalis</w:t>
      </w:r>
      <w:r>
        <w:rPr>
          <w:b/>
          <w:i/>
        </w:rPr>
        <w:t xml:space="preserve"> e </w:t>
      </w:r>
      <w:r w:rsidRPr="00C74A32">
        <w:rPr>
          <w:b/>
          <w:iCs/>
        </w:rPr>
        <w:t xml:space="preserve">Cuscuta chinensis </w:t>
      </w:r>
      <w:r>
        <w:rPr>
          <w:b/>
          <w:i/>
        </w:rPr>
        <w:t>(Fitaxin</w:t>
      </w:r>
      <w:r>
        <w:rPr>
          <w:rFonts w:ascii="Corbel Light" w:hAnsi="Corbel Light"/>
          <w:b/>
          <w:i/>
        </w:rPr>
        <w:t>®</w:t>
      </w:r>
      <w:r>
        <w:rPr>
          <w:b/>
          <w:i/>
        </w:rPr>
        <w:t>) nos Distúrbios Neurológicos</w:t>
      </w:r>
    </w:p>
    <w:p w:rsidR="00B42FB7" w:rsidRDefault="00B42FB7">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B42FB7" w:rsidRDefault="006B4EF1">
            <w:pPr>
              <w:pStyle w:val="Corpo"/>
              <w:jc w:val="center"/>
              <w:rPr>
                <w:rFonts w:eastAsiaTheme="minorEastAsia"/>
                <w:b/>
                <w:color w:val="FFFFFF" w:themeColor="background1"/>
                <w:lang w:eastAsia="pt-BR"/>
              </w:rPr>
            </w:pPr>
            <w:r>
              <w:rPr>
                <w:rFonts w:eastAsiaTheme="minorEastAsia"/>
                <w:b/>
                <w:color w:val="FFFFFF" w:themeColor="background1"/>
                <w:sz w:val="22"/>
                <w:lang w:eastAsia="pt-BR"/>
              </w:rPr>
              <w:t>Cápsulas de Fitaxin</w:t>
            </w:r>
            <w:r>
              <w:rPr>
                <w:rFonts w:ascii="Corbel Light" w:eastAsiaTheme="minorEastAsia" w:hAnsi="Corbel Light"/>
                <w:b/>
                <w:color w:val="FFFFFF" w:themeColor="background1"/>
                <w:sz w:val="22"/>
                <w:lang w:eastAsia="pt-BR"/>
              </w:rPr>
              <w:t>®</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Fitaxin</w:t>
            </w:r>
            <w:r>
              <w:rPr>
                <w:rFonts w:ascii="Corbel Light" w:eastAsiaTheme="minorEastAsia" w:hAnsi="Corbel Light"/>
                <w:lang w:eastAsia="pt-BR"/>
              </w:rPr>
              <w:t>®</w:t>
            </w:r>
            <w:r>
              <w:rPr>
                <w:rFonts w:eastAsiaTheme="minorEastAsia"/>
                <w:lang w:eastAsia="pt-BR"/>
              </w:rPr>
              <w:t>...........................................500 mg</w:t>
            </w:r>
          </w:p>
        </w:tc>
      </w:tr>
      <w:tr w:rsidR="00B42FB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Excipiente q</w:t>
            </w:r>
            <w:r w:rsidRPr="00C74A32">
              <w:rPr>
                <w:rFonts w:eastAsiaTheme="minorEastAsia"/>
                <w:lang w:eastAsia="pt-BR"/>
              </w:rPr>
              <w:t>.</w:t>
            </w:r>
            <w:r>
              <w:rPr>
                <w:rFonts w:eastAsiaTheme="minorEastAsia"/>
                <w:lang w:eastAsia="pt-BR"/>
              </w:rPr>
              <w:t>s</w:t>
            </w:r>
            <w:r w:rsidRPr="00C74A32">
              <w:rPr>
                <w:rFonts w:eastAsiaTheme="minorEastAsia"/>
                <w:lang w:eastAsia="pt-BR"/>
              </w:rPr>
              <w:t>.</w:t>
            </w:r>
            <w:r>
              <w:rPr>
                <w:rFonts w:eastAsiaTheme="minorEastAsia"/>
                <w:lang w:eastAsia="pt-BR"/>
              </w:rPr>
              <w:t>p..........................1 Cápsula</w:t>
            </w:r>
          </w:p>
        </w:tc>
      </w:tr>
    </w:tbl>
    <w:p w:rsidR="00B42FB7" w:rsidRPr="008C55CA" w:rsidRDefault="006B4EF1">
      <w:pPr>
        <w:pStyle w:val="Corpo"/>
        <w:ind w:right="4762"/>
        <w:jc w:val="center"/>
        <w:rPr>
          <w:szCs w:val="23"/>
        </w:rPr>
      </w:pPr>
      <w:r w:rsidRPr="008C55CA">
        <w:rPr>
          <w:szCs w:val="23"/>
        </w:rPr>
        <w:t>Administrar 1 cápsula 2 vezes ao dia ou conforme orientação médica.</w:t>
      </w: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6B4EF1">
      <w:pPr>
        <w:pStyle w:val="Ttulo1"/>
        <w:jc w:val="center"/>
        <w:rPr>
          <w:bCs/>
          <w:i/>
          <w:iCs/>
        </w:rPr>
      </w:pPr>
      <w:bookmarkStart w:id="223" w:name="_Toc121130926"/>
      <w:r>
        <w:rPr>
          <w:i/>
          <w:iCs/>
        </w:rPr>
        <w:lastRenderedPageBreak/>
        <w:t>Crocus sativus</w:t>
      </w:r>
      <w:bookmarkEnd w:id="223"/>
      <w:r>
        <w:t xml:space="preserve"> </w:t>
      </w:r>
    </w:p>
    <w:p w:rsidR="00B42FB7" w:rsidRDefault="006B4EF1">
      <w:pPr>
        <w:pStyle w:val="Ttulo2"/>
        <w:rPr>
          <w:sz w:val="4"/>
          <w:szCs w:val="4"/>
        </w:rPr>
      </w:pPr>
      <w:bookmarkStart w:id="224" w:name="_Toc121130927"/>
      <w:r>
        <w:t>Melhora os Sintomas de Ansiedade e Depressão</w:t>
      </w:r>
      <w:bookmarkEnd w:id="224"/>
    </w:p>
    <w:p w:rsidR="00B42FB7" w:rsidRDefault="00B42FB7">
      <w:pPr>
        <w:spacing w:after="240"/>
        <w:rPr>
          <w:rFonts w:ascii="Swis721 Th BT" w:hAnsi="Swis721 Th BT"/>
          <w:color w:val="404040" w:themeColor="text1" w:themeTint="BF"/>
          <w:sz w:val="24"/>
          <w:szCs w:val="24"/>
        </w:rPr>
      </w:pPr>
    </w:p>
    <w:p w:rsidR="00B42FB7" w:rsidRDefault="006B4EF1">
      <w:pPr>
        <w:pStyle w:val="Corpo"/>
        <w:spacing w:after="120"/>
        <w:rPr>
          <w:sz w:val="24"/>
        </w:rPr>
      </w:pPr>
      <w:r>
        <w:rPr>
          <w:sz w:val="24"/>
        </w:rPr>
        <w:t xml:space="preserve">Este estudo teve como objetivo avaliar a eficácia do </w:t>
      </w:r>
      <w:r>
        <w:rPr>
          <w:i/>
          <w:iCs/>
          <w:sz w:val="24"/>
        </w:rPr>
        <w:t>Crocus sativus</w:t>
      </w:r>
      <w:r>
        <w:rPr>
          <w:sz w:val="24"/>
        </w:rPr>
        <w:t xml:space="preserve"> (Afron</w:t>
      </w:r>
      <w:r>
        <w:rPr>
          <w:sz w:val="24"/>
          <w:vertAlign w:val="superscript"/>
        </w:rPr>
        <w:t>®</w:t>
      </w:r>
      <w:r>
        <w:rPr>
          <w:sz w:val="24"/>
        </w:rPr>
        <w:t xml:space="preserve">) na ansiedade e nos sintomas depressivos em adolescentes </w:t>
      </w:r>
      <w:r>
        <w:rPr>
          <w:sz w:val="24"/>
        </w:rPr>
        <w:fldChar w:fldCharType="begin">
          <w:fldData xml:space="preserve">PEVuZE5vdGU+PENpdGU+PEF1dGhvcj5Mb3ByZXN0aTwvQXV0aG9yPjxZZWFyPjIwMTg8L1llYXI+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</w:fldData>
        </w:fldChar>
      </w:r>
      <w:r>
        <w:rPr>
          <w:sz w:val="24"/>
        </w:rPr>
        <w:instrText xml:space="preserve"> ADDIN EN.CITE </w:instrText>
      </w:r>
      <w:r>
        <w:rPr>
          <w:sz w:val="24"/>
        </w:rPr>
        <w:fldChar w:fldCharType="begin">
          <w:fldData xml:space="preserve">PEVuZE5vdGU+PENpdGU+PEF1dGhvcj5Mb3ByZXN0aTwvQXV0aG9yPjxZZWFyPjIwMTg8L1llYXI+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</w:fldData>
        </w:fldChar>
      </w:r>
      <w:r>
        <w:rPr>
          <w:sz w:val="24"/>
        </w:rPr>
        <w:instrText xml:space="preserve"> ADDIN EN.CITE.DATA </w:instrText>
      </w:r>
      <w:r>
        <w:rPr>
          <w:sz w:val="24"/>
        </w:rPr>
      </w:r>
      <w:r>
        <w:rPr>
          <w:sz w:val="24"/>
        </w:rPr>
        <w:fldChar w:fldCharType="end"/>
      </w:r>
      <w:r>
        <w:rPr>
          <w:sz w:val="24"/>
        </w:rPr>
      </w:r>
      <w:r>
        <w:rPr>
          <w:sz w:val="24"/>
        </w:rPr>
        <w:fldChar w:fldCharType="separate"/>
      </w:r>
      <w:r>
        <w:rPr>
          <w:sz w:val="24"/>
        </w:rPr>
        <w:t>(LOPRESTI; DRUMMOND; INAREJOS-GARCÍA; PRODANOV, 2018)</w:t>
      </w:r>
      <w:r>
        <w:rPr>
          <w:sz w:val="24"/>
        </w:rPr>
        <w:fldChar w:fldCharType="end"/>
      </w:r>
      <w:r>
        <w:rPr>
          <w:sz w:val="24"/>
        </w:rPr>
        <w:t>.</w:t>
      </w:r>
    </w:p>
    <w:p w:rsidR="00B42FB7" w:rsidRDefault="006B4EF1">
      <w:pPr>
        <w:pStyle w:val="Corpo"/>
        <w:rPr>
          <w:sz w:val="24"/>
        </w:rPr>
      </w:pPr>
      <w:r>
        <w:rPr>
          <w:noProof/>
          <w:lang w:eastAsia="pt-BR"/>
        </w:rPr>
        <mc:AlternateContent>
          <mc:Choice Requires="wps">
            <w:drawing>
              <wp:anchor distT="0" distB="0" distL="114300" distR="114300" simplePos="0" relativeHeight="252101632" behindDoc="0" locked="0" layoutInCell="1" allowOverlap="1">
                <wp:simplePos x="0" y="0"/>
                <wp:positionH relativeFrom="margin">
                  <wp:posOffset>5080</wp:posOffset>
                </wp:positionH>
                <wp:positionV relativeFrom="paragraph">
                  <wp:posOffset>96520</wp:posOffset>
                </wp:positionV>
                <wp:extent cx="5724525" cy="518160"/>
                <wp:effectExtent l="0" t="0" r="28575" b="15240"/>
                <wp:wrapNone/>
                <wp:docPr id="774" name="Caixa de texto 7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518160"/>
                        </a:xfrm>
                        <a:prstGeom prst="rect">
                          <a:avLst/>
                        </a:prstGeom>
                        <a:solidFill>
                          <a:schemeClr val="bg1">
                            <a:lumMod val="100000"/>
                            <a:lumOff val="0"/>
                          </a:schemeClr>
                        </a:solidFill>
                        <a:ln w="9525">
                          <a:solidFill>
                            <a:srgbClr val="FF8501"/>
                          </a:solidFill>
                          <a:miter lim="800000"/>
                        </a:ln>
                      </wps:spPr>
                      <wps:txbx>
                        <w:txbxContent>
                          <w:p w:rsidR="00282D70" w:rsidRDefault="00282D70">
                            <w:pPr>
                              <w:jc w:val="center"/>
                              <w:rPr>
                                <w:rFonts w:ascii="Swis721 Th BT" w:hAnsi="Swis721 Th BT"/>
                                <w:sz w:val="23"/>
                                <w:szCs w:val="23"/>
                              </w:rPr>
                            </w:pPr>
                            <w:r>
                              <w:rPr>
                                <w:rFonts w:ascii="Swis721 Th BT" w:hAnsi="Swis721 Th BT"/>
                                <w:sz w:val="23"/>
                                <w:szCs w:val="23"/>
                              </w:rPr>
                              <w:t xml:space="preserve">Para isso, 68 participantes com idade entre 12 e 16 anos e sintomas de depressão e ansiedade (leve a moderada) foram selecionados para receberem por 8 semanas: </w:t>
                            </w:r>
                          </w:p>
                        </w:txbxContent>
                      </wps:txbx>
                      <wps:bodyPr rot="0" vert="horz" wrap="square" lIns="91440" tIns="45720" rIns="91440" bIns="45720" anchor="t" anchorCtr="0" upright="1">
                        <a:noAutofit/>
                      </wps:bodyPr>
                    </wps:wsp>
                  </a:graphicData>
                </a:graphic>
              </wp:anchor>
            </w:drawing>
          </mc:Choice>
          <mc:Fallback>
            <w:pict>
              <v:shape id="Caixa de texto 774" o:spid="_x0000_s1344" type="#_x0000_t202" style="position:absolute;left:0;text-align:left;margin-left:.4pt;margin-top:7.6pt;width:450.75pt;height:40.8pt;z-index:25210163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" fillcolor="white [3212]" strokecolor="#ff8501">
                <v:textbox>
                  <w:txbxContent>
                    <w:p w:rsidR="00282D70" w:rsidRDefault="00282D70">
                      <w:pPr>
                        <w:jc w:val="center"/>
                        <w:rPr>
                          <w:rFonts w:ascii="Swis721 Th BT" w:hAnsi="Swis721 Th BT"/>
                          <w:sz w:val="23"/>
                          <w:szCs w:val="23"/>
                        </w:rPr>
                      </w:pPr>
                      <w:r>
                        <w:rPr>
                          <w:rFonts w:ascii="Swis721 Th BT" w:hAnsi="Swis721 Th BT"/>
                          <w:sz w:val="23"/>
                          <w:szCs w:val="23"/>
                        </w:rPr>
                        <w:t xml:space="preserve">Para isso, 68 participantes com idade entre 12 e 16 anos e sintomas de depressão e ansiedade (leve a moderada) foram selecionados para receberem por 8 semanas: </w:t>
                      </w:r>
                    </w:p>
                  </w:txbxContent>
                </v:textbox>
                <w10:wrap anchorx="margin"/>
              </v:shape>
            </w:pict>
          </mc:Fallback>
        </mc:AlternateContent>
      </w:r>
      <w:r>
        <w:rPr>
          <w:sz w:val="24"/>
        </w:rPr>
        <w:br/>
      </w:r>
    </w:p>
    <w:p w:rsidR="00B42FB7" w:rsidRDefault="00B42FB7">
      <w:pPr>
        <w:pStyle w:val="Corpo"/>
      </w:pPr>
    </w:p>
    <w:p w:rsidR="00B42FB7" w:rsidRDefault="00B42FB7">
      <w:pPr>
        <w:pStyle w:val="Corpo"/>
      </w:pPr>
    </w:p>
    <w:p w:rsidR="00B42FB7" w:rsidRDefault="006B4EF1">
      <w:pPr>
        <w:pStyle w:val="Corpo"/>
      </w:pPr>
      <w:r>
        <w:rPr>
          <w:noProof/>
          <w:lang w:eastAsia="pt-BR"/>
        </w:rPr>
        <mc:AlternateContent>
          <mc:Choice Requires="wps">
            <w:drawing>
              <wp:anchor distT="0" distB="0" distL="114300" distR="114300" simplePos="0" relativeHeight="252099584" behindDoc="0" locked="0" layoutInCell="1" allowOverlap="1">
                <wp:simplePos x="0" y="0"/>
                <wp:positionH relativeFrom="column">
                  <wp:posOffset>828675</wp:posOffset>
                </wp:positionH>
                <wp:positionV relativeFrom="paragraph">
                  <wp:posOffset>10795</wp:posOffset>
                </wp:positionV>
                <wp:extent cx="226695" cy="138430"/>
                <wp:effectExtent l="0" t="0" r="1905" b="0"/>
                <wp:wrapNone/>
                <wp:docPr id="775" name="Triângulo isósceles 7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775" o:spid="_x0000_s1026" o:spt="5" type="#_x0000_t5" style="position:absolute;left:0pt;flip:y;margin-left:65.25pt;margin-top:0.85pt;height:10.9pt;width:17.85pt;z-index:252099584;mso-width-relative:page;mso-height-relative:page;" fillcolor="#D9D9D9 [3212]" filled="t" stroked="f" coordsize="21600,21600" o:gfxdata="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J/rg23W&#10;AAAACAEAAA8AAAAAAAAAAQAgAAAAIgAAAGRycy9kb3ducmV2LnhtbFBLAQIUABQAAAAIAIdO4kDs&#10;9kf5WwIAAKcEAAAOAAAAAAAAAAEAIAAAACUBAABkcnMvZTJvRG9jLnhtbFBLBQYAAAAABgAGAFkB&#10;AADyBQAAAAA=&#10;" adj="10800">
                <v:fill on="t" focussize="0,0"/>
                <v:stroke on="f"/>
                <v:imagedata o:title=""/>
                <o:lock v:ext="edit" aspectratio="f"/>
              </v:shape>
            </w:pict>
          </mc:Fallback>
        </mc:AlternateContent>
      </w:r>
      <w:r>
        <w:rPr>
          <w:noProof/>
          <w:lang w:eastAsia="pt-BR"/>
        </w:rPr>
        <mc:AlternateContent>
          <mc:Choice Requires="wps">
            <w:drawing>
              <wp:anchor distT="0" distB="0" distL="114300" distR="114300" simplePos="0" relativeHeight="252098560" behindDoc="0" locked="0" layoutInCell="1" allowOverlap="1">
                <wp:simplePos x="0" y="0"/>
                <wp:positionH relativeFrom="column">
                  <wp:posOffset>4664710</wp:posOffset>
                </wp:positionH>
                <wp:positionV relativeFrom="paragraph">
                  <wp:posOffset>10795</wp:posOffset>
                </wp:positionV>
                <wp:extent cx="226695" cy="138430"/>
                <wp:effectExtent l="0" t="0" r="1905" b="0"/>
                <wp:wrapNone/>
                <wp:docPr id="776" name="Triângulo isósceles 7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776" o:spid="_x0000_s1026" o:spt="5" type="#_x0000_t5" style="position:absolute;left:0pt;flip:y;margin-left:367.3pt;margin-top:0.85pt;height:10.9pt;width:17.85pt;z-index:252098560;mso-width-relative:page;mso-height-relative:page;" fillcolor="#D9D9D9 [3212]" filled="t" stroked="f" coordsize="21600,21600" o:gfxdata="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CrIplbW&#10;AAAACAEAAA8AAAAAAAAAAQAgAAAAIgAAAGRycy9kb3ducmV2LnhtbFBLAQIUABQAAAAIAIdO4kDI&#10;UySiWwIAAKcEAAAOAAAAAAAAAAEAIAAAACUBAABkcnMvZTJvRG9jLnhtbFBLBQYAAAAABgAGAFkB&#10;AADyBQAAAAA=&#10;" adj="10800">
                <v:fill on="t" focussize="0,0"/>
                <v:stroke on="f"/>
                <v:imagedata o:title=""/>
                <o:lock v:ext="edit" aspectratio="f"/>
              </v:shape>
            </w:pict>
          </mc:Fallback>
        </mc:AlternateContent>
      </w:r>
    </w:p>
    <w:p w:rsidR="00B42FB7" w:rsidRDefault="006B4EF1">
      <w:pPr>
        <w:pStyle w:val="Corpo"/>
      </w:pPr>
      <w:r>
        <w:rPr>
          <w:noProof/>
          <w:lang w:eastAsia="pt-BR"/>
        </w:rPr>
        <mc:AlternateContent>
          <mc:Choice Requires="wps">
            <w:drawing>
              <wp:anchor distT="0" distB="0" distL="114300" distR="114300" simplePos="0" relativeHeight="252097536" behindDoc="0" locked="0" layoutInCell="1" allowOverlap="1">
                <wp:simplePos x="0" y="0"/>
                <wp:positionH relativeFrom="column">
                  <wp:posOffset>-5715</wp:posOffset>
                </wp:positionH>
                <wp:positionV relativeFrom="paragraph">
                  <wp:posOffset>88900</wp:posOffset>
                </wp:positionV>
                <wp:extent cx="1913890" cy="781685"/>
                <wp:effectExtent l="0" t="0" r="10160" b="18415"/>
                <wp:wrapNone/>
                <wp:docPr id="782" name="Caixa de texto 7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Affron</w:t>
                            </w:r>
                            <w:r>
                              <w:rPr>
                                <w:rFonts w:ascii="Swis721 Th BT" w:hAnsi="Swis721 Th BT"/>
                                <w:color w:val="FFFFFF" w:themeColor="background1"/>
                                <w:sz w:val="23"/>
                                <w:szCs w:val="23"/>
                                <w:vertAlign w:val="superscript"/>
                              </w:rPr>
                              <w:t>®</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14 mg 2 vezes ao dia</w:t>
                            </w:r>
                          </w:p>
                        </w:txbxContent>
                      </wps:txbx>
                      <wps:bodyPr rot="0" vert="horz" wrap="square" lIns="91440" tIns="45720" rIns="91440" bIns="45720" anchor="ctr" anchorCtr="0" upright="1">
                        <a:noAutofit/>
                      </wps:bodyPr>
                    </wps:wsp>
                  </a:graphicData>
                </a:graphic>
              </wp:anchor>
            </w:drawing>
          </mc:Choice>
          <mc:Fallback>
            <w:pict>
              <v:shape id="Caixa de texto 782" o:spid="_x0000_s1345" type="#_x0000_t202" style="position:absolute;left:0;text-align:left;margin-left:-.45pt;margin-top:7pt;width:150.7pt;height:61.55pt;z-index:252097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" fillcolor="#ff8501" strokecolor="#ff8501">
                <v:textbox>
                  <w:txbxContent>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Affron</w:t>
                      </w:r>
                      <w:r>
                        <w:rPr>
                          <w:rFonts w:ascii="Swis721 Th BT" w:hAnsi="Swis721 Th BT"/>
                          <w:color w:val="FFFFFF" w:themeColor="background1"/>
                          <w:sz w:val="23"/>
                          <w:szCs w:val="23"/>
                          <w:vertAlign w:val="superscript"/>
                        </w:rPr>
                        <w:t>®</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14 mg 2 vezes ao dia</w:t>
                      </w:r>
                    </w:p>
                  </w:txbxContent>
                </v:textbox>
              </v:shape>
            </w:pict>
          </mc:Fallback>
        </mc:AlternateContent>
      </w:r>
      <w:r>
        <w:rPr>
          <w:noProof/>
          <w:lang w:eastAsia="pt-BR"/>
        </w:rPr>
        <mc:AlternateContent>
          <mc:Choice Requires="wps">
            <w:drawing>
              <wp:anchor distT="0" distB="0" distL="114300" distR="114300" simplePos="0" relativeHeight="252100608" behindDoc="0" locked="0" layoutInCell="1" allowOverlap="1">
                <wp:simplePos x="0" y="0"/>
                <wp:positionH relativeFrom="column">
                  <wp:posOffset>3839210</wp:posOffset>
                </wp:positionH>
                <wp:positionV relativeFrom="paragraph">
                  <wp:posOffset>88900</wp:posOffset>
                </wp:positionV>
                <wp:extent cx="1905000" cy="781685"/>
                <wp:effectExtent l="0" t="0" r="19050" b="18415"/>
                <wp:wrapNone/>
                <wp:docPr id="783" name="Caixa de texto 7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81685"/>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282D70" w:rsidRDefault="00282D70">
                            <w:pPr>
                              <w:spacing w:after="0" w:line="240" w:lineRule="auto"/>
                              <w:jc w:val="center"/>
                            </w:pPr>
                            <w:r>
                              <w:rPr>
                                <w:rFonts w:ascii="Swis721 Th BT" w:hAnsi="Swis721 Th BT"/>
                                <w:color w:val="FFFFFF" w:themeColor="background1"/>
                                <w:sz w:val="23"/>
                                <w:szCs w:val="23"/>
                              </w:rPr>
                              <w:t>Placebo</w:t>
                            </w:r>
                          </w:p>
                        </w:txbxContent>
                      </wps:txbx>
                      <wps:bodyPr rot="0" vert="horz" wrap="square" lIns="91440" tIns="45720" rIns="91440" bIns="45720" anchor="ctr" anchorCtr="0" upright="1">
                        <a:noAutofit/>
                      </wps:bodyPr>
                    </wps:wsp>
                  </a:graphicData>
                </a:graphic>
              </wp:anchor>
            </w:drawing>
          </mc:Choice>
          <mc:Fallback>
            <w:pict>
              <v:shape id="Caixa de texto 783" o:spid="_x0000_s1346" type="#_x0000_t202" style="position:absolute;left:0;text-align:left;margin-left:302.3pt;margin-top:7pt;width:150pt;height:61.55pt;z-index:252100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" fillcolor="#ff8501" strokecolor="#ff8501">
                <v:textbox>
                  <w:txbxContent>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282D70" w:rsidRDefault="00282D70">
                      <w:pPr>
                        <w:spacing w:after="0" w:line="240" w:lineRule="auto"/>
                        <w:jc w:val="center"/>
                      </w:pPr>
                      <w:r>
                        <w:rPr>
                          <w:rFonts w:ascii="Swis721 Th BT" w:hAnsi="Swis721 Th BT"/>
                          <w:color w:val="FFFFFF" w:themeColor="background1"/>
                          <w:sz w:val="23"/>
                          <w:szCs w:val="23"/>
                        </w:rPr>
                        <w:t>Placebo</w:t>
                      </w:r>
                    </w:p>
                  </w:txbxContent>
                </v:textbox>
              </v:shape>
            </w:pict>
          </mc:Fallback>
        </mc:AlternateContent>
      </w:r>
    </w:p>
    <w:p w:rsidR="00B42FB7" w:rsidRDefault="00B42FB7">
      <w:pPr>
        <w:pStyle w:val="Corpo"/>
      </w:pPr>
    </w:p>
    <w:p w:rsidR="00B42FB7" w:rsidRDefault="00B42FB7">
      <w:pPr>
        <w:pStyle w:val="Corpo"/>
      </w:pPr>
    </w:p>
    <w:p w:rsidR="00B42FB7" w:rsidRDefault="00B42FB7">
      <w:pPr>
        <w:pStyle w:val="Corpo"/>
      </w:pPr>
    </w:p>
    <w:p w:rsidR="00B42FB7" w:rsidRDefault="00B42FB7">
      <w:pPr>
        <w:pStyle w:val="Corpo"/>
        <w:spacing w:before="120"/>
        <w:rPr>
          <w:sz w:val="20"/>
        </w:rPr>
      </w:pPr>
    </w:p>
    <w:p w:rsidR="00B42FB7" w:rsidRDefault="00B42FB7">
      <w:pPr>
        <w:pStyle w:val="Corpo"/>
        <w:rPr>
          <w:b/>
          <w:color w:val="339966"/>
          <w:sz w:val="25"/>
          <w:szCs w:val="25"/>
          <w14:textFill>
            <w14:solidFill>
              <w14:srgbClr w14:val="339966">
                <w14:lumMod w14:val="75000"/>
                <w14:lumOff w14:val="25000"/>
              </w14:srgbClr>
            </w14:solidFill>
          </w14:textFill>
        </w:rPr>
      </w:pPr>
    </w:p>
    <w:p w:rsidR="00B42FB7" w:rsidRDefault="006B4EF1">
      <w:pPr>
        <w:pStyle w:val="Corpo"/>
        <w:rPr>
          <w:b/>
          <w:color w:val="0070C0"/>
          <w14:textFill>
            <w14:solidFill>
              <w14:srgbClr w14:val="0070C0">
                <w14:lumMod w14:val="75000"/>
                <w14:lumOff w14:val="25000"/>
              </w14:srgbClr>
            </w14:solidFill>
          </w14:textFill>
        </w:rPr>
      </w:pPr>
      <w:r>
        <w:rPr>
          <w:b/>
          <w:color w:val="0070C0"/>
          <w14:textFill>
            <w14:solidFill>
              <w14:srgbClr w14:val="0070C0">
                <w14:lumMod w14:val="75000"/>
                <w14:lumOff w14:val="25000"/>
              </w14:srgbClr>
            </w14:solidFill>
          </w14:textFill>
        </w:rPr>
        <w:t>Resultados:</w:t>
      </w:r>
    </w:p>
    <w:p w:rsidR="00B42FB7" w:rsidRDefault="00B42FB7">
      <w:pPr>
        <w:pStyle w:val="Corpo"/>
        <w:rPr>
          <w:sz w:val="16"/>
          <w:szCs w:val="16"/>
        </w:rPr>
      </w:pPr>
    </w:p>
    <w:p w:rsidR="00B42FB7" w:rsidRDefault="006B4EF1">
      <w:pPr>
        <w:pStyle w:val="Corpo"/>
        <w:numPr>
          <w:ilvl w:val="0"/>
          <w:numId w:val="4"/>
        </w:numPr>
        <w:spacing w:after="120"/>
        <w:rPr>
          <w:sz w:val="24"/>
        </w:rPr>
      </w:pPr>
      <w:r>
        <w:rPr>
          <w:sz w:val="24"/>
        </w:rPr>
        <w:t>Com base nos autorrelatos dos jovens, o Affron</w:t>
      </w:r>
      <w:r>
        <w:rPr>
          <w:sz w:val="24"/>
          <w:vertAlign w:val="superscript"/>
        </w:rPr>
        <w:t>®</w:t>
      </w:r>
      <w:r>
        <w:rPr>
          <w:sz w:val="24"/>
        </w:rPr>
        <w:t xml:space="preserve"> foi associado a maiores melhorias nos sintomas gerais de internalização, ansiedade de separação, fobia social e depressão;</w:t>
      </w:r>
    </w:p>
    <w:p w:rsidR="00B42FB7" w:rsidRDefault="006B4EF1">
      <w:pPr>
        <w:pStyle w:val="Corpo"/>
        <w:numPr>
          <w:ilvl w:val="0"/>
          <w:numId w:val="4"/>
        </w:numPr>
        <w:spacing w:after="120"/>
        <w:rPr>
          <w:sz w:val="24"/>
        </w:rPr>
      </w:pPr>
      <w:r>
        <w:rPr>
          <w:sz w:val="24"/>
        </w:rPr>
        <w:t xml:space="preserve">As pontuações de internalização total diminuíram em média 33% em comparação com 17% no grupo de placebo. Os relatórios dos pais de melhorias foram inconsistentes, mas melhorias médias nas pontuações </w:t>
      </w:r>
      <w:r>
        <w:rPr>
          <w:i/>
          <w:iCs/>
          <w:sz w:val="24"/>
        </w:rPr>
        <w:t>Revised Child Anxiety and Depression Scale</w:t>
      </w:r>
      <w:r>
        <w:rPr>
          <w:sz w:val="24"/>
        </w:rPr>
        <w:t xml:space="preserve"> (RCADS) foram maiores no grupo 1 (40% </w:t>
      </w:r>
      <w:r>
        <w:rPr>
          <w:i/>
          <w:iCs/>
          <w:sz w:val="24"/>
        </w:rPr>
        <w:t>vs.</w:t>
      </w:r>
      <w:r>
        <w:rPr>
          <w:sz w:val="24"/>
        </w:rPr>
        <w:t xml:space="preserve"> 26%), embora nenhuma outra diferença significativa tenha sido identificada;</w:t>
      </w:r>
    </w:p>
    <w:p w:rsidR="00B42FB7" w:rsidRDefault="006B4EF1">
      <w:pPr>
        <w:pStyle w:val="Corpo"/>
        <w:numPr>
          <w:ilvl w:val="0"/>
          <w:numId w:val="4"/>
        </w:numPr>
        <w:spacing w:after="120"/>
        <w:rPr>
          <w:sz w:val="24"/>
        </w:rPr>
      </w:pPr>
      <w:r>
        <w:rPr>
          <w:sz w:val="24"/>
        </w:rPr>
        <w:t>A suplementação com Affron</w:t>
      </w:r>
      <w:r>
        <w:rPr>
          <w:sz w:val="24"/>
          <w:vertAlign w:val="superscript"/>
        </w:rPr>
        <w:t>®</w:t>
      </w:r>
      <w:r>
        <w:rPr>
          <w:sz w:val="24"/>
        </w:rPr>
        <w:t xml:space="preserve"> foi bem tolerada e houve uma tendência de redução das dores de cabeça nos participantes do tratamento ativo.</w:t>
      </w:r>
    </w:p>
    <w:p w:rsidR="00B42FB7" w:rsidRDefault="00B42FB7">
      <w:pPr>
        <w:pStyle w:val="Corpo"/>
        <w:spacing w:after="120"/>
        <w:ind w:left="786"/>
        <w:rPr>
          <w:sz w:val="24"/>
        </w:rPr>
      </w:pPr>
    </w:p>
    <w:p w:rsidR="00B42FB7" w:rsidRDefault="006B4EF1">
      <w:pPr>
        <w:pStyle w:val="Corpo"/>
        <w:rPr>
          <w:b/>
          <w:color w:val="0070C0"/>
          <w14:textFill>
            <w14:solidFill>
              <w14:srgbClr w14:val="0070C0">
                <w14:lumMod w14:val="75000"/>
                <w14:lumOff w14:val="25000"/>
              </w14:srgbClr>
            </w14:solidFill>
          </w14:textFill>
        </w:rPr>
      </w:pPr>
      <w:r>
        <w:rPr>
          <w:b/>
          <w:color w:val="0070C0"/>
          <w14:textFill>
            <w14:solidFill>
              <w14:srgbClr w14:val="0070C0">
                <w14:lumMod w14:val="75000"/>
                <w14:lumOff w14:val="25000"/>
              </w14:srgbClr>
            </w14:solidFill>
          </w14:textFill>
        </w:rPr>
        <w:t>Conclusão:</w:t>
      </w:r>
    </w:p>
    <w:p w:rsidR="00B42FB7" w:rsidRDefault="00B42FB7">
      <w:pPr>
        <w:pStyle w:val="Corpo"/>
        <w:rPr>
          <w:b/>
          <w:color w:val="339966"/>
          <w:sz w:val="16"/>
          <w:szCs w:val="16"/>
          <w14:textFill>
            <w14:solidFill>
              <w14:srgbClr w14:val="339966">
                <w14:lumMod w14:val="75000"/>
                <w14:lumOff w14:val="25000"/>
              </w14:srgbClr>
            </w14:solidFill>
          </w14:textFill>
        </w:rPr>
      </w:pPr>
    </w:p>
    <w:p w:rsidR="00B42FB7" w:rsidRDefault="006B4EF1">
      <w:pPr>
        <w:pStyle w:val="Corpo"/>
        <w:jc w:val="center"/>
        <w:rPr>
          <w:b/>
          <w:i/>
        </w:rPr>
      </w:pPr>
      <w:r>
        <w:rPr>
          <w:b/>
          <w:i/>
        </w:rPr>
        <w:t>A administração de um extrato de açafrão padronizado (Affron</w:t>
      </w:r>
      <w:r>
        <w:rPr>
          <w:b/>
          <w:i/>
          <w:vertAlign w:val="superscript"/>
        </w:rPr>
        <w:t>®</w:t>
      </w:r>
      <w:r>
        <w:rPr>
          <w:b/>
          <w:i/>
        </w:rPr>
        <w:t xml:space="preserve">) por 8 semanas melhorou a ansiedade e os sintomas depressivos em jovens com sintomas leves a moderados na perspectiva do adolescente. </w:t>
      </w:r>
    </w:p>
    <w:p w:rsidR="00B42FB7" w:rsidRDefault="00B42FB7">
      <w:pPr>
        <w:pStyle w:val="Corpo"/>
        <w:jc w:val="center"/>
        <w:rPr>
          <w:b/>
          <w:i/>
        </w:rPr>
      </w:pPr>
    </w:p>
    <w:p w:rsidR="00B42FB7" w:rsidRDefault="00B42FB7">
      <w:pPr>
        <w:pStyle w:val="Corpo"/>
        <w:jc w:val="center"/>
        <w:rPr>
          <w:b/>
          <w:i/>
        </w:rPr>
      </w:pPr>
    </w:p>
    <w:p w:rsidR="00B42FB7" w:rsidRDefault="00B42FB7">
      <w:pPr>
        <w:pStyle w:val="Corpo"/>
        <w:jc w:val="center"/>
        <w:rPr>
          <w:b/>
          <w:i/>
        </w:rPr>
      </w:pPr>
    </w:p>
    <w:p w:rsidR="00B42FB7" w:rsidRDefault="006B4EF1">
      <w:pPr>
        <w:pStyle w:val="Subtitulocorpo"/>
        <w:jc w:val="center"/>
        <w:rPr>
          <w:color w:val="ED7D31" w:themeColor="accent2"/>
          <w:sz w:val="60"/>
          <w:szCs w:val="60"/>
        </w:rPr>
      </w:pPr>
      <w:r>
        <w:rPr>
          <w:color w:val="ED7D31" w:themeColor="accent2"/>
          <w:sz w:val="60"/>
          <w:szCs w:val="60"/>
        </w:rPr>
        <w:lastRenderedPageBreak/>
        <w:t>Formulário</w:t>
      </w:r>
    </w:p>
    <w:p w:rsidR="00B42FB7" w:rsidRDefault="00B42FB7">
      <w:pPr>
        <w:rPr>
          <w:rFonts w:ascii="Swis721 Th BT" w:hAnsi="Swis721 Th BT"/>
        </w:rPr>
      </w:pPr>
    </w:p>
    <w:p w:rsidR="00B42FB7" w:rsidRDefault="00B42FB7">
      <w:pPr>
        <w:pStyle w:val="Subtitulocorpo"/>
      </w:pPr>
    </w:p>
    <w:p w:rsidR="00B42FB7" w:rsidRDefault="006B4EF1">
      <w:pPr>
        <w:pStyle w:val="Corpo"/>
        <w:rPr>
          <w:b/>
          <w:i/>
          <w:sz w:val="24"/>
        </w:rPr>
      </w:pPr>
      <w:r>
        <w:rPr>
          <w:b/>
          <w:i/>
          <w:sz w:val="24"/>
        </w:rPr>
        <w:t>Suplementação para Melhora dos Sintomas de Ansiedade e Depressão em Adolescentes</w:t>
      </w:r>
    </w:p>
    <w:p w:rsidR="00B42FB7" w:rsidRDefault="00B42FB7">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B42FB7" w:rsidRDefault="006B4EF1">
            <w:pPr>
              <w:pStyle w:val="Corpo"/>
              <w:jc w:val="center"/>
              <w:rPr>
                <w:rFonts w:eastAsiaTheme="minorEastAsia"/>
                <w:b/>
                <w:color w:val="FFFFFF" w:themeColor="background1"/>
                <w:lang w:eastAsia="pt-BR"/>
              </w:rPr>
            </w:pPr>
            <w:r>
              <w:rPr>
                <w:rFonts w:eastAsiaTheme="minorEastAsia"/>
                <w:b/>
                <w:color w:val="FFFFFF" w:themeColor="background1"/>
                <w:sz w:val="22"/>
                <w:lang w:eastAsia="pt-BR"/>
              </w:rPr>
              <w:t>Cápsulas de Affron</w:t>
            </w:r>
            <w:r>
              <w:rPr>
                <w:rFonts w:eastAsiaTheme="minorEastAsia"/>
                <w:b/>
                <w:color w:val="FFFFFF" w:themeColor="background1"/>
                <w:sz w:val="22"/>
                <w:vertAlign w:val="superscript"/>
                <w:lang w:eastAsia="pt-BR"/>
              </w:rPr>
              <w:t>®</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Affron</w:t>
            </w:r>
            <w:r>
              <w:rPr>
                <w:rFonts w:eastAsiaTheme="minorEastAsia"/>
                <w:vertAlign w:val="superscript"/>
                <w:lang w:eastAsia="pt-BR"/>
              </w:rPr>
              <w:t>®</w:t>
            </w:r>
            <w:r>
              <w:rPr>
                <w:rFonts w:eastAsiaTheme="minorEastAsia"/>
                <w:lang w:eastAsia="pt-BR"/>
              </w:rPr>
              <w:t>..............................................14 mg</w:t>
            </w:r>
          </w:p>
        </w:tc>
      </w:tr>
      <w:tr w:rsidR="00B42FB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Excipiente q</w:t>
            </w:r>
            <w:r w:rsidRPr="00C74A32">
              <w:rPr>
                <w:rFonts w:eastAsiaTheme="minorEastAsia"/>
                <w:lang w:eastAsia="pt-BR"/>
              </w:rPr>
              <w:t>.</w:t>
            </w:r>
            <w:r>
              <w:rPr>
                <w:rFonts w:eastAsiaTheme="minorEastAsia"/>
                <w:lang w:eastAsia="pt-BR"/>
              </w:rPr>
              <w:t>s</w:t>
            </w:r>
            <w:r w:rsidRPr="00C74A32">
              <w:rPr>
                <w:rFonts w:eastAsiaTheme="minorEastAsia"/>
                <w:lang w:eastAsia="pt-BR"/>
              </w:rPr>
              <w:t>.</w:t>
            </w:r>
            <w:r>
              <w:rPr>
                <w:rFonts w:eastAsiaTheme="minorEastAsia"/>
                <w:lang w:eastAsia="pt-BR"/>
              </w:rPr>
              <w:t>p..........................1 Cápsula</w:t>
            </w:r>
          </w:p>
        </w:tc>
      </w:tr>
    </w:tbl>
    <w:p w:rsidR="00B42FB7" w:rsidRPr="008C55CA" w:rsidRDefault="006B4EF1" w:rsidP="008C55CA">
      <w:pPr>
        <w:pStyle w:val="Corpo"/>
        <w:ind w:right="4960"/>
        <w:jc w:val="center"/>
        <w:rPr>
          <w:szCs w:val="23"/>
        </w:rPr>
      </w:pPr>
      <w:r w:rsidRPr="008C55CA">
        <w:rPr>
          <w:szCs w:val="23"/>
        </w:rPr>
        <w:t>Administrar 1 cápsula 2 vezes ao dia ou conforme orientação médica.</w:t>
      </w: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6B4EF1">
      <w:pPr>
        <w:pStyle w:val="Ttulo1"/>
        <w:jc w:val="center"/>
        <w:rPr>
          <w:bCs/>
          <w:iCs/>
        </w:rPr>
      </w:pPr>
      <w:bookmarkStart w:id="225" w:name="_Toc121130928"/>
      <w:r>
        <w:rPr>
          <w:iCs/>
        </w:rPr>
        <w:lastRenderedPageBreak/>
        <w:t>Probióticos</w:t>
      </w:r>
      <w:bookmarkEnd w:id="225"/>
    </w:p>
    <w:p w:rsidR="00B42FB7" w:rsidRDefault="006B4EF1">
      <w:pPr>
        <w:pStyle w:val="Ttulo2"/>
      </w:pPr>
      <w:bookmarkStart w:id="226" w:name="_Toc121130929"/>
      <w:r>
        <w:t>Restaura a Microbiota Intestinal Benéfica e Altera os Fatores Associados com a Permeabilidade e as Vias de Síntese de Triptofano</w:t>
      </w:r>
      <w:bookmarkEnd w:id="226"/>
    </w:p>
    <w:p w:rsidR="00B42FB7" w:rsidRDefault="006B4EF1">
      <w:pPr>
        <w:spacing w:after="240"/>
        <w:jc w:val="both"/>
        <w:rPr>
          <w:rFonts w:ascii="Swis721 Th BT" w:hAnsi="Swis721 Th BT"/>
          <w:color w:val="404040" w:themeColor="text1" w:themeTint="BF"/>
          <w:sz w:val="24"/>
          <w:szCs w:val="24"/>
        </w:rPr>
      </w:pPr>
      <w:r>
        <w:rPr>
          <w:noProof/>
          <w:lang w:eastAsia="pt-BR"/>
        </w:rPr>
        <mc:AlternateContent>
          <mc:Choice Requires="wps">
            <w:drawing>
              <wp:anchor distT="0" distB="0" distL="114300" distR="114300" simplePos="0" relativeHeight="252106752" behindDoc="0" locked="0" layoutInCell="1" allowOverlap="1">
                <wp:simplePos x="0" y="0"/>
                <wp:positionH relativeFrom="margin">
                  <wp:align>right</wp:align>
                </wp:positionH>
                <wp:positionV relativeFrom="paragraph">
                  <wp:posOffset>715645</wp:posOffset>
                </wp:positionV>
                <wp:extent cx="5724525" cy="644525"/>
                <wp:effectExtent l="0" t="0" r="28575" b="22860"/>
                <wp:wrapNone/>
                <wp:docPr id="784" name="Caixa de texto 7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644284"/>
                        </a:xfrm>
                        <a:prstGeom prst="rect">
                          <a:avLst/>
                        </a:prstGeom>
                        <a:solidFill>
                          <a:schemeClr val="bg1">
                            <a:lumMod val="100000"/>
                            <a:lumOff val="0"/>
                          </a:schemeClr>
                        </a:solidFill>
                        <a:ln w="9525">
                          <a:solidFill>
                            <a:srgbClr val="FF8501"/>
                          </a:solidFill>
                          <a:miter lim="800000"/>
                        </a:ln>
                      </wps:spPr>
                      <wps:txbx>
                        <w:txbxContent>
                          <w:p w:rsidR="00282D70" w:rsidRDefault="00282D70">
                            <w:pPr>
                              <w:jc w:val="center"/>
                              <w:rPr>
                                <w:rFonts w:ascii="Swis721 Th BT" w:hAnsi="Swis721 Th BT"/>
                                <w:sz w:val="23"/>
                                <w:szCs w:val="23"/>
                              </w:rPr>
                            </w:pPr>
                            <w:r>
                              <w:rPr>
                                <w:rFonts w:ascii="Swis721 Th BT" w:hAnsi="Swis721 Th BT"/>
                                <w:sz w:val="23"/>
                                <w:szCs w:val="23"/>
                              </w:rPr>
                              <w:t>Para isso, 110 pacientes com depressão maior foram randomizados para participarem deste estudo clínico e placebo-controlado. Eles foram divididos em três grupos para receberem a seguinte posologias por oito semanas:</w:t>
                            </w:r>
                          </w:p>
                          <w:p w:rsidR="00282D70" w:rsidRDefault="00282D70">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anchor>
            </w:drawing>
          </mc:Choice>
          <mc:Fallback>
            <w:pict>
              <v:shape id="Caixa de texto 784" o:spid="_x0000_s1347" type="#_x0000_t202" style="position:absolute;left:0;text-align:left;margin-left:399.55pt;margin-top:56.35pt;width:450.75pt;height:50.75pt;z-index:252106752;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" fillcolor="white [3212]" strokecolor="#ff8501">
                <v:textbox>
                  <w:txbxContent>
                    <w:p w:rsidR="00282D70" w:rsidRDefault="00282D70">
                      <w:pPr>
                        <w:jc w:val="center"/>
                        <w:rPr>
                          <w:rFonts w:ascii="Swis721 Th BT" w:hAnsi="Swis721 Th BT"/>
                          <w:sz w:val="23"/>
                          <w:szCs w:val="23"/>
                        </w:rPr>
                      </w:pPr>
                      <w:r>
                        <w:rPr>
                          <w:rFonts w:ascii="Swis721 Th BT" w:hAnsi="Swis721 Th BT"/>
                          <w:sz w:val="23"/>
                          <w:szCs w:val="23"/>
                        </w:rPr>
                        <w:t>Para isso, 110 pacientes com depressão maior foram randomizados para participarem deste estudo clínico e placebo-controlado. Eles foram divididos em três grupos para receberem a seguinte posologias por oito semanas:</w:t>
                      </w:r>
                    </w:p>
                    <w:p w:rsidR="00282D70" w:rsidRDefault="00282D70">
                      <w:pPr>
                        <w:jc w:val="center"/>
                        <w:rPr>
                          <w:rFonts w:ascii="Swis721 Th BT" w:hAnsi="Swis721 Th BT"/>
                          <w:sz w:val="23"/>
                          <w:szCs w:val="23"/>
                        </w:rPr>
                      </w:pPr>
                    </w:p>
                  </w:txbxContent>
                </v:textbox>
                <w10:wrap anchorx="margin"/>
              </v:shape>
            </w:pict>
          </mc:Fallback>
        </mc:AlternateContent>
      </w:r>
      <w:r>
        <w:rPr>
          <w:rFonts w:ascii="Swis721 Th BT" w:hAnsi="Swis721 Th BT"/>
          <w:color w:val="404040" w:themeColor="text1" w:themeTint="BF"/>
          <w:sz w:val="24"/>
          <w:szCs w:val="24"/>
        </w:rPr>
        <w:t xml:space="preserve">Kazemi </w:t>
      </w:r>
      <w:r>
        <w:rPr>
          <w:rFonts w:ascii="Swis721 Th BT" w:hAnsi="Swis721 Th BT"/>
          <w:i/>
          <w:color w:val="404040" w:themeColor="text1" w:themeTint="BF"/>
          <w:sz w:val="24"/>
          <w:szCs w:val="24"/>
        </w:rPr>
        <w:t>et al</w:t>
      </w:r>
      <w:r>
        <w:rPr>
          <w:rFonts w:ascii="Swis721 Th BT" w:hAnsi="Swis721 Th BT"/>
          <w:color w:val="404040" w:themeColor="text1" w:themeTint="BF"/>
          <w:sz w:val="24"/>
          <w:szCs w:val="24"/>
        </w:rPr>
        <w:t>. (2019) tiveram como objetivo avaliar os efeitos da suplementação de probióticos e prebióticos no BDI (</w:t>
      </w:r>
      <w:r>
        <w:rPr>
          <w:rFonts w:ascii="Swis721 Th BT" w:hAnsi="Swis721 Th BT"/>
          <w:i/>
          <w:color w:val="404040" w:themeColor="text1" w:themeTint="BF"/>
          <w:sz w:val="24"/>
          <w:szCs w:val="24"/>
        </w:rPr>
        <w:t>Beck Depression Inventory</w:t>
      </w:r>
      <w:r>
        <w:rPr>
          <w:rFonts w:ascii="Swis721 Th BT" w:hAnsi="Swis721 Th BT"/>
          <w:color w:val="404040" w:themeColor="text1" w:themeTint="BF"/>
          <w:sz w:val="24"/>
          <w:szCs w:val="24"/>
        </w:rPr>
        <w:t xml:space="preserve">), na razão quinurenina/triptofano e na razão triptofano/BCAAs em pacientes com depressão maior. </w:t>
      </w:r>
    </w:p>
    <w:p w:rsidR="00B42FB7" w:rsidRDefault="006B4EF1">
      <w:pPr>
        <w:pStyle w:val="Corpo"/>
        <w:rPr>
          <w:sz w:val="24"/>
        </w:rPr>
      </w:pPr>
      <w:r>
        <w:rPr>
          <w:sz w:val="24"/>
        </w:rPr>
        <w:br/>
      </w:r>
    </w:p>
    <w:p w:rsidR="00B42FB7" w:rsidRDefault="00B42FB7">
      <w:pPr>
        <w:pStyle w:val="Corpo"/>
      </w:pPr>
    </w:p>
    <w:p w:rsidR="00B42FB7" w:rsidRDefault="006B4EF1">
      <w:pPr>
        <w:pStyle w:val="Corpo"/>
      </w:pPr>
      <w:r>
        <w:rPr>
          <w:noProof/>
          <w:lang w:eastAsia="pt-BR"/>
        </w:rPr>
        <mc:AlternateContent>
          <mc:Choice Requires="wps">
            <w:drawing>
              <wp:anchor distT="0" distB="0" distL="114300" distR="114300" simplePos="0" relativeHeight="252103680" behindDoc="0" locked="0" layoutInCell="1" allowOverlap="1">
                <wp:simplePos x="0" y="0"/>
                <wp:positionH relativeFrom="column">
                  <wp:posOffset>4947920</wp:posOffset>
                </wp:positionH>
                <wp:positionV relativeFrom="paragraph">
                  <wp:posOffset>182880</wp:posOffset>
                </wp:positionV>
                <wp:extent cx="226695" cy="138430"/>
                <wp:effectExtent l="0" t="0" r="1905" b="0"/>
                <wp:wrapNone/>
                <wp:docPr id="786" name="Triângulo isósceles 7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786" o:spid="_x0000_s1026" o:spt="5" type="#_x0000_t5" style="position:absolute;left:0pt;flip:y;margin-left:389.6pt;margin-top:14.4pt;height:10.9pt;width:17.85pt;z-index:252103680;mso-width-relative:page;mso-height-relative:page;" fillcolor="#D9D9D9 [3212]" filled="t" stroked="f" coordsize="21600,21600" o:gfxdata="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PAmJ&#10;F9gAAAAJAQAADwAAAAAAAAABACAAAAAiAAAAZHJzL2Rvd25yZXYueG1sUEsBAhQAFAAAAAgAh07i&#10;QGzJHm9bAgAApwQAAA4AAAAAAAAAAQAgAAAAJwEAAGRycy9lMm9Eb2MueG1sUEsFBgAAAAAGAAYA&#10;WQEAAPQFAAAAAA==&#10;" adj="10800">
                <v:fill on="t" focussize="0,0"/>
                <v:stroke on="f"/>
                <v:imagedata o:title=""/>
                <o:lock v:ext="edit" aspectratio="f"/>
              </v:shape>
            </w:pict>
          </mc:Fallback>
        </mc:AlternateContent>
      </w:r>
      <w:r>
        <w:rPr>
          <w:noProof/>
          <w:lang w:eastAsia="pt-BR"/>
        </w:rPr>
        <mc:AlternateContent>
          <mc:Choice Requires="wps">
            <w:drawing>
              <wp:anchor distT="0" distB="0" distL="114300" distR="114300" simplePos="0" relativeHeight="252104704" behindDoc="0" locked="0" layoutInCell="1" allowOverlap="1">
                <wp:simplePos x="0" y="0"/>
                <wp:positionH relativeFrom="column">
                  <wp:posOffset>607695</wp:posOffset>
                </wp:positionH>
                <wp:positionV relativeFrom="paragraph">
                  <wp:posOffset>182880</wp:posOffset>
                </wp:positionV>
                <wp:extent cx="226695" cy="138430"/>
                <wp:effectExtent l="0" t="0" r="1905" b="0"/>
                <wp:wrapNone/>
                <wp:docPr id="785" name="Triângulo isósceles 7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785" o:spid="_x0000_s1026" o:spt="5" type="#_x0000_t5" style="position:absolute;left:0pt;flip:y;margin-left:47.85pt;margin-top:14.4pt;height:10.9pt;width:17.85pt;z-index:252104704;mso-width-relative:page;mso-height-relative:page;" fillcolor="#D9D9D9 [3212]" filled="t" stroked="f" coordsize="21600,21600" o:gfxdata="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DlE7XJ&#10;1wAAAAgBAAAPAAAAAAAAAAEAIAAAACIAAABkcnMvZG93bnJldi54bWxQSwECFAAUAAAACACHTuJA&#10;SGx9NFsCAACnBAAADgAAAAAAAAABACAAAAAmAQAAZHJzL2Uyb0RvYy54bWxQSwUGAAAAAAYABgBZ&#10;AQAA8wUAAAAA&#10;" adj="10800">
                <v:fill on="t" focussize="0,0"/>
                <v:stroke on="f"/>
                <v:imagedata o:title=""/>
                <o:lock v:ext="edit" aspectratio="f"/>
              </v:shape>
            </w:pict>
          </mc:Fallback>
        </mc:AlternateContent>
      </w:r>
    </w:p>
    <w:p w:rsidR="00B42FB7" w:rsidRDefault="006B4EF1">
      <w:pPr>
        <w:pStyle w:val="Corpo"/>
      </w:pPr>
      <w:r>
        <w:rPr>
          <w:noProof/>
          <w:lang w:eastAsia="pt-BR"/>
        </w:rPr>
        <mc:AlternateContent>
          <mc:Choice Requires="wps">
            <w:drawing>
              <wp:anchor distT="0" distB="0" distL="114300" distR="114300" simplePos="0" relativeHeight="252102656" behindDoc="0" locked="0" layoutInCell="1" allowOverlap="1">
                <wp:simplePos x="0" y="0"/>
                <wp:positionH relativeFrom="column">
                  <wp:posOffset>-228600</wp:posOffset>
                </wp:positionH>
                <wp:positionV relativeFrom="paragraph">
                  <wp:posOffset>259080</wp:posOffset>
                </wp:positionV>
                <wp:extent cx="1913890" cy="1355725"/>
                <wp:effectExtent l="0" t="0" r="10160" b="15875"/>
                <wp:wrapNone/>
                <wp:docPr id="787" name="Caixa de texto 7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1355834"/>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i/>
                                <w:color w:val="FFFFFF" w:themeColor="background1"/>
                                <w:sz w:val="23"/>
                                <w:szCs w:val="23"/>
                              </w:rPr>
                              <w:t>Lactobacillus helveticus</w:t>
                            </w:r>
                            <w:r>
                              <w:rPr>
                                <w:rFonts w:ascii="Swis721 Th BT" w:hAnsi="Swis721 Th BT"/>
                                <w:color w:val="FFFFFF" w:themeColor="background1"/>
                                <w:sz w:val="23"/>
                                <w:szCs w:val="23"/>
                              </w:rPr>
                              <w:t xml:space="preserve"> 1x10</w:t>
                            </w:r>
                            <w:r>
                              <w:rPr>
                                <w:rFonts w:ascii="Swis721 Th BT" w:hAnsi="Swis721 Th BT"/>
                                <w:color w:val="FFFFFF" w:themeColor="background1"/>
                                <w:sz w:val="23"/>
                                <w:szCs w:val="23"/>
                                <w:vertAlign w:val="superscript"/>
                              </w:rPr>
                              <w:t xml:space="preserve">10 </w:t>
                            </w:r>
                            <w:r>
                              <w:rPr>
                                <w:rFonts w:ascii="Swis721 Th BT" w:hAnsi="Swis721 Th BT"/>
                                <w:color w:val="FFFFFF" w:themeColor="background1"/>
                                <w:sz w:val="23"/>
                                <w:szCs w:val="23"/>
                              </w:rPr>
                              <w:t>UFC</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i/>
                                <w:color w:val="FFFFFF" w:themeColor="background1"/>
                                <w:sz w:val="23"/>
                                <w:szCs w:val="23"/>
                              </w:rPr>
                              <w:t>Bifidobacterium longum</w:t>
                            </w:r>
                            <w:r>
                              <w:rPr>
                                <w:rFonts w:ascii="Swis721 Th BT" w:hAnsi="Swis721 Th BT"/>
                                <w:color w:val="FFFFFF" w:themeColor="background1"/>
                                <w:sz w:val="23"/>
                                <w:szCs w:val="23"/>
                              </w:rPr>
                              <w:t xml:space="preserve"> 1x10</w:t>
                            </w:r>
                            <w:r>
                              <w:rPr>
                                <w:rFonts w:ascii="Swis721 Th BT" w:hAnsi="Swis721 Th BT"/>
                                <w:color w:val="FFFFFF" w:themeColor="background1"/>
                                <w:sz w:val="23"/>
                                <w:szCs w:val="23"/>
                                <w:vertAlign w:val="superscript"/>
                              </w:rPr>
                              <w:t xml:space="preserve">10 </w:t>
                            </w:r>
                            <w:r>
                              <w:rPr>
                                <w:rFonts w:ascii="Swis721 Th BT" w:hAnsi="Swis721 Th BT"/>
                                <w:color w:val="FFFFFF" w:themeColor="background1"/>
                                <w:sz w:val="23"/>
                                <w:szCs w:val="23"/>
                              </w:rPr>
                              <w:t>UFC</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Dose diária</w:t>
                            </w:r>
                          </w:p>
                          <w:p w:rsidR="00282D70" w:rsidRDefault="00282D70">
                            <w:pPr>
                              <w:spacing w:after="0" w:line="240" w:lineRule="auto"/>
                              <w:jc w:val="center"/>
                              <w:rPr>
                                <w:rFonts w:ascii="Swis721 Th BT" w:hAnsi="Swis721 Th BT"/>
                                <w:color w:val="FFFFFF" w:themeColor="background1"/>
                                <w:sz w:val="23"/>
                                <w:szCs w:val="23"/>
                              </w:rPr>
                            </w:pPr>
                          </w:p>
                        </w:txbxContent>
                      </wps:txbx>
                      <wps:bodyPr rot="0" vert="horz" wrap="square" lIns="91440" tIns="45720" rIns="91440" bIns="45720" anchor="ctr" anchorCtr="0" upright="1">
                        <a:noAutofit/>
                      </wps:bodyPr>
                    </wps:wsp>
                  </a:graphicData>
                </a:graphic>
              </wp:anchor>
            </w:drawing>
          </mc:Choice>
          <mc:Fallback>
            <w:pict>
              <v:shape id="Caixa de texto 787" o:spid="_x0000_s1348" type="#_x0000_t202" style="position:absolute;left:0;text-align:left;margin-left:-18pt;margin-top:20.4pt;width:150.7pt;height:106.75pt;z-index:252102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" fillcolor="#ff8501" strokecolor="#ff8501">
                <v:textbox>
                  <w:txbxContent>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i/>
                          <w:color w:val="FFFFFF" w:themeColor="background1"/>
                          <w:sz w:val="23"/>
                          <w:szCs w:val="23"/>
                        </w:rPr>
                        <w:t>Lactobacillus helveticus</w:t>
                      </w:r>
                      <w:r>
                        <w:rPr>
                          <w:rFonts w:ascii="Swis721 Th BT" w:hAnsi="Swis721 Th BT"/>
                          <w:color w:val="FFFFFF" w:themeColor="background1"/>
                          <w:sz w:val="23"/>
                          <w:szCs w:val="23"/>
                        </w:rPr>
                        <w:t xml:space="preserve"> 1x10</w:t>
                      </w:r>
                      <w:r>
                        <w:rPr>
                          <w:rFonts w:ascii="Swis721 Th BT" w:hAnsi="Swis721 Th BT"/>
                          <w:color w:val="FFFFFF" w:themeColor="background1"/>
                          <w:sz w:val="23"/>
                          <w:szCs w:val="23"/>
                          <w:vertAlign w:val="superscript"/>
                        </w:rPr>
                        <w:t xml:space="preserve">10 </w:t>
                      </w:r>
                      <w:r>
                        <w:rPr>
                          <w:rFonts w:ascii="Swis721 Th BT" w:hAnsi="Swis721 Th BT"/>
                          <w:color w:val="FFFFFF" w:themeColor="background1"/>
                          <w:sz w:val="23"/>
                          <w:szCs w:val="23"/>
                        </w:rPr>
                        <w:t>UFC</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i/>
                          <w:color w:val="FFFFFF" w:themeColor="background1"/>
                          <w:sz w:val="23"/>
                          <w:szCs w:val="23"/>
                        </w:rPr>
                        <w:t>Bifidobacterium longum</w:t>
                      </w:r>
                      <w:r>
                        <w:rPr>
                          <w:rFonts w:ascii="Swis721 Th BT" w:hAnsi="Swis721 Th BT"/>
                          <w:color w:val="FFFFFF" w:themeColor="background1"/>
                          <w:sz w:val="23"/>
                          <w:szCs w:val="23"/>
                        </w:rPr>
                        <w:t xml:space="preserve"> 1x10</w:t>
                      </w:r>
                      <w:r>
                        <w:rPr>
                          <w:rFonts w:ascii="Swis721 Th BT" w:hAnsi="Swis721 Th BT"/>
                          <w:color w:val="FFFFFF" w:themeColor="background1"/>
                          <w:sz w:val="23"/>
                          <w:szCs w:val="23"/>
                          <w:vertAlign w:val="superscript"/>
                        </w:rPr>
                        <w:t xml:space="preserve">10 </w:t>
                      </w:r>
                      <w:r>
                        <w:rPr>
                          <w:rFonts w:ascii="Swis721 Th BT" w:hAnsi="Swis721 Th BT"/>
                          <w:color w:val="FFFFFF" w:themeColor="background1"/>
                          <w:sz w:val="23"/>
                          <w:szCs w:val="23"/>
                        </w:rPr>
                        <w:t>UFC</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Dose diária</w:t>
                      </w:r>
                    </w:p>
                    <w:p w:rsidR="00282D70" w:rsidRDefault="00282D70">
                      <w:pPr>
                        <w:spacing w:after="0" w:line="240" w:lineRule="auto"/>
                        <w:jc w:val="center"/>
                        <w:rPr>
                          <w:rFonts w:ascii="Swis721 Th BT" w:hAnsi="Swis721 Th BT"/>
                          <w:color w:val="FFFFFF" w:themeColor="background1"/>
                          <w:sz w:val="23"/>
                          <w:szCs w:val="23"/>
                        </w:rPr>
                      </w:pPr>
                    </w:p>
                  </w:txbxContent>
                </v:textbox>
              </v:shape>
            </w:pict>
          </mc:Fallback>
        </mc:AlternateContent>
      </w:r>
      <w:r>
        <w:rPr>
          <w:noProof/>
          <w:lang w:eastAsia="pt-BR"/>
        </w:rPr>
        <mc:AlternateContent>
          <mc:Choice Requires="wps">
            <w:drawing>
              <wp:anchor distT="0" distB="0" distL="114300" distR="114300" simplePos="0" relativeHeight="252107776" behindDoc="0" locked="0" layoutInCell="1" allowOverlap="1">
                <wp:simplePos x="0" y="0"/>
                <wp:positionH relativeFrom="column">
                  <wp:posOffset>2764155</wp:posOffset>
                </wp:positionH>
                <wp:positionV relativeFrom="paragraph">
                  <wp:posOffset>16510</wp:posOffset>
                </wp:positionV>
                <wp:extent cx="226695" cy="138430"/>
                <wp:effectExtent l="0" t="0" r="1905" b="0"/>
                <wp:wrapNone/>
                <wp:docPr id="792" name="Triângulo isósceles 7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792" o:spid="_x0000_s1026" o:spt="5" type="#_x0000_t5" style="position:absolute;left:0pt;flip:y;margin-left:217.65pt;margin-top:1.3pt;height:10.9pt;width:17.85pt;z-index:252107776;mso-width-relative:page;mso-height-relative:page;" fillcolor="#D9D9D9 [3212]" filled="t" stroked="f" coordsize="21600,21600" o:gfxdata="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FNPznPW&#10;AAAACAEAAA8AAAAAAAAAAQAgAAAAIgAAAGRycy9kb3ducmV2LnhtbFBLAQIUABQAAAAIAIdO4kAw&#10;OFOgWwIAAKcEAAAOAAAAAAAAAAEAIAAAACUBAABkcnMvZTJvRG9jLnhtbFBLBQYAAAAABgAGAFkB&#10;AADyBQAAAAA=&#10;" adj="10800">
                <v:fill on="t" focussize="0,0"/>
                <v:stroke on="f"/>
                <v:imagedata o:title=""/>
                <o:lock v:ext="edit" aspectratio="f"/>
              </v:shape>
            </w:pict>
          </mc:Fallback>
        </mc:AlternateContent>
      </w:r>
    </w:p>
    <w:p w:rsidR="00B42FB7" w:rsidRDefault="006B4EF1">
      <w:pPr>
        <w:pStyle w:val="Corpo"/>
      </w:pPr>
      <w:r>
        <w:rPr>
          <w:noProof/>
          <w:lang w:eastAsia="pt-BR"/>
        </w:rPr>
        <mc:AlternateContent>
          <mc:Choice Requires="wps">
            <w:drawing>
              <wp:anchor distT="0" distB="0" distL="114300" distR="114300" simplePos="0" relativeHeight="252105728" behindDoc="0" locked="0" layoutInCell="1" allowOverlap="1">
                <wp:simplePos x="0" y="0"/>
                <wp:positionH relativeFrom="column">
                  <wp:posOffset>4122420</wp:posOffset>
                </wp:positionH>
                <wp:positionV relativeFrom="paragraph">
                  <wp:posOffset>71755</wp:posOffset>
                </wp:positionV>
                <wp:extent cx="1905000" cy="1355725"/>
                <wp:effectExtent l="0" t="0" r="19050" b="15875"/>
                <wp:wrapNone/>
                <wp:docPr id="791" name="Caixa de texto 7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1355725"/>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3</w:t>
                            </w:r>
                          </w:p>
                          <w:p w:rsidR="00282D70" w:rsidRDefault="00282D70">
                            <w:pPr>
                              <w:spacing w:after="0" w:line="240" w:lineRule="auto"/>
                              <w:jc w:val="center"/>
                            </w:pPr>
                            <w:r>
                              <w:rPr>
                                <w:rFonts w:ascii="Swis721 Th BT" w:hAnsi="Swis721 Th BT"/>
                                <w:color w:val="FFFFFF" w:themeColor="background1"/>
                                <w:sz w:val="23"/>
                                <w:szCs w:val="23"/>
                              </w:rPr>
                              <w:t>Placebo</w:t>
                            </w:r>
                          </w:p>
                        </w:txbxContent>
                      </wps:txbx>
                      <wps:bodyPr rot="0" vert="horz" wrap="square" lIns="91440" tIns="45720" rIns="91440" bIns="45720" anchor="ctr" anchorCtr="0" upright="1">
                        <a:noAutofit/>
                      </wps:bodyPr>
                    </wps:wsp>
                  </a:graphicData>
                </a:graphic>
              </wp:anchor>
            </w:drawing>
          </mc:Choice>
          <mc:Fallback>
            <w:pict>
              <v:shape id="Caixa de texto 791" o:spid="_x0000_s1349" type="#_x0000_t202" style="position:absolute;left:0;text-align:left;margin-left:324.6pt;margin-top:5.65pt;width:150pt;height:106.75pt;z-index:252105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" fillcolor="#ff8501" strokecolor="#ff8501">
                <v:textbox>
                  <w:txbxContent>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3</w:t>
                      </w:r>
                    </w:p>
                    <w:p w:rsidR="00282D70" w:rsidRDefault="00282D70">
                      <w:pPr>
                        <w:spacing w:after="0" w:line="240" w:lineRule="auto"/>
                        <w:jc w:val="center"/>
                      </w:pPr>
                      <w:r>
                        <w:rPr>
                          <w:rFonts w:ascii="Swis721 Th BT" w:hAnsi="Swis721 Th BT"/>
                          <w:color w:val="FFFFFF" w:themeColor="background1"/>
                          <w:sz w:val="23"/>
                          <w:szCs w:val="23"/>
                        </w:rPr>
                        <w:t>Placebo</w:t>
                      </w:r>
                    </w:p>
                  </w:txbxContent>
                </v:textbox>
              </v:shape>
            </w:pict>
          </mc:Fallback>
        </mc:AlternateContent>
      </w:r>
      <w:r>
        <w:rPr>
          <w:noProof/>
          <w:lang w:eastAsia="pt-BR"/>
        </w:rPr>
        <mc:AlternateContent>
          <mc:Choice Requires="wps">
            <w:drawing>
              <wp:anchor distT="0" distB="0" distL="114300" distR="114300" simplePos="0" relativeHeight="252108800" behindDoc="0" locked="0" layoutInCell="1" allowOverlap="1">
                <wp:simplePos x="0" y="0"/>
                <wp:positionH relativeFrom="column">
                  <wp:posOffset>1931035</wp:posOffset>
                </wp:positionH>
                <wp:positionV relativeFrom="paragraph">
                  <wp:posOffset>86995</wp:posOffset>
                </wp:positionV>
                <wp:extent cx="1905000" cy="1339850"/>
                <wp:effectExtent l="0" t="0" r="19050" b="12700"/>
                <wp:wrapNone/>
                <wp:docPr id="793" name="Caixa de texto 7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1339960"/>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Prebiótico</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Dose diária</w:t>
                            </w:r>
                          </w:p>
                          <w:p w:rsidR="00282D70" w:rsidRDefault="00282D70">
                            <w:pPr>
                              <w:spacing w:after="0" w:line="240" w:lineRule="auto"/>
                              <w:jc w:val="center"/>
                            </w:pPr>
                          </w:p>
                        </w:txbxContent>
                      </wps:txbx>
                      <wps:bodyPr rot="0" vert="horz" wrap="square" lIns="91440" tIns="45720" rIns="91440" bIns="45720" anchor="ctr" anchorCtr="0" upright="1">
                        <a:noAutofit/>
                      </wps:bodyPr>
                    </wps:wsp>
                  </a:graphicData>
                </a:graphic>
              </wp:anchor>
            </w:drawing>
          </mc:Choice>
          <mc:Fallback>
            <w:pict>
              <v:shape id="Caixa de texto 793" o:spid="_x0000_s1350" type="#_x0000_t202" style="position:absolute;left:0;text-align:left;margin-left:152.05pt;margin-top:6.85pt;width:150pt;height:105.5pt;z-index:252108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" fillcolor="#ff8501" strokecolor="#ff8501">
                <v:textbox>
                  <w:txbxContent>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Prebiótico</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Dose diária</w:t>
                      </w:r>
                    </w:p>
                    <w:p w:rsidR="00282D70" w:rsidRDefault="00282D70">
                      <w:pPr>
                        <w:spacing w:after="0" w:line="240" w:lineRule="auto"/>
                        <w:jc w:val="center"/>
                      </w:pPr>
                    </w:p>
                  </w:txbxContent>
                </v:textbox>
              </v:shape>
            </w:pict>
          </mc:Fallback>
        </mc:AlternateContent>
      </w:r>
    </w:p>
    <w:p w:rsidR="00B42FB7" w:rsidRDefault="00B42FB7">
      <w:pPr>
        <w:pStyle w:val="Corpo"/>
      </w:pPr>
    </w:p>
    <w:p w:rsidR="00B42FB7" w:rsidRDefault="00B42FB7">
      <w:pPr>
        <w:pStyle w:val="Corpo"/>
      </w:pPr>
    </w:p>
    <w:p w:rsidR="00B42FB7" w:rsidRDefault="00B42FB7">
      <w:pPr>
        <w:pStyle w:val="Corpo"/>
      </w:pPr>
    </w:p>
    <w:p w:rsidR="00B42FB7" w:rsidRDefault="00B42FB7">
      <w:pPr>
        <w:pStyle w:val="Corpo"/>
      </w:pPr>
    </w:p>
    <w:p w:rsidR="00B42FB7" w:rsidRDefault="00B42FB7">
      <w:pPr>
        <w:pStyle w:val="Corpo"/>
      </w:pPr>
    </w:p>
    <w:p w:rsidR="00B42FB7" w:rsidRDefault="00B42FB7">
      <w:pPr>
        <w:pStyle w:val="Corpo"/>
        <w:spacing w:before="120"/>
        <w:rPr>
          <w:sz w:val="20"/>
        </w:rPr>
      </w:pPr>
    </w:p>
    <w:p w:rsidR="00B42FB7" w:rsidRDefault="00B42FB7">
      <w:pPr>
        <w:pStyle w:val="Corpo"/>
        <w:rPr>
          <w:b/>
          <w:color w:val="339966"/>
          <w:sz w:val="25"/>
          <w:szCs w:val="25"/>
          <w14:textFill>
            <w14:solidFill>
              <w14:srgbClr w14:val="339966">
                <w14:lumMod w14:val="75000"/>
                <w14:lumOff w14:val="25000"/>
              </w14:srgbClr>
            </w14:solidFill>
          </w14:textFill>
        </w:rPr>
      </w:pPr>
    </w:p>
    <w:p w:rsidR="00B42FB7" w:rsidRDefault="00B42FB7">
      <w:pPr>
        <w:pStyle w:val="Corpo"/>
        <w:rPr>
          <w:b/>
          <w:color w:val="0070C0"/>
          <w14:textFill>
            <w14:solidFill>
              <w14:srgbClr w14:val="0070C0">
                <w14:lumMod w14:val="75000"/>
                <w14:lumOff w14:val="25000"/>
              </w14:srgbClr>
            </w14:solidFill>
          </w14:textFill>
        </w:rPr>
      </w:pPr>
    </w:p>
    <w:p w:rsidR="00B42FB7" w:rsidRDefault="006B4EF1">
      <w:pPr>
        <w:pStyle w:val="Corpo"/>
        <w:rPr>
          <w:b/>
          <w:color w:val="0070C0"/>
          <w14:textFill>
            <w14:solidFill>
              <w14:srgbClr w14:val="0070C0">
                <w14:lumMod w14:val="75000"/>
                <w14:lumOff w14:val="25000"/>
              </w14:srgbClr>
            </w14:solidFill>
          </w14:textFill>
        </w:rPr>
      </w:pPr>
      <w:r>
        <w:rPr>
          <w:b/>
          <w:color w:val="0070C0"/>
          <w14:textFill>
            <w14:solidFill>
              <w14:srgbClr w14:val="0070C0">
                <w14:lumMod w14:val="75000"/>
                <w14:lumOff w14:val="25000"/>
              </w14:srgbClr>
            </w14:solidFill>
          </w14:textFill>
        </w:rPr>
        <w:t>Resultados:</w:t>
      </w:r>
    </w:p>
    <w:p w:rsidR="00B42FB7" w:rsidRDefault="00B42FB7">
      <w:pPr>
        <w:pStyle w:val="Corpo"/>
        <w:rPr>
          <w:sz w:val="16"/>
          <w:szCs w:val="16"/>
        </w:rPr>
      </w:pPr>
    </w:p>
    <w:p w:rsidR="00B42FB7" w:rsidRDefault="006B4EF1">
      <w:pPr>
        <w:pStyle w:val="Corpo"/>
        <w:numPr>
          <w:ilvl w:val="0"/>
          <w:numId w:val="4"/>
        </w:numPr>
        <w:rPr>
          <w:sz w:val="24"/>
        </w:rPr>
      </w:pPr>
      <w:r>
        <w:rPr>
          <w:sz w:val="24"/>
        </w:rPr>
        <w:t>Em relação à linha base, a suplementação com probióticos resultou, após as oito semanas, em uma diminuição significativa dos escores do BDI (17,39 para 9,1), comparado com o placebo (18,18 para 15,55) e com o grupo prebiótico (19,72 para 14,14);</w:t>
      </w:r>
    </w:p>
    <w:p w:rsidR="00B42FB7" w:rsidRDefault="006B4EF1">
      <w:pPr>
        <w:pStyle w:val="Corpo"/>
        <w:numPr>
          <w:ilvl w:val="0"/>
          <w:numId w:val="4"/>
        </w:numPr>
        <w:rPr>
          <w:sz w:val="24"/>
        </w:rPr>
      </w:pPr>
      <w:r>
        <w:rPr>
          <w:sz w:val="24"/>
        </w:rPr>
        <w:t>A comparação intergrupos indicou uma diferença estatisticamente não significativa na razão quinurenina/triptofano e triptofano/BCAAs;</w:t>
      </w:r>
    </w:p>
    <w:p w:rsidR="00B42FB7" w:rsidRDefault="006B4EF1">
      <w:pPr>
        <w:pStyle w:val="Corpo"/>
        <w:numPr>
          <w:ilvl w:val="0"/>
          <w:numId w:val="4"/>
        </w:numPr>
        <w:rPr>
          <w:sz w:val="24"/>
        </w:rPr>
      </w:pPr>
      <w:r>
        <w:rPr>
          <w:sz w:val="24"/>
        </w:rPr>
        <w:t>Entretanto, a razão quinurenina/triptofano reduziu de maneira significativa no grupo probiótico quando comparado com o placebo após ajustes em relação ao nível sérico de isoleucina (p = 0,048);</w:t>
      </w:r>
    </w:p>
    <w:p w:rsidR="00B42FB7" w:rsidRDefault="006B4EF1">
      <w:pPr>
        <w:pStyle w:val="Corpo"/>
        <w:numPr>
          <w:ilvl w:val="0"/>
          <w:numId w:val="4"/>
        </w:numPr>
        <w:rPr>
          <w:sz w:val="24"/>
        </w:rPr>
      </w:pPr>
      <w:r>
        <w:rPr>
          <w:sz w:val="24"/>
        </w:rPr>
        <w:t>A razão triptofano/isoleucina aumentou significativamente no grupo probiótico quando comparado com o grupo placebo (p = 0,023).</w:t>
      </w:r>
    </w:p>
    <w:p w:rsidR="00B42FB7" w:rsidRDefault="00B42FB7">
      <w:pPr>
        <w:pStyle w:val="Corpo"/>
        <w:spacing w:after="120"/>
        <w:ind w:left="360"/>
        <w:rPr>
          <w:sz w:val="24"/>
        </w:rPr>
      </w:pPr>
    </w:p>
    <w:p w:rsidR="00B42FB7" w:rsidRDefault="00B42FB7">
      <w:pPr>
        <w:pStyle w:val="Corpo"/>
        <w:jc w:val="center"/>
        <w:rPr>
          <w:b/>
          <w:i/>
        </w:rPr>
      </w:pPr>
    </w:p>
    <w:p w:rsidR="00B42FB7" w:rsidRDefault="006B4EF1">
      <w:pPr>
        <w:pStyle w:val="Subtitulocorpo"/>
        <w:jc w:val="center"/>
        <w:rPr>
          <w:color w:val="ED7D31" w:themeColor="accent2"/>
          <w:sz w:val="60"/>
          <w:szCs w:val="60"/>
        </w:rPr>
      </w:pPr>
      <w:r>
        <w:rPr>
          <w:color w:val="ED7D31" w:themeColor="accent2"/>
          <w:sz w:val="60"/>
          <w:szCs w:val="60"/>
        </w:rPr>
        <w:lastRenderedPageBreak/>
        <w:t>Formulário</w:t>
      </w:r>
    </w:p>
    <w:p w:rsidR="00B42FB7" w:rsidRDefault="00B42FB7">
      <w:pPr>
        <w:rPr>
          <w:rFonts w:ascii="Swis721 Th BT" w:hAnsi="Swis721 Th BT"/>
        </w:rPr>
      </w:pPr>
    </w:p>
    <w:p w:rsidR="00B42FB7" w:rsidRDefault="00B42FB7">
      <w:pPr>
        <w:pStyle w:val="Subtitulocorpo"/>
      </w:pPr>
    </w:p>
    <w:p w:rsidR="00B42FB7" w:rsidRDefault="006B4EF1">
      <w:pPr>
        <w:pStyle w:val="Corpo"/>
        <w:rPr>
          <w:b/>
          <w:i/>
          <w:sz w:val="24"/>
        </w:rPr>
      </w:pPr>
      <w:r>
        <w:rPr>
          <w:b/>
          <w:i/>
          <w:sz w:val="24"/>
        </w:rPr>
        <w:t>Modulação Probiótica em Indivíduos Depressivos e com Disbiose</w:t>
      </w:r>
    </w:p>
    <w:p w:rsidR="00B42FB7" w:rsidRDefault="00B42FB7">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B42FB7" w:rsidRDefault="006B4EF1">
            <w:pPr>
              <w:pStyle w:val="Corpo"/>
              <w:jc w:val="center"/>
              <w:rPr>
                <w:rFonts w:eastAsiaTheme="minorEastAsia"/>
                <w:b/>
                <w:color w:val="FFFFFF" w:themeColor="background1"/>
                <w:lang w:eastAsia="pt-BR"/>
              </w:rPr>
            </w:pPr>
            <w:r>
              <w:rPr>
                <w:rFonts w:eastAsiaTheme="minorEastAsia"/>
                <w:b/>
                <w:color w:val="FFFFFF" w:themeColor="background1"/>
                <w:sz w:val="22"/>
                <w:lang w:eastAsia="pt-BR"/>
              </w:rPr>
              <w:t>Probióticos</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i/>
                <w:lang w:eastAsia="pt-BR"/>
              </w:rPr>
              <w:t>Lactobacillus helveticus</w:t>
            </w:r>
            <w:r>
              <w:rPr>
                <w:rFonts w:eastAsiaTheme="minorEastAsia"/>
                <w:lang w:eastAsia="pt-BR"/>
              </w:rPr>
              <w:t>.............1x10</w:t>
            </w:r>
            <w:r>
              <w:rPr>
                <w:rFonts w:eastAsiaTheme="minorEastAsia"/>
                <w:vertAlign w:val="superscript"/>
                <w:lang w:eastAsia="pt-BR"/>
              </w:rPr>
              <w:t>10</w:t>
            </w:r>
            <w:r>
              <w:rPr>
                <w:rFonts w:eastAsiaTheme="minorEastAsia"/>
                <w:lang w:eastAsia="pt-BR"/>
              </w:rPr>
              <w:t xml:space="preserve"> UFC</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i/>
                <w:lang w:eastAsia="pt-BR"/>
              </w:rPr>
              <w:t>Bifidobacterium longum</w:t>
            </w:r>
            <w:r>
              <w:rPr>
                <w:rFonts w:eastAsiaTheme="minorEastAsia"/>
                <w:lang w:eastAsia="pt-BR"/>
              </w:rPr>
              <w:t>............1x10</w:t>
            </w:r>
            <w:r>
              <w:rPr>
                <w:rFonts w:eastAsiaTheme="minorEastAsia"/>
                <w:vertAlign w:val="superscript"/>
                <w:lang w:eastAsia="pt-BR"/>
              </w:rPr>
              <w:t>10</w:t>
            </w:r>
            <w:r>
              <w:rPr>
                <w:rFonts w:eastAsiaTheme="minorEastAsia"/>
                <w:lang w:eastAsia="pt-BR"/>
              </w:rPr>
              <w:t xml:space="preserve"> UFC</w:t>
            </w:r>
          </w:p>
        </w:tc>
      </w:tr>
      <w:tr w:rsidR="00B42FB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Excipiente q</w:t>
            </w:r>
            <w:r w:rsidRPr="00C74A32">
              <w:rPr>
                <w:rFonts w:eastAsiaTheme="minorEastAsia"/>
                <w:lang w:eastAsia="pt-BR"/>
              </w:rPr>
              <w:t>.</w:t>
            </w:r>
            <w:r>
              <w:rPr>
                <w:rFonts w:eastAsiaTheme="minorEastAsia"/>
                <w:lang w:eastAsia="pt-BR"/>
              </w:rPr>
              <w:t>s</w:t>
            </w:r>
            <w:r w:rsidRPr="00C74A32">
              <w:rPr>
                <w:rFonts w:eastAsiaTheme="minorEastAsia"/>
                <w:lang w:eastAsia="pt-BR"/>
              </w:rPr>
              <w:t>.</w:t>
            </w:r>
            <w:r>
              <w:rPr>
                <w:rFonts w:eastAsiaTheme="minorEastAsia"/>
                <w:lang w:eastAsia="pt-BR"/>
              </w:rPr>
              <w:t>p............................1 Sachê</w:t>
            </w:r>
          </w:p>
        </w:tc>
      </w:tr>
    </w:tbl>
    <w:p w:rsidR="00B42FB7" w:rsidRPr="008C55CA" w:rsidRDefault="006B4EF1" w:rsidP="008C55CA">
      <w:pPr>
        <w:pStyle w:val="Corpo"/>
        <w:ind w:right="4762"/>
        <w:jc w:val="center"/>
        <w:rPr>
          <w:szCs w:val="23"/>
        </w:rPr>
      </w:pPr>
      <w:r w:rsidRPr="008C55CA">
        <w:rPr>
          <w:szCs w:val="23"/>
        </w:rPr>
        <w:t>Administrar 1 sachê ao dia ou conforme orientação médica.</w:t>
      </w: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6B4EF1">
      <w:pPr>
        <w:rPr>
          <w:rFonts w:ascii="Swis721 Th BT" w:hAnsi="Swis721 Th BT"/>
        </w:rPr>
      </w:pPr>
      <w:r>
        <w:rPr>
          <w:noProof/>
          <w:lang w:eastAsia="pt-BR"/>
        </w:rPr>
        <w:lastRenderedPageBreak/>
        <w:drawing>
          <wp:anchor distT="0" distB="0" distL="114300" distR="114300" simplePos="0" relativeHeight="252139520" behindDoc="1" locked="0" layoutInCell="1" allowOverlap="1">
            <wp:simplePos x="0" y="0"/>
            <wp:positionH relativeFrom="page">
              <wp:align>center</wp:align>
            </wp:positionH>
            <wp:positionV relativeFrom="paragraph">
              <wp:posOffset>-751205</wp:posOffset>
            </wp:positionV>
            <wp:extent cx="11087100" cy="7286625"/>
            <wp:effectExtent l="0" t="0" r="0" b="9525"/>
            <wp:wrapNone/>
            <wp:docPr id="928" name="Imagem 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 name="Imagem 928"/>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1087100" cy="7286625"/>
                    </a:xfrm>
                    <a:prstGeom prst="rect">
                      <a:avLst/>
                    </a:prstGeom>
                    <a:noFill/>
                    <a:ln>
                      <a:noFill/>
                    </a:ln>
                  </pic:spPr>
                </pic:pic>
              </a:graphicData>
            </a:graphic>
          </wp:anchor>
        </w:drawing>
      </w: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6B4EF1">
      <w:pPr>
        <w:pStyle w:val="Ttulo1"/>
        <w:jc w:val="center"/>
        <w:rPr>
          <w:bCs/>
          <w:iCs/>
        </w:rPr>
      </w:pPr>
      <w:bookmarkStart w:id="227" w:name="_Toc121130930"/>
      <w:r>
        <w:rPr>
          <w:iCs/>
        </w:rPr>
        <w:t>Urologia</w:t>
      </w:r>
      <w:bookmarkEnd w:id="227"/>
    </w:p>
    <w:p w:rsidR="00B42FB7" w:rsidRDefault="00B42FB7">
      <w:pPr>
        <w:rPr>
          <w:rFonts w:ascii="Swis721 Th BT" w:hAnsi="Swis721 Th BT"/>
        </w:rPr>
      </w:pPr>
    </w:p>
    <w:p w:rsidR="00B42FB7" w:rsidRDefault="006B4EF1">
      <w:pPr>
        <w:pStyle w:val="Ttulo1"/>
        <w:jc w:val="center"/>
        <w:rPr>
          <w:bCs/>
          <w:iCs/>
        </w:rPr>
      </w:pPr>
      <w:bookmarkStart w:id="228" w:name="_Toc121130931"/>
      <w:r>
        <w:rPr>
          <w:iCs/>
        </w:rPr>
        <w:lastRenderedPageBreak/>
        <w:t>Vitamina D</w:t>
      </w:r>
      <w:bookmarkEnd w:id="228"/>
    </w:p>
    <w:p w:rsidR="00B42FB7" w:rsidRDefault="006B4EF1">
      <w:pPr>
        <w:pStyle w:val="Ttulo2"/>
      </w:pPr>
      <w:bookmarkStart w:id="229" w:name="_Toc121130932"/>
      <w:r>
        <w:t>Adição de Vitamina D ao Tratamento com Tadalafil, em Homens com Disfunção Sexual, Melhora a Função Sexual</w:t>
      </w:r>
      <w:bookmarkEnd w:id="229"/>
    </w:p>
    <w:p w:rsidR="00B42FB7" w:rsidRDefault="006B4EF1">
      <w:pPr>
        <w:spacing w:after="0" w:line="276" w:lineRule="auto"/>
        <w:jc w:val="both"/>
        <w:rPr>
          <w:rFonts w:ascii="Swis721 Th BT" w:eastAsia="MS Mincho" w:hAnsi="Swis721 Th BT"/>
          <w:color w:val="404040" w:themeColor="text1" w:themeTint="BF"/>
          <w:sz w:val="23"/>
          <w:szCs w:val="24"/>
        </w:rPr>
      </w:pPr>
      <w:r>
        <w:rPr>
          <w:rFonts w:ascii="Swis721 Th BT" w:eastAsia="MS Mincho" w:hAnsi="Swis721 Th BT"/>
          <w:color w:val="404040" w:themeColor="text1" w:themeTint="BF"/>
          <w:sz w:val="23"/>
          <w:szCs w:val="24"/>
        </w:rPr>
        <w:t xml:space="preserve">Um estudo publicado por Demirci </w:t>
      </w:r>
      <w:r>
        <w:rPr>
          <w:rFonts w:ascii="Swis721 Th BT" w:eastAsia="MS Mincho" w:hAnsi="Swis721 Th BT"/>
          <w:i/>
          <w:iCs/>
          <w:color w:val="404040" w:themeColor="text1" w:themeTint="BF"/>
          <w:sz w:val="23"/>
          <w:szCs w:val="24"/>
        </w:rPr>
        <w:t>et al</w:t>
      </w:r>
      <w:r>
        <w:rPr>
          <w:rFonts w:ascii="Swis721 Th BT" w:eastAsia="MS Mincho" w:hAnsi="Swis721 Th BT"/>
          <w:color w:val="404040" w:themeColor="text1" w:themeTint="BF"/>
          <w:sz w:val="23"/>
          <w:szCs w:val="24"/>
        </w:rPr>
        <w:t xml:space="preserve">. (2021) teve como objetivo avaliar os efeitos benéficos da adição de vitamina D3 ao tratamento com tadalafil em pacientes com disfunção erétil e com deficiência dessa vitamina D. </w:t>
      </w:r>
    </w:p>
    <w:p w:rsidR="00B42FB7" w:rsidRDefault="00B42FB7">
      <w:pPr>
        <w:spacing w:after="0"/>
        <w:jc w:val="both"/>
        <w:rPr>
          <w:b/>
          <w:bCs/>
          <w:sz w:val="10"/>
          <w:szCs w:val="10"/>
        </w:rPr>
      </w:pPr>
    </w:p>
    <w:p w:rsidR="00B42FB7" w:rsidRDefault="006B4EF1">
      <w:pPr>
        <w:spacing w:after="0"/>
        <w:jc w:val="both"/>
        <w:rPr>
          <w:b/>
          <w:bCs/>
          <w:sz w:val="24"/>
          <w:szCs w:val="24"/>
        </w:rPr>
      </w:pPr>
      <w:r>
        <w:rPr>
          <w:noProof/>
          <w:lang w:eastAsia="pt-BR"/>
        </w:rPr>
        <mc:AlternateContent>
          <mc:Choice Requires="wps">
            <w:drawing>
              <wp:anchor distT="0" distB="0" distL="114300" distR="114300" simplePos="0" relativeHeight="252111872" behindDoc="0" locked="0" layoutInCell="1" allowOverlap="1">
                <wp:simplePos x="0" y="0"/>
                <wp:positionH relativeFrom="margin">
                  <wp:posOffset>46990</wp:posOffset>
                </wp:positionH>
                <wp:positionV relativeFrom="paragraph">
                  <wp:posOffset>6350</wp:posOffset>
                </wp:positionV>
                <wp:extent cx="5724525" cy="722630"/>
                <wp:effectExtent l="0" t="0" r="28575" b="20955"/>
                <wp:wrapNone/>
                <wp:docPr id="802" name="Caixa de texto 8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722503"/>
                        </a:xfrm>
                        <a:prstGeom prst="rect">
                          <a:avLst/>
                        </a:prstGeom>
                        <a:solidFill>
                          <a:schemeClr val="bg1">
                            <a:lumMod val="100000"/>
                            <a:lumOff val="0"/>
                          </a:schemeClr>
                        </a:solidFill>
                        <a:ln w="9525">
                          <a:solidFill>
                            <a:srgbClr val="FF8501"/>
                          </a:solidFill>
                          <a:miter lim="800000"/>
                        </a:ln>
                      </wps:spPr>
                      <wps:txbx>
                        <w:txbxContent>
                          <w:p w:rsidR="00282D70" w:rsidRDefault="00282D70">
                            <w:pPr>
                              <w:jc w:val="center"/>
                              <w:rPr>
                                <w:rFonts w:ascii="Swis721 Th BT" w:hAnsi="Swis721 Th BT"/>
                                <w:sz w:val="23"/>
                                <w:szCs w:val="23"/>
                              </w:rPr>
                            </w:pPr>
                            <w:r>
                              <w:rPr>
                                <w:rFonts w:ascii="Swis721 Th BT" w:eastAsia="MS Mincho" w:hAnsi="Swis721 Th BT"/>
                                <w:color w:val="404040" w:themeColor="text1" w:themeTint="BF"/>
                                <w:sz w:val="23"/>
                                <w:szCs w:val="24"/>
                              </w:rPr>
                              <w:t>Para isso, 111 pacientes com deficiência de vitamina D e com disfunção erétil foram selecionados para participarem desse estudo clinico e randomizado. Eles foram divididos em dois grupos para receberem a seguinte posologia:</w:t>
                            </w:r>
                          </w:p>
                        </w:txbxContent>
                      </wps:txbx>
                      <wps:bodyPr rot="0" vert="horz" wrap="square" lIns="91440" tIns="45720" rIns="91440" bIns="45720" anchor="t" anchorCtr="0" upright="1">
                        <a:noAutofit/>
                      </wps:bodyPr>
                    </wps:wsp>
                  </a:graphicData>
                </a:graphic>
              </wp:anchor>
            </w:drawing>
          </mc:Choice>
          <mc:Fallback>
            <w:pict>
              <v:shape id="Caixa de texto 802" o:spid="_x0000_s1351" type="#_x0000_t202" style="position:absolute;left:0;text-align:left;margin-left:3.7pt;margin-top:.5pt;width:450.75pt;height:56.9pt;z-index:25211187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" fillcolor="white [3212]" strokecolor="#ff8501">
                <v:textbox>
                  <w:txbxContent>
                    <w:p w:rsidR="00282D70" w:rsidRDefault="00282D70">
                      <w:pPr>
                        <w:jc w:val="center"/>
                        <w:rPr>
                          <w:rFonts w:ascii="Swis721 Th BT" w:hAnsi="Swis721 Th BT"/>
                          <w:sz w:val="23"/>
                          <w:szCs w:val="23"/>
                        </w:rPr>
                      </w:pPr>
                      <w:r>
                        <w:rPr>
                          <w:rFonts w:ascii="Swis721 Th BT" w:eastAsia="MS Mincho" w:hAnsi="Swis721 Th BT"/>
                          <w:color w:val="404040" w:themeColor="text1" w:themeTint="BF"/>
                          <w:sz w:val="23"/>
                          <w:szCs w:val="24"/>
                        </w:rPr>
                        <w:t>Para isso, 111 pacientes com deficiência de vitamina D e com disfunção erétil foram selecionados para participarem desse estudo clinico e randomizado. Eles foram divididos em dois grupos para receberem a seguinte posologia:</w:t>
                      </w:r>
                    </w:p>
                  </w:txbxContent>
                </v:textbox>
                <w10:wrap anchorx="margin"/>
              </v:shape>
            </w:pict>
          </mc:Fallback>
        </mc:AlternateContent>
      </w:r>
    </w:p>
    <w:p w:rsidR="00B42FB7" w:rsidRDefault="00B42FB7">
      <w:pPr>
        <w:spacing w:after="0"/>
        <w:jc w:val="both"/>
        <w:rPr>
          <w:b/>
          <w:bCs/>
          <w:sz w:val="24"/>
          <w:szCs w:val="24"/>
        </w:rPr>
      </w:pPr>
    </w:p>
    <w:p w:rsidR="00B42FB7" w:rsidRDefault="00B42FB7">
      <w:pPr>
        <w:spacing w:after="0"/>
        <w:jc w:val="both"/>
        <w:rPr>
          <w:b/>
          <w:bCs/>
          <w:sz w:val="24"/>
          <w:szCs w:val="24"/>
        </w:rPr>
      </w:pPr>
    </w:p>
    <w:p w:rsidR="00B42FB7" w:rsidRDefault="00B42FB7">
      <w:pPr>
        <w:spacing w:after="0"/>
        <w:jc w:val="both"/>
        <w:rPr>
          <w:b/>
          <w:bCs/>
          <w:sz w:val="24"/>
          <w:szCs w:val="24"/>
        </w:rPr>
      </w:pPr>
    </w:p>
    <w:p w:rsidR="00B42FB7" w:rsidRDefault="006B4EF1">
      <w:pPr>
        <w:spacing w:after="0"/>
        <w:jc w:val="both"/>
        <w:rPr>
          <w:b/>
          <w:bCs/>
          <w:sz w:val="24"/>
          <w:szCs w:val="24"/>
        </w:rPr>
      </w:pPr>
      <w:r>
        <w:rPr>
          <w:noProof/>
          <w:lang w:eastAsia="pt-BR"/>
        </w:rPr>
        <mc:AlternateContent>
          <mc:Choice Requires="wps">
            <w:drawing>
              <wp:anchor distT="0" distB="0" distL="114300" distR="114300" simplePos="0" relativeHeight="252110848" behindDoc="0" locked="0" layoutInCell="1" allowOverlap="1">
                <wp:simplePos x="0" y="0"/>
                <wp:positionH relativeFrom="column">
                  <wp:posOffset>4064000</wp:posOffset>
                </wp:positionH>
                <wp:positionV relativeFrom="paragraph">
                  <wp:posOffset>6985</wp:posOffset>
                </wp:positionV>
                <wp:extent cx="1666875" cy="958850"/>
                <wp:effectExtent l="0" t="0" r="28575" b="12700"/>
                <wp:wrapNone/>
                <wp:docPr id="805" name="Caixa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958850"/>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color w:val="FFFFFF" w:themeColor="background1"/>
                              </w:rPr>
                            </w:pPr>
                            <w:r>
                              <w:rPr>
                                <w:color w:val="FFFFFF" w:themeColor="background1"/>
                              </w:rPr>
                              <w:t>Grupo 2 (n = 53)</w:t>
                            </w:r>
                          </w:p>
                          <w:p w:rsidR="00282D70" w:rsidRDefault="00282D70">
                            <w:pPr>
                              <w:spacing w:after="0" w:line="240" w:lineRule="auto"/>
                              <w:jc w:val="center"/>
                              <w:rPr>
                                <w:color w:val="FFFFFF" w:themeColor="background1"/>
                                <w:sz w:val="10"/>
                                <w:szCs w:val="10"/>
                              </w:rPr>
                            </w:pPr>
                          </w:p>
                          <w:p w:rsidR="00282D70" w:rsidRDefault="00282D70">
                            <w:pPr>
                              <w:spacing w:after="0" w:line="240" w:lineRule="auto"/>
                              <w:jc w:val="center"/>
                              <w:rPr>
                                <w:color w:val="FFFFFF" w:themeColor="background1"/>
                              </w:rPr>
                            </w:pPr>
                            <w:r>
                              <w:rPr>
                                <w:color w:val="FFFFFF" w:themeColor="background1"/>
                              </w:rPr>
                              <w:t>Tadalafil 5 mg</w:t>
                            </w:r>
                          </w:p>
                          <w:p w:rsidR="00282D70" w:rsidRDefault="00282D70">
                            <w:pPr>
                              <w:spacing w:after="0" w:line="240" w:lineRule="auto"/>
                              <w:jc w:val="center"/>
                              <w:rPr>
                                <w:rFonts w:ascii="Swis721 Th BT" w:hAnsi="Swis721 Th BT"/>
                                <w:color w:val="FFFFFF" w:themeColor="background1"/>
                                <w:sz w:val="23"/>
                                <w:szCs w:val="23"/>
                              </w:rPr>
                            </w:pPr>
                            <w:r>
                              <w:rPr>
                                <w:color w:val="FFFFFF" w:themeColor="background1"/>
                              </w:rPr>
                              <w:t>Dose diária</w:t>
                            </w:r>
                          </w:p>
                        </w:txbxContent>
                      </wps:txbx>
                      <wps:bodyPr rot="0" vert="horz" wrap="square" lIns="91440" tIns="45720" rIns="91440" bIns="45720" anchor="ctr" anchorCtr="0" upright="1">
                        <a:noAutofit/>
                      </wps:bodyPr>
                    </wps:wsp>
                  </a:graphicData>
                </a:graphic>
              </wp:anchor>
            </w:drawing>
          </mc:Choice>
          <mc:Fallback>
            <w:pict>
              <v:shape id="_x0000_s1352" type="#_x0000_t202" style="position:absolute;left:0;text-align:left;margin-left:320pt;margin-top:.55pt;width:131.25pt;height:75.5pt;z-index:252110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" fillcolor="#ff8501" strokecolor="#ff8501">
                <v:textbox>
                  <w:txbxContent>
                    <w:p w:rsidR="00282D70" w:rsidRDefault="00282D70">
                      <w:pPr>
                        <w:spacing w:after="0" w:line="240" w:lineRule="auto"/>
                        <w:jc w:val="center"/>
                        <w:rPr>
                          <w:color w:val="FFFFFF" w:themeColor="background1"/>
                        </w:rPr>
                      </w:pPr>
                      <w:r>
                        <w:rPr>
                          <w:color w:val="FFFFFF" w:themeColor="background1"/>
                        </w:rPr>
                        <w:t>Grupo 2 (n = 53)</w:t>
                      </w:r>
                    </w:p>
                    <w:p w:rsidR="00282D70" w:rsidRDefault="00282D70">
                      <w:pPr>
                        <w:spacing w:after="0" w:line="240" w:lineRule="auto"/>
                        <w:jc w:val="center"/>
                        <w:rPr>
                          <w:color w:val="FFFFFF" w:themeColor="background1"/>
                          <w:sz w:val="10"/>
                          <w:szCs w:val="10"/>
                        </w:rPr>
                      </w:pPr>
                    </w:p>
                    <w:p w:rsidR="00282D70" w:rsidRDefault="00282D70">
                      <w:pPr>
                        <w:spacing w:after="0" w:line="240" w:lineRule="auto"/>
                        <w:jc w:val="center"/>
                        <w:rPr>
                          <w:color w:val="FFFFFF" w:themeColor="background1"/>
                        </w:rPr>
                      </w:pPr>
                      <w:r>
                        <w:rPr>
                          <w:color w:val="FFFFFF" w:themeColor="background1"/>
                        </w:rPr>
                        <w:t>Tadalafil 5 mg</w:t>
                      </w:r>
                    </w:p>
                    <w:p w:rsidR="00282D70" w:rsidRDefault="00282D70">
                      <w:pPr>
                        <w:spacing w:after="0" w:line="240" w:lineRule="auto"/>
                        <w:jc w:val="center"/>
                        <w:rPr>
                          <w:rFonts w:ascii="Swis721 Th BT" w:hAnsi="Swis721 Th BT"/>
                          <w:color w:val="FFFFFF" w:themeColor="background1"/>
                          <w:sz w:val="23"/>
                          <w:szCs w:val="23"/>
                        </w:rPr>
                      </w:pPr>
                      <w:r>
                        <w:rPr>
                          <w:color w:val="FFFFFF" w:themeColor="background1"/>
                        </w:rPr>
                        <w:t>Dose diária</w:t>
                      </w:r>
                    </w:p>
                  </w:txbxContent>
                </v:textbox>
              </v:shape>
            </w:pict>
          </mc:Fallback>
        </mc:AlternateContent>
      </w:r>
      <w:r>
        <w:rPr>
          <w:noProof/>
          <w:lang w:eastAsia="pt-BR"/>
        </w:rPr>
        <mc:AlternateContent>
          <mc:Choice Requires="wps">
            <w:drawing>
              <wp:anchor distT="0" distB="0" distL="114300" distR="114300" simplePos="0" relativeHeight="252109824" behindDoc="0" locked="0" layoutInCell="1" allowOverlap="1">
                <wp:simplePos x="0" y="0"/>
                <wp:positionH relativeFrom="column">
                  <wp:posOffset>37465</wp:posOffset>
                </wp:positionH>
                <wp:positionV relativeFrom="paragraph">
                  <wp:posOffset>11430</wp:posOffset>
                </wp:positionV>
                <wp:extent cx="1666875" cy="958850"/>
                <wp:effectExtent l="0" t="0" r="28575" b="12700"/>
                <wp:wrapNone/>
                <wp:docPr id="812" name="Caixa de texto 8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958850"/>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color w:val="FFFFFF" w:themeColor="background1"/>
                              </w:rPr>
                            </w:pPr>
                            <w:r>
                              <w:rPr>
                                <w:color w:val="FFFFFF" w:themeColor="background1"/>
                              </w:rPr>
                              <w:t>Grupo 1 (n = 58)</w:t>
                            </w:r>
                          </w:p>
                          <w:p w:rsidR="00282D70" w:rsidRDefault="00282D70">
                            <w:pPr>
                              <w:spacing w:after="0" w:line="240" w:lineRule="auto"/>
                              <w:jc w:val="center"/>
                              <w:rPr>
                                <w:color w:val="FFFFFF" w:themeColor="background1"/>
                              </w:rPr>
                            </w:pPr>
                            <w:r>
                              <w:rPr>
                                <w:color w:val="FFFFFF" w:themeColor="background1"/>
                              </w:rPr>
                              <w:t>Vitamina D 4000 UI</w:t>
                            </w:r>
                          </w:p>
                          <w:p w:rsidR="00282D70" w:rsidRDefault="00282D70">
                            <w:pPr>
                              <w:spacing w:after="0" w:line="240" w:lineRule="auto"/>
                              <w:jc w:val="center"/>
                              <w:rPr>
                                <w:color w:val="FFFFFF" w:themeColor="background1"/>
                              </w:rPr>
                            </w:pPr>
                            <w:r>
                              <w:rPr>
                                <w:color w:val="FFFFFF" w:themeColor="background1"/>
                              </w:rPr>
                              <w:t>+</w:t>
                            </w:r>
                          </w:p>
                          <w:p w:rsidR="00282D70" w:rsidRDefault="00282D70">
                            <w:pPr>
                              <w:spacing w:after="0" w:line="240" w:lineRule="auto"/>
                              <w:jc w:val="center"/>
                              <w:rPr>
                                <w:color w:val="FFFFFF" w:themeColor="background1"/>
                              </w:rPr>
                            </w:pPr>
                            <w:r>
                              <w:rPr>
                                <w:color w:val="FFFFFF" w:themeColor="background1"/>
                              </w:rPr>
                              <w:t>Tadalafil 5 mg</w:t>
                            </w:r>
                          </w:p>
                          <w:p w:rsidR="00282D70" w:rsidRDefault="00282D70">
                            <w:pPr>
                              <w:spacing w:after="0" w:line="240" w:lineRule="auto"/>
                              <w:jc w:val="center"/>
                              <w:rPr>
                                <w:rFonts w:ascii="Swis721 Th BT" w:hAnsi="Swis721 Th BT"/>
                                <w:color w:val="FFFFFF" w:themeColor="background1"/>
                                <w:sz w:val="23"/>
                                <w:szCs w:val="23"/>
                              </w:rPr>
                            </w:pPr>
                            <w:r>
                              <w:rPr>
                                <w:color w:val="FFFFFF" w:themeColor="background1"/>
                              </w:rPr>
                              <w:t>Dose diária</w:t>
                            </w:r>
                          </w:p>
                        </w:txbxContent>
                      </wps:txbx>
                      <wps:bodyPr rot="0" vert="horz" wrap="square" lIns="91440" tIns="45720" rIns="91440" bIns="45720" anchor="ctr" anchorCtr="0" upright="1">
                        <a:noAutofit/>
                      </wps:bodyPr>
                    </wps:wsp>
                  </a:graphicData>
                </a:graphic>
              </wp:anchor>
            </w:drawing>
          </mc:Choice>
          <mc:Fallback>
            <w:pict>
              <v:shape id="Caixa de texto 812" o:spid="_x0000_s1353" type="#_x0000_t202" style="position:absolute;left:0;text-align:left;margin-left:2.95pt;margin-top:.9pt;width:131.25pt;height:75.5pt;z-index:252109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" fillcolor="#ff8501" strokecolor="#ff8501">
                <v:textbox>
                  <w:txbxContent>
                    <w:p w:rsidR="00282D70" w:rsidRDefault="00282D70">
                      <w:pPr>
                        <w:spacing w:after="0" w:line="240" w:lineRule="auto"/>
                        <w:jc w:val="center"/>
                        <w:rPr>
                          <w:color w:val="FFFFFF" w:themeColor="background1"/>
                        </w:rPr>
                      </w:pPr>
                      <w:r>
                        <w:rPr>
                          <w:color w:val="FFFFFF" w:themeColor="background1"/>
                        </w:rPr>
                        <w:t>Grupo 1 (n = 58)</w:t>
                      </w:r>
                    </w:p>
                    <w:p w:rsidR="00282D70" w:rsidRDefault="00282D70">
                      <w:pPr>
                        <w:spacing w:after="0" w:line="240" w:lineRule="auto"/>
                        <w:jc w:val="center"/>
                        <w:rPr>
                          <w:color w:val="FFFFFF" w:themeColor="background1"/>
                        </w:rPr>
                      </w:pPr>
                      <w:r>
                        <w:rPr>
                          <w:color w:val="FFFFFF" w:themeColor="background1"/>
                        </w:rPr>
                        <w:t>Vitamina D 4000 UI</w:t>
                      </w:r>
                    </w:p>
                    <w:p w:rsidR="00282D70" w:rsidRDefault="00282D70">
                      <w:pPr>
                        <w:spacing w:after="0" w:line="240" w:lineRule="auto"/>
                        <w:jc w:val="center"/>
                        <w:rPr>
                          <w:color w:val="FFFFFF" w:themeColor="background1"/>
                        </w:rPr>
                      </w:pPr>
                      <w:r>
                        <w:rPr>
                          <w:color w:val="FFFFFF" w:themeColor="background1"/>
                        </w:rPr>
                        <w:t>+</w:t>
                      </w:r>
                    </w:p>
                    <w:p w:rsidR="00282D70" w:rsidRDefault="00282D70">
                      <w:pPr>
                        <w:spacing w:after="0" w:line="240" w:lineRule="auto"/>
                        <w:jc w:val="center"/>
                        <w:rPr>
                          <w:color w:val="FFFFFF" w:themeColor="background1"/>
                        </w:rPr>
                      </w:pPr>
                      <w:r>
                        <w:rPr>
                          <w:color w:val="FFFFFF" w:themeColor="background1"/>
                        </w:rPr>
                        <w:t>Tadalafil 5 mg</w:t>
                      </w:r>
                    </w:p>
                    <w:p w:rsidR="00282D70" w:rsidRDefault="00282D70">
                      <w:pPr>
                        <w:spacing w:after="0" w:line="240" w:lineRule="auto"/>
                        <w:jc w:val="center"/>
                        <w:rPr>
                          <w:rFonts w:ascii="Swis721 Th BT" w:hAnsi="Swis721 Th BT"/>
                          <w:color w:val="FFFFFF" w:themeColor="background1"/>
                          <w:sz w:val="23"/>
                          <w:szCs w:val="23"/>
                        </w:rPr>
                      </w:pPr>
                      <w:r>
                        <w:rPr>
                          <w:color w:val="FFFFFF" w:themeColor="background1"/>
                        </w:rPr>
                        <w:t>Dose diária</w:t>
                      </w:r>
                    </w:p>
                  </w:txbxContent>
                </v:textbox>
              </v:shape>
            </w:pict>
          </mc:Fallback>
        </mc:AlternateContent>
      </w:r>
    </w:p>
    <w:p w:rsidR="00B42FB7" w:rsidRDefault="00B42FB7">
      <w:pPr>
        <w:spacing w:after="0"/>
        <w:jc w:val="both"/>
        <w:rPr>
          <w:b/>
          <w:bCs/>
          <w:sz w:val="24"/>
          <w:szCs w:val="24"/>
        </w:rPr>
      </w:pPr>
    </w:p>
    <w:p w:rsidR="00B42FB7" w:rsidRDefault="00B42FB7">
      <w:pPr>
        <w:spacing w:after="0"/>
        <w:jc w:val="both"/>
        <w:rPr>
          <w:b/>
          <w:bCs/>
          <w:sz w:val="24"/>
          <w:szCs w:val="24"/>
        </w:rPr>
      </w:pPr>
    </w:p>
    <w:p w:rsidR="00B42FB7" w:rsidRDefault="00B42FB7">
      <w:pPr>
        <w:spacing w:after="0"/>
        <w:jc w:val="both"/>
        <w:rPr>
          <w:b/>
          <w:bCs/>
          <w:sz w:val="24"/>
          <w:szCs w:val="24"/>
        </w:rPr>
      </w:pPr>
    </w:p>
    <w:p w:rsidR="00B42FB7" w:rsidRDefault="00B42FB7">
      <w:pPr>
        <w:spacing w:after="0"/>
        <w:jc w:val="both"/>
        <w:rPr>
          <w:b/>
          <w:bCs/>
          <w:sz w:val="16"/>
          <w:szCs w:val="16"/>
        </w:rPr>
      </w:pPr>
    </w:p>
    <w:p w:rsidR="00B42FB7" w:rsidRDefault="00B42FB7">
      <w:pPr>
        <w:pStyle w:val="Corpo"/>
        <w:rPr>
          <w:b/>
          <w:color w:val="339966"/>
          <w14:textFill>
            <w14:solidFill>
              <w14:srgbClr w14:val="339966">
                <w14:lumMod w14:val="75000"/>
                <w14:lumOff w14:val="25000"/>
              </w14:srgbClr>
            </w14:solidFill>
          </w14:textFill>
        </w:rPr>
      </w:pPr>
    </w:p>
    <w:p w:rsidR="00B42FB7" w:rsidRDefault="006B4EF1">
      <w:pPr>
        <w:pStyle w:val="Corpo"/>
        <w:rPr>
          <w:b/>
          <w:color w:val="0070C0"/>
          <w14:textFill>
            <w14:solidFill>
              <w14:srgbClr w14:val="0070C0">
                <w14:lumMod w14:val="75000"/>
                <w14:lumOff w14:val="25000"/>
              </w14:srgbClr>
            </w14:solidFill>
          </w14:textFill>
        </w:rPr>
      </w:pPr>
      <w:r>
        <w:rPr>
          <w:b/>
          <w:color w:val="0070C0"/>
          <w14:textFill>
            <w14:solidFill>
              <w14:srgbClr w14:val="0070C0">
                <w14:lumMod w14:val="75000"/>
                <w14:lumOff w14:val="25000"/>
              </w14:srgbClr>
            </w14:solidFill>
          </w14:textFill>
        </w:rPr>
        <w:t>Parâmetros Avaliados:</w:t>
      </w:r>
    </w:p>
    <w:p w:rsidR="00B42FB7" w:rsidRDefault="00B42FB7">
      <w:pPr>
        <w:pStyle w:val="Corpo"/>
        <w:rPr>
          <w:b/>
          <w:color w:val="339966"/>
          <w:sz w:val="10"/>
          <w:szCs w:val="10"/>
          <w14:textFill>
            <w14:solidFill>
              <w14:srgbClr w14:val="339966">
                <w14:lumMod w14:val="75000"/>
                <w14:lumOff w14:val="25000"/>
              </w14:srgbClr>
            </w14:solidFill>
          </w14:textFill>
        </w:rPr>
      </w:pPr>
    </w:p>
    <w:p w:rsidR="00B42FB7" w:rsidRDefault="006B4EF1">
      <w:pPr>
        <w:pStyle w:val="Corpo"/>
      </w:pPr>
      <w:r>
        <w:t xml:space="preserve">Foram avaliados os escores do </w:t>
      </w:r>
      <w:r>
        <w:rPr>
          <w:i/>
          <w:iCs/>
        </w:rPr>
        <w:t>International Index of Erectile Function-15</w:t>
      </w:r>
      <w:r>
        <w:t xml:space="preserve"> (IIEF-15) e os níveis de vitamina D. </w:t>
      </w:r>
    </w:p>
    <w:p w:rsidR="00B42FB7" w:rsidRDefault="00B42FB7">
      <w:pPr>
        <w:pStyle w:val="Corpo"/>
        <w:rPr>
          <w:b/>
          <w:color w:val="339966"/>
          <w:sz w:val="10"/>
          <w:szCs w:val="10"/>
          <w14:textFill>
            <w14:solidFill>
              <w14:srgbClr w14:val="339966">
                <w14:lumMod w14:val="75000"/>
                <w14:lumOff w14:val="25000"/>
              </w14:srgbClr>
            </w14:solidFill>
          </w14:textFill>
        </w:rPr>
      </w:pPr>
    </w:p>
    <w:p w:rsidR="00B42FB7" w:rsidRDefault="006B4EF1">
      <w:pPr>
        <w:pStyle w:val="Corpo"/>
        <w:rPr>
          <w:b/>
          <w:color w:val="0070C0"/>
          <w14:textFill>
            <w14:solidFill>
              <w14:srgbClr w14:val="0070C0">
                <w14:lumMod w14:val="75000"/>
                <w14:lumOff w14:val="25000"/>
              </w14:srgbClr>
            </w14:solidFill>
          </w14:textFill>
        </w:rPr>
      </w:pPr>
      <w:r>
        <w:rPr>
          <w:b/>
          <w:color w:val="0070C0"/>
          <w14:textFill>
            <w14:solidFill>
              <w14:srgbClr w14:val="0070C0">
                <w14:lumMod w14:val="75000"/>
                <w14:lumOff w14:val="25000"/>
              </w14:srgbClr>
            </w14:solidFill>
          </w14:textFill>
        </w:rPr>
        <w:t>Resultados:</w:t>
      </w:r>
    </w:p>
    <w:p w:rsidR="00B42FB7" w:rsidRDefault="00B42FB7">
      <w:pPr>
        <w:pStyle w:val="Corpo"/>
        <w:rPr>
          <w:b/>
          <w:color w:val="339966"/>
          <w14:textFill>
            <w14:solidFill>
              <w14:srgbClr w14:val="339966">
                <w14:lumMod w14:val="75000"/>
                <w14:lumOff w14:val="25000"/>
              </w14:srgbClr>
            </w14:solidFill>
          </w14:textFill>
        </w:rPr>
      </w:pPr>
    </w:p>
    <w:p w:rsidR="00B42FB7" w:rsidRDefault="006B4EF1">
      <w:pPr>
        <w:pStyle w:val="Corpo"/>
        <w:numPr>
          <w:ilvl w:val="0"/>
          <w:numId w:val="50"/>
        </w:numPr>
        <w:spacing w:line="276" w:lineRule="auto"/>
      </w:pPr>
      <w:r>
        <w:t>Os níveis de vitamina D3 foram aumentados de maneira significativa no grupo 1 quando comparado com o grupo 2 (p &lt; 0,001 e p &gt; 0,05 – respectivamente);</w:t>
      </w:r>
    </w:p>
    <w:p w:rsidR="00B42FB7" w:rsidRDefault="006B4EF1">
      <w:pPr>
        <w:pStyle w:val="Corpo"/>
        <w:numPr>
          <w:ilvl w:val="0"/>
          <w:numId w:val="50"/>
        </w:numPr>
      </w:pPr>
      <w:r>
        <w:t>Houve um aumento nos escores do IIEF-15 (função erétil, orgasmo, desejo sexual e satisfação – p &lt; 0,001) nos dois grupos avaliados;</w:t>
      </w:r>
    </w:p>
    <w:p w:rsidR="00B42FB7" w:rsidRDefault="006B4EF1">
      <w:pPr>
        <w:pStyle w:val="Corpo"/>
        <w:numPr>
          <w:ilvl w:val="0"/>
          <w:numId w:val="50"/>
        </w:numPr>
      </w:pPr>
      <w:r>
        <w:t>Entretanto, o aumento médio da função erétil e do desejo sexual foram significativamente mais elevados no grupo 1 quando comparado ao grupo 2 (p = 0,01 e p &lt; 0,001 - respectivamente).</w:t>
      </w:r>
    </w:p>
    <w:p w:rsidR="00B42FB7" w:rsidRDefault="00B42FB7">
      <w:pPr>
        <w:pStyle w:val="Corpo"/>
        <w:spacing w:line="276" w:lineRule="auto"/>
        <w:rPr>
          <w:sz w:val="16"/>
          <w:szCs w:val="16"/>
        </w:rPr>
      </w:pPr>
    </w:p>
    <w:p w:rsidR="00B42FB7" w:rsidRDefault="006B4EF1">
      <w:pPr>
        <w:pStyle w:val="Corpo"/>
        <w:rPr>
          <w:b/>
          <w:color w:val="0070C0"/>
          <w14:textFill>
            <w14:solidFill>
              <w14:srgbClr w14:val="0070C0">
                <w14:lumMod w14:val="75000"/>
                <w14:lumOff w14:val="25000"/>
              </w14:srgbClr>
            </w14:solidFill>
          </w14:textFill>
        </w:rPr>
      </w:pPr>
      <w:r>
        <w:rPr>
          <w:b/>
          <w:color w:val="0070C0"/>
          <w14:textFill>
            <w14:solidFill>
              <w14:srgbClr w14:val="0070C0">
                <w14:lumMod w14:val="75000"/>
                <w14:lumOff w14:val="25000"/>
              </w14:srgbClr>
            </w14:solidFill>
          </w14:textFill>
        </w:rPr>
        <w:t>Conclusão:</w:t>
      </w:r>
    </w:p>
    <w:p w:rsidR="00B42FB7" w:rsidRDefault="006B4EF1">
      <w:pPr>
        <w:pStyle w:val="Corpo"/>
        <w:jc w:val="center"/>
        <w:rPr>
          <w:b/>
          <w:i/>
        </w:rPr>
      </w:pPr>
      <w:r>
        <w:rPr>
          <w:b/>
          <w:i/>
        </w:rPr>
        <w:t>De acordo com os resultados, a adição de vitamina D ao tratamento com tadalafil aumentou a eficácia do tadalafil no gerenciamento da função erétil e desejo sexual em homens com disfunção erétil e deficiência de vitamina D.</w:t>
      </w:r>
    </w:p>
    <w:p w:rsidR="00C74A32" w:rsidRDefault="00C74A32">
      <w:pPr>
        <w:pStyle w:val="Corpo"/>
        <w:jc w:val="center"/>
        <w:rPr>
          <w:b/>
          <w:i/>
        </w:rPr>
      </w:pPr>
    </w:p>
    <w:p w:rsidR="00B42FB7" w:rsidRDefault="006B4EF1">
      <w:pPr>
        <w:pStyle w:val="Subtitulocorpo"/>
        <w:jc w:val="center"/>
        <w:rPr>
          <w:color w:val="ED7D31" w:themeColor="accent2"/>
          <w:sz w:val="60"/>
          <w:szCs w:val="60"/>
        </w:rPr>
      </w:pPr>
      <w:r>
        <w:rPr>
          <w:color w:val="ED7D31" w:themeColor="accent2"/>
          <w:sz w:val="60"/>
          <w:szCs w:val="60"/>
        </w:rPr>
        <w:lastRenderedPageBreak/>
        <w:t>Formulário</w:t>
      </w:r>
    </w:p>
    <w:p w:rsidR="00B42FB7" w:rsidRDefault="00B42FB7">
      <w:pPr>
        <w:rPr>
          <w:rFonts w:ascii="Swis721 Th BT" w:hAnsi="Swis721 Th BT"/>
        </w:rPr>
      </w:pPr>
    </w:p>
    <w:p w:rsidR="00B42FB7" w:rsidRDefault="006B4EF1">
      <w:pPr>
        <w:pStyle w:val="Corpo"/>
        <w:rPr>
          <w:b/>
          <w:i/>
          <w:sz w:val="24"/>
        </w:rPr>
      </w:pPr>
      <w:r>
        <w:rPr>
          <w:b/>
          <w:i/>
          <w:sz w:val="24"/>
        </w:rPr>
        <w:t>Adição de Vitamina D Melhora a Função Sexual em Homens com Disfunção Erétil e sob Tratamento com Tadalafil</w:t>
      </w:r>
    </w:p>
    <w:p w:rsidR="00B42FB7" w:rsidRDefault="00B42FB7">
      <w:pPr>
        <w:pStyle w:val="Corpo"/>
        <w:ind w:right="4762"/>
        <w:rPr>
          <w:szCs w:val="23"/>
        </w:rPr>
      </w:pPr>
    </w:p>
    <w:p w:rsidR="00B42FB7" w:rsidRDefault="00B42FB7">
      <w:pPr>
        <w:pStyle w:val="Corpo"/>
        <w:ind w:right="4762"/>
        <w:jc w:val="center"/>
        <w:rPr>
          <w:sz w:val="10"/>
          <w:szCs w:val="10"/>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B42FB7" w:rsidRDefault="006B4EF1">
            <w:pPr>
              <w:pStyle w:val="Corpo"/>
              <w:jc w:val="center"/>
              <w:rPr>
                <w:rFonts w:eastAsiaTheme="minorEastAsia"/>
                <w:b/>
                <w:color w:val="FFFFFF" w:themeColor="background1"/>
                <w:lang w:eastAsia="pt-BR"/>
              </w:rPr>
            </w:pPr>
            <w:r>
              <w:rPr>
                <w:rFonts w:eastAsiaTheme="minorEastAsia"/>
                <w:b/>
                <w:color w:val="FFFFFF" w:themeColor="background1"/>
                <w:lang w:eastAsia="pt-BR"/>
              </w:rPr>
              <w:t>Cápsulas de Vitamina D3</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Vitamina D3...…………….......…...4000 UI</w:t>
            </w:r>
          </w:p>
        </w:tc>
      </w:tr>
      <w:tr w:rsidR="00B42FB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Excipiente q</w:t>
            </w:r>
            <w:r w:rsidRPr="00C74A32">
              <w:rPr>
                <w:rFonts w:eastAsiaTheme="minorEastAsia"/>
                <w:lang w:eastAsia="pt-BR"/>
              </w:rPr>
              <w:t>.</w:t>
            </w:r>
            <w:r>
              <w:rPr>
                <w:rFonts w:eastAsiaTheme="minorEastAsia"/>
                <w:lang w:eastAsia="pt-BR"/>
              </w:rPr>
              <w:t>s</w:t>
            </w:r>
            <w:r w:rsidRPr="00C74A32">
              <w:rPr>
                <w:rFonts w:eastAsiaTheme="minorEastAsia"/>
                <w:lang w:eastAsia="pt-BR"/>
              </w:rPr>
              <w:t>.</w:t>
            </w:r>
            <w:r>
              <w:rPr>
                <w:rFonts w:eastAsiaTheme="minorEastAsia"/>
                <w:lang w:eastAsia="pt-BR"/>
              </w:rPr>
              <w:t>p..........................1 Cápsula</w:t>
            </w:r>
          </w:p>
        </w:tc>
      </w:tr>
    </w:tbl>
    <w:p w:rsidR="00B42FB7" w:rsidRPr="008C55CA" w:rsidRDefault="006B4EF1">
      <w:pPr>
        <w:pStyle w:val="Corpo"/>
        <w:ind w:right="4762"/>
        <w:jc w:val="center"/>
        <w:rPr>
          <w:szCs w:val="23"/>
        </w:rPr>
      </w:pPr>
      <w:r w:rsidRPr="008C55CA">
        <w:rPr>
          <w:szCs w:val="23"/>
        </w:rPr>
        <w:t>Administrar 1 cápsula ao dia ou conforme orientação médica.</w:t>
      </w: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6B4EF1">
      <w:pPr>
        <w:pStyle w:val="Ttulo1"/>
        <w:jc w:val="center"/>
        <w:rPr>
          <w:bCs/>
          <w:iCs/>
        </w:rPr>
      </w:pPr>
      <w:bookmarkStart w:id="230" w:name="_Toc121130933"/>
      <w:r>
        <w:rPr>
          <w:iCs/>
        </w:rPr>
        <w:lastRenderedPageBreak/>
        <w:t>DHA e Vitamina E</w:t>
      </w:r>
      <w:bookmarkEnd w:id="230"/>
    </w:p>
    <w:p w:rsidR="00B42FB7" w:rsidRDefault="006B4EF1">
      <w:pPr>
        <w:pStyle w:val="Ttulo2"/>
      </w:pPr>
      <w:bookmarkStart w:id="231" w:name="_Toc121130934"/>
      <w:r>
        <w:t>Eficaz na Infertilidade Masculina</w:t>
      </w:r>
      <w:bookmarkEnd w:id="231"/>
    </w:p>
    <w:p w:rsidR="00B42FB7" w:rsidRDefault="00B42FB7">
      <w:pPr>
        <w:spacing w:after="0" w:line="276" w:lineRule="auto"/>
        <w:jc w:val="both"/>
        <w:rPr>
          <w:rFonts w:ascii="Swis721 Th BT" w:eastAsia="MS Mincho" w:hAnsi="Swis721 Th BT"/>
          <w:color w:val="404040" w:themeColor="text1" w:themeTint="BF"/>
          <w:sz w:val="23"/>
          <w:szCs w:val="24"/>
        </w:rPr>
      </w:pPr>
    </w:p>
    <w:p w:rsidR="00B42FB7" w:rsidRDefault="006B4EF1">
      <w:pPr>
        <w:pStyle w:val="Corpo"/>
        <w:spacing w:after="120"/>
        <w:rPr>
          <w:sz w:val="24"/>
        </w:rPr>
      </w:pPr>
      <w:r>
        <w:rPr>
          <w:sz w:val="24"/>
        </w:rPr>
        <w:t xml:space="preserve">Este estudo randomizado, duplo-cego e placebo-controlado teve como objetivo avaliar os efeitos da provável interação de DHA e vitamina E em homens com astenozoospermia </w:t>
      </w:r>
      <w:r>
        <w:rPr>
          <w:sz w:val="24"/>
        </w:rPr>
        <w:fldChar w:fldCharType="begin">
          <w:fldData xml:space="preserve">PEVuZE5vdGU+PENpdGU+PEF1dGhvcj5Fc2xhbWlhbjwvQXV0aG9yPjxZZWFyPjIwMjA8L1llYXI+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</w:fldData>
        </w:fldChar>
      </w:r>
      <w:r>
        <w:rPr>
          <w:sz w:val="24"/>
        </w:rPr>
        <w:instrText xml:space="preserve"> ADDIN EN.CITE </w:instrText>
      </w:r>
      <w:r>
        <w:rPr>
          <w:sz w:val="24"/>
        </w:rPr>
        <w:fldChar w:fldCharType="begin">
          <w:fldData xml:space="preserve">PEVuZE5vdGU+PENpdGU+PEF1dGhvcj5Fc2xhbWlhbjwvQXV0aG9yPjxZZWFyPjIwMjA8L1llYXI+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</w:fldData>
        </w:fldChar>
      </w:r>
      <w:r>
        <w:rPr>
          <w:sz w:val="24"/>
        </w:rPr>
        <w:instrText xml:space="preserve"> ADDIN EN.CITE.DATA </w:instrText>
      </w:r>
      <w:r>
        <w:rPr>
          <w:sz w:val="24"/>
        </w:rPr>
      </w:r>
      <w:r>
        <w:rPr>
          <w:sz w:val="24"/>
        </w:rPr>
        <w:fldChar w:fldCharType="end"/>
      </w:r>
      <w:r>
        <w:rPr>
          <w:sz w:val="24"/>
        </w:rPr>
      </w:r>
      <w:r>
        <w:rPr>
          <w:sz w:val="24"/>
        </w:rPr>
        <w:fldChar w:fldCharType="separate"/>
      </w:r>
      <w:r>
        <w:rPr>
          <w:sz w:val="24"/>
        </w:rPr>
        <w:t>(ESLAMIAN; AMIRJANNATI; NOORI; SADEGHI</w:t>
      </w:r>
      <w:r>
        <w:rPr>
          <w:i/>
          <w:sz w:val="24"/>
        </w:rPr>
        <w:t xml:space="preserve"> et al.</w:t>
      </w:r>
      <w:r>
        <w:rPr>
          <w:sz w:val="24"/>
        </w:rPr>
        <w:t>, 2020)</w:t>
      </w:r>
      <w:r>
        <w:rPr>
          <w:sz w:val="24"/>
        </w:rPr>
        <w:fldChar w:fldCharType="end"/>
      </w:r>
      <w:r>
        <w:rPr>
          <w:sz w:val="24"/>
        </w:rPr>
        <w:t>.</w:t>
      </w:r>
    </w:p>
    <w:p w:rsidR="00B42FB7" w:rsidRDefault="006B4EF1">
      <w:pPr>
        <w:pStyle w:val="Corpo"/>
        <w:rPr>
          <w:sz w:val="24"/>
        </w:rPr>
      </w:pPr>
      <w:r>
        <w:rPr>
          <w:noProof/>
          <w:lang w:eastAsia="pt-BR"/>
        </w:rPr>
        <mc:AlternateContent>
          <mc:Choice Requires="wps">
            <w:drawing>
              <wp:anchor distT="0" distB="0" distL="114300" distR="114300" simplePos="0" relativeHeight="252112896" behindDoc="0" locked="0" layoutInCell="1" allowOverlap="1">
                <wp:simplePos x="0" y="0"/>
                <wp:positionH relativeFrom="margin">
                  <wp:align>right</wp:align>
                </wp:positionH>
                <wp:positionV relativeFrom="paragraph">
                  <wp:posOffset>96520</wp:posOffset>
                </wp:positionV>
                <wp:extent cx="5743575" cy="518160"/>
                <wp:effectExtent l="0" t="0" r="28575" b="15240"/>
                <wp:wrapNone/>
                <wp:docPr id="816" name="Caixa de texto 8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518160"/>
                        </a:xfrm>
                        <a:prstGeom prst="rect">
                          <a:avLst/>
                        </a:prstGeom>
                        <a:solidFill>
                          <a:schemeClr val="bg1">
                            <a:lumMod val="100000"/>
                            <a:lumOff val="0"/>
                          </a:schemeClr>
                        </a:solidFill>
                        <a:ln w="9525">
                          <a:solidFill>
                            <a:srgbClr val="FF8501"/>
                          </a:solidFill>
                          <a:miter lim="800000"/>
                        </a:ln>
                      </wps:spPr>
                      <wps:txbx>
                        <w:txbxContent>
                          <w:p w:rsidR="00282D70" w:rsidRDefault="00282D70">
                            <w:pPr>
                              <w:jc w:val="center"/>
                              <w:rPr>
                                <w:rFonts w:ascii="Swis721 Th BT" w:hAnsi="Swis721 Th BT"/>
                                <w:sz w:val="23"/>
                                <w:szCs w:val="23"/>
                              </w:rPr>
                            </w:pPr>
                            <w:r>
                              <w:rPr>
                                <w:rFonts w:ascii="Swis721 Th BT" w:hAnsi="Swis721 Th BT"/>
                                <w:sz w:val="23"/>
                                <w:szCs w:val="23"/>
                              </w:rPr>
                              <w:t xml:space="preserve">Para isso, 180 indivíduos com astenozoospermia idiopática, com idade entre 20-45 anos e função endócrina normal foram selecionados para receberem durante 12 semanas: </w:t>
                            </w:r>
                          </w:p>
                        </w:txbxContent>
                      </wps:txbx>
                      <wps:bodyPr rot="0" vert="horz" wrap="square" lIns="91440" tIns="45720" rIns="91440" bIns="45720" anchor="t" anchorCtr="0" upright="1">
                        <a:noAutofit/>
                      </wps:bodyPr>
                    </wps:wsp>
                  </a:graphicData>
                </a:graphic>
              </wp:anchor>
            </w:drawing>
          </mc:Choice>
          <mc:Fallback>
            <w:pict>
              <v:shape id="Caixa de texto 816" o:spid="_x0000_s1354" type="#_x0000_t202" style="position:absolute;left:0;text-align:left;margin-left:401.05pt;margin-top:7.6pt;width:452.25pt;height:40.8pt;z-index:252112896;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" fillcolor="white [3212]" strokecolor="#ff8501">
                <v:textbox>
                  <w:txbxContent>
                    <w:p w:rsidR="00282D70" w:rsidRDefault="00282D70">
                      <w:pPr>
                        <w:jc w:val="center"/>
                        <w:rPr>
                          <w:rFonts w:ascii="Swis721 Th BT" w:hAnsi="Swis721 Th BT"/>
                          <w:sz w:val="23"/>
                          <w:szCs w:val="23"/>
                        </w:rPr>
                      </w:pPr>
                      <w:r>
                        <w:rPr>
                          <w:rFonts w:ascii="Swis721 Th BT" w:hAnsi="Swis721 Th BT"/>
                          <w:sz w:val="23"/>
                          <w:szCs w:val="23"/>
                        </w:rPr>
                        <w:t xml:space="preserve">Para isso, 180 indivíduos com astenozoospermia idiopática, com idade entre 20-45 anos e função endócrina normal foram selecionados para receberem durante 12 semanas: </w:t>
                      </w:r>
                    </w:p>
                  </w:txbxContent>
                </v:textbox>
                <w10:wrap anchorx="margin"/>
              </v:shape>
            </w:pict>
          </mc:Fallback>
        </mc:AlternateContent>
      </w:r>
      <w:r>
        <w:rPr>
          <w:sz w:val="24"/>
        </w:rPr>
        <w:br/>
      </w:r>
    </w:p>
    <w:p w:rsidR="00B42FB7" w:rsidRDefault="00B42FB7">
      <w:pPr>
        <w:pStyle w:val="Corpo"/>
      </w:pPr>
    </w:p>
    <w:p w:rsidR="00B42FB7" w:rsidRDefault="00B42FB7">
      <w:pPr>
        <w:pStyle w:val="Corpo"/>
      </w:pPr>
    </w:p>
    <w:p w:rsidR="00B42FB7" w:rsidRDefault="006B4EF1">
      <w:pPr>
        <w:pStyle w:val="Corpo"/>
      </w:pPr>
      <w:r>
        <w:rPr>
          <w:noProof/>
          <w:lang w:eastAsia="pt-BR"/>
        </w:rPr>
        <mc:AlternateContent>
          <mc:Choice Requires="wps">
            <w:drawing>
              <wp:anchor distT="0" distB="0" distL="114300" distR="114300" simplePos="0" relativeHeight="252116992" behindDoc="0" locked="0" layoutInCell="1" allowOverlap="1">
                <wp:simplePos x="0" y="0"/>
                <wp:positionH relativeFrom="column">
                  <wp:posOffset>2152650</wp:posOffset>
                </wp:positionH>
                <wp:positionV relativeFrom="paragraph">
                  <wp:posOffset>3810</wp:posOffset>
                </wp:positionV>
                <wp:extent cx="226695" cy="138430"/>
                <wp:effectExtent l="0" t="0" r="1905" b="0"/>
                <wp:wrapNone/>
                <wp:docPr id="817" name="Triângulo isósceles 8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817" o:spid="_x0000_s1026" o:spt="5" type="#_x0000_t5" style="position:absolute;left:0pt;flip:y;margin-left:169.5pt;margin-top:0.3pt;height:10.9pt;width:17.85pt;z-index:252116992;mso-width-relative:page;mso-height-relative:page;" fillcolor="#D9D9D9 [3212]" filled="t" stroked="f" coordsize="21600,21600" o:gfxdata="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BcJyAA&#10;1wAAAAcBAAAPAAAAAAAAAAEAIAAAACIAAABkcnMvZG93bnJldi54bWxQSwECFAAUAAAACACHTuJA&#10;aGHti1sCAACnBAAADgAAAAAAAAABACAAAAAmAQAAZHJzL2Uyb0RvYy54bWxQSwUGAAAAAAYABgBZ&#10;AQAA8wUAAAAA&#10;" adj="10800">
                <v:fill on="t" focussize="0,0"/>
                <v:stroke on="f"/>
                <v:imagedata o:title=""/>
                <o:lock v:ext="edit" aspectratio="f"/>
              </v:shape>
            </w:pict>
          </mc:Fallback>
        </mc:AlternateContent>
      </w:r>
      <w:r>
        <w:rPr>
          <w:noProof/>
          <w:lang w:eastAsia="pt-BR"/>
        </w:rPr>
        <mc:AlternateContent>
          <mc:Choice Requires="wps">
            <w:drawing>
              <wp:anchor distT="0" distB="0" distL="114300" distR="114300" simplePos="0" relativeHeight="252119040" behindDoc="0" locked="0" layoutInCell="1" allowOverlap="1">
                <wp:simplePos x="0" y="0"/>
                <wp:positionH relativeFrom="column">
                  <wp:posOffset>3552825</wp:posOffset>
                </wp:positionH>
                <wp:positionV relativeFrom="paragraph">
                  <wp:posOffset>10795</wp:posOffset>
                </wp:positionV>
                <wp:extent cx="226695" cy="138430"/>
                <wp:effectExtent l="0" t="0" r="1905" b="0"/>
                <wp:wrapNone/>
                <wp:docPr id="818" name="Triângulo isósceles 8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818" o:spid="_x0000_s1026" o:spt="5" type="#_x0000_t5" style="position:absolute;left:0pt;flip:y;margin-left:279.75pt;margin-top:0.85pt;height:10.9pt;width:17.85pt;z-index:252119040;mso-width-relative:page;mso-height-relative:page;" fillcolor="#D9D9D9 [3212]" filled="t" stroked="f" coordsize="21600,21600" o:gfxdata="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JPEvTnW&#10;AAAACAEAAA8AAAAAAAAAAQAgAAAAIgAAAGRycy9kb3ducmV2LnhtbFBLAQIUABQAAAAIAIdO4kCd&#10;VnFmWwIAAKcEAAAOAAAAAAAAAAEAIAAAACUBAABkcnMvZTJvRG9jLnhtbFBLBQYAAAAABgAGAFkB&#10;AADyBQAAAAA=&#10;" adj="10800">
                <v:fill on="t" focussize="0,0"/>
                <v:stroke on="f"/>
                <v:imagedata o:title=""/>
                <o:lock v:ext="edit" aspectratio="f"/>
              </v:shape>
            </w:pict>
          </mc:Fallback>
        </mc:AlternateContent>
      </w:r>
      <w:r>
        <w:rPr>
          <w:noProof/>
          <w:lang w:eastAsia="pt-BR"/>
        </w:rPr>
        <mc:AlternateContent>
          <mc:Choice Requires="wps">
            <w:drawing>
              <wp:anchor distT="0" distB="0" distL="114300" distR="114300" simplePos="0" relativeHeight="252120064" behindDoc="0" locked="0" layoutInCell="1" allowOverlap="1">
                <wp:simplePos x="0" y="0"/>
                <wp:positionH relativeFrom="margin">
                  <wp:posOffset>4362450</wp:posOffset>
                </wp:positionH>
                <wp:positionV relativeFrom="paragraph">
                  <wp:posOffset>245110</wp:posOffset>
                </wp:positionV>
                <wp:extent cx="1367790" cy="819150"/>
                <wp:effectExtent l="0" t="0" r="22860" b="19050"/>
                <wp:wrapNone/>
                <wp:docPr id="819" name="Caixa de texto 8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7790" cy="819150"/>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Grupo 4</w:t>
                            </w:r>
                            <w:r>
                              <w:rPr>
                                <w:rFonts w:ascii="Swis721 Th BT" w:hAnsi="Swis721 Th BT"/>
                                <w:b/>
                                <w:color w:val="FFFFFF" w:themeColor="background1"/>
                                <w:sz w:val="23"/>
                                <w:szCs w:val="23"/>
                              </w:rPr>
                              <w:br/>
                            </w:r>
                            <w:r>
                              <w:rPr>
                                <w:rFonts w:ascii="Swis721 Th BT" w:hAnsi="Swis721 Th BT"/>
                                <w:color w:val="FFFFFF" w:themeColor="background1"/>
                                <w:sz w:val="23"/>
                                <w:szCs w:val="23"/>
                              </w:rPr>
                              <w:t>Placebo</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txbxContent>
                      </wps:txbx>
                      <wps:bodyPr rot="0" vert="horz" wrap="square" lIns="91440" tIns="45720" rIns="91440" bIns="45720" anchor="ctr" anchorCtr="0" upright="1">
                        <a:noAutofit/>
                      </wps:bodyPr>
                    </wps:wsp>
                  </a:graphicData>
                </a:graphic>
              </wp:anchor>
            </w:drawing>
          </mc:Choice>
          <mc:Fallback>
            <w:pict>
              <v:shape id="Caixa de texto 819" o:spid="_x0000_s1355" type="#_x0000_t202" style="position:absolute;left:0;text-align:left;margin-left:343.5pt;margin-top:19.3pt;width:107.7pt;height:64.5pt;z-index:25212006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" fillcolor="#ff8501" strokecolor="#ff8501">
                <v:textbox>
                  <w:txbxContent>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Grupo 4</w:t>
                      </w:r>
                      <w:r>
                        <w:rPr>
                          <w:rFonts w:ascii="Swis721 Th BT" w:hAnsi="Swis721 Th BT"/>
                          <w:b/>
                          <w:color w:val="FFFFFF" w:themeColor="background1"/>
                          <w:sz w:val="23"/>
                          <w:szCs w:val="23"/>
                        </w:rPr>
                        <w:br/>
                      </w:r>
                      <w:r>
                        <w:rPr>
                          <w:rFonts w:ascii="Swis721 Th BT" w:hAnsi="Swis721 Th BT"/>
                          <w:color w:val="FFFFFF" w:themeColor="background1"/>
                          <w:sz w:val="23"/>
                          <w:szCs w:val="23"/>
                        </w:rPr>
                        <w:t>Placebo</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txbxContent>
                </v:textbox>
                <w10:wrap anchorx="margin"/>
              </v:shape>
            </w:pict>
          </mc:Fallback>
        </mc:AlternateContent>
      </w:r>
      <w:r>
        <w:rPr>
          <w:noProof/>
          <w:lang w:eastAsia="pt-BR"/>
        </w:rPr>
        <mc:AlternateContent>
          <mc:Choice Requires="wps">
            <w:drawing>
              <wp:anchor distT="0" distB="0" distL="114300" distR="114300" simplePos="0" relativeHeight="252121088" behindDoc="0" locked="0" layoutInCell="1" allowOverlap="1">
                <wp:simplePos x="0" y="0"/>
                <wp:positionH relativeFrom="column">
                  <wp:posOffset>4953000</wp:posOffset>
                </wp:positionH>
                <wp:positionV relativeFrom="paragraph">
                  <wp:posOffset>9525</wp:posOffset>
                </wp:positionV>
                <wp:extent cx="226695" cy="138430"/>
                <wp:effectExtent l="0" t="0" r="1905" b="0"/>
                <wp:wrapNone/>
                <wp:docPr id="826" name="Triângulo isósceles 8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826" o:spid="_x0000_s1026" o:spt="5" type="#_x0000_t5" style="position:absolute;left:0pt;flip:y;margin-left:390pt;margin-top:0.75pt;height:10.9pt;width:17.85pt;z-index:252121088;mso-width-relative:page;mso-height-relative:page;" fillcolor="#D9D9D9 [3212]" filled="t" stroked="f" coordsize="21600,21600" o:gfxdata="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A/l2iC&#10;1wAAAAgBAAAPAAAAAAAAAAEAIAAAACIAAABkcnMvZG93bnJldi54bWxQSwECFAAUAAAACACHTuJA&#10;P4e7N1sCAACnBAAADgAAAAAAAAABACAAAAAmAQAAZHJzL2Uyb0RvYy54bWxQSwUGAAAAAAYABgBZ&#10;AQAA8wUAAAAA&#10;" adj="10800">
                <v:fill on="t" focussize="0,0"/>
                <v:stroke on="f"/>
                <v:imagedata o:title=""/>
                <o:lock v:ext="edit" aspectratio="f"/>
              </v:shape>
            </w:pict>
          </mc:Fallback>
        </mc:AlternateContent>
      </w:r>
      <w:r>
        <w:rPr>
          <w:noProof/>
          <w:lang w:eastAsia="pt-BR"/>
        </w:rPr>
        <mc:AlternateContent>
          <mc:Choice Requires="wps">
            <w:drawing>
              <wp:anchor distT="0" distB="0" distL="114300" distR="114300" simplePos="0" relativeHeight="252114944" behindDoc="0" locked="0" layoutInCell="1" allowOverlap="1">
                <wp:simplePos x="0" y="0"/>
                <wp:positionH relativeFrom="column">
                  <wp:posOffset>647700</wp:posOffset>
                </wp:positionH>
                <wp:positionV relativeFrom="paragraph">
                  <wp:posOffset>1270</wp:posOffset>
                </wp:positionV>
                <wp:extent cx="226695" cy="138430"/>
                <wp:effectExtent l="0" t="0" r="1905" b="0"/>
                <wp:wrapNone/>
                <wp:docPr id="827" name="Triângulo isósceles 8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Triângulo isósceles 827" o:spid="_x0000_s1026" o:spt="5" type="#_x0000_t5" style="position:absolute;left:0pt;flip:y;margin-left:51pt;margin-top:0.1pt;height:10.9pt;width:17.85pt;z-index:252114944;mso-width-relative:page;mso-height-relative:page;" fillcolor="#D9D9D9 [3212]" filled="t" stroked="f" coordsize="21600,21600" o:gfxdata="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KZpdILTAAAA&#10;BwEAAA8AAAAAAAAAAQAgAAAAIgAAAGRycy9kb3ducmV2LnhtbFBLAQIUABQAAAAIAIdO4kAc5rW3&#10;WwIAAKcEAAAOAAAAAAAAAAEAIAAAACIBAABkcnMvZTJvRG9jLnhtbFBLBQYAAAAABgAGAFkBAADv&#10;BQAAAAA=&#10;" adj="10800">
                <v:fill on="t" focussize="0,0"/>
                <v:stroke on="f"/>
                <v:imagedata o:title=""/>
                <o:lock v:ext="edit" aspectratio="f"/>
              </v:shape>
            </w:pict>
          </mc:Fallback>
        </mc:AlternateContent>
      </w:r>
    </w:p>
    <w:p w:rsidR="00B42FB7" w:rsidRDefault="006B4EF1">
      <w:pPr>
        <w:pStyle w:val="Corpo"/>
      </w:pPr>
      <w:r>
        <w:rPr>
          <w:noProof/>
          <w:lang w:eastAsia="pt-BR"/>
        </w:rPr>
        <mc:AlternateContent>
          <mc:Choice Requires="wps">
            <w:drawing>
              <wp:anchor distT="0" distB="0" distL="114300" distR="114300" simplePos="0" relativeHeight="252115968" behindDoc="0" locked="0" layoutInCell="1" allowOverlap="1">
                <wp:simplePos x="0" y="0"/>
                <wp:positionH relativeFrom="margin">
                  <wp:posOffset>1543050</wp:posOffset>
                </wp:positionH>
                <wp:positionV relativeFrom="paragraph">
                  <wp:posOffset>60960</wp:posOffset>
                </wp:positionV>
                <wp:extent cx="1367790" cy="819150"/>
                <wp:effectExtent l="0" t="0" r="22860" b="19050"/>
                <wp:wrapNone/>
                <wp:docPr id="828" name="Caixa de texto 8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7790" cy="819150"/>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Grupo 2</w:t>
                            </w:r>
                            <w:r>
                              <w:rPr>
                                <w:rFonts w:ascii="Swis721 Th BT" w:hAnsi="Swis721 Th BT"/>
                                <w:b/>
                                <w:color w:val="FFFFFF" w:themeColor="background1"/>
                                <w:sz w:val="23"/>
                                <w:szCs w:val="23"/>
                              </w:rPr>
                              <w:br/>
                            </w:r>
                            <w:r>
                              <w:rPr>
                                <w:rFonts w:ascii="Swis721 Th BT" w:hAnsi="Swis721 Th BT"/>
                                <w:color w:val="FFFFFF" w:themeColor="background1"/>
                                <w:sz w:val="23"/>
                                <w:szCs w:val="23"/>
                              </w:rPr>
                              <w:t xml:space="preserve">DHA </w:t>
                            </w:r>
                          </w:p>
                          <w:p w:rsidR="00282D70" w:rsidRDefault="00282D70">
                            <w:pPr>
                              <w:spacing w:after="0" w:line="240" w:lineRule="auto"/>
                              <w:jc w:val="center"/>
                              <w:rPr>
                                <w:rFonts w:ascii="Swis721 Th BT" w:hAnsi="Swis721 Th BT"/>
                                <w:color w:val="FFFFFF" w:themeColor="background1"/>
                                <w:szCs w:val="23"/>
                              </w:rPr>
                            </w:pPr>
                            <w:r>
                              <w:rPr>
                                <w:rFonts w:ascii="Swis721 Th BT" w:hAnsi="Swis721 Th BT"/>
                                <w:color w:val="FFFFFF" w:themeColor="background1"/>
                                <w:szCs w:val="23"/>
                              </w:rPr>
                              <w:t>+</w:t>
                            </w:r>
                          </w:p>
                          <w:p w:rsidR="00282D70" w:rsidRDefault="00282D70">
                            <w:pPr>
                              <w:spacing w:after="0" w:line="240" w:lineRule="auto"/>
                              <w:jc w:val="center"/>
                              <w:rPr>
                                <w:rFonts w:ascii="Swis721 Th BT" w:hAnsi="Swis721 Th BT"/>
                                <w:color w:val="FFFFFF" w:themeColor="background1"/>
                                <w:szCs w:val="23"/>
                              </w:rPr>
                            </w:pPr>
                            <w:r>
                              <w:rPr>
                                <w:rFonts w:ascii="Swis721 Th BT" w:hAnsi="Swis721 Th BT"/>
                                <w:color w:val="FFFFFF" w:themeColor="background1"/>
                                <w:szCs w:val="23"/>
                              </w:rPr>
                              <w:t xml:space="preserve">Placebo </w:t>
                            </w:r>
                          </w:p>
                        </w:txbxContent>
                      </wps:txbx>
                      <wps:bodyPr rot="0" vert="horz" wrap="square" lIns="91440" tIns="45720" rIns="91440" bIns="45720" anchor="ctr" anchorCtr="0" upright="1">
                        <a:noAutofit/>
                      </wps:bodyPr>
                    </wps:wsp>
                  </a:graphicData>
                </a:graphic>
              </wp:anchor>
            </w:drawing>
          </mc:Choice>
          <mc:Fallback>
            <w:pict>
              <v:shape id="Caixa de texto 828" o:spid="_x0000_s1356" type="#_x0000_t202" style="position:absolute;left:0;text-align:left;margin-left:121.5pt;margin-top:4.8pt;width:107.7pt;height:64.5pt;z-index:25211596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" fillcolor="#ff8501" strokecolor="#ff8501">
                <v:textbox>
                  <w:txbxContent>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Grupo 2</w:t>
                      </w:r>
                      <w:r>
                        <w:rPr>
                          <w:rFonts w:ascii="Swis721 Th BT" w:hAnsi="Swis721 Th BT"/>
                          <w:b/>
                          <w:color w:val="FFFFFF" w:themeColor="background1"/>
                          <w:sz w:val="23"/>
                          <w:szCs w:val="23"/>
                        </w:rPr>
                        <w:br/>
                      </w:r>
                      <w:r>
                        <w:rPr>
                          <w:rFonts w:ascii="Swis721 Th BT" w:hAnsi="Swis721 Th BT"/>
                          <w:color w:val="FFFFFF" w:themeColor="background1"/>
                          <w:sz w:val="23"/>
                          <w:szCs w:val="23"/>
                        </w:rPr>
                        <w:t xml:space="preserve">DHA </w:t>
                      </w:r>
                    </w:p>
                    <w:p w:rsidR="00282D70" w:rsidRDefault="00282D70">
                      <w:pPr>
                        <w:spacing w:after="0" w:line="240" w:lineRule="auto"/>
                        <w:jc w:val="center"/>
                        <w:rPr>
                          <w:rFonts w:ascii="Swis721 Th BT" w:hAnsi="Swis721 Th BT"/>
                          <w:color w:val="FFFFFF" w:themeColor="background1"/>
                          <w:szCs w:val="23"/>
                        </w:rPr>
                      </w:pPr>
                      <w:r>
                        <w:rPr>
                          <w:rFonts w:ascii="Swis721 Th BT" w:hAnsi="Swis721 Th BT"/>
                          <w:color w:val="FFFFFF" w:themeColor="background1"/>
                          <w:szCs w:val="23"/>
                        </w:rPr>
                        <w:t>+</w:t>
                      </w:r>
                    </w:p>
                    <w:p w:rsidR="00282D70" w:rsidRDefault="00282D70">
                      <w:pPr>
                        <w:spacing w:after="0" w:line="240" w:lineRule="auto"/>
                        <w:jc w:val="center"/>
                        <w:rPr>
                          <w:rFonts w:ascii="Swis721 Th BT" w:hAnsi="Swis721 Th BT"/>
                          <w:color w:val="FFFFFF" w:themeColor="background1"/>
                          <w:szCs w:val="23"/>
                        </w:rPr>
                      </w:pPr>
                      <w:r>
                        <w:rPr>
                          <w:rFonts w:ascii="Swis721 Th BT" w:hAnsi="Swis721 Th BT"/>
                          <w:color w:val="FFFFFF" w:themeColor="background1"/>
                          <w:szCs w:val="23"/>
                        </w:rPr>
                        <w:t xml:space="preserve">Placebo </w:t>
                      </w:r>
                    </w:p>
                  </w:txbxContent>
                </v:textbox>
                <w10:wrap anchorx="margin"/>
              </v:shape>
            </w:pict>
          </mc:Fallback>
        </mc:AlternateContent>
      </w:r>
      <w:r>
        <w:rPr>
          <w:noProof/>
          <w:lang w:eastAsia="pt-BR"/>
        </w:rPr>
        <mc:AlternateContent>
          <mc:Choice Requires="wps">
            <w:drawing>
              <wp:anchor distT="0" distB="0" distL="114300" distR="114300" simplePos="0" relativeHeight="252118016" behindDoc="0" locked="0" layoutInCell="1" allowOverlap="1">
                <wp:simplePos x="0" y="0"/>
                <wp:positionH relativeFrom="margin">
                  <wp:posOffset>2952750</wp:posOffset>
                </wp:positionH>
                <wp:positionV relativeFrom="paragraph">
                  <wp:posOffset>58420</wp:posOffset>
                </wp:positionV>
                <wp:extent cx="1367790" cy="819150"/>
                <wp:effectExtent l="0" t="0" r="22860" b="19050"/>
                <wp:wrapNone/>
                <wp:docPr id="829" name="Caixa de texto 8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7790" cy="819150"/>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3 </w:t>
                            </w:r>
                            <w:r>
                              <w:rPr>
                                <w:rFonts w:ascii="Swis721 Th BT" w:hAnsi="Swis721 Th BT"/>
                                <w:b/>
                                <w:color w:val="FFFFFF" w:themeColor="background1"/>
                                <w:sz w:val="23"/>
                                <w:szCs w:val="23"/>
                              </w:rPr>
                              <w:br/>
                            </w:r>
                            <w:r>
                              <w:rPr>
                                <w:rFonts w:ascii="Swis721 Th BT" w:hAnsi="Swis721 Th BT"/>
                                <w:color w:val="FFFFFF" w:themeColor="background1"/>
                                <w:sz w:val="23"/>
                                <w:szCs w:val="23"/>
                              </w:rPr>
                              <w:t>Vitamina E</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txbxContent>
                      </wps:txbx>
                      <wps:bodyPr rot="0" vert="horz" wrap="square" lIns="91440" tIns="45720" rIns="91440" bIns="45720" anchor="ctr" anchorCtr="0" upright="1">
                        <a:noAutofit/>
                      </wps:bodyPr>
                    </wps:wsp>
                  </a:graphicData>
                </a:graphic>
              </wp:anchor>
            </w:drawing>
          </mc:Choice>
          <mc:Fallback>
            <w:pict>
              <v:shape id="Caixa de texto 829" o:spid="_x0000_s1357" type="#_x0000_t202" style="position:absolute;left:0;text-align:left;margin-left:232.5pt;margin-top:4.6pt;width:107.7pt;height:64.5pt;z-index:25211801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" fillcolor="#ff8501" strokecolor="#ff8501">
                <v:textbox>
                  <w:txbxContent>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3 </w:t>
                      </w:r>
                      <w:r>
                        <w:rPr>
                          <w:rFonts w:ascii="Swis721 Th BT" w:hAnsi="Swis721 Th BT"/>
                          <w:b/>
                          <w:color w:val="FFFFFF" w:themeColor="background1"/>
                          <w:sz w:val="23"/>
                          <w:szCs w:val="23"/>
                        </w:rPr>
                        <w:br/>
                      </w:r>
                      <w:r>
                        <w:rPr>
                          <w:rFonts w:ascii="Swis721 Th BT" w:hAnsi="Swis721 Th BT"/>
                          <w:color w:val="FFFFFF" w:themeColor="background1"/>
                          <w:sz w:val="23"/>
                          <w:szCs w:val="23"/>
                        </w:rPr>
                        <w:t>Vitamina E</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txbxContent>
                </v:textbox>
                <w10:wrap anchorx="margin"/>
              </v:shape>
            </w:pict>
          </mc:Fallback>
        </mc:AlternateContent>
      </w:r>
      <w:r>
        <w:rPr>
          <w:noProof/>
          <w:lang w:eastAsia="pt-BR"/>
        </w:rPr>
        <mc:AlternateContent>
          <mc:Choice Requires="wps">
            <w:drawing>
              <wp:anchor distT="0" distB="0" distL="114300" distR="114300" simplePos="0" relativeHeight="252113920" behindDoc="0" locked="0" layoutInCell="1" allowOverlap="1">
                <wp:simplePos x="0" y="0"/>
                <wp:positionH relativeFrom="margin">
                  <wp:posOffset>0</wp:posOffset>
                </wp:positionH>
                <wp:positionV relativeFrom="paragraph">
                  <wp:posOffset>58420</wp:posOffset>
                </wp:positionV>
                <wp:extent cx="1495425" cy="819150"/>
                <wp:effectExtent l="0" t="0" r="28575" b="19050"/>
                <wp:wrapNone/>
                <wp:docPr id="830" name="Caixa de texto 8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5425" cy="819150"/>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DHA 465 mg/dia</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rsidR="00282D70" w:rsidRDefault="00282D70">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Vitamina E 600 UI/dia</w:t>
                            </w:r>
                            <w:r>
                              <w:rPr>
                                <w:rFonts w:ascii="Swis721 Th BT" w:hAnsi="Swis721 Th BT"/>
                                <w:color w:val="FFFFFF" w:themeColor="background1"/>
                                <w:szCs w:val="23"/>
                              </w:rPr>
                              <w:t xml:space="preserve"> </w:t>
                            </w:r>
                          </w:p>
                        </w:txbxContent>
                      </wps:txbx>
                      <wps:bodyPr rot="0" vert="horz" wrap="square" lIns="91440" tIns="45720" rIns="91440" bIns="45720" anchor="ctr" anchorCtr="0" upright="1">
                        <a:noAutofit/>
                      </wps:bodyPr>
                    </wps:wsp>
                  </a:graphicData>
                </a:graphic>
              </wp:anchor>
            </w:drawing>
          </mc:Choice>
          <mc:Fallback>
            <w:pict>
              <v:shape id="Caixa de texto 830" o:spid="_x0000_s1358" type="#_x0000_t202" style="position:absolute;left:0;text-align:left;margin-left:0;margin-top:4.6pt;width:117.75pt;height:64.5pt;z-index:25211392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" fillcolor="#ff8501" strokecolor="#ff8501">
                <v:textbox>
                  <w:txbxContent>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DHA 465 mg/dia</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rsidR="00282D70" w:rsidRDefault="00282D70">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Vitamina E 600 UI/dia</w:t>
                      </w:r>
                      <w:r>
                        <w:rPr>
                          <w:rFonts w:ascii="Swis721 Th BT" w:hAnsi="Swis721 Th BT"/>
                          <w:color w:val="FFFFFF" w:themeColor="background1"/>
                          <w:szCs w:val="23"/>
                        </w:rPr>
                        <w:t xml:space="preserve"> </w:t>
                      </w:r>
                    </w:p>
                  </w:txbxContent>
                </v:textbox>
                <w10:wrap anchorx="margin"/>
              </v:shape>
            </w:pict>
          </mc:Fallback>
        </mc:AlternateContent>
      </w:r>
    </w:p>
    <w:p w:rsidR="00B42FB7" w:rsidRDefault="00B42FB7">
      <w:pPr>
        <w:pStyle w:val="Corpo"/>
      </w:pPr>
    </w:p>
    <w:p w:rsidR="00B42FB7" w:rsidRDefault="00B42FB7">
      <w:pPr>
        <w:pStyle w:val="Corpo"/>
      </w:pPr>
    </w:p>
    <w:p w:rsidR="00B42FB7" w:rsidRDefault="00B42FB7">
      <w:pPr>
        <w:pStyle w:val="Corpo"/>
      </w:pPr>
    </w:p>
    <w:p w:rsidR="00B42FB7" w:rsidRDefault="00B42FB7">
      <w:pPr>
        <w:pStyle w:val="Corpo"/>
        <w:spacing w:before="120"/>
        <w:rPr>
          <w:sz w:val="20"/>
        </w:rPr>
      </w:pPr>
    </w:p>
    <w:p w:rsidR="00B42FB7" w:rsidRPr="008C55CA" w:rsidRDefault="006B4EF1">
      <w:pPr>
        <w:pStyle w:val="Corpo"/>
        <w:numPr>
          <w:ilvl w:val="0"/>
          <w:numId w:val="15"/>
        </w:numPr>
        <w:spacing w:before="120" w:after="0"/>
        <w:ind w:left="360"/>
        <w:rPr>
          <w:szCs w:val="23"/>
        </w:rPr>
      </w:pPr>
      <w:r w:rsidRPr="008C55CA">
        <w:rPr>
          <w:szCs w:val="23"/>
        </w:rPr>
        <w:t xml:space="preserve">As características dos espermatozoides, estresse oxidativo do plasma seminal, soro e ácidos graxos da membrana do esperma, ingestão alimentar, medidas antropométricas e atividade física foram avaliados no início e após 12 semanas. </w:t>
      </w:r>
    </w:p>
    <w:p w:rsidR="00B42FB7" w:rsidRDefault="00B42FB7">
      <w:pPr>
        <w:pStyle w:val="Corpo"/>
        <w:rPr>
          <w:b/>
          <w:color w:val="339966"/>
          <w:sz w:val="25"/>
          <w:szCs w:val="25"/>
          <w14:textFill>
            <w14:solidFill>
              <w14:srgbClr w14:val="339966">
                <w14:lumMod w14:val="75000"/>
                <w14:lumOff w14:val="25000"/>
              </w14:srgbClr>
            </w14:solidFill>
          </w14:textFill>
        </w:rPr>
      </w:pPr>
    </w:p>
    <w:p w:rsidR="00B42FB7" w:rsidRDefault="006B4EF1">
      <w:pPr>
        <w:pStyle w:val="Corpo"/>
        <w:rPr>
          <w:b/>
          <w:color w:val="0082B2"/>
          <w14:textFill>
            <w14:solidFill>
              <w14:srgbClr w14:val="0082B2">
                <w14:lumMod w14:val="75000"/>
                <w14:lumOff w14:val="25000"/>
              </w14:srgbClr>
            </w14:solidFill>
          </w14:textFill>
        </w:rPr>
      </w:pPr>
      <w:r>
        <w:rPr>
          <w:b/>
          <w:color w:val="0082B2"/>
          <w14:textFill>
            <w14:solidFill>
              <w14:srgbClr w14:val="0082B2">
                <w14:lumMod w14:val="75000"/>
                <w14:lumOff w14:val="25000"/>
              </w14:srgbClr>
            </w14:solidFill>
          </w14:textFill>
        </w:rPr>
        <w:t>Resultados:</w:t>
      </w:r>
    </w:p>
    <w:p w:rsidR="00B42FB7" w:rsidRDefault="00B42FB7">
      <w:pPr>
        <w:pStyle w:val="Corpo"/>
        <w:rPr>
          <w:sz w:val="16"/>
          <w:szCs w:val="16"/>
        </w:rPr>
      </w:pPr>
    </w:p>
    <w:p w:rsidR="00B42FB7" w:rsidRDefault="006B4EF1">
      <w:pPr>
        <w:pStyle w:val="Corpo"/>
        <w:numPr>
          <w:ilvl w:val="0"/>
          <w:numId w:val="4"/>
        </w:numPr>
        <w:spacing w:after="120"/>
        <w:rPr>
          <w:sz w:val="24"/>
        </w:rPr>
      </w:pPr>
      <w:r>
        <w:rPr>
          <w:sz w:val="24"/>
        </w:rPr>
        <w:t>Após a intervenção, a motilidade progressiva média ± DP dos espermatozoides foi maior no grupo 1 (27,9 ± 2,8) do que nos grupos 2 (25,7 ± 3,4), 3 (26,1 ± 2,8) e 4 (25,8 ± 2,6);</w:t>
      </w:r>
    </w:p>
    <w:p w:rsidR="00B42FB7" w:rsidRDefault="006B4EF1">
      <w:pPr>
        <w:pStyle w:val="Corpo"/>
        <w:numPr>
          <w:ilvl w:val="0"/>
          <w:numId w:val="4"/>
        </w:numPr>
        <w:spacing w:after="120"/>
        <w:rPr>
          <w:sz w:val="24"/>
        </w:rPr>
      </w:pPr>
      <w:r>
        <w:rPr>
          <w:sz w:val="24"/>
        </w:rPr>
        <w:t>A contagem de esperma e a concentração aumentaram significativamente no grupo 1 em comparação com os outros 3 grupos, enquanto outros parâmetros do sêmen não foram significativamente diferentes entre os grupos após a intervenção;</w:t>
      </w:r>
    </w:p>
    <w:p w:rsidR="00B42FB7" w:rsidRDefault="006B4EF1">
      <w:pPr>
        <w:pStyle w:val="Corpo"/>
        <w:numPr>
          <w:ilvl w:val="0"/>
          <w:numId w:val="4"/>
        </w:numPr>
        <w:spacing w:after="120"/>
        <w:rPr>
          <w:sz w:val="24"/>
        </w:rPr>
      </w:pPr>
      <w:r>
        <w:rPr>
          <w:sz w:val="24"/>
        </w:rPr>
        <w:t>As concentrações séricas de PUFAs n-3 foram significativamente maiores nos grupos 1 e 2 do que nos grupos 3 e 4.</w:t>
      </w:r>
    </w:p>
    <w:p w:rsidR="00B42FB7" w:rsidRDefault="00B42FB7">
      <w:pPr>
        <w:pStyle w:val="Corpo"/>
        <w:spacing w:after="120"/>
        <w:ind w:left="786"/>
        <w:rPr>
          <w:sz w:val="24"/>
        </w:rPr>
      </w:pPr>
    </w:p>
    <w:p w:rsidR="00B42FB7" w:rsidRDefault="006B4EF1">
      <w:pPr>
        <w:pStyle w:val="Corpo"/>
        <w:rPr>
          <w:b/>
          <w:color w:val="0082B2"/>
          <w14:textFill>
            <w14:solidFill>
              <w14:srgbClr w14:val="0082B2">
                <w14:lumMod w14:val="75000"/>
                <w14:lumOff w14:val="25000"/>
              </w14:srgbClr>
            </w14:solidFill>
          </w14:textFill>
        </w:rPr>
      </w:pPr>
      <w:r>
        <w:rPr>
          <w:b/>
          <w:color w:val="0082B2"/>
          <w14:textFill>
            <w14:solidFill>
              <w14:srgbClr w14:val="0082B2">
                <w14:lumMod w14:val="75000"/>
                <w14:lumOff w14:val="25000"/>
              </w14:srgbClr>
            </w14:solidFill>
          </w14:textFill>
        </w:rPr>
        <w:t>Conclusão:</w:t>
      </w:r>
    </w:p>
    <w:p w:rsidR="00B42FB7" w:rsidRDefault="00B42FB7">
      <w:pPr>
        <w:pStyle w:val="Corpo"/>
        <w:rPr>
          <w:b/>
          <w:color w:val="339966"/>
          <w:sz w:val="16"/>
          <w:szCs w:val="16"/>
          <w14:textFill>
            <w14:solidFill>
              <w14:srgbClr w14:val="339966">
                <w14:lumMod w14:val="75000"/>
                <w14:lumOff w14:val="25000"/>
              </w14:srgbClr>
            </w14:solidFill>
          </w14:textFill>
        </w:rPr>
      </w:pPr>
    </w:p>
    <w:p w:rsidR="00B42FB7" w:rsidRDefault="006B4EF1">
      <w:pPr>
        <w:pStyle w:val="Corpo"/>
        <w:jc w:val="center"/>
        <w:rPr>
          <w:b/>
          <w:i/>
        </w:rPr>
      </w:pPr>
      <w:r>
        <w:rPr>
          <w:b/>
          <w:i/>
        </w:rPr>
        <w:t>Os pesquisadores concluíram que a combinação de DHA e vitamina E aumentou a motilidade dos espermatozoides em homens com astenozoospermia.</w:t>
      </w:r>
    </w:p>
    <w:p w:rsidR="00B42FB7" w:rsidRDefault="00B42FB7">
      <w:pPr>
        <w:pStyle w:val="Corpo"/>
        <w:jc w:val="center"/>
        <w:rPr>
          <w:b/>
          <w:i/>
        </w:rPr>
      </w:pPr>
    </w:p>
    <w:p w:rsidR="00B42FB7" w:rsidRDefault="00B42FB7">
      <w:pPr>
        <w:pStyle w:val="Corpo"/>
        <w:jc w:val="center"/>
        <w:rPr>
          <w:b/>
          <w:i/>
        </w:rPr>
      </w:pPr>
    </w:p>
    <w:p w:rsidR="00B42FB7" w:rsidRDefault="006B4EF1">
      <w:pPr>
        <w:pStyle w:val="Subtitulocorpo"/>
        <w:jc w:val="center"/>
        <w:rPr>
          <w:color w:val="ED7D31" w:themeColor="accent2"/>
          <w:sz w:val="60"/>
          <w:szCs w:val="60"/>
        </w:rPr>
      </w:pPr>
      <w:r>
        <w:rPr>
          <w:color w:val="ED7D31" w:themeColor="accent2"/>
          <w:sz w:val="60"/>
          <w:szCs w:val="60"/>
        </w:rPr>
        <w:lastRenderedPageBreak/>
        <w:t>Formulário</w:t>
      </w:r>
    </w:p>
    <w:p w:rsidR="00B42FB7" w:rsidRDefault="00B42FB7">
      <w:pPr>
        <w:rPr>
          <w:rFonts w:ascii="Swis721 Th BT" w:hAnsi="Swis721 Th BT"/>
        </w:rPr>
      </w:pPr>
    </w:p>
    <w:p w:rsidR="00B42FB7" w:rsidRDefault="006B4EF1">
      <w:pPr>
        <w:pStyle w:val="Corpo"/>
        <w:rPr>
          <w:b/>
          <w:i/>
          <w:sz w:val="24"/>
        </w:rPr>
      </w:pPr>
      <w:r>
        <w:rPr>
          <w:b/>
          <w:i/>
          <w:sz w:val="24"/>
        </w:rPr>
        <w:t>Melhora a Motilidade dos Espermatozoides na Astenozoospermia Idiopática</w:t>
      </w:r>
    </w:p>
    <w:p w:rsidR="00B42FB7" w:rsidRDefault="00B42FB7">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B42FB7" w:rsidRDefault="006B4EF1">
            <w:pPr>
              <w:pStyle w:val="Corpo"/>
              <w:jc w:val="center"/>
              <w:rPr>
                <w:rFonts w:eastAsiaTheme="minorEastAsia"/>
                <w:b/>
                <w:color w:val="FFFFFF" w:themeColor="background1"/>
                <w:lang w:eastAsia="pt-BR"/>
              </w:rPr>
            </w:pPr>
            <w:r>
              <w:rPr>
                <w:rFonts w:eastAsiaTheme="minorEastAsia"/>
                <w:b/>
                <w:color w:val="FFFFFF" w:themeColor="background1"/>
                <w:lang w:eastAsia="pt-BR"/>
              </w:rPr>
              <w:t>Suplementação</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DHA................................................465 mg</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Vitamina E…………………</w:t>
            </w:r>
            <w:proofErr w:type="gramStart"/>
            <w:r>
              <w:rPr>
                <w:rFonts w:eastAsiaTheme="minorEastAsia"/>
                <w:lang w:eastAsia="pt-BR"/>
              </w:rPr>
              <w:t>…….</w:t>
            </w:r>
            <w:proofErr w:type="gramEnd"/>
            <w:r>
              <w:rPr>
                <w:rFonts w:eastAsiaTheme="minorEastAsia"/>
                <w:lang w:eastAsia="pt-BR"/>
              </w:rPr>
              <w:t>.…600 UI</w:t>
            </w:r>
          </w:p>
        </w:tc>
      </w:tr>
      <w:tr w:rsidR="00B42FB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Excipiente q</w:t>
            </w:r>
            <w:r w:rsidRPr="00C74A32">
              <w:rPr>
                <w:rFonts w:eastAsiaTheme="minorEastAsia"/>
                <w:lang w:eastAsia="pt-BR"/>
              </w:rPr>
              <w:t>.</w:t>
            </w:r>
            <w:r>
              <w:rPr>
                <w:rFonts w:eastAsiaTheme="minorEastAsia"/>
                <w:lang w:eastAsia="pt-BR"/>
              </w:rPr>
              <w:t>s</w:t>
            </w:r>
            <w:r w:rsidRPr="00C74A32">
              <w:rPr>
                <w:rFonts w:eastAsiaTheme="minorEastAsia"/>
                <w:lang w:eastAsia="pt-BR"/>
              </w:rPr>
              <w:t>.</w:t>
            </w:r>
            <w:r>
              <w:rPr>
                <w:rFonts w:eastAsiaTheme="minorEastAsia"/>
                <w:lang w:eastAsia="pt-BR"/>
              </w:rPr>
              <w:t>p..........................1 Cápsula</w:t>
            </w:r>
          </w:p>
        </w:tc>
      </w:tr>
    </w:tbl>
    <w:p w:rsidR="00B42FB7" w:rsidRPr="008C55CA" w:rsidRDefault="006B4EF1" w:rsidP="008C55CA">
      <w:pPr>
        <w:pStyle w:val="Corpo"/>
        <w:ind w:right="4762"/>
        <w:jc w:val="center"/>
        <w:rPr>
          <w:szCs w:val="23"/>
        </w:rPr>
      </w:pPr>
      <w:r w:rsidRPr="008C55CA">
        <w:rPr>
          <w:szCs w:val="23"/>
        </w:rPr>
        <w:t>Administrar 1 cápsula ao dia ou conforme orientação médica.</w:t>
      </w: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6B4EF1">
      <w:pPr>
        <w:pStyle w:val="Ttulo1"/>
        <w:jc w:val="center"/>
        <w:rPr>
          <w:bCs/>
          <w:iCs/>
        </w:rPr>
      </w:pPr>
      <w:bookmarkStart w:id="232" w:name="_Toc121130935"/>
      <w:r>
        <w:rPr>
          <w:iCs/>
        </w:rPr>
        <w:lastRenderedPageBreak/>
        <w:t>Ácido Fólico, Selênio e Vitamina E</w:t>
      </w:r>
      <w:bookmarkEnd w:id="232"/>
    </w:p>
    <w:p w:rsidR="00B42FB7" w:rsidRDefault="006B4EF1">
      <w:pPr>
        <w:pStyle w:val="Ttulo2"/>
      </w:pPr>
      <w:bookmarkStart w:id="233" w:name="_Toc121130936"/>
      <w:r>
        <w:t>Melhora Parâmetros do Sêmen Após Varicocelectomia</w:t>
      </w:r>
      <w:bookmarkEnd w:id="233"/>
    </w:p>
    <w:p w:rsidR="00B42FB7" w:rsidRDefault="00B42FB7">
      <w:pPr>
        <w:spacing w:after="0" w:line="276" w:lineRule="auto"/>
        <w:jc w:val="both"/>
        <w:rPr>
          <w:rFonts w:ascii="Swis721 Th BT" w:eastAsia="MS Mincho" w:hAnsi="Swis721 Th BT"/>
          <w:color w:val="404040" w:themeColor="text1" w:themeTint="BF"/>
          <w:sz w:val="23"/>
          <w:szCs w:val="24"/>
        </w:rPr>
      </w:pPr>
    </w:p>
    <w:p w:rsidR="00B42FB7" w:rsidRDefault="006B4EF1">
      <w:pPr>
        <w:pStyle w:val="Corpo"/>
        <w:spacing w:after="120"/>
        <w:rPr>
          <w:sz w:val="24"/>
        </w:rPr>
      </w:pPr>
      <w:r>
        <w:rPr>
          <w:sz w:val="24"/>
        </w:rPr>
        <w:t xml:space="preserve">Neste estudo, os pesquisadores avaliaram os efeitos da suplementação antioxidante com vitamina E, selênio e ácido fólico nos parâmetros do sêmen após varicocelectomia </w:t>
      </w:r>
      <w:r>
        <w:rPr>
          <w:sz w:val="24"/>
        </w:rPr>
        <w:fldChar w:fldCharType="begin">
          <w:fldData xml:space="preserve">PEVuZE5vdGU+PENpdGU+PEF1dGhvcj5BcmRlc3RhbmkgWmFkZWg8L0F1dGhvcj48WWVhcj4yMDE5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</w:fldData>
        </w:fldChar>
      </w:r>
      <w:r>
        <w:rPr>
          <w:sz w:val="24"/>
        </w:rPr>
        <w:instrText xml:space="preserve"> ADDIN EN.CITE </w:instrText>
      </w:r>
      <w:r>
        <w:rPr>
          <w:sz w:val="24"/>
        </w:rPr>
        <w:fldChar w:fldCharType="begin">
          <w:fldData xml:space="preserve">PEVuZE5vdGU+PENpdGU+PEF1dGhvcj5BcmRlc3RhbmkgWmFkZWg8L0F1dGhvcj48WWVhcj4yMDE5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</w:fldData>
        </w:fldChar>
      </w:r>
      <w:r>
        <w:rPr>
          <w:sz w:val="24"/>
        </w:rPr>
        <w:instrText xml:space="preserve"> ADDIN EN.CITE.DATA </w:instrText>
      </w:r>
      <w:r>
        <w:rPr>
          <w:sz w:val="24"/>
        </w:rPr>
      </w:r>
      <w:r>
        <w:rPr>
          <w:sz w:val="24"/>
        </w:rPr>
        <w:fldChar w:fldCharType="end"/>
      </w:r>
      <w:r>
        <w:rPr>
          <w:sz w:val="24"/>
        </w:rPr>
      </w:r>
      <w:r>
        <w:rPr>
          <w:sz w:val="24"/>
        </w:rPr>
        <w:fldChar w:fldCharType="separate"/>
      </w:r>
      <w:r>
        <w:rPr>
          <w:sz w:val="24"/>
        </w:rPr>
        <w:t>(ARDESTANI ZADEH; ARAB; KIA; HESHMATI</w:t>
      </w:r>
      <w:r>
        <w:rPr>
          <w:i/>
          <w:sz w:val="24"/>
        </w:rPr>
        <w:t xml:space="preserve"> et al.</w:t>
      </w:r>
      <w:r>
        <w:rPr>
          <w:sz w:val="24"/>
        </w:rPr>
        <w:t>, 2019)</w:t>
      </w:r>
      <w:r>
        <w:rPr>
          <w:sz w:val="24"/>
        </w:rPr>
        <w:fldChar w:fldCharType="end"/>
      </w:r>
      <w:r>
        <w:rPr>
          <w:sz w:val="24"/>
        </w:rPr>
        <w:t>.</w:t>
      </w:r>
    </w:p>
    <w:p w:rsidR="00B42FB7" w:rsidRDefault="006B4EF1">
      <w:pPr>
        <w:pStyle w:val="Corpo"/>
        <w:rPr>
          <w:sz w:val="24"/>
        </w:rPr>
      </w:pPr>
      <w:r>
        <w:rPr>
          <w:noProof/>
          <w:lang w:eastAsia="pt-BR"/>
        </w:rPr>
        <mc:AlternateContent>
          <mc:Choice Requires="wps">
            <w:drawing>
              <wp:anchor distT="0" distB="0" distL="114300" distR="114300" simplePos="0" relativeHeight="252123136" behindDoc="0" locked="0" layoutInCell="1" allowOverlap="1">
                <wp:simplePos x="0" y="0"/>
                <wp:positionH relativeFrom="margin">
                  <wp:posOffset>-26035</wp:posOffset>
                </wp:positionH>
                <wp:positionV relativeFrom="paragraph">
                  <wp:posOffset>9525</wp:posOffset>
                </wp:positionV>
                <wp:extent cx="5816600" cy="685800"/>
                <wp:effectExtent l="0" t="0" r="12700" b="19050"/>
                <wp:wrapNone/>
                <wp:docPr id="848" name="Caixa de texto 8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6600" cy="685800"/>
                        </a:xfrm>
                        <a:prstGeom prst="rect">
                          <a:avLst/>
                        </a:prstGeom>
                        <a:solidFill>
                          <a:schemeClr val="bg1">
                            <a:lumMod val="100000"/>
                            <a:lumOff val="0"/>
                          </a:schemeClr>
                        </a:solidFill>
                        <a:ln w="9525">
                          <a:solidFill>
                            <a:srgbClr val="FF8501"/>
                          </a:solidFill>
                          <a:miter lim="800000"/>
                        </a:ln>
                      </wps:spPr>
                      <wps:txbx>
                        <w:txbxContent>
                          <w:p w:rsidR="00282D70" w:rsidRDefault="00282D70">
                            <w:pPr>
                              <w:jc w:val="center"/>
                              <w:rPr>
                                <w:rFonts w:ascii="Swis721 Th BT" w:hAnsi="Swis721 Th BT"/>
                                <w:sz w:val="23"/>
                                <w:szCs w:val="23"/>
                              </w:rPr>
                            </w:pPr>
                            <w:r>
                              <w:rPr>
                                <w:rFonts w:ascii="Swis721 Th BT" w:hAnsi="Swis721 Th BT"/>
                                <w:sz w:val="23"/>
                                <w:szCs w:val="23"/>
                              </w:rPr>
                              <w:t>Para isso, 60 pacientes do sexo masculino com diagnóstico de varicocele (VC) que foram submetidos a varicocelectomia subinguinal foram randomizados em dois grupos para receberem durante 6 meses:</w:t>
                            </w:r>
                          </w:p>
                        </w:txbxContent>
                      </wps:txbx>
                      <wps:bodyPr rot="0" vert="horz" wrap="square" lIns="91440" tIns="45720" rIns="91440" bIns="45720" anchor="t" anchorCtr="0" upright="1">
                        <a:noAutofit/>
                      </wps:bodyPr>
                    </wps:wsp>
                  </a:graphicData>
                </a:graphic>
              </wp:anchor>
            </w:drawing>
          </mc:Choice>
          <mc:Fallback>
            <w:pict>
              <v:shape id="Caixa de texto 848" o:spid="_x0000_s1359" type="#_x0000_t202" style="position:absolute;left:0;text-align:left;margin-left:-2.05pt;margin-top:.75pt;width:458pt;height:54pt;z-index:25212313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" fillcolor="white [3212]" strokecolor="#ff8501">
                <v:textbox>
                  <w:txbxContent>
                    <w:p w:rsidR="00282D70" w:rsidRDefault="00282D70">
                      <w:pPr>
                        <w:jc w:val="center"/>
                        <w:rPr>
                          <w:rFonts w:ascii="Swis721 Th BT" w:hAnsi="Swis721 Th BT"/>
                          <w:sz w:val="23"/>
                          <w:szCs w:val="23"/>
                        </w:rPr>
                      </w:pPr>
                      <w:r>
                        <w:rPr>
                          <w:rFonts w:ascii="Swis721 Th BT" w:hAnsi="Swis721 Th BT"/>
                          <w:sz w:val="23"/>
                          <w:szCs w:val="23"/>
                        </w:rPr>
                        <w:t>Para isso, 60 pacientes do sexo masculino com diagnóstico de varicocele (VC) que foram submetidos a varicocelectomia subinguinal foram randomizados em dois grupos para receberem durante 6 meses:</w:t>
                      </w:r>
                    </w:p>
                  </w:txbxContent>
                </v:textbox>
                <w10:wrap anchorx="margin"/>
              </v:shape>
            </w:pict>
          </mc:Fallback>
        </mc:AlternateContent>
      </w:r>
      <w:r>
        <w:rPr>
          <w:sz w:val="24"/>
        </w:rPr>
        <w:br/>
      </w:r>
    </w:p>
    <w:p w:rsidR="00B42FB7" w:rsidRDefault="00B42FB7">
      <w:pPr>
        <w:pStyle w:val="Corpo"/>
      </w:pPr>
    </w:p>
    <w:p w:rsidR="00B42FB7" w:rsidRDefault="00B42FB7">
      <w:pPr>
        <w:pStyle w:val="Corpo"/>
      </w:pPr>
    </w:p>
    <w:p w:rsidR="00B42FB7" w:rsidRDefault="006B4EF1">
      <w:pPr>
        <w:pStyle w:val="Corpo"/>
      </w:pPr>
      <w:r>
        <w:rPr>
          <w:noProof/>
          <w:lang w:eastAsia="pt-BR"/>
        </w:rPr>
        <mc:AlternateContent>
          <mc:Choice Requires="wps">
            <w:drawing>
              <wp:anchor distT="0" distB="0" distL="114300" distR="114300" simplePos="0" relativeHeight="252122112" behindDoc="0" locked="0" layoutInCell="1" allowOverlap="1">
                <wp:simplePos x="0" y="0"/>
                <wp:positionH relativeFrom="column">
                  <wp:posOffset>635</wp:posOffset>
                </wp:positionH>
                <wp:positionV relativeFrom="paragraph">
                  <wp:posOffset>82550</wp:posOffset>
                </wp:positionV>
                <wp:extent cx="1913890" cy="1043940"/>
                <wp:effectExtent l="0" t="0" r="10160" b="22860"/>
                <wp:wrapNone/>
                <wp:docPr id="856" name="Caixa de texto 8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1044000"/>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Ácido Fólico 5 mg</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Selênio 200 µg</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Vitamina E 400 UI</w:t>
                            </w:r>
                          </w:p>
                          <w:p w:rsidR="00282D70" w:rsidRDefault="00282D70">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Dose diária</w:t>
                            </w:r>
                          </w:p>
                        </w:txbxContent>
                      </wps:txbx>
                      <wps:bodyPr rot="0" vert="horz" wrap="square" lIns="91440" tIns="45720" rIns="91440" bIns="45720" anchor="t" anchorCtr="0" upright="1">
                        <a:noAutofit/>
                      </wps:bodyPr>
                    </wps:wsp>
                  </a:graphicData>
                </a:graphic>
              </wp:anchor>
            </w:drawing>
          </mc:Choice>
          <mc:Fallback>
            <w:pict>
              <v:shape id="Caixa de texto 856" o:spid="_x0000_s1360" type="#_x0000_t202" style="position:absolute;left:0;text-align:left;margin-left:.05pt;margin-top:6.5pt;width:150.7pt;height:82.2pt;z-index:2521221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" fillcolor="#ff8501" strokecolor="#ff8501">
                <v:textbox>
                  <w:txbxContent>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Ácido Fólico 5 mg</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Selênio 200 µg</w:t>
                      </w:r>
                    </w:p>
                    <w:p w:rsidR="00282D70" w:rsidRDefault="00282D7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Vitamina E 400 UI</w:t>
                      </w:r>
                    </w:p>
                    <w:p w:rsidR="00282D70" w:rsidRDefault="00282D70">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Dose diária</w:t>
                      </w:r>
                    </w:p>
                  </w:txbxContent>
                </v:textbox>
              </v:shape>
            </w:pict>
          </mc:Fallback>
        </mc:AlternateContent>
      </w:r>
      <w:r>
        <w:rPr>
          <w:noProof/>
          <w:lang w:eastAsia="pt-BR"/>
        </w:rPr>
        <mc:AlternateContent>
          <mc:Choice Requires="wps">
            <w:drawing>
              <wp:anchor distT="0" distB="0" distL="114300" distR="114300" simplePos="0" relativeHeight="252124160" behindDoc="0" locked="0" layoutInCell="1" allowOverlap="1">
                <wp:simplePos x="0" y="0"/>
                <wp:positionH relativeFrom="column">
                  <wp:posOffset>3832860</wp:posOffset>
                </wp:positionH>
                <wp:positionV relativeFrom="paragraph">
                  <wp:posOffset>82550</wp:posOffset>
                </wp:positionV>
                <wp:extent cx="1905000" cy="1043940"/>
                <wp:effectExtent l="0" t="0" r="19050" b="22860"/>
                <wp:wrapNone/>
                <wp:docPr id="857" name="Caixa de texto 8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1044000"/>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282D70" w:rsidRDefault="00282D70">
                            <w:pPr>
                              <w:spacing w:after="0" w:line="240" w:lineRule="auto"/>
                              <w:jc w:val="center"/>
                            </w:pPr>
                            <w:r>
                              <w:rPr>
                                <w:rFonts w:ascii="Swis721 Th BT" w:hAnsi="Swis721 Th BT"/>
                                <w:color w:val="FFFFFF" w:themeColor="background1"/>
                                <w:sz w:val="23"/>
                                <w:szCs w:val="23"/>
                              </w:rPr>
                              <w:t>Placebo</w:t>
                            </w:r>
                          </w:p>
                        </w:txbxContent>
                      </wps:txbx>
                      <wps:bodyPr rot="0" vert="horz" wrap="square" lIns="91440" tIns="45720" rIns="91440" bIns="45720" anchor="ctr" anchorCtr="0" upright="1">
                        <a:noAutofit/>
                      </wps:bodyPr>
                    </wps:wsp>
                  </a:graphicData>
                </a:graphic>
              </wp:anchor>
            </w:drawing>
          </mc:Choice>
          <mc:Fallback>
            <w:pict>
              <v:shape id="Caixa de texto 857" o:spid="_x0000_s1361" type="#_x0000_t202" style="position:absolute;left:0;text-align:left;margin-left:301.8pt;margin-top:6.5pt;width:150pt;height:82.2pt;z-index:2521241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" fillcolor="#ff8501" strokecolor="#ff8501">
                <v:textbox>
                  <w:txbxContent>
                    <w:p w:rsidR="00282D70" w:rsidRDefault="00282D7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282D70" w:rsidRDefault="00282D70">
                      <w:pPr>
                        <w:spacing w:after="0" w:line="240" w:lineRule="auto"/>
                        <w:jc w:val="center"/>
                      </w:pPr>
                      <w:r>
                        <w:rPr>
                          <w:rFonts w:ascii="Swis721 Th BT" w:hAnsi="Swis721 Th BT"/>
                          <w:color w:val="FFFFFF" w:themeColor="background1"/>
                          <w:sz w:val="23"/>
                          <w:szCs w:val="23"/>
                        </w:rPr>
                        <w:t>Placebo</w:t>
                      </w:r>
                    </w:p>
                  </w:txbxContent>
                </v:textbox>
              </v:shape>
            </w:pict>
          </mc:Fallback>
        </mc:AlternateContent>
      </w:r>
    </w:p>
    <w:p w:rsidR="00B42FB7" w:rsidRDefault="00B42FB7">
      <w:pPr>
        <w:pStyle w:val="Corpo"/>
      </w:pPr>
    </w:p>
    <w:p w:rsidR="00B42FB7" w:rsidRDefault="00B42FB7">
      <w:pPr>
        <w:pStyle w:val="Corpo"/>
      </w:pPr>
    </w:p>
    <w:p w:rsidR="00B42FB7" w:rsidRDefault="00B42FB7">
      <w:pPr>
        <w:pStyle w:val="Corpo"/>
      </w:pPr>
    </w:p>
    <w:p w:rsidR="00B42FB7" w:rsidRDefault="00B42FB7">
      <w:pPr>
        <w:pStyle w:val="Corpo"/>
        <w:spacing w:before="120"/>
        <w:rPr>
          <w:sz w:val="20"/>
        </w:rPr>
      </w:pPr>
    </w:p>
    <w:p w:rsidR="00B42FB7" w:rsidRDefault="00B42FB7">
      <w:pPr>
        <w:pStyle w:val="Corpo"/>
        <w:spacing w:before="120"/>
        <w:rPr>
          <w:sz w:val="20"/>
        </w:rPr>
      </w:pPr>
    </w:p>
    <w:p w:rsidR="00B42FB7" w:rsidRPr="008C55CA" w:rsidRDefault="006B4EF1">
      <w:pPr>
        <w:pStyle w:val="Corpo"/>
        <w:numPr>
          <w:ilvl w:val="0"/>
          <w:numId w:val="15"/>
        </w:numPr>
        <w:spacing w:after="0"/>
        <w:ind w:left="360"/>
        <w:rPr>
          <w:szCs w:val="23"/>
        </w:rPr>
      </w:pPr>
      <w:r w:rsidRPr="008C55CA">
        <w:rPr>
          <w:szCs w:val="23"/>
        </w:rPr>
        <w:t>Os parâmetros do sêmen pós-operatório no grupo 1 foram comparados ao grupo 2 no final do estudo;</w:t>
      </w:r>
    </w:p>
    <w:p w:rsidR="00B42FB7" w:rsidRPr="008C55CA" w:rsidRDefault="006B4EF1">
      <w:pPr>
        <w:pStyle w:val="Corpo"/>
        <w:numPr>
          <w:ilvl w:val="0"/>
          <w:numId w:val="15"/>
        </w:numPr>
        <w:spacing w:after="0"/>
        <w:ind w:left="360"/>
        <w:rPr>
          <w:szCs w:val="23"/>
        </w:rPr>
      </w:pPr>
      <w:r w:rsidRPr="008C55CA">
        <w:rPr>
          <w:szCs w:val="23"/>
        </w:rPr>
        <w:t>A contagem de espermatozoides e a porcentagem de espermatozoides anormais e móveis foram consideras.</w:t>
      </w:r>
    </w:p>
    <w:p w:rsidR="00B42FB7" w:rsidRDefault="00B42FB7">
      <w:pPr>
        <w:pStyle w:val="Corpo"/>
        <w:rPr>
          <w:b/>
          <w:color w:val="339966"/>
          <w:sz w:val="25"/>
          <w:szCs w:val="25"/>
          <w14:textFill>
            <w14:solidFill>
              <w14:srgbClr w14:val="339966">
                <w14:lumMod w14:val="75000"/>
                <w14:lumOff w14:val="25000"/>
              </w14:srgbClr>
            </w14:solidFill>
          </w14:textFill>
        </w:rPr>
      </w:pPr>
    </w:p>
    <w:p w:rsidR="00B42FB7" w:rsidRDefault="006B4EF1">
      <w:pPr>
        <w:pStyle w:val="Corpo"/>
        <w:rPr>
          <w:b/>
          <w:color w:val="0070C0"/>
          <w14:textFill>
            <w14:solidFill>
              <w14:srgbClr w14:val="0070C0">
                <w14:lumMod w14:val="75000"/>
                <w14:lumOff w14:val="25000"/>
              </w14:srgbClr>
            </w14:solidFill>
          </w14:textFill>
        </w:rPr>
      </w:pPr>
      <w:r>
        <w:rPr>
          <w:b/>
          <w:color w:val="0070C0"/>
          <w14:textFill>
            <w14:solidFill>
              <w14:srgbClr w14:val="0070C0">
                <w14:lumMod w14:val="75000"/>
                <w14:lumOff w14:val="25000"/>
              </w14:srgbClr>
            </w14:solidFill>
          </w14:textFill>
        </w:rPr>
        <w:t>Resultados:</w:t>
      </w:r>
    </w:p>
    <w:p w:rsidR="00B42FB7" w:rsidRDefault="00B42FB7">
      <w:pPr>
        <w:pStyle w:val="Corpo"/>
        <w:rPr>
          <w:sz w:val="16"/>
          <w:szCs w:val="16"/>
        </w:rPr>
      </w:pPr>
    </w:p>
    <w:p w:rsidR="00B42FB7" w:rsidRDefault="006B4EF1">
      <w:pPr>
        <w:pStyle w:val="Corpo"/>
        <w:numPr>
          <w:ilvl w:val="0"/>
          <w:numId w:val="4"/>
        </w:numPr>
        <w:spacing w:after="120"/>
        <w:rPr>
          <w:sz w:val="24"/>
        </w:rPr>
      </w:pPr>
      <w:r>
        <w:rPr>
          <w:sz w:val="24"/>
        </w:rPr>
        <w:t>Houve diferença estatisticamente significativa em termos de contagem e motilidade de espermatozoides após 6 meses de suplementação antioxidante, comparado ao grupo controle.</w:t>
      </w:r>
    </w:p>
    <w:p w:rsidR="00B42FB7" w:rsidRDefault="00B42FB7">
      <w:pPr>
        <w:pStyle w:val="Corpo"/>
        <w:spacing w:after="120"/>
        <w:rPr>
          <w:sz w:val="24"/>
        </w:rPr>
      </w:pPr>
    </w:p>
    <w:tbl>
      <w:tblPr>
        <w:tblStyle w:val="TabelaSimples51"/>
        <w:tblW w:w="0" w:type="auto"/>
        <w:jc w:val="center"/>
        <w:tblLook w:val="04A0" w:firstRow="1" w:lastRow="0" w:firstColumn="1" w:lastColumn="0" w:noHBand="0" w:noVBand="1"/>
      </w:tblPr>
      <w:tblGrid>
        <w:gridCol w:w="5294"/>
        <w:gridCol w:w="1545"/>
        <w:gridCol w:w="1545"/>
      </w:tblGrid>
      <w:tr w:rsidR="00B42FB7" w:rsidTr="00B42FB7">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0" w:type="auto"/>
          </w:tcPr>
          <w:p w:rsidR="00B42FB7" w:rsidRPr="00B42FB7" w:rsidRDefault="006B4EF1">
            <w:pPr>
              <w:pStyle w:val="Corpo"/>
              <w:spacing w:after="120"/>
              <w:rPr>
                <w:rFonts w:eastAsiaTheme="majorEastAsia" w:cstheme="majorBidi"/>
                <w:b/>
                <w:i w:val="0"/>
                <w:iCs w:val="0"/>
                <w:sz w:val="22"/>
                <w:szCs w:val="22"/>
              </w:rPr>
            </w:pPr>
            <w:r>
              <w:rPr>
                <w:rFonts w:eastAsiaTheme="majorEastAsia" w:cstheme="majorBidi"/>
                <w:b/>
                <w:sz w:val="22"/>
                <w:szCs w:val="22"/>
              </w:rPr>
              <w:t>Variáveis</w:t>
            </w:r>
          </w:p>
        </w:tc>
        <w:tc>
          <w:tcPr>
            <w:tcW w:w="0" w:type="auto"/>
          </w:tcPr>
          <w:p w:rsidR="00B42FB7" w:rsidRPr="00B42FB7" w:rsidRDefault="006B4EF1">
            <w:pPr>
              <w:pStyle w:val="Corpo"/>
              <w:spacing w:after="120"/>
              <w:cnfStyle w:val="100000000000" w:firstRow="1" w:lastRow="0" w:firstColumn="0" w:lastColumn="0" w:oddVBand="0" w:evenVBand="0" w:oddHBand="0" w:evenHBand="0" w:firstRowFirstColumn="0" w:firstRowLastColumn="0" w:lastRowFirstColumn="0" w:lastRowLastColumn="0"/>
              <w:rPr>
                <w:rFonts w:eastAsiaTheme="majorEastAsia" w:cstheme="majorBidi"/>
                <w:b/>
                <w:i w:val="0"/>
                <w:iCs w:val="0"/>
                <w:sz w:val="22"/>
                <w:szCs w:val="22"/>
              </w:rPr>
            </w:pPr>
            <w:r>
              <w:rPr>
                <w:rFonts w:eastAsiaTheme="majorEastAsia" w:cstheme="majorBidi"/>
                <w:b/>
                <w:sz w:val="22"/>
                <w:szCs w:val="22"/>
              </w:rPr>
              <w:t xml:space="preserve">Grupo 1 </w:t>
            </w:r>
          </w:p>
        </w:tc>
        <w:tc>
          <w:tcPr>
            <w:tcW w:w="0" w:type="auto"/>
          </w:tcPr>
          <w:p w:rsidR="00B42FB7" w:rsidRPr="00B42FB7" w:rsidRDefault="006B4EF1">
            <w:pPr>
              <w:pStyle w:val="Corpo"/>
              <w:spacing w:after="120"/>
              <w:cnfStyle w:val="100000000000" w:firstRow="1" w:lastRow="0" w:firstColumn="0" w:lastColumn="0" w:oddVBand="0" w:evenVBand="0" w:oddHBand="0" w:evenHBand="0" w:firstRowFirstColumn="0" w:firstRowLastColumn="0" w:lastRowFirstColumn="0" w:lastRowLastColumn="0"/>
              <w:rPr>
                <w:rFonts w:eastAsiaTheme="majorEastAsia" w:cstheme="majorBidi"/>
                <w:b/>
                <w:i w:val="0"/>
                <w:iCs w:val="0"/>
                <w:sz w:val="22"/>
                <w:szCs w:val="22"/>
              </w:rPr>
            </w:pPr>
            <w:r>
              <w:rPr>
                <w:rFonts w:eastAsiaTheme="majorEastAsia" w:cstheme="majorBidi"/>
                <w:b/>
                <w:sz w:val="22"/>
                <w:szCs w:val="22"/>
              </w:rPr>
              <w:t>Grupo 2</w:t>
            </w:r>
          </w:p>
        </w:tc>
      </w:tr>
      <w:tr w:rsidR="00B42FB7" w:rsidTr="00B42FB7">
        <w:trPr>
          <w:jc w:val="center"/>
        </w:trPr>
        <w:tc>
          <w:tcPr>
            <w:cnfStyle w:val="001000000000" w:firstRow="0" w:lastRow="0" w:firstColumn="1" w:lastColumn="0" w:oddVBand="0" w:evenVBand="0" w:oddHBand="0" w:evenHBand="0" w:firstRowFirstColumn="0" w:firstRowLastColumn="0" w:lastRowFirstColumn="0" w:lastRowLastColumn="0"/>
            <w:tcW w:w="0" w:type="auto"/>
          </w:tcPr>
          <w:p w:rsidR="00B42FB7" w:rsidRDefault="006B4EF1">
            <w:pPr>
              <w:pStyle w:val="Corpo"/>
              <w:spacing w:after="120"/>
              <w:rPr>
                <w:rFonts w:eastAsiaTheme="majorEastAsia" w:cstheme="majorBidi"/>
                <w:i w:val="0"/>
                <w:iCs w:val="0"/>
                <w:sz w:val="22"/>
                <w:szCs w:val="22"/>
              </w:rPr>
            </w:pPr>
            <w:r>
              <w:rPr>
                <w:rFonts w:eastAsiaTheme="majorEastAsia" w:cstheme="majorBidi"/>
                <w:sz w:val="22"/>
                <w:szCs w:val="22"/>
              </w:rPr>
              <w:t>Contagem de espermatozoides pré-operatório (10</w:t>
            </w:r>
            <w:r>
              <w:rPr>
                <w:rFonts w:eastAsiaTheme="majorEastAsia" w:cstheme="majorBidi"/>
                <w:sz w:val="22"/>
                <w:szCs w:val="22"/>
                <w:vertAlign w:val="superscript"/>
              </w:rPr>
              <w:t>6</w:t>
            </w:r>
            <w:r>
              <w:rPr>
                <w:rFonts w:eastAsiaTheme="majorEastAsia" w:cstheme="majorBidi"/>
                <w:sz w:val="22"/>
                <w:szCs w:val="22"/>
              </w:rPr>
              <w:t>/mL)</w:t>
            </w:r>
          </w:p>
        </w:tc>
        <w:tc>
          <w:tcPr>
            <w:tcW w:w="0" w:type="auto"/>
            <w:shd w:val="clear" w:color="auto" w:fill="F2F2F2" w:themeFill="background1" w:themeFillShade="F2"/>
          </w:tcPr>
          <w:p w:rsidR="00B42FB7" w:rsidRDefault="006B4EF1">
            <w:pPr>
              <w:pStyle w:val="Corpo"/>
              <w:spacing w:after="12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35,92 ± 23,14 </w:t>
            </w:r>
          </w:p>
        </w:tc>
        <w:tc>
          <w:tcPr>
            <w:tcW w:w="0" w:type="auto"/>
            <w:shd w:val="clear" w:color="auto" w:fill="F2F2F2" w:themeFill="background1" w:themeFillShade="F2"/>
          </w:tcPr>
          <w:p w:rsidR="00B42FB7" w:rsidRDefault="006B4EF1">
            <w:pPr>
              <w:pStyle w:val="Corpo"/>
              <w:spacing w:after="12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30,77 ± 22,14</w:t>
            </w:r>
          </w:p>
        </w:tc>
      </w:tr>
      <w:tr w:rsidR="00B42FB7" w:rsidTr="00B42FB7">
        <w:trPr>
          <w:jc w:val="center"/>
        </w:trPr>
        <w:tc>
          <w:tcPr>
            <w:cnfStyle w:val="001000000000" w:firstRow="0" w:lastRow="0" w:firstColumn="1" w:lastColumn="0" w:oddVBand="0" w:evenVBand="0" w:oddHBand="0" w:evenHBand="0" w:firstRowFirstColumn="0" w:firstRowLastColumn="0" w:lastRowFirstColumn="0" w:lastRowLastColumn="0"/>
            <w:tcW w:w="0" w:type="auto"/>
          </w:tcPr>
          <w:p w:rsidR="00B42FB7" w:rsidRDefault="006B4EF1">
            <w:pPr>
              <w:pStyle w:val="Corpo"/>
              <w:spacing w:after="120"/>
              <w:rPr>
                <w:rFonts w:eastAsiaTheme="majorEastAsia" w:cstheme="majorBidi"/>
                <w:i w:val="0"/>
                <w:iCs w:val="0"/>
                <w:sz w:val="22"/>
                <w:szCs w:val="22"/>
              </w:rPr>
            </w:pPr>
            <w:r>
              <w:rPr>
                <w:rFonts w:eastAsiaTheme="majorEastAsia" w:cstheme="majorBidi"/>
                <w:sz w:val="22"/>
                <w:szCs w:val="22"/>
              </w:rPr>
              <w:t>Contagem de espermatozoides pós-</w:t>
            </w:r>
            <w:proofErr w:type="gramStart"/>
            <w:r>
              <w:rPr>
                <w:rFonts w:eastAsiaTheme="majorEastAsia" w:cstheme="majorBidi"/>
                <w:sz w:val="22"/>
                <w:szCs w:val="22"/>
              </w:rPr>
              <w:t>operatório(</w:t>
            </w:r>
            <w:proofErr w:type="gramEnd"/>
            <w:r>
              <w:rPr>
                <w:rFonts w:eastAsiaTheme="majorEastAsia" w:cstheme="majorBidi"/>
                <w:sz w:val="22"/>
                <w:szCs w:val="22"/>
              </w:rPr>
              <w:t>10</w:t>
            </w:r>
            <w:r>
              <w:rPr>
                <w:rFonts w:eastAsiaTheme="majorEastAsia" w:cstheme="majorBidi"/>
                <w:sz w:val="22"/>
                <w:szCs w:val="22"/>
                <w:vertAlign w:val="superscript"/>
              </w:rPr>
              <w:t>6</w:t>
            </w:r>
            <w:r>
              <w:rPr>
                <w:rFonts w:eastAsiaTheme="majorEastAsia" w:cstheme="majorBidi"/>
                <w:sz w:val="22"/>
                <w:szCs w:val="22"/>
              </w:rPr>
              <w:t>/mL)</w:t>
            </w:r>
          </w:p>
        </w:tc>
        <w:tc>
          <w:tcPr>
            <w:tcW w:w="0" w:type="auto"/>
          </w:tcPr>
          <w:p w:rsidR="00B42FB7" w:rsidRDefault="006B4EF1">
            <w:pPr>
              <w:pStyle w:val="Corpo"/>
              <w:spacing w:after="12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41,26 ± 24,52 </w:t>
            </w:r>
          </w:p>
        </w:tc>
        <w:tc>
          <w:tcPr>
            <w:tcW w:w="0" w:type="auto"/>
          </w:tcPr>
          <w:p w:rsidR="00B42FB7" w:rsidRDefault="006B4EF1">
            <w:pPr>
              <w:pStyle w:val="Corpo"/>
              <w:spacing w:after="12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35,83 ± 23,21</w:t>
            </w:r>
          </w:p>
        </w:tc>
      </w:tr>
      <w:tr w:rsidR="00B42FB7" w:rsidTr="00B42FB7">
        <w:trPr>
          <w:jc w:val="center"/>
        </w:trPr>
        <w:tc>
          <w:tcPr>
            <w:cnfStyle w:val="001000000000" w:firstRow="0" w:lastRow="0" w:firstColumn="1" w:lastColumn="0" w:oddVBand="0" w:evenVBand="0" w:oddHBand="0" w:evenHBand="0" w:firstRowFirstColumn="0" w:firstRowLastColumn="0" w:lastRowFirstColumn="0" w:lastRowLastColumn="0"/>
            <w:tcW w:w="0" w:type="auto"/>
          </w:tcPr>
          <w:p w:rsidR="00B42FB7" w:rsidRDefault="006B4EF1">
            <w:pPr>
              <w:pStyle w:val="Corpo"/>
              <w:spacing w:after="120"/>
              <w:rPr>
                <w:rFonts w:eastAsiaTheme="majorEastAsia" w:cstheme="majorBidi"/>
                <w:i w:val="0"/>
                <w:iCs w:val="0"/>
                <w:sz w:val="22"/>
                <w:szCs w:val="22"/>
              </w:rPr>
            </w:pPr>
            <w:r>
              <w:rPr>
                <w:rFonts w:eastAsiaTheme="majorEastAsia" w:cstheme="majorBidi"/>
                <w:sz w:val="22"/>
                <w:szCs w:val="22"/>
              </w:rPr>
              <w:t>Motilidade dos espermatozoides pré-operatório (%)</w:t>
            </w:r>
          </w:p>
        </w:tc>
        <w:tc>
          <w:tcPr>
            <w:tcW w:w="0" w:type="auto"/>
            <w:shd w:val="clear" w:color="auto" w:fill="F2F2F2" w:themeFill="background1" w:themeFillShade="F2"/>
          </w:tcPr>
          <w:p w:rsidR="00B42FB7" w:rsidRDefault="006B4EF1">
            <w:pPr>
              <w:pStyle w:val="Corpo"/>
              <w:spacing w:after="12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46,45 ± 16,02 </w:t>
            </w:r>
          </w:p>
        </w:tc>
        <w:tc>
          <w:tcPr>
            <w:tcW w:w="0" w:type="auto"/>
            <w:shd w:val="clear" w:color="auto" w:fill="F2F2F2" w:themeFill="background1" w:themeFillShade="F2"/>
          </w:tcPr>
          <w:p w:rsidR="00B42FB7" w:rsidRDefault="006B4EF1">
            <w:pPr>
              <w:pStyle w:val="Corpo"/>
              <w:spacing w:after="12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44,17 ± 16,89</w:t>
            </w:r>
          </w:p>
        </w:tc>
      </w:tr>
      <w:tr w:rsidR="00B42FB7" w:rsidTr="00B42FB7">
        <w:trPr>
          <w:jc w:val="center"/>
        </w:trPr>
        <w:tc>
          <w:tcPr>
            <w:cnfStyle w:val="001000000000" w:firstRow="0" w:lastRow="0" w:firstColumn="1" w:lastColumn="0" w:oddVBand="0" w:evenVBand="0" w:oddHBand="0" w:evenHBand="0" w:firstRowFirstColumn="0" w:firstRowLastColumn="0" w:lastRowFirstColumn="0" w:lastRowLastColumn="0"/>
            <w:tcW w:w="0" w:type="auto"/>
          </w:tcPr>
          <w:p w:rsidR="00B42FB7" w:rsidRDefault="006B4EF1">
            <w:pPr>
              <w:pStyle w:val="Corpo"/>
              <w:spacing w:after="120"/>
              <w:rPr>
                <w:rFonts w:eastAsiaTheme="majorEastAsia" w:cstheme="majorBidi"/>
                <w:i w:val="0"/>
                <w:iCs w:val="0"/>
                <w:sz w:val="22"/>
                <w:szCs w:val="22"/>
              </w:rPr>
            </w:pPr>
            <w:r>
              <w:rPr>
                <w:rFonts w:eastAsiaTheme="majorEastAsia" w:cstheme="majorBidi"/>
                <w:sz w:val="22"/>
                <w:szCs w:val="22"/>
              </w:rPr>
              <w:t>Motilidade dos espermatozoides pós-operatorio (%)</w:t>
            </w:r>
          </w:p>
        </w:tc>
        <w:tc>
          <w:tcPr>
            <w:tcW w:w="0" w:type="auto"/>
          </w:tcPr>
          <w:p w:rsidR="00B42FB7" w:rsidRDefault="006B4EF1">
            <w:pPr>
              <w:pStyle w:val="Corpo"/>
              <w:spacing w:after="12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50,29 ± 15,14 </w:t>
            </w:r>
          </w:p>
        </w:tc>
        <w:tc>
          <w:tcPr>
            <w:tcW w:w="0" w:type="auto"/>
          </w:tcPr>
          <w:p w:rsidR="00B42FB7" w:rsidRDefault="006B4EF1">
            <w:pPr>
              <w:pStyle w:val="Corpo"/>
              <w:spacing w:after="12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46,40 ± 16,51</w:t>
            </w:r>
          </w:p>
        </w:tc>
      </w:tr>
    </w:tbl>
    <w:p w:rsidR="00B42FB7" w:rsidRDefault="006B4EF1">
      <w:pPr>
        <w:pStyle w:val="Corpo"/>
        <w:rPr>
          <w:b/>
          <w:color w:val="0070C0"/>
          <w14:textFill>
            <w14:solidFill>
              <w14:srgbClr w14:val="0070C0">
                <w14:lumMod w14:val="75000"/>
                <w14:lumOff w14:val="25000"/>
              </w14:srgbClr>
            </w14:solidFill>
          </w14:textFill>
        </w:rPr>
      </w:pPr>
      <w:r>
        <w:rPr>
          <w:b/>
          <w:color w:val="0070C0"/>
          <w14:textFill>
            <w14:solidFill>
              <w14:srgbClr w14:val="0070C0">
                <w14:lumMod w14:val="75000"/>
                <w14:lumOff w14:val="25000"/>
              </w14:srgbClr>
            </w14:solidFill>
          </w14:textFill>
        </w:rPr>
        <w:t>Conclusão:</w:t>
      </w:r>
    </w:p>
    <w:p w:rsidR="00B42FB7" w:rsidRDefault="006B4EF1">
      <w:pPr>
        <w:pStyle w:val="Corpo"/>
        <w:jc w:val="center"/>
        <w:rPr>
          <w:b/>
          <w:i/>
        </w:rPr>
      </w:pPr>
      <w:r>
        <w:rPr>
          <w:b/>
          <w:i/>
        </w:rPr>
        <w:t>A suplementação de vitamina E, selênio e ácido fólico pode melhorar os parâmetros espermáticos (contagem e motilidade dos espermatozoides) após varicocelectomia.</w:t>
      </w:r>
    </w:p>
    <w:p w:rsidR="00B42FB7" w:rsidRDefault="006B4EF1">
      <w:pPr>
        <w:pStyle w:val="Subtitulocorpo"/>
        <w:jc w:val="center"/>
        <w:rPr>
          <w:color w:val="ED7D31" w:themeColor="accent2"/>
          <w:sz w:val="60"/>
          <w:szCs w:val="60"/>
        </w:rPr>
      </w:pPr>
      <w:r>
        <w:rPr>
          <w:color w:val="ED7D31" w:themeColor="accent2"/>
          <w:sz w:val="60"/>
          <w:szCs w:val="60"/>
        </w:rPr>
        <w:lastRenderedPageBreak/>
        <w:t>Formulário</w:t>
      </w:r>
    </w:p>
    <w:p w:rsidR="00B42FB7" w:rsidRDefault="00B42FB7">
      <w:pPr>
        <w:rPr>
          <w:rFonts w:ascii="Swis721 Th BT" w:hAnsi="Swis721 Th BT"/>
        </w:rPr>
      </w:pPr>
    </w:p>
    <w:p w:rsidR="00B42FB7" w:rsidRDefault="006B4EF1">
      <w:pPr>
        <w:pStyle w:val="Corpo"/>
        <w:rPr>
          <w:b/>
          <w:i/>
          <w:sz w:val="24"/>
        </w:rPr>
      </w:pPr>
      <w:r>
        <w:rPr>
          <w:b/>
          <w:i/>
          <w:sz w:val="24"/>
        </w:rPr>
        <w:t>Melhora da Contagem e Motilidade de Espermatozoides Após Varicocelectomia</w:t>
      </w:r>
    </w:p>
    <w:p w:rsidR="00B42FB7" w:rsidRDefault="00B42FB7">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B42FB7" w:rsidRDefault="006B4EF1">
            <w:pPr>
              <w:pStyle w:val="Corpo"/>
              <w:jc w:val="center"/>
              <w:rPr>
                <w:rFonts w:eastAsiaTheme="minorEastAsia"/>
                <w:b/>
                <w:color w:val="FFFFFF" w:themeColor="background1"/>
                <w:lang w:eastAsia="pt-BR"/>
              </w:rPr>
            </w:pPr>
            <w:r>
              <w:rPr>
                <w:rFonts w:eastAsiaTheme="minorEastAsia"/>
                <w:b/>
                <w:color w:val="FFFFFF" w:themeColor="background1"/>
                <w:sz w:val="22"/>
                <w:lang w:eastAsia="pt-BR"/>
              </w:rPr>
              <w:t>Suplementação Antioxidante</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Ácido Fólico........................................5 mg</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Selênio.............................................200 µg</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Vitamina E.........................................400 UI</w:t>
            </w:r>
          </w:p>
        </w:tc>
      </w:tr>
      <w:tr w:rsidR="00B42FB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Excipiente q</w:t>
            </w:r>
            <w:r w:rsidRPr="00C74A32">
              <w:rPr>
                <w:rFonts w:eastAsiaTheme="minorEastAsia"/>
                <w:lang w:eastAsia="pt-BR"/>
              </w:rPr>
              <w:t>.</w:t>
            </w:r>
            <w:r>
              <w:rPr>
                <w:rFonts w:eastAsiaTheme="minorEastAsia"/>
                <w:lang w:eastAsia="pt-BR"/>
              </w:rPr>
              <w:t>s</w:t>
            </w:r>
            <w:r w:rsidRPr="00C74A32">
              <w:rPr>
                <w:rFonts w:eastAsiaTheme="minorEastAsia"/>
                <w:lang w:eastAsia="pt-BR"/>
              </w:rPr>
              <w:t>.</w:t>
            </w:r>
            <w:r>
              <w:rPr>
                <w:rFonts w:eastAsiaTheme="minorEastAsia"/>
                <w:lang w:eastAsia="pt-BR"/>
              </w:rPr>
              <w:t>p..........................1 Cápsula</w:t>
            </w:r>
          </w:p>
        </w:tc>
      </w:tr>
    </w:tbl>
    <w:p w:rsidR="00B42FB7" w:rsidRPr="008C55CA" w:rsidRDefault="006B4EF1" w:rsidP="008C55CA">
      <w:pPr>
        <w:pStyle w:val="Corpo"/>
        <w:ind w:right="4818"/>
        <w:jc w:val="center"/>
        <w:rPr>
          <w:szCs w:val="23"/>
        </w:rPr>
      </w:pPr>
      <w:r w:rsidRPr="008C55CA">
        <w:rPr>
          <w:szCs w:val="23"/>
        </w:rPr>
        <w:t>Administrar 1 cápsula ao dia ou conforme orientação médica.</w:t>
      </w: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6B4EF1">
      <w:pPr>
        <w:pStyle w:val="Ttulo1"/>
        <w:jc w:val="center"/>
        <w:rPr>
          <w:bCs/>
          <w:iCs/>
        </w:rPr>
      </w:pPr>
      <w:bookmarkStart w:id="234" w:name="_Toc121130937"/>
      <w:r>
        <w:rPr>
          <w:iCs/>
        </w:rPr>
        <w:lastRenderedPageBreak/>
        <w:t>L-arginina</w:t>
      </w:r>
      <w:bookmarkEnd w:id="234"/>
      <w:r>
        <w:rPr>
          <w:iCs/>
        </w:rPr>
        <w:t xml:space="preserve"> </w:t>
      </w:r>
    </w:p>
    <w:p w:rsidR="00B42FB7" w:rsidRDefault="006B4EF1">
      <w:pPr>
        <w:pStyle w:val="Ttulo2"/>
        <w:rPr>
          <w:rFonts w:eastAsia="MS Mincho"/>
          <w:color w:val="404040" w:themeColor="text1" w:themeTint="BF"/>
          <w:sz w:val="23"/>
          <w:szCs w:val="24"/>
        </w:rPr>
      </w:pPr>
      <w:bookmarkStart w:id="235" w:name="_Toc121130938"/>
      <w:r>
        <w:t>Alternativa na Disfunção Erétil</w:t>
      </w:r>
      <w:bookmarkEnd w:id="235"/>
    </w:p>
    <w:p w:rsidR="00B42FB7" w:rsidRDefault="00B42FB7">
      <w:pPr>
        <w:pStyle w:val="Corpo"/>
        <w:spacing w:after="120"/>
        <w:rPr>
          <w:sz w:val="24"/>
        </w:rPr>
      </w:pPr>
    </w:p>
    <w:p w:rsidR="00B42FB7" w:rsidRDefault="006B4EF1">
      <w:pPr>
        <w:spacing w:after="0" w:line="276" w:lineRule="auto"/>
        <w:jc w:val="both"/>
        <w:rPr>
          <w:rFonts w:ascii="Swis721 Th BT" w:eastAsia="MS Mincho" w:hAnsi="Swis721 Th BT" w:cstheme="minorHAnsi"/>
          <w:color w:val="404040" w:themeColor="text1" w:themeTint="BF"/>
          <w:sz w:val="23"/>
          <w:szCs w:val="23"/>
        </w:rPr>
      </w:pPr>
      <w:r>
        <w:rPr>
          <w:rFonts w:ascii="Swis721 Th BT" w:eastAsia="MS Mincho" w:hAnsi="Swis721 Th BT" w:cstheme="minorHAnsi"/>
          <w:color w:val="404040" w:themeColor="text1" w:themeTint="BF"/>
          <w:sz w:val="23"/>
          <w:szCs w:val="23"/>
        </w:rPr>
        <w:t xml:space="preserve">Um estudo publicado no periódico internacional </w:t>
      </w:r>
      <w:r>
        <w:rPr>
          <w:rFonts w:ascii="Swis721 Th BT" w:eastAsia="MS Mincho" w:hAnsi="Swis721 Th BT" w:cstheme="minorHAnsi"/>
          <w:i/>
          <w:iCs/>
          <w:color w:val="404040" w:themeColor="text1" w:themeTint="BF"/>
          <w:sz w:val="23"/>
          <w:szCs w:val="23"/>
        </w:rPr>
        <w:t xml:space="preserve">Journal of Endocrinological Investigation </w:t>
      </w:r>
      <w:r>
        <w:rPr>
          <w:rFonts w:ascii="Swis721 Th BT" w:eastAsia="MS Mincho" w:hAnsi="Swis721 Th BT" w:cstheme="minorHAnsi"/>
          <w:color w:val="404040" w:themeColor="text1" w:themeTint="BF"/>
          <w:sz w:val="23"/>
          <w:szCs w:val="23"/>
        </w:rPr>
        <w:t xml:space="preserve">teve como objetivo avaliar os efeitos de altas doses de L-arginina em pacientes com disfunção erétil vasculogênica (Menafra </w:t>
      </w:r>
      <w:r>
        <w:rPr>
          <w:rFonts w:ascii="Swis721 Th BT" w:eastAsia="MS Mincho" w:hAnsi="Swis721 Th BT" w:cstheme="minorHAnsi"/>
          <w:i/>
          <w:color w:val="404040" w:themeColor="text1" w:themeTint="BF"/>
          <w:sz w:val="23"/>
          <w:szCs w:val="23"/>
        </w:rPr>
        <w:t xml:space="preserve">et al., </w:t>
      </w:r>
      <w:r>
        <w:rPr>
          <w:rFonts w:ascii="Swis721 Th BT" w:eastAsia="MS Mincho" w:hAnsi="Swis721 Th BT" w:cstheme="minorHAnsi"/>
          <w:color w:val="404040" w:themeColor="text1" w:themeTint="BF"/>
          <w:sz w:val="23"/>
          <w:szCs w:val="23"/>
        </w:rPr>
        <w:t>2022).</w:t>
      </w:r>
    </w:p>
    <w:p w:rsidR="00B42FB7" w:rsidRDefault="00B42FB7">
      <w:pPr>
        <w:spacing w:after="0" w:line="276" w:lineRule="auto"/>
        <w:jc w:val="both"/>
        <w:rPr>
          <w:rFonts w:ascii="Swis721 Th BT" w:eastAsia="MS Mincho" w:hAnsi="Swis721 Th BT" w:cstheme="minorHAnsi"/>
          <w:color w:val="404040" w:themeColor="text1" w:themeTint="BF"/>
          <w:sz w:val="23"/>
          <w:szCs w:val="23"/>
        </w:rPr>
      </w:pPr>
    </w:p>
    <w:p w:rsidR="00B42FB7" w:rsidRDefault="006B4EF1">
      <w:pPr>
        <w:spacing w:after="0" w:line="276" w:lineRule="auto"/>
        <w:jc w:val="both"/>
        <w:rPr>
          <w:rFonts w:ascii="Swis721 Th BT" w:eastAsia="MS Mincho" w:hAnsi="Swis721 Th BT" w:cstheme="minorHAnsi"/>
          <w:color w:val="404040" w:themeColor="text1" w:themeTint="BF"/>
          <w:sz w:val="23"/>
          <w:szCs w:val="23"/>
        </w:rPr>
      </w:pPr>
      <w:r>
        <w:rPr>
          <w:noProof/>
          <w:lang w:eastAsia="pt-BR"/>
        </w:rPr>
        <mc:AlternateContent>
          <mc:Choice Requires="wps">
            <w:drawing>
              <wp:anchor distT="0" distB="0" distL="114300" distR="114300" simplePos="0" relativeHeight="252126208" behindDoc="0" locked="0" layoutInCell="1" allowOverlap="1">
                <wp:simplePos x="0" y="0"/>
                <wp:positionH relativeFrom="margin">
                  <wp:posOffset>635</wp:posOffset>
                </wp:positionH>
                <wp:positionV relativeFrom="paragraph">
                  <wp:posOffset>2540</wp:posOffset>
                </wp:positionV>
                <wp:extent cx="5724525" cy="691515"/>
                <wp:effectExtent l="0" t="0" r="28575" b="13335"/>
                <wp:wrapNone/>
                <wp:docPr id="864" name="Caixa de texto 8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691515"/>
                        </a:xfrm>
                        <a:prstGeom prst="rect">
                          <a:avLst/>
                        </a:prstGeom>
                        <a:solidFill>
                          <a:schemeClr val="bg1">
                            <a:lumMod val="100000"/>
                            <a:lumOff val="0"/>
                          </a:schemeClr>
                        </a:solidFill>
                        <a:ln w="9525">
                          <a:solidFill>
                            <a:srgbClr val="FF8501"/>
                          </a:solidFill>
                          <a:miter lim="800000"/>
                        </a:ln>
                      </wps:spPr>
                      <wps:txbx>
                        <w:txbxContent>
                          <w:p w:rsidR="00282D70" w:rsidRDefault="00282D70">
                            <w:pPr>
                              <w:spacing w:line="276" w:lineRule="auto"/>
                              <w:jc w:val="center"/>
                              <w:rPr>
                                <w:rFonts w:ascii="Swis721 Th BT" w:hAnsi="Swis721 Th BT"/>
                                <w:sz w:val="23"/>
                                <w:szCs w:val="23"/>
                              </w:rPr>
                            </w:pPr>
                            <w:r>
                              <w:rPr>
                                <w:rFonts w:ascii="Swis721 Th BT" w:eastAsia="MS Mincho" w:hAnsi="Swis721 Th BT"/>
                                <w:color w:val="404040" w:themeColor="text1" w:themeTint="BF"/>
                                <w:sz w:val="23"/>
                                <w:szCs w:val="24"/>
                              </w:rPr>
                              <w:t>Para isso, 98 indivíduos foram selecionados para participarem desse estudo clínico, randomizado, duplo-cego e controlado por placebo. Eles foram divididos em dois grupos para receberem a seguinte posologia por três meses:</w:t>
                            </w:r>
                          </w:p>
                        </w:txbxContent>
                      </wps:txbx>
                      <wps:bodyPr rot="0" vert="horz" wrap="square" lIns="91440" tIns="45720" rIns="91440" bIns="45720" anchor="t" anchorCtr="0" upright="1">
                        <a:noAutofit/>
                      </wps:bodyPr>
                    </wps:wsp>
                  </a:graphicData>
                </a:graphic>
              </wp:anchor>
            </w:drawing>
          </mc:Choice>
          <mc:Fallback>
            <w:pict>
              <v:shape id="Caixa de texto 864" o:spid="_x0000_s1362" type="#_x0000_t202" style="position:absolute;left:0;text-align:left;margin-left:.05pt;margin-top:.2pt;width:450.75pt;height:54.45pt;z-index:25212620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" fillcolor="white [3212]" strokecolor="#ff8501">
                <v:textbox>
                  <w:txbxContent>
                    <w:p w:rsidR="00282D70" w:rsidRDefault="00282D70">
                      <w:pPr>
                        <w:spacing w:line="276" w:lineRule="auto"/>
                        <w:jc w:val="center"/>
                        <w:rPr>
                          <w:rFonts w:ascii="Swis721 Th BT" w:hAnsi="Swis721 Th BT"/>
                          <w:sz w:val="23"/>
                          <w:szCs w:val="23"/>
                        </w:rPr>
                      </w:pPr>
                      <w:r>
                        <w:rPr>
                          <w:rFonts w:ascii="Swis721 Th BT" w:eastAsia="MS Mincho" w:hAnsi="Swis721 Th BT"/>
                          <w:color w:val="404040" w:themeColor="text1" w:themeTint="BF"/>
                          <w:sz w:val="23"/>
                          <w:szCs w:val="24"/>
                        </w:rPr>
                        <w:t>Para isso, 98 indivíduos foram selecionados para participarem desse estudo clínico, randomizado, duplo-cego e controlado por placebo. Eles foram divididos em dois grupos para receberem a seguinte posologia por três meses:</w:t>
                      </w:r>
                    </w:p>
                  </w:txbxContent>
                </v:textbox>
                <w10:wrap anchorx="margin"/>
              </v:shape>
            </w:pict>
          </mc:Fallback>
        </mc:AlternateContent>
      </w:r>
    </w:p>
    <w:p w:rsidR="00B42FB7" w:rsidRDefault="00B42FB7">
      <w:pPr>
        <w:spacing w:after="0" w:line="276" w:lineRule="auto"/>
        <w:jc w:val="both"/>
        <w:rPr>
          <w:rFonts w:ascii="Swis721 Th BT" w:eastAsia="MS Mincho" w:hAnsi="Swis721 Th BT" w:cstheme="minorHAnsi"/>
          <w:color w:val="404040" w:themeColor="text1" w:themeTint="BF"/>
          <w:sz w:val="23"/>
          <w:szCs w:val="23"/>
        </w:rPr>
      </w:pPr>
    </w:p>
    <w:p w:rsidR="00B42FB7" w:rsidRDefault="00B42FB7">
      <w:pPr>
        <w:spacing w:after="0"/>
        <w:jc w:val="both"/>
        <w:rPr>
          <w:b/>
          <w:bCs/>
          <w:sz w:val="10"/>
          <w:szCs w:val="10"/>
        </w:rPr>
      </w:pPr>
    </w:p>
    <w:p w:rsidR="00B42FB7" w:rsidRDefault="00B42FB7">
      <w:pPr>
        <w:spacing w:after="0"/>
        <w:jc w:val="both"/>
        <w:rPr>
          <w:b/>
          <w:bCs/>
          <w:sz w:val="24"/>
          <w:szCs w:val="24"/>
        </w:rPr>
      </w:pPr>
    </w:p>
    <w:p w:rsidR="00B42FB7" w:rsidRDefault="006B4EF1">
      <w:pPr>
        <w:spacing w:after="0"/>
        <w:jc w:val="both"/>
        <w:rPr>
          <w:b/>
          <w:bCs/>
          <w:sz w:val="24"/>
          <w:szCs w:val="24"/>
        </w:rPr>
      </w:pPr>
      <w:r>
        <w:rPr>
          <w:noProof/>
          <w:lang w:eastAsia="pt-BR"/>
        </w:rPr>
        <mc:AlternateContent>
          <mc:Choice Requires="wps">
            <w:drawing>
              <wp:anchor distT="0" distB="0" distL="114300" distR="114300" simplePos="0" relativeHeight="252127232" behindDoc="0" locked="0" layoutInCell="1" allowOverlap="1">
                <wp:simplePos x="0" y="0"/>
                <wp:positionH relativeFrom="column">
                  <wp:posOffset>4069715</wp:posOffset>
                </wp:positionH>
                <wp:positionV relativeFrom="paragraph">
                  <wp:posOffset>107315</wp:posOffset>
                </wp:positionV>
                <wp:extent cx="1712595" cy="657860"/>
                <wp:effectExtent l="0" t="0" r="20955" b="27940"/>
                <wp:wrapNone/>
                <wp:docPr id="868" name="Caixa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2595" cy="658165"/>
                        </a:xfrm>
                        <a:prstGeom prst="rect">
                          <a:avLst/>
                        </a:prstGeom>
                        <a:solidFill>
                          <a:srgbClr val="FF8501"/>
                        </a:solidFill>
                        <a:ln w="9525">
                          <a:solidFill>
                            <a:srgbClr val="FF8501"/>
                          </a:solidFill>
                          <a:miter lim="800000"/>
                        </a:ln>
                      </wps:spPr>
                      <wps:txbx>
                        <w:txbxContent>
                          <w:p w:rsidR="00282D70" w:rsidRDefault="00282D70">
                            <w:pPr>
                              <w:spacing w:after="0"/>
                              <w:jc w:val="center"/>
                              <w:rPr>
                                <w:b/>
                                <w:bCs/>
                                <w:color w:val="FFFFFF" w:themeColor="background1"/>
                              </w:rPr>
                            </w:pPr>
                            <w:r>
                              <w:rPr>
                                <w:b/>
                                <w:bCs/>
                                <w:color w:val="FFFFFF" w:themeColor="background1"/>
                              </w:rPr>
                              <w:t>Grupo 2 (n = 47)</w:t>
                            </w:r>
                          </w:p>
                          <w:p w:rsidR="00282D70" w:rsidRDefault="00282D70">
                            <w:pPr>
                              <w:spacing w:after="0" w:line="240" w:lineRule="auto"/>
                              <w:jc w:val="center"/>
                              <w:rPr>
                                <w:rFonts w:ascii="Swis721 Th BT" w:hAnsi="Swis721 Th BT"/>
                                <w:color w:val="FFFFFF" w:themeColor="background1"/>
                                <w:sz w:val="23"/>
                                <w:szCs w:val="23"/>
                              </w:rPr>
                            </w:pPr>
                            <w:r>
                              <w:rPr>
                                <w:color w:val="FFFFFF" w:themeColor="background1"/>
                              </w:rPr>
                              <w:t>Placebo</w:t>
                            </w:r>
                          </w:p>
                        </w:txbxContent>
                      </wps:txbx>
                      <wps:bodyPr rot="0" vert="horz" wrap="square" lIns="91440" tIns="45720" rIns="91440" bIns="45720" anchor="ctr" anchorCtr="0" upright="1">
                        <a:noAutofit/>
                      </wps:bodyPr>
                    </wps:wsp>
                  </a:graphicData>
                </a:graphic>
              </wp:anchor>
            </w:drawing>
          </mc:Choice>
          <mc:Fallback>
            <w:pict>
              <v:shape id="_x0000_s1363" type="#_x0000_t202" style="position:absolute;left:0;text-align:left;margin-left:320.45pt;margin-top:8.45pt;width:134.85pt;height:51.8pt;z-index:2521272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" fillcolor="#ff8501" strokecolor="#ff8501">
                <v:textbox>
                  <w:txbxContent>
                    <w:p w:rsidR="00282D70" w:rsidRDefault="00282D70">
                      <w:pPr>
                        <w:spacing w:after="0"/>
                        <w:jc w:val="center"/>
                        <w:rPr>
                          <w:b/>
                          <w:bCs/>
                          <w:color w:val="FFFFFF" w:themeColor="background1"/>
                        </w:rPr>
                      </w:pPr>
                      <w:r>
                        <w:rPr>
                          <w:b/>
                          <w:bCs/>
                          <w:color w:val="FFFFFF" w:themeColor="background1"/>
                        </w:rPr>
                        <w:t>Grupo 2 (n = 47)</w:t>
                      </w:r>
                    </w:p>
                    <w:p w:rsidR="00282D70" w:rsidRDefault="00282D70">
                      <w:pPr>
                        <w:spacing w:after="0" w:line="240" w:lineRule="auto"/>
                        <w:jc w:val="center"/>
                        <w:rPr>
                          <w:rFonts w:ascii="Swis721 Th BT" w:hAnsi="Swis721 Th BT"/>
                          <w:color w:val="FFFFFF" w:themeColor="background1"/>
                          <w:sz w:val="23"/>
                          <w:szCs w:val="23"/>
                        </w:rPr>
                      </w:pPr>
                      <w:r>
                        <w:rPr>
                          <w:color w:val="FFFFFF" w:themeColor="background1"/>
                        </w:rPr>
                        <w:t>Placebo</w:t>
                      </w:r>
                    </w:p>
                  </w:txbxContent>
                </v:textbox>
              </v:shape>
            </w:pict>
          </mc:Fallback>
        </mc:AlternateContent>
      </w:r>
      <w:r>
        <w:rPr>
          <w:noProof/>
          <w:lang w:eastAsia="pt-BR"/>
        </w:rPr>
        <mc:AlternateContent>
          <mc:Choice Requires="wps">
            <w:drawing>
              <wp:anchor distT="0" distB="0" distL="114300" distR="114300" simplePos="0" relativeHeight="252125184" behindDoc="0" locked="0" layoutInCell="1" allowOverlap="1">
                <wp:simplePos x="0" y="0"/>
                <wp:positionH relativeFrom="column">
                  <wp:posOffset>1905</wp:posOffset>
                </wp:positionH>
                <wp:positionV relativeFrom="paragraph">
                  <wp:posOffset>99695</wp:posOffset>
                </wp:positionV>
                <wp:extent cx="1712595" cy="665480"/>
                <wp:effectExtent l="0" t="0" r="20955" b="20320"/>
                <wp:wrapNone/>
                <wp:docPr id="869" name="Caixa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2794" cy="665683"/>
                        </a:xfrm>
                        <a:prstGeom prst="rect">
                          <a:avLst/>
                        </a:prstGeom>
                        <a:solidFill>
                          <a:srgbClr val="FF8501"/>
                        </a:solidFill>
                        <a:ln w="9525">
                          <a:solidFill>
                            <a:srgbClr val="FF8501"/>
                          </a:solidFill>
                          <a:miter lim="800000"/>
                        </a:ln>
                      </wps:spPr>
                      <wps:txbx>
                        <w:txbxContent>
                          <w:p w:rsidR="00282D70" w:rsidRDefault="00282D70">
                            <w:pPr>
                              <w:spacing w:after="0"/>
                              <w:jc w:val="center"/>
                              <w:rPr>
                                <w:b/>
                                <w:bCs/>
                                <w:color w:val="FFFFFF" w:themeColor="background1"/>
                              </w:rPr>
                            </w:pPr>
                            <w:r>
                              <w:rPr>
                                <w:b/>
                                <w:bCs/>
                                <w:color w:val="FFFFFF" w:themeColor="background1"/>
                              </w:rPr>
                              <w:t>Grupo 1 (n = 51)</w:t>
                            </w:r>
                          </w:p>
                          <w:p w:rsidR="00282D70" w:rsidRDefault="00282D70">
                            <w:pPr>
                              <w:spacing w:after="0" w:line="240" w:lineRule="auto"/>
                              <w:jc w:val="center"/>
                              <w:rPr>
                                <w:color w:val="FFFFFF" w:themeColor="background1"/>
                              </w:rPr>
                            </w:pPr>
                            <w:r>
                              <w:rPr>
                                <w:color w:val="FFFFFF" w:themeColor="background1"/>
                              </w:rPr>
                              <w:t>L-arginina 6g</w:t>
                            </w:r>
                          </w:p>
                          <w:p w:rsidR="00282D70" w:rsidRDefault="00282D70">
                            <w:pPr>
                              <w:spacing w:after="0" w:line="240" w:lineRule="auto"/>
                              <w:jc w:val="center"/>
                              <w:rPr>
                                <w:rFonts w:ascii="Swis721 Th BT" w:hAnsi="Swis721 Th BT"/>
                                <w:color w:val="FFFFFF" w:themeColor="background1"/>
                                <w:sz w:val="23"/>
                                <w:szCs w:val="23"/>
                              </w:rPr>
                            </w:pPr>
                            <w:r>
                              <w:rPr>
                                <w:color w:val="FFFFFF" w:themeColor="background1"/>
                              </w:rPr>
                              <w:t>Dose diária</w:t>
                            </w:r>
                          </w:p>
                        </w:txbxContent>
                      </wps:txbx>
                      <wps:bodyPr rot="0" vert="horz" wrap="square" lIns="91440" tIns="45720" rIns="91440" bIns="45720" anchor="ctr" anchorCtr="0" upright="1">
                        <a:noAutofit/>
                      </wps:bodyPr>
                    </wps:wsp>
                  </a:graphicData>
                </a:graphic>
              </wp:anchor>
            </w:drawing>
          </mc:Choice>
          <mc:Fallback>
            <w:pict>
              <v:shape id="_x0000_s1364" type="#_x0000_t202" style="position:absolute;left:0;text-align:left;margin-left:.15pt;margin-top:7.85pt;width:134.85pt;height:52.4pt;z-index:2521251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" fillcolor="#ff8501" strokecolor="#ff8501">
                <v:textbox>
                  <w:txbxContent>
                    <w:p w:rsidR="00282D70" w:rsidRDefault="00282D70">
                      <w:pPr>
                        <w:spacing w:after="0"/>
                        <w:jc w:val="center"/>
                        <w:rPr>
                          <w:b/>
                          <w:bCs/>
                          <w:color w:val="FFFFFF" w:themeColor="background1"/>
                        </w:rPr>
                      </w:pPr>
                      <w:r>
                        <w:rPr>
                          <w:b/>
                          <w:bCs/>
                          <w:color w:val="FFFFFF" w:themeColor="background1"/>
                        </w:rPr>
                        <w:t>Grupo 1 (n = 51)</w:t>
                      </w:r>
                    </w:p>
                    <w:p w:rsidR="00282D70" w:rsidRDefault="00282D70">
                      <w:pPr>
                        <w:spacing w:after="0" w:line="240" w:lineRule="auto"/>
                        <w:jc w:val="center"/>
                        <w:rPr>
                          <w:color w:val="FFFFFF" w:themeColor="background1"/>
                        </w:rPr>
                      </w:pPr>
                      <w:r>
                        <w:rPr>
                          <w:color w:val="FFFFFF" w:themeColor="background1"/>
                        </w:rPr>
                        <w:t>L-arginina 6g</w:t>
                      </w:r>
                    </w:p>
                    <w:p w:rsidR="00282D70" w:rsidRDefault="00282D70">
                      <w:pPr>
                        <w:spacing w:after="0" w:line="240" w:lineRule="auto"/>
                        <w:jc w:val="center"/>
                        <w:rPr>
                          <w:rFonts w:ascii="Swis721 Th BT" w:hAnsi="Swis721 Th BT"/>
                          <w:color w:val="FFFFFF" w:themeColor="background1"/>
                          <w:sz w:val="23"/>
                          <w:szCs w:val="23"/>
                        </w:rPr>
                      </w:pPr>
                      <w:r>
                        <w:rPr>
                          <w:color w:val="FFFFFF" w:themeColor="background1"/>
                        </w:rPr>
                        <w:t>Dose diária</w:t>
                      </w:r>
                    </w:p>
                  </w:txbxContent>
                </v:textbox>
              </v:shape>
            </w:pict>
          </mc:Fallback>
        </mc:AlternateContent>
      </w:r>
    </w:p>
    <w:p w:rsidR="00B42FB7" w:rsidRDefault="00B42FB7">
      <w:pPr>
        <w:spacing w:after="0"/>
        <w:jc w:val="both"/>
        <w:rPr>
          <w:b/>
          <w:bCs/>
          <w:sz w:val="24"/>
          <w:szCs w:val="24"/>
        </w:rPr>
      </w:pPr>
    </w:p>
    <w:p w:rsidR="00B42FB7" w:rsidRDefault="00B42FB7">
      <w:pPr>
        <w:spacing w:after="0"/>
        <w:jc w:val="both"/>
        <w:rPr>
          <w:b/>
          <w:bCs/>
          <w:sz w:val="24"/>
          <w:szCs w:val="24"/>
        </w:rPr>
      </w:pPr>
    </w:p>
    <w:p w:rsidR="00B42FB7" w:rsidRDefault="00B42FB7">
      <w:pPr>
        <w:spacing w:after="0"/>
        <w:jc w:val="both"/>
        <w:rPr>
          <w:b/>
          <w:bCs/>
          <w:sz w:val="24"/>
          <w:szCs w:val="24"/>
        </w:rPr>
      </w:pPr>
    </w:p>
    <w:p w:rsidR="00B42FB7" w:rsidRDefault="00B42FB7">
      <w:pPr>
        <w:pStyle w:val="Corpo"/>
        <w:rPr>
          <w:sz w:val="10"/>
          <w:szCs w:val="10"/>
        </w:rPr>
      </w:pPr>
    </w:p>
    <w:p w:rsidR="00B42FB7" w:rsidRDefault="006B4EF1">
      <w:pPr>
        <w:pStyle w:val="Corpo"/>
        <w:spacing w:line="276" w:lineRule="auto"/>
        <w:rPr>
          <w:sz w:val="22"/>
          <w:szCs w:val="22"/>
        </w:rPr>
      </w:pPr>
      <w:r>
        <w:rPr>
          <w:sz w:val="22"/>
          <w:szCs w:val="22"/>
        </w:rPr>
        <w:t>Foram avaliados os escores do IIEF-6 (</w:t>
      </w:r>
      <w:r>
        <w:rPr>
          <w:i/>
          <w:iCs/>
          <w:sz w:val="22"/>
          <w:szCs w:val="22"/>
        </w:rPr>
        <w:t>International Index of Erectile Function</w:t>
      </w:r>
      <w:r>
        <w:rPr>
          <w:sz w:val="22"/>
          <w:szCs w:val="22"/>
        </w:rPr>
        <w:t>) e a velocidade de fluxo sistólico máximo das artérias cavernosas (PSV) na ultrassonografia peniana de duplex dinâmico (PDU).</w:t>
      </w:r>
    </w:p>
    <w:p w:rsidR="00B42FB7" w:rsidRDefault="00B42FB7">
      <w:pPr>
        <w:pStyle w:val="Corpo"/>
        <w:rPr>
          <w:b/>
          <w:color w:val="339966"/>
          <w:sz w:val="10"/>
          <w:szCs w:val="10"/>
          <w14:textFill>
            <w14:solidFill>
              <w14:srgbClr w14:val="339966">
                <w14:lumMod w14:val="75000"/>
                <w14:lumOff w14:val="25000"/>
              </w14:srgbClr>
            </w14:solidFill>
          </w14:textFill>
        </w:rPr>
      </w:pPr>
    </w:p>
    <w:p w:rsidR="00B42FB7" w:rsidRDefault="00B42FB7">
      <w:pPr>
        <w:pStyle w:val="Corpo"/>
        <w:rPr>
          <w:b/>
          <w:color w:val="0070C0"/>
          <w14:textFill>
            <w14:solidFill>
              <w14:srgbClr w14:val="0070C0">
                <w14:lumMod w14:val="75000"/>
                <w14:lumOff w14:val="25000"/>
              </w14:srgbClr>
            </w14:solidFill>
          </w14:textFill>
        </w:rPr>
      </w:pPr>
    </w:p>
    <w:p w:rsidR="00B42FB7" w:rsidRDefault="006B4EF1">
      <w:pPr>
        <w:pStyle w:val="Corpo"/>
        <w:rPr>
          <w:b/>
          <w:color w:val="0070C0"/>
          <w14:textFill>
            <w14:solidFill>
              <w14:srgbClr w14:val="0070C0">
                <w14:lumMod w14:val="75000"/>
                <w14:lumOff w14:val="25000"/>
              </w14:srgbClr>
            </w14:solidFill>
          </w14:textFill>
        </w:rPr>
      </w:pPr>
      <w:r>
        <w:rPr>
          <w:b/>
          <w:color w:val="0070C0"/>
          <w14:textFill>
            <w14:solidFill>
              <w14:srgbClr w14:val="0070C0">
                <w14:lumMod w14:val="75000"/>
                <w14:lumOff w14:val="25000"/>
              </w14:srgbClr>
            </w14:solidFill>
          </w14:textFill>
        </w:rPr>
        <w:t>Resultados:</w:t>
      </w:r>
    </w:p>
    <w:p w:rsidR="00B42FB7" w:rsidRDefault="00B42FB7">
      <w:pPr>
        <w:pStyle w:val="Corpo"/>
      </w:pPr>
    </w:p>
    <w:p w:rsidR="00B42FB7" w:rsidRDefault="006B4EF1">
      <w:pPr>
        <w:pStyle w:val="Corpo"/>
        <w:numPr>
          <w:ilvl w:val="0"/>
          <w:numId w:val="51"/>
        </w:numPr>
        <w:spacing w:line="276" w:lineRule="auto"/>
      </w:pPr>
      <w:r>
        <w:t xml:space="preserve">A suplementação com L-arginina, por três meses, aumentou significativamente a pontuação do IIEF-6 nos pacientes de um modo geral (p &lt; 0,0001) e também em subgrupos de pacientes com disfunção erétil vasculogênica leve a moderada (p &lt; 0,0001) e grave (p = 0,007); </w:t>
      </w:r>
    </w:p>
    <w:p w:rsidR="00B42FB7" w:rsidRDefault="006B4EF1">
      <w:pPr>
        <w:pStyle w:val="Corpo"/>
        <w:numPr>
          <w:ilvl w:val="0"/>
          <w:numId w:val="51"/>
        </w:numPr>
        <w:spacing w:line="276" w:lineRule="auto"/>
      </w:pPr>
      <w:r>
        <w:t>O PSV foi significativamente aumentado nos pacientes de um modo geral (p &lt; 0,0001) e em pacientes com disfunção erétil leve a moderada (p&lt; 0,0001), mas não na disfunção erétil vasculogênica grave;</w:t>
      </w:r>
    </w:p>
    <w:p w:rsidR="00B42FB7" w:rsidRDefault="006B4EF1">
      <w:pPr>
        <w:pStyle w:val="Corpo"/>
        <w:numPr>
          <w:ilvl w:val="0"/>
          <w:numId w:val="51"/>
        </w:numPr>
        <w:spacing w:line="276" w:lineRule="auto"/>
      </w:pPr>
      <w:r>
        <w:t>Setenta e quatro por cento dos pacientes melhoraram o grau da disfunção erétil, 24% dos pacientes com disfunção erétil leve atingiram níveis do IIEF-6 compatíveis com a ausência dessa patologia e 20% dos pacientes com disfunção erétil leve atingiram valores de PSV compatíveis com a ausência de disfunção erétil.</w:t>
      </w:r>
    </w:p>
    <w:p w:rsidR="00B42FB7" w:rsidRDefault="00B42FB7">
      <w:pPr>
        <w:pStyle w:val="Corpo"/>
        <w:spacing w:line="276" w:lineRule="auto"/>
      </w:pPr>
    </w:p>
    <w:p w:rsidR="00B42FB7" w:rsidRDefault="00B42FB7">
      <w:pPr>
        <w:pStyle w:val="Corpo"/>
        <w:spacing w:line="276" w:lineRule="auto"/>
      </w:pPr>
    </w:p>
    <w:p w:rsidR="00B42FB7" w:rsidRDefault="00B42FB7">
      <w:pPr>
        <w:pStyle w:val="Corpo"/>
        <w:spacing w:line="276" w:lineRule="auto"/>
      </w:pPr>
    </w:p>
    <w:p w:rsidR="00B42FB7" w:rsidRDefault="00B42FB7">
      <w:pPr>
        <w:pStyle w:val="Corpo"/>
        <w:spacing w:line="276" w:lineRule="auto"/>
      </w:pPr>
    </w:p>
    <w:p w:rsidR="00B42FB7" w:rsidRDefault="006B4EF1">
      <w:pPr>
        <w:pStyle w:val="Subtitulocorpo"/>
        <w:jc w:val="center"/>
        <w:rPr>
          <w:color w:val="ED7D31" w:themeColor="accent2"/>
          <w:sz w:val="60"/>
          <w:szCs w:val="60"/>
        </w:rPr>
      </w:pPr>
      <w:r>
        <w:rPr>
          <w:color w:val="ED7D31" w:themeColor="accent2"/>
          <w:sz w:val="60"/>
          <w:szCs w:val="60"/>
        </w:rPr>
        <w:lastRenderedPageBreak/>
        <w:t>Formulário</w:t>
      </w:r>
    </w:p>
    <w:p w:rsidR="00B42FB7" w:rsidRDefault="00B42FB7">
      <w:pPr>
        <w:rPr>
          <w:rFonts w:ascii="Swis721 Th BT" w:hAnsi="Swis721 Th BT"/>
        </w:rPr>
      </w:pPr>
    </w:p>
    <w:p w:rsidR="00B42FB7" w:rsidRDefault="006B4EF1">
      <w:pPr>
        <w:pStyle w:val="Corpo"/>
      </w:pPr>
      <w:r>
        <w:rPr>
          <w:b/>
          <w:i/>
        </w:rPr>
        <w:t>L-arginina Melhora os Escores que Medem o Grau de Disfunção Erétil</w:t>
      </w:r>
    </w:p>
    <w:p w:rsidR="00B42FB7" w:rsidRDefault="00B42FB7">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B42FB7" w:rsidRDefault="006B4EF1">
            <w:pPr>
              <w:pStyle w:val="Corpo"/>
              <w:jc w:val="center"/>
              <w:rPr>
                <w:rFonts w:eastAsiaTheme="minorEastAsia"/>
                <w:b/>
                <w:color w:val="FFFFFF" w:themeColor="background1"/>
                <w:lang w:eastAsia="pt-BR"/>
              </w:rPr>
            </w:pPr>
            <w:r>
              <w:rPr>
                <w:rFonts w:eastAsiaTheme="minorEastAsia"/>
                <w:b/>
                <w:color w:val="FFFFFF" w:themeColor="background1"/>
                <w:sz w:val="22"/>
                <w:lang w:eastAsia="pt-BR"/>
              </w:rPr>
              <w:t>Sachês de L-Arginina</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jc w:val="center"/>
              <w:rPr>
                <w:rFonts w:eastAsiaTheme="minorEastAsia"/>
                <w:i/>
                <w:iCs/>
                <w:lang w:eastAsia="pt-BR"/>
              </w:rPr>
            </w:pPr>
            <w:r>
              <w:rPr>
                <w:rFonts w:eastAsiaTheme="minorEastAsia"/>
                <w:iCs/>
                <w:lang w:eastAsia="pt-BR"/>
              </w:rPr>
              <w:t>L-arginina</w:t>
            </w:r>
            <w:r>
              <w:rPr>
                <w:rFonts w:eastAsiaTheme="minorEastAsia"/>
                <w:lang w:eastAsia="pt-BR"/>
              </w:rPr>
              <w:t>..............................................6 g</w:t>
            </w:r>
          </w:p>
        </w:tc>
      </w:tr>
      <w:tr w:rsidR="00B42FB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jc w:val="center"/>
              <w:rPr>
                <w:rFonts w:eastAsiaTheme="minorEastAsia"/>
                <w:lang w:eastAsia="pt-BR"/>
              </w:rPr>
            </w:pPr>
            <w:r>
              <w:rPr>
                <w:rFonts w:eastAsiaTheme="minorEastAsia"/>
                <w:lang w:eastAsia="pt-BR"/>
              </w:rPr>
              <w:t>Excipiente q</w:t>
            </w:r>
            <w:r w:rsidRPr="00C74A32">
              <w:rPr>
                <w:rFonts w:eastAsiaTheme="minorEastAsia"/>
                <w:lang w:eastAsia="pt-BR"/>
              </w:rPr>
              <w:t>.</w:t>
            </w:r>
            <w:r>
              <w:rPr>
                <w:rFonts w:eastAsiaTheme="minorEastAsia"/>
                <w:lang w:eastAsia="pt-BR"/>
              </w:rPr>
              <w:t>s</w:t>
            </w:r>
            <w:r w:rsidRPr="00C74A32">
              <w:rPr>
                <w:rFonts w:eastAsiaTheme="minorEastAsia"/>
                <w:lang w:eastAsia="pt-BR"/>
              </w:rPr>
              <w:t>.</w:t>
            </w:r>
            <w:r>
              <w:rPr>
                <w:rFonts w:eastAsiaTheme="minorEastAsia"/>
                <w:lang w:eastAsia="pt-BR"/>
              </w:rPr>
              <w:t>p.............................1 Sachê</w:t>
            </w:r>
          </w:p>
        </w:tc>
      </w:tr>
    </w:tbl>
    <w:p w:rsidR="00B42FB7" w:rsidRPr="008C55CA" w:rsidRDefault="006B4EF1">
      <w:pPr>
        <w:pStyle w:val="Corpo"/>
        <w:ind w:right="4960"/>
        <w:jc w:val="center"/>
        <w:rPr>
          <w:szCs w:val="23"/>
        </w:rPr>
      </w:pPr>
      <w:r w:rsidRPr="008C55CA">
        <w:rPr>
          <w:szCs w:val="23"/>
        </w:rPr>
        <w:t>Administrar 1 sachê ao dia ou conforme orientação médica.</w:t>
      </w: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6B4EF1">
      <w:pPr>
        <w:pStyle w:val="Ttulo1"/>
        <w:jc w:val="center"/>
        <w:rPr>
          <w:bCs/>
          <w:iCs/>
        </w:rPr>
      </w:pPr>
      <w:bookmarkStart w:id="236" w:name="_Toc121130939"/>
      <w:r>
        <w:rPr>
          <w:iCs/>
        </w:rPr>
        <w:lastRenderedPageBreak/>
        <w:t>Coenzima Q10</w:t>
      </w:r>
      <w:bookmarkEnd w:id="236"/>
    </w:p>
    <w:p w:rsidR="00B42FB7" w:rsidRDefault="006B4EF1">
      <w:pPr>
        <w:pStyle w:val="Ttulo2"/>
      </w:pPr>
      <w:bookmarkStart w:id="237" w:name="_Toc121130940"/>
      <w:r>
        <w:t>Melhora os Parâmetros Seminais e Biomarcadores do Estresse Oxidativo</w:t>
      </w:r>
      <w:bookmarkEnd w:id="237"/>
    </w:p>
    <w:p w:rsidR="00B42FB7" w:rsidRDefault="00B42FB7">
      <w:pPr>
        <w:pStyle w:val="Corpo"/>
        <w:spacing w:after="120"/>
        <w:rPr>
          <w:sz w:val="24"/>
        </w:rPr>
      </w:pPr>
    </w:p>
    <w:p w:rsidR="00B42FB7" w:rsidRDefault="006B4EF1">
      <w:pPr>
        <w:spacing w:after="0" w:line="276" w:lineRule="auto"/>
        <w:jc w:val="both"/>
        <w:rPr>
          <w:rFonts w:ascii="Swis721 Th BT" w:eastAsia="MS Mincho" w:hAnsi="Swis721 Th BT" w:cstheme="minorHAnsi"/>
          <w:color w:val="404040" w:themeColor="text1" w:themeTint="BF"/>
          <w:sz w:val="23"/>
          <w:szCs w:val="23"/>
        </w:rPr>
      </w:pPr>
      <w:r>
        <w:rPr>
          <w:rFonts w:ascii="Swis721 Th BT" w:eastAsia="MS Mincho" w:hAnsi="Swis721 Th BT" w:cstheme="minorHAnsi"/>
          <w:color w:val="404040" w:themeColor="text1" w:themeTint="BF"/>
          <w:sz w:val="23"/>
          <w:szCs w:val="23"/>
        </w:rPr>
        <w:t xml:space="preserve">Um estudo conduzido por Alahamar </w:t>
      </w:r>
      <w:r>
        <w:rPr>
          <w:rFonts w:ascii="Swis721 Th BT" w:eastAsia="MS Mincho" w:hAnsi="Swis721 Th BT" w:cstheme="minorHAnsi"/>
          <w:i/>
          <w:iCs/>
          <w:color w:val="404040" w:themeColor="text1" w:themeTint="BF"/>
          <w:sz w:val="23"/>
          <w:szCs w:val="23"/>
        </w:rPr>
        <w:t>et al.</w:t>
      </w:r>
      <w:r>
        <w:rPr>
          <w:rFonts w:ascii="Swis721 Th BT" w:eastAsia="MS Mincho" w:hAnsi="Swis721 Th BT" w:cstheme="minorHAnsi"/>
          <w:color w:val="404040" w:themeColor="text1" w:themeTint="BF"/>
          <w:sz w:val="23"/>
          <w:szCs w:val="23"/>
        </w:rPr>
        <w:t xml:space="preserve"> (2020) investigou os efeitos da coenzima Q10 nos parâmetros seminais, estresse oxidativo e fragmentação de DNA espermático de homens inférteis, especialmente com oligoastenozoospermia idiopática.</w:t>
      </w:r>
    </w:p>
    <w:p w:rsidR="00B42FB7" w:rsidRDefault="00B42FB7">
      <w:pPr>
        <w:spacing w:after="0"/>
        <w:jc w:val="both"/>
        <w:rPr>
          <w:b/>
          <w:bCs/>
          <w:sz w:val="10"/>
          <w:szCs w:val="10"/>
        </w:rPr>
      </w:pPr>
    </w:p>
    <w:p w:rsidR="00B42FB7" w:rsidRDefault="006B4EF1">
      <w:pPr>
        <w:spacing w:after="0"/>
        <w:jc w:val="both"/>
        <w:rPr>
          <w:b/>
          <w:bCs/>
          <w:sz w:val="24"/>
          <w:szCs w:val="24"/>
        </w:rPr>
      </w:pPr>
      <w:r>
        <w:rPr>
          <w:noProof/>
          <w:lang w:eastAsia="pt-BR"/>
        </w:rPr>
        <mc:AlternateContent>
          <mc:Choice Requires="wps">
            <w:drawing>
              <wp:anchor distT="0" distB="0" distL="114300" distR="114300" simplePos="0" relativeHeight="252134400" behindDoc="0" locked="0" layoutInCell="1" allowOverlap="1">
                <wp:simplePos x="0" y="0"/>
                <wp:positionH relativeFrom="margin">
                  <wp:align>right</wp:align>
                </wp:positionH>
                <wp:positionV relativeFrom="paragraph">
                  <wp:posOffset>6350</wp:posOffset>
                </wp:positionV>
                <wp:extent cx="5724525" cy="691515"/>
                <wp:effectExtent l="0" t="0" r="28575" b="13335"/>
                <wp:wrapNone/>
                <wp:docPr id="910" name="Caixa de texto 9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691763"/>
                        </a:xfrm>
                        <a:prstGeom prst="rect">
                          <a:avLst/>
                        </a:prstGeom>
                        <a:noFill/>
                        <a:ln w="9525">
                          <a:solidFill>
                            <a:srgbClr val="FF8501"/>
                          </a:solidFill>
                          <a:miter lim="800000"/>
                        </a:ln>
                      </wps:spPr>
                      <wps:txbx>
                        <w:txbxContent>
                          <w:p w:rsidR="00282D70" w:rsidRDefault="00282D70">
                            <w:pPr>
                              <w:spacing w:line="276" w:lineRule="auto"/>
                              <w:jc w:val="center"/>
                              <w:rPr>
                                <w:rFonts w:ascii="Swis721 Th BT" w:hAnsi="Swis721 Th BT"/>
                                <w:sz w:val="23"/>
                                <w:szCs w:val="23"/>
                              </w:rPr>
                            </w:pPr>
                            <w:r>
                              <w:rPr>
                                <w:rFonts w:ascii="Swis721 Th BT" w:eastAsia="MS Mincho" w:hAnsi="Swis721 Th BT"/>
                                <w:color w:val="404040" w:themeColor="text1" w:themeTint="BF"/>
                                <w:sz w:val="23"/>
                                <w:szCs w:val="24"/>
                              </w:rPr>
                              <w:t>Para isso, 65 homens inférteis com oligoastenozoospermia idiopática e 40 homens férteis (controle) participaram desse estudo clínico. Eles receberam, por três meses, a seguinte posologia:</w:t>
                            </w:r>
                          </w:p>
                        </w:txbxContent>
                      </wps:txbx>
                      <wps:bodyPr rot="0" vert="horz" wrap="square" lIns="91440" tIns="45720" rIns="91440" bIns="45720" anchor="t" anchorCtr="0" upright="1">
                        <a:noAutofit/>
                      </wps:bodyPr>
                    </wps:wsp>
                  </a:graphicData>
                </a:graphic>
              </wp:anchor>
            </w:drawing>
          </mc:Choice>
          <mc:Fallback>
            <w:pict>
              <v:shape id="Caixa de texto 910" o:spid="_x0000_s1365" type="#_x0000_t202" style="position:absolute;left:0;text-align:left;margin-left:399.55pt;margin-top:.5pt;width:450.75pt;height:54.45pt;z-index:252134400;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" filled="f" strokecolor="#ff8501">
                <v:textbox>
                  <w:txbxContent>
                    <w:p w:rsidR="00282D70" w:rsidRDefault="00282D70">
                      <w:pPr>
                        <w:spacing w:line="276" w:lineRule="auto"/>
                        <w:jc w:val="center"/>
                        <w:rPr>
                          <w:rFonts w:ascii="Swis721 Th BT" w:hAnsi="Swis721 Th BT"/>
                          <w:sz w:val="23"/>
                          <w:szCs w:val="23"/>
                        </w:rPr>
                      </w:pPr>
                      <w:r>
                        <w:rPr>
                          <w:rFonts w:ascii="Swis721 Th BT" w:eastAsia="MS Mincho" w:hAnsi="Swis721 Th BT"/>
                          <w:color w:val="404040" w:themeColor="text1" w:themeTint="BF"/>
                          <w:sz w:val="23"/>
                          <w:szCs w:val="24"/>
                        </w:rPr>
                        <w:t>Para isso, 65 homens inférteis com oligoastenozoospermia idiopática e 40 homens férteis (controle) participaram desse estudo clínico. Eles receberam, por três meses, a seguinte posologia:</w:t>
                      </w:r>
                    </w:p>
                  </w:txbxContent>
                </v:textbox>
                <w10:wrap anchorx="margin"/>
              </v:shape>
            </w:pict>
          </mc:Fallback>
        </mc:AlternateContent>
      </w:r>
    </w:p>
    <w:p w:rsidR="00B42FB7" w:rsidRDefault="00B42FB7">
      <w:pPr>
        <w:spacing w:after="0"/>
        <w:jc w:val="both"/>
        <w:rPr>
          <w:b/>
          <w:bCs/>
          <w:sz w:val="24"/>
          <w:szCs w:val="24"/>
        </w:rPr>
      </w:pPr>
    </w:p>
    <w:p w:rsidR="00B42FB7" w:rsidRDefault="00B42FB7">
      <w:pPr>
        <w:spacing w:after="0"/>
        <w:jc w:val="both"/>
        <w:rPr>
          <w:b/>
          <w:bCs/>
          <w:sz w:val="24"/>
          <w:szCs w:val="24"/>
        </w:rPr>
      </w:pPr>
    </w:p>
    <w:p w:rsidR="00B42FB7" w:rsidRDefault="00B42FB7">
      <w:pPr>
        <w:spacing w:after="0"/>
        <w:jc w:val="both"/>
        <w:rPr>
          <w:b/>
          <w:bCs/>
          <w:sz w:val="24"/>
          <w:szCs w:val="24"/>
        </w:rPr>
      </w:pPr>
    </w:p>
    <w:p w:rsidR="00B42FB7" w:rsidRDefault="006B4EF1">
      <w:pPr>
        <w:spacing w:after="0"/>
        <w:jc w:val="both"/>
        <w:rPr>
          <w:b/>
          <w:bCs/>
          <w:sz w:val="24"/>
          <w:szCs w:val="24"/>
        </w:rPr>
      </w:pPr>
      <w:r>
        <w:rPr>
          <w:noProof/>
          <w:lang w:eastAsia="pt-BR"/>
        </w:rPr>
        <mc:AlternateContent>
          <mc:Choice Requires="wps">
            <w:drawing>
              <wp:anchor distT="0" distB="0" distL="114300" distR="114300" simplePos="0" relativeHeight="252133376" behindDoc="0" locked="0" layoutInCell="1" allowOverlap="1">
                <wp:simplePos x="0" y="0"/>
                <wp:positionH relativeFrom="column">
                  <wp:posOffset>47625</wp:posOffset>
                </wp:positionH>
                <wp:positionV relativeFrom="paragraph">
                  <wp:posOffset>4445</wp:posOffset>
                </wp:positionV>
                <wp:extent cx="1868805" cy="779145"/>
                <wp:effectExtent l="0" t="0" r="17780" b="20955"/>
                <wp:wrapNone/>
                <wp:docPr id="913" name="Caixa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556" cy="779228"/>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color w:val="FFFFFF" w:themeColor="background1"/>
                              </w:rPr>
                            </w:pPr>
                            <w:r>
                              <w:rPr>
                                <w:color w:val="FFFFFF" w:themeColor="background1"/>
                              </w:rPr>
                              <w:t>Grupo 1 (n = 65)</w:t>
                            </w:r>
                          </w:p>
                          <w:p w:rsidR="00282D70" w:rsidRDefault="00282D70">
                            <w:pPr>
                              <w:spacing w:after="0" w:line="240" w:lineRule="auto"/>
                              <w:jc w:val="center"/>
                              <w:rPr>
                                <w:color w:val="FFFFFF" w:themeColor="background1"/>
                              </w:rPr>
                            </w:pPr>
                            <w:r>
                              <w:rPr>
                                <w:color w:val="FFFFFF" w:themeColor="background1"/>
                              </w:rPr>
                              <w:t>Coenzima Q10 – 200 mg</w:t>
                            </w:r>
                          </w:p>
                          <w:p w:rsidR="00282D70" w:rsidRDefault="00282D70">
                            <w:pPr>
                              <w:spacing w:after="0" w:line="240" w:lineRule="auto"/>
                              <w:jc w:val="center"/>
                              <w:rPr>
                                <w:rFonts w:ascii="Swis721 Th BT" w:hAnsi="Swis721 Th BT"/>
                                <w:color w:val="FFFFFF" w:themeColor="background1"/>
                                <w:sz w:val="23"/>
                                <w:szCs w:val="23"/>
                              </w:rPr>
                            </w:pPr>
                            <w:r>
                              <w:rPr>
                                <w:color w:val="FFFFFF" w:themeColor="background1"/>
                              </w:rPr>
                              <w:t>Dose diária</w:t>
                            </w:r>
                          </w:p>
                        </w:txbxContent>
                      </wps:txbx>
                      <wps:bodyPr rot="0" vert="horz" wrap="square" lIns="91440" tIns="45720" rIns="91440" bIns="45720" anchor="ctr" anchorCtr="0" upright="1">
                        <a:noAutofit/>
                      </wps:bodyPr>
                    </wps:wsp>
                  </a:graphicData>
                </a:graphic>
              </wp:anchor>
            </w:drawing>
          </mc:Choice>
          <mc:Fallback>
            <w:pict>
              <v:shape id="_x0000_s1366" type="#_x0000_t202" style="position:absolute;left:0;text-align:left;margin-left:3.75pt;margin-top:.35pt;width:147.15pt;height:61.35pt;z-index:2521333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" fillcolor="#ff8501" strokecolor="#ff8501">
                <v:textbox>
                  <w:txbxContent>
                    <w:p w:rsidR="00282D70" w:rsidRDefault="00282D70">
                      <w:pPr>
                        <w:spacing w:after="0" w:line="240" w:lineRule="auto"/>
                        <w:jc w:val="center"/>
                        <w:rPr>
                          <w:color w:val="FFFFFF" w:themeColor="background1"/>
                        </w:rPr>
                      </w:pPr>
                      <w:r>
                        <w:rPr>
                          <w:color w:val="FFFFFF" w:themeColor="background1"/>
                        </w:rPr>
                        <w:t>Grupo 1 (n = 65)</w:t>
                      </w:r>
                    </w:p>
                    <w:p w:rsidR="00282D70" w:rsidRDefault="00282D70">
                      <w:pPr>
                        <w:spacing w:after="0" w:line="240" w:lineRule="auto"/>
                        <w:jc w:val="center"/>
                        <w:rPr>
                          <w:color w:val="FFFFFF" w:themeColor="background1"/>
                        </w:rPr>
                      </w:pPr>
                      <w:r>
                        <w:rPr>
                          <w:color w:val="FFFFFF" w:themeColor="background1"/>
                        </w:rPr>
                        <w:t>Coenzima Q10 – 200 mg</w:t>
                      </w:r>
                    </w:p>
                    <w:p w:rsidR="00282D70" w:rsidRDefault="00282D70">
                      <w:pPr>
                        <w:spacing w:after="0" w:line="240" w:lineRule="auto"/>
                        <w:jc w:val="center"/>
                        <w:rPr>
                          <w:rFonts w:ascii="Swis721 Th BT" w:hAnsi="Swis721 Th BT"/>
                          <w:color w:val="FFFFFF" w:themeColor="background1"/>
                          <w:sz w:val="23"/>
                          <w:szCs w:val="23"/>
                        </w:rPr>
                      </w:pPr>
                      <w:r>
                        <w:rPr>
                          <w:color w:val="FFFFFF" w:themeColor="background1"/>
                        </w:rPr>
                        <w:t>Dose diária</w:t>
                      </w:r>
                    </w:p>
                  </w:txbxContent>
                </v:textbox>
              </v:shape>
            </w:pict>
          </mc:Fallback>
        </mc:AlternateContent>
      </w:r>
      <w:r>
        <w:rPr>
          <w:noProof/>
          <w:lang w:eastAsia="pt-BR"/>
        </w:rPr>
        <mc:AlternateContent>
          <mc:Choice Requires="wps">
            <w:drawing>
              <wp:anchor distT="0" distB="0" distL="114300" distR="114300" simplePos="0" relativeHeight="252135424" behindDoc="0" locked="0" layoutInCell="1" allowOverlap="1">
                <wp:simplePos x="0" y="0"/>
                <wp:positionH relativeFrom="column">
                  <wp:posOffset>3872230</wp:posOffset>
                </wp:positionH>
                <wp:positionV relativeFrom="paragraph">
                  <wp:posOffset>15875</wp:posOffset>
                </wp:positionV>
                <wp:extent cx="1868805" cy="779145"/>
                <wp:effectExtent l="0" t="0" r="17780" b="20955"/>
                <wp:wrapNone/>
                <wp:docPr id="914" name="Caixa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556" cy="779228"/>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color w:val="FFFFFF" w:themeColor="background1"/>
                              </w:rPr>
                            </w:pPr>
                            <w:r>
                              <w:rPr>
                                <w:color w:val="FFFFFF" w:themeColor="background1"/>
                              </w:rPr>
                              <w:t>Grupo 2 (n = 40)</w:t>
                            </w:r>
                          </w:p>
                          <w:p w:rsidR="00282D70" w:rsidRDefault="00282D70">
                            <w:pPr>
                              <w:spacing w:after="0" w:line="240" w:lineRule="auto"/>
                              <w:jc w:val="center"/>
                              <w:rPr>
                                <w:color w:val="FFFFFF" w:themeColor="background1"/>
                                <w:sz w:val="10"/>
                                <w:szCs w:val="10"/>
                              </w:rPr>
                            </w:pPr>
                          </w:p>
                          <w:p w:rsidR="00282D70" w:rsidRDefault="00282D70">
                            <w:pPr>
                              <w:spacing w:after="0" w:line="240" w:lineRule="auto"/>
                              <w:jc w:val="center"/>
                              <w:rPr>
                                <w:rFonts w:ascii="Swis721 Th BT" w:hAnsi="Swis721 Th BT"/>
                                <w:color w:val="FFFFFF" w:themeColor="background1"/>
                                <w:sz w:val="23"/>
                                <w:szCs w:val="23"/>
                              </w:rPr>
                            </w:pPr>
                            <w:r>
                              <w:rPr>
                                <w:color w:val="FFFFFF" w:themeColor="background1"/>
                              </w:rPr>
                              <w:t>Homens férteis</w:t>
                            </w:r>
                          </w:p>
                        </w:txbxContent>
                      </wps:txbx>
                      <wps:bodyPr rot="0" vert="horz" wrap="square" lIns="91440" tIns="45720" rIns="91440" bIns="45720" anchor="ctr" anchorCtr="0" upright="1">
                        <a:noAutofit/>
                      </wps:bodyPr>
                    </wps:wsp>
                  </a:graphicData>
                </a:graphic>
              </wp:anchor>
            </w:drawing>
          </mc:Choice>
          <mc:Fallback>
            <w:pict>
              <v:shape id="_x0000_s1367" type="#_x0000_t202" style="position:absolute;left:0;text-align:left;margin-left:304.9pt;margin-top:1.25pt;width:147.15pt;height:61.35pt;z-index:2521354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" fillcolor="#ff8501" strokecolor="#ff8501">
                <v:textbox>
                  <w:txbxContent>
                    <w:p w:rsidR="00282D70" w:rsidRDefault="00282D70">
                      <w:pPr>
                        <w:spacing w:after="0" w:line="240" w:lineRule="auto"/>
                        <w:jc w:val="center"/>
                        <w:rPr>
                          <w:color w:val="FFFFFF" w:themeColor="background1"/>
                        </w:rPr>
                      </w:pPr>
                      <w:r>
                        <w:rPr>
                          <w:color w:val="FFFFFF" w:themeColor="background1"/>
                        </w:rPr>
                        <w:t>Grupo 2 (n = 40)</w:t>
                      </w:r>
                    </w:p>
                    <w:p w:rsidR="00282D70" w:rsidRDefault="00282D70">
                      <w:pPr>
                        <w:spacing w:after="0" w:line="240" w:lineRule="auto"/>
                        <w:jc w:val="center"/>
                        <w:rPr>
                          <w:color w:val="FFFFFF" w:themeColor="background1"/>
                          <w:sz w:val="10"/>
                          <w:szCs w:val="10"/>
                        </w:rPr>
                      </w:pPr>
                    </w:p>
                    <w:p w:rsidR="00282D70" w:rsidRDefault="00282D70">
                      <w:pPr>
                        <w:spacing w:after="0" w:line="240" w:lineRule="auto"/>
                        <w:jc w:val="center"/>
                        <w:rPr>
                          <w:rFonts w:ascii="Swis721 Th BT" w:hAnsi="Swis721 Th BT"/>
                          <w:color w:val="FFFFFF" w:themeColor="background1"/>
                          <w:sz w:val="23"/>
                          <w:szCs w:val="23"/>
                        </w:rPr>
                      </w:pPr>
                      <w:r>
                        <w:rPr>
                          <w:color w:val="FFFFFF" w:themeColor="background1"/>
                        </w:rPr>
                        <w:t>Homens férteis</w:t>
                      </w:r>
                    </w:p>
                  </w:txbxContent>
                </v:textbox>
              </v:shape>
            </w:pict>
          </mc:Fallback>
        </mc:AlternateContent>
      </w:r>
    </w:p>
    <w:p w:rsidR="00B42FB7" w:rsidRDefault="00B42FB7">
      <w:pPr>
        <w:spacing w:after="0"/>
        <w:jc w:val="both"/>
        <w:rPr>
          <w:b/>
          <w:bCs/>
          <w:sz w:val="24"/>
          <w:szCs w:val="24"/>
        </w:rPr>
      </w:pPr>
    </w:p>
    <w:p w:rsidR="00B42FB7" w:rsidRDefault="00B42FB7">
      <w:pPr>
        <w:spacing w:after="0"/>
        <w:jc w:val="both"/>
        <w:rPr>
          <w:b/>
          <w:bCs/>
          <w:sz w:val="24"/>
          <w:szCs w:val="24"/>
        </w:rPr>
      </w:pPr>
    </w:p>
    <w:p w:rsidR="00B42FB7" w:rsidRDefault="00B42FB7">
      <w:pPr>
        <w:pStyle w:val="Corpo"/>
        <w:rPr>
          <w:b/>
          <w:color w:val="339966"/>
          <w14:textFill>
            <w14:solidFill>
              <w14:srgbClr w14:val="339966">
                <w14:lumMod w14:val="75000"/>
                <w14:lumOff w14:val="25000"/>
              </w14:srgbClr>
            </w14:solidFill>
          </w14:textFill>
        </w:rPr>
      </w:pPr>
    </w:p>
    <w:p w:rsidR="00B42FB7" w:rsidRDefault="00B42FB7">
      <w:pPr>
        <w:pStyle w:val="Corpo"/>
        <w:rPr>
          <w:b/>
          <w:color w:val="339966"/>
          <w14:textFill>
            <w14:solidFill>
              <w14:srgbClr w14:val="339966">
                <w14:lumMod w14:val="75000"/>
                <w14:lumOff w14:val="25000"/>
              </w14:srgbClr>
            </w14:solidFill>
          </w14:textFill>
        </w:rPr>
      </w:pPr>
    </w:p>
    <w:p w:rsidR="00B42FB7" w:rsidRDefault="00B42FB7">
      <w:pPr>
        <w:pStyle w:val="Corpo"/>
        <w:spacing w:line="276" w:lineRule="auto"/>
        <w:rPr>
          <w:sz w:val="4"/>
          <w:szCs w:val="4"/>
        </w:rPr>
      </w:pPr>
    </w:p>
    <w:p w:rsidR="00B42FB7" w:rsidRDefault="006B4EF1">
      <w:pPr>
        <w:pStyle w:val="Corpo"/>
        <w:rPr>
          <w:b/>
          <w:color w:val="0070C0"/>
          <w14:textFill>
            <w14:solidFill>
              <w14:srgbClr w14:val="0070C0">
                <w14:lumMod w14:val="75000"/>
                <w14:lumOff w14:val="25000"/>
              </w14:srgbClr>
            </w14:solidFill>
          </w14:textFill>
        </w:rPr>
      </w:pPr>
      <w:r>
        <w:rPr>
          <w:b/>
          <w:color w:val="0070C0"/>
          <w14:textFill>
            <w14:solidFill>
              <w14:srgbClr w14:val="0070C0">
                <w14:lumMod w14:val="75000"/>
                <w14:lumOff w14:val="25000"/>
              </w14:srgbClr>
            </w14:solidFill>
          </w14:textFill>
        </w:rPr>
        <w:t>Parâmetros Avaliados:</w:t>
      </w:r>
    </w:p>
    <w:p w:rsidR="00B42FB7" w:rsidRDefault="00B42FB7">
      <w:pPr>
        <w:pStyle w:val="Corpo"/>
        <w:rPr>
          <w:b/>
          <w:color w:val="339966"/>
          <w:sz w:val="16"/>
          <w:szCs w:val="16"/>
          <w14:textFill>
            <w14:solidFill>
              <w14:srgbClr w14:val="339966">
                <w14:lumMod w14:val="75000"/>
                <w14:lumOff w14:val="25000"/>
              </w14:srgbClr>
            </w14:solidFill>
          </w14:textFill>
        </w:rPr>
      </w:pPr>
    </w:p>
    <w:p w:rsidR="00B42FB7" w:rsidRDefault="006B4EF1">
      <w:pPr>
        <w:pStyle w:val="Corpo"/>
        <w:spacing w:line="276" w:lineRule="auto"/>
      </w:pPr>
      <w:r>
        <w:t>Os níveis de coenzima Q10 no plasma seminal, capacidade antioxidante total, espécies reativas de oxigênio, níveis de glutationa peroxidase e os níveis de fragmentação de DNA foram avaliados nos dois grupos no pré e pós-tratamento.</w:t>
      </w:r>
    </w:p>
    <w:p w:rsidR="00B42FB7" w:rsidRDefault="00B42FB7">
      <w:pPr>
        <w:pStyle w:val="Corpo"/>
        <w:rPr>
          <w:b/>
          <w:color w:val="339966"/>
          <w:sz w:val="16"/>
          <w:szCs w:val="16"/>
          <w14:textFill>
            <w14:solidFill>
              <w14:srgbClr w14:val="339966">
                <w14:lumMod w14:val="75000"/>
                <w14:lumOff w14:val="25000"/>
              </w14:srgbClr>
            </w14:solidFill>
          </w14:textFill>
        </w:rPr>
      </w:pPr>
    </w:p>
    <w:p w:rsidR="00B42FB7" w:rsidRDefault="006B4EF1">
      <w:pPr>
        <w:pStyle w:val="Corpo"/>
        <w:rPr>
          <w:b/>
          <w:color w:val="0070C0"/>
          <w14:textFill>
            <w14:solidFill>
              <w14:srgbClr w14:val="0070C0">
                <w14:lumMod w14:val="75000"/>
                <w14:lumOff w14:val="25000"/>
              </w14:srgbClr>
            </w14:solidFill>
          </w14:textFill>
        </w:rPr>
      </w:pPr>
      <w:r>
        <w:rPr>
          <w:b/>
          <w:color w:val="0070C0"/>
          <w14:textFill>
            <w14:solidFill>
              <w14:srgbClr w14:val="0070C0">
                <w14:lumMod w14:val="75000"/>
                <w14:lumOff w14:val="25000"/>
              </w14:srgbClr>
            </w14:solidFill>
          </w14:textFill>
        </w:rPr>
        <w:t>Resultados:</w:t>
      </w:r>
    </w:p>
    <w:p w:rsidR="00B42FB7" w:rsidRDefault="00B42FB7">
      <w:pPr>
        <w:pStyle w:val="Corpo"/>
        <w:rPr>
          <w:b/>
          <w:color w:val="339966"/>
          <w14:textFill>
            <w14:solidFill>
              <w14:srgbClr w14:val="339966">
                <w14:lumMod w14:val="75000"/>
                <w14:lumOff w14:val="25000"/>
              </w14:srgbClr>
            </w14:solidFill>
          </w14:textFill>
        </w:rPr>
      </w:pPr>
    </w:p>
    <w:p w:rsidR="00B42FB7" w:rsidRDefault="006B4EF1">
      <w:pPr>
        <w:pStyle w:val="Corpo"/>
        <w:numPr>
          <w:ilvl w:val="0"/>
          <w:numId w:val="52"/>
        </w:numPr>
        <w:spacing w:line="276" w:lineRule="auto"/>
        <w:ind w:left="360" w:hanging="360"/>
        <w:rPr>
          <w:b/>
          <w:color w:val="339966"/>
          <w14:textFill>
            <w14:solidFill>
              <w14:srgbClr w14:val="339966">
                <w14:lumMod w14:val="75000"/>
                <w14:lumOff w14:val="25000"/>
              </w14:srgbClr>
            </w14:solidFill>
          </w14:textFill>
        </w:rPr>
      </w:pPr>
      <w:r>
        <w:rPr>
          <w:lang w:eastAsia="pt-BR"/>
        </w:rPr>
        <w:t>O tratamento por três meses melhorou significativamente a concentração espermática (p</w:t>
      </w:r>
      <w:r w:rsidRPr="00C74A32">
        <w:rPr>
          <w:lang w:eastAsia="pt-BR"/>
        </w:rPr>
        <w:t xml:space="preserve"> </w:t>
      </w:r>
      <w:r>
        <w:rPr>
          <w:lang w:eastAsia="pt-BR"/>
        </w:rPr>
        <w:t>&lt;</w:t>
      </w:r>
      <w:r w:rsidRPr="00C74A32">
        <w:rPr>
          <w:lang w:eastAsia="pt-BR"/>
        </w:rPr>
        <w:t xml:space="preserve"> </w:t>
      </w:r>
      <w:r>
        <w:rPr>
          <w:lang w:eastAsia="pt-BR"/>
        </w:rPr>
        <w:t>0,05), a motilidade progressiva (p</w:t>
      </w:r>
      <w:r w:rsidRPr="00C74A32">
        <w:rPr>
          <w:lang w:eastAsia="pt-BR"/>
        </w:rPr>
        <w:t xml:space="preserve"> </w:t>
      </w:r>
      <w:r>
        <w:rPr>
          <w:lang w:eastAsia="pt-BR"/>
        </w:rPr>
        <w:t>&lt;</w:t>
      </w:r>
      <w:r w:rsidRPr="00C74A32">
        <w:rPr>
          <w:lang w:eastAsia="pt-BR"/>
        </w:rPr>
        <w:t xml:space="preserve"> </w:t>
      </w:r>
      <w:r>
        <w:rPr>
          <w:lang w:eastAsia="pt-BR"/>
        </w:rPr>
        <w:t>0,05), a motilidade total (P</w:t>
      </w:r>
      <w:r w:rsidRPr="00C74A32">
        <w:rPr>
          <w:lang w:eastAsia="pt-BR"/>
        </w:rPr>
        <w:t xml:space="preserve"> </w:t>
      </w:r>
      <w:r>
        <w:rPr>
          <w:lang w:eastAsia="pt-BR"/>
        </w:rPr>
        <w:t>&lt;</w:t>
      </w:r>
      <w:r w:rsidRPr="00C74A32">
        <w:rPr>
          <w:lang w:eastAsia="pt-BR"/>
        </w:rPr>
        <w:t xml:space="preserve"> </w:t>
      </w:r>
      <w:r>
        <w:rPr>
          <w:lang w:eastAsia="pt-BR"/>
        </w:rPr>
        <w:t>0,01), o fluido seminal (p</w:t>
      </w:r>
      <w:r w:rsidRPr="00C74A32">
        <w:rPr>
          <w:lang w:eastAsia="pt-BR"/>
        </w:rPr>
        <w:t xml:space="preserve"> </w:t>
      </w:r>
      <w:r>
        <w:rPr>
          <w:lang w:eastAsia="pt-BR"/>
        </w:rPr>
        <w:t>&lt;</w:t>
      </w:r>
      <w:r w:rsidRPr="00C74A32">
        <w:rPr>
          <w:lang w:eastAsia="pt-BR"/>
        </w:rPr>
        <w:t xml:space="preserve"> </w:t>
      </w:r>
      <w:r>
        <w:rPr>
          <w:lang w:eastAsia="pt-BR"/>
        </w:rPr>
        <w:t>0,01), a capacidade antioxidante total (p</w:t>
      </w:r>
      <w:r w:rsidRPr="00C74A32">
        <w:rPr>
          <w:lang w:eastAsia="pt-BR"/>
        </w:rPr>
        <w:t xml:space="preserve"> </w:t>
      </w:r>
      <w:r>
        <w:rPr>
          <w:lang w:eastAsia="pt-BR"/>
        </w:rPr>
        <w:t>&lt;</w:t>
      </w:r>
      <w:r w:rsidRPr="00C74A32">
        <w:rPr>
          <w:lang w:eastAsia="pt-BR"/>
        </w:rPr>
        <w:t xml:space="preserve"> </w:t>
      </w:r>
      <w:r>
        <w:rPr>
          <w:lang w:eastAsia="pt-BR"/>
        </w:rPr>
        <w:t>0,001) e os níveis da glutationa peroxidase (p</w:t>
      </w:r>
      <w:r w:rsidRPr="00C74A32">
        <w:rPr>
          <w:lang w:eastAsia="pt-BR"/>
        </w:rPr>
        <w:t xml:space="preserve"> </w:t>
      </w:r>
      <w:r>
        <w:rPr>
          <w:lang w:eastAsia="pt-BR"/>
        </w:rPr>
        <w:t>&lt;</w:t>
      </w:r>
      <w:r w:rsidRPr="00C74A32">
        <w:rPr>
          <w:lang w:eastAsia="pt-BR"/>
        </w:rPr>
        <w:t xml:space="preserve"> </w:t>
      </w:r>
      <w:r>
        <w:rPr>
          <w:lang w:eastAsia="pt-BR"/>
        </w:rPr>
        <w:t>0,001);</w:t>
      </w:r>
    </w:p>
    <w:p w:rsidR="00B42FB7" w:rsidRDefault="006B4EF1">
      <w:pPr>
        <w:pStyle w:val="Corpo"/>
        <w:numPr>
          <w:ilvl w:val="0"/>
          <w:numId w:val="52"/>
        </w:numPr>
        <w:spacing w:line="276" w:lineRule="auto"/>
        <w:ind w:left="360" w:hanging="360"/>
        <w:rPr>
          <w:b/>
          <w:color w:val="339966"/>
          <w14:textFill>
            <w14:solidFill>
              <w14:srgbClr w14:val="339966">
                <w14:lumMod w14:val="75000"/>
                <w14:lumOff w14:val="25000"/>
              </w14:srgbClr>
            </w14:solidFill>
          </w14:textFill>
        </w:rPr>
      </w:pPr>
      <w:r>
        <w:rPr>
          <w:lang w:eastAsia="pt-BR"/>
        </w:rPr>
        <w:t>Os níveis das espécies reativas de oxigênio e a fragmentação do DNA espermático foram reduzidos nos pacientes tratados com a coenzima Q10 quando comparado com a linha base;</w:t>
      </w:r>
    </w:p>
    <w:p w:rsidR="00B42FB7" w:rsidRDefault="006B4EF1">
      <w:pPr>
        <w:pStyle w:val="Corpo"/>
        <w:numPr>
          <w:ilvl w:val="0"/>
          <w:numId w:val="52"/>
        </w:numPr>
        <w:spacing w:line="276" w:lineRule="auto"/>
        <w:ind w:left="360" w:hanging="360"/>
        <w:rPr>
          <w:b/>
          <w:color w:val="339966"/>
          <w14:textFill>
            <w14:solidFill>
              <w14:srgbClr w14:val="339966">
                <w14:lumMod w14:val="75000"/>
                <w14:lumOff w14:val="25000"/>
              </w14:srgbClr>
            </w14:solidFill>
          </w14:textFill>
        </w:rPr>
      </w:pPr>
      <w:r>
        <w:rPr>
          <w:lang w:eastAsia="pt-BR"/>
        </w:rPr>
        <w:t>Houve também uma correlação positiva entre a suplementação de coenzima Q10 e a concentração espermática (p</w:t>
      </w:r>
      <w:r w:rsidRPr="00C74A32">
        <w:rPr>
          <w:lang w:eastAsia="pt-BR"/>
        </w:rPr>
        <w:t xml:space="preserve"> </w:t>
      </w:r>
      <w:r>
        <w:rPr>
          <w:lang w:eastAsia="pt-BR"/>
        </w:rPr>
        <w:t>=</w:t>
      </w:r>
      <w:r w:rsidRPr="00C74A32">
        <w:rPr>
          <w:lang w:eastAsia="pt-BR"/>
        </w:rPr>
        <w:t xml:space="preserve"> </w:t>
      </w:r>
      <w:r>
        <w:rPr>
          <w:lang w:eastAsia="pt-BR"/>
        </w:rPr>
        <w:t>0,01).</w:t>
      </w:r>
    </w:p>
    <w:p w:rsidR="00B42FB7" w:rsidRDefault="00B42FB7">
      <w:pPr>
        <w:spacing w:after="0" w:line="276" w:lineRule="auto"/>
        <w:jc w:val="both"/>
        <w:rPr>
          <w:rFonts w:ascii="Calibri" w:eastAsia="Times New Roman" w:hAnsi="Calibri" w:cs="Times New Roman"/>
          <w:b/>
          <w:sz w:val="24"/>
          <w:szCs w:val="24"/>
          <w:lang w:eastAsia="pt-BR"/>
        </w:rPr>
      </w:pPr>
    </w:p>
    <w:p w:rsidR="00B42FB7" w:rsidRDefault="00B42FB7">
      <w:pPr>
        <w:pStyle w:val="Corpo"/>
        <w:spacing w:line="276" w:lineRule="auto"/>
      </w:pPr>
    </w:p>
    <w:p w:rsidR="00B42FB7" w:rsidRDefault="00B42FB7">
      <w:pPr>
        <w:pStyle w:val="Corpo"/>
        <w:spacing w:line="276" w:lineRule="auto"/>
      </w:pPr>
    </w:p>
    <w:p w:rsidR="00B42FB7" w:rsidRDefault="006B4EF1">
      <w:pPr>
        <w:pStyle w:val="Subtitulocorpo"/>
        <w:jc w:val="center"/>
        <w:rPr>
          <w:color w:val="ED7D31" w:themeColor="accent2"/>
          <w:sz w:val="60"/>
          <w:szCs w:val="60"/>
        </w:rPr>
      </w:pPr>
      <w:r>
        <w:rPr>
          <w:color w:val="ED7D31" w:themeColor="accent2"/>
          <w:sz w:val="60"/>
          <w:szCs w:val="60"/>
        </w:rPr>
        <w:lastRenderedPageBreak/>
        <w:t>Formulário</w:t>
      </w:r>
    </w:p>
    <w:p w:rsidR="00B42FB7" w:rsidRDefault="00B42FB7">
      <w:pPr>
        <w:rPr>
          <w:rFonts w:ascii="Swis721 Th BT" w:hAnsi="Swis721 Th BT"/>
        </w:rPr>
      </w:pPr>
    </w:p>
    <w:p w:rsidR="00B42FB7" w:rsidRDefault="006B4EF1">
      <w:pPr>
        <w:pStyle w:val="Corpo"/>
        <w:rPr>
          <w:b/>
          <w:i/>
        </w:rPr>
      </w:pPr>
      <w:r>
        <w:rPr>
          <w:b/>
          <w:i/>
        </w:rPr>
        <w:t>Uso de Coenzima Q10 em Homens Inférteis</w:t>
      </w:r>
    </w:p>
    <w:p w:rsidR="00B42FB7" w:rsidRDefault="00B42FB7">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B42FB7" w:rsidRDefault="006B4EF1">
            <w:pPr>
              <w:pStyle w:val="Corpo"/>
              <w:jc w:val="center"/>
              <w:rPr>
                <w:rFonts w:eastAsiaTheme="minorEastAsia"/>
                <w:b/>
                <w:color w:val="FFFFFF" w:themeColor="background1"/>
                <w:lang w:eastAsia="pt-BR"/>
              </w:rPr>
            </w:pPr>
            <w:r>
              <w:rPr>
                <w:rFonts w:eastAsiaTheme="minorEastAsia"/>
                <w:b/>
                <w:color w:val="FFFFFF" w:themeColor="background1"/>
                <w:sz w:val="22"/>
                <w:lang w:eastAsia="pt-BR"/>
              </w:rPr>
              <w:t>Cápsulas de Coenzima Q10</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jc w:val="center"/>
              <w:rPr>
                <w:rFonts w:eastAsiaTheme="minorEastAsia"/>
                <w:i/>
                <w:iCs/>
                <w:lang w:eastAsia="pt-BR"/>
              </w:rPr>
            </w:pPr>
            <w:r>
              <w:rPr>
                <w:rFonts w:eastAsiaTheme="minorEastAsia"/>
                <w:lang w:eastAsia="pt-BR"/>
              </w:rPr>
              <w:t>Coenzima Q10...............................200 mg</w:t>
            </w:r>
          </w:p>
        </w:tc>
      </w:tr>
      <w:tr w:rsidR="00B42FB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Excipiente q</w:t>
            </w:r>
            <w:r w:rsidRPr="00C74A32">
              <w:rPr>
                <w:rFonts w:eastAsiaTheme="minorEastAsia"/>
                <w:lang w:eastAsia="pt-BR"/>
              </w:rPr>
              <w:t>.</w:t>
            </w:r>
            <w:r>
              <w:rPr>
                <w:rFonts w:eastAsiaTheme="minorEastAsia"/>
                <w:lang w:eastAsia="pt-BR"/>
              </w:rPr>
              <w:t>s</w:t>
            </w:r>
            <w:r w:rsidRPr="00C74A32">
              <w:rPr>
                <w:rFonts w:eastAsiaTheme="minorEastAsia"/>
                <w:lang w:eastAsia="pt-BR"/>
              </w:rPr>
              <w:t>.</w:t>
            </w:r>
            <w:r>
              <w:rPr>
                <w:rFonts w:eastAsiaTheme="minorEastAsia"/>
                <w:lang w:eastAsia="pt-BR"/>
              </w:rPr>
              <w:t>p..........................1 Cápsula</w:t>
            </w:r>
          </w:p>
        </w:tc>
      </w:tr>
    </w:tbl>
    <w:p w:rsidR="00B42FB7" w:rsidRPr="008C55CA" w:rsidRDefault="006B4EF1">
      <w:pPr>
        <w:pStyle w:val="Corpo"/>
        <w:ind w:right="4960"/>
        <w:jc w:val="center"/>
        <w:rPr>
          <w:szCs w:val="23"/>
        </w:rPr>
      </w:pPr>
      <w:r w:rsidRPr="008C55CA">
        <w:rPr>
          <w:szCs w:val="23"/>
        </w:rPr>
        <w:t>Administrar 1 cápsula ao dia ou conforme orientação médica.</w:t>
      </w: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Pr="00C74A32" w:rsidRDefault="006B4EF1">
      <w:pPr>
        <w:pStyle w:val="Ttulo1"/>
        <w:jc w:val="center"/>
        <w:rPr>
          <w:bCs/>
        </w:rPr>
      </w:pPr>
      <w:bookmarkStart w:id="238" w:name="_Toc121130941"/>
      <w:r>
        <w:rPr>
          <w:i/>
          <w:iCs/>
        </w:rPr>
        <w:lastRenderedPageBreak/>
        <w:t xml:space="preserve">Trigonella, </w:t>
      </w:r>
      <w:r>
        <w:rPr>
          <w:iCs/>
        </w:rPr>
        <w:t>L-Citrulina, Resveratrol</w:t>
      </w:r>
      <w:r>
        <w:rPr>
          <w:i/>
          <w:iCs/>
        </w:rPr>
        <w:t xml:space="preserve"> </w:t>
      </w:r>
      <w:r>
        <w:t>e Cafeína</w:t>
      </w:r>
      <w:bookmarkEnd w:id="238"/>
    </w:p>
    <w:p w:rsidR="00B42FB7" w:rsidRDefault="006B4EF1">
      <w:pPr>
        <w:pStyle w:val="Ttulo2"/>
      </w:pPr>
      <w:bookmarkStart w:id="239" w:name="_Toc121130942"/>
      <w:r>
        <w:t>Uso de Suplementos para Melhora da Função Sexual em Homens</w:t>
      </w:r>
      <w:bookmarkEnd w:id="239"/>
    </w:p>
    <w:p w:rsidR="00B42FB7" w:rsidRDefault="00B42FB7">
      <w:pPr>
        <w:pStyle w:val="Corpo"/>
        <w:spacing w:after="120"/>
        <w:rPr>
          <w:sz w:val="2"/>
          <w:szCs w:val="2"/>
        </w:rPr>
      </w:pPr>
    </w:p>
    <w:p w:rsidR="00B42FB7" w:rsidRDefault="006B4EF1">
      <w:pPr>
        <w:pStyle w:val="Corpo"/>
        <w:spacing w:line="276" w:lineRule="auto"/>
        <w:rPr>
          <w:rFonts w:cstheme="minorHAnsi"/>
          <w:szCs w:val="23"/>
        </w:rPr>
      </w:pPr>
      <w:r>
        <w:rPr>
          <w:rFonts w:cstheme="minorHAnsi"/>
          <w:szCs w:val="23"/>
        </w:rPr>
        <w:t xml:space="preserve">Um estudo conduzido por Shirai </w:t>
      </w:r>
      <w:r>
        <w:rPr>
          <w:rFonts w:cstheme="minorHAnsi"/>
          <w:i/>
          <w:iCs/>
          <w:szCs w:val="23"/>
        </w:rPr>
        <w:t>et al.</w:t>
      </w:r>
      <w:r>
        <w:rPr>
          <w:rFonts w:cstheme="minorHAnsi"/>
          <w:szCs w:val="23"/>
        </w:rPr>
        <w:t xml:space="preserve"> (2021) teve como objetivo avaliar os efeitos da combinação de </w:t>
      </w:r>
      <w:r>
        <w:rPr>
          <w:rFonts w:cstheme="minorHAnsi"/>
          <w:i/>
          <w:iCs/>
          <w:szCs w:val="23"/>
        </w:rPr>
        <w:t>Trigonella</w:t>
      </w:r>
      <w:r>
        <w:rPr>
          <w:rFonts w:cstheme="minorHAnsi"/>
          <w:szCs w:val="23"/>
        </w:rPr>
        <w:t xml:space="preserve">, L-citrulina, resveratrol e cafeína na disfunção sexual em homens. </w:t>
      </w:r>
    </w:p>
    <w:p w:rsidR="00B42FB7" w:rsidRDefault="00B42FB7">
      <w:pPr>
        <w:spacing w:after="0"/>
        <w:jc w:val="both"/>
        <w:rPr>
          <w:b/>
          <w:bCs/>
          <w:sz w:val="10"/>
          <w:szCs w:val="10"/>
        </w:rPr>
      </w:pPr>
    </w:p>
    <w:p w:rsidR="00B42FB7" w:rsidRDefault="006B4EF1">
      <w:pPr>
        <w:spacing w:after="0"/>
        <w:jc w:val="both"/>
        <w:rPr>
          <w:b/>
          <w:bCs/>
          <w:sz w:val="24"/>
          <w:szCs w:val="24"/>
        </w:rPr>
      </w:pPr>
      <w:r>
        <w:rPr>
          <w:noProof/>
          <w:lang w:eastAsia="pt-BR"/>
        </w:rPr>
        <mc:AlternateContent>
          <mc:Choice Requires="wps">
            <w:drawing>
              <wp:anchor distT="0" distB="0" distL="114300" distR="114300" simplePos="0" relativeHeight="252137472" behindDoc="0" locked="0" layoutInCell="1" allowOverlap="1">
                <wp:simplePos x="0" y="0"/>
                <wp:positionH relativeFrom="margin">
                  <wp:align>right</wp:align>
                </wp:positionH>
                <wp:positionV relativeFrom="paragraph">
                  <wp:posOffset>6985</wp:posOffset>
                </wp:positionV>
                <wp:extent cx="5724525" cy="668655"/>
                <wp:effectExtent l="0" t="0" r="28575" b="17145"/>
                <wp:wrapNone/>
                <wp:docPr id="918" name="Caixa de texto 9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668741"/>
                        </a:xfrm>
                        <a:prstGeom prst="rect">
                          <a:avLst/>
                        </a:prstGeom>
                        <a:solidFill>
                          <a:schemeClr val="bg1">
                            <a:lumMod val="100000"/>
                            <a:lumOff val="0"/>
                          </a:schemeClr>
                        </a:solidFill>
                        <a:ln w="9525">
                          <a:solidFill>
                            <a:srgbClr val="FF8501"/>
                          </a:solidFill>
                          <a:miter lim="800000"/>
                        </a:ln>
                      </wps:spPr>
                      <wps:txbx>
                        <w:txbxContent>
                          <w:p w:rsidR="00282D70" w:rsidRDefault="00282D70">
                            <w:pPr>
                              <w:spacing w:line="276" w:lineRule="auto"/>
                              <w:jc w:val="center"/>
                              <w:rPr>
                                <w:rFonts w:ascii="Swis721 Th BT" w:hAnsi="Swis721 Th BT"/>
                              </w:rPr>
                            </w:pPr>
                            <w:r>
                              <w:rPr>
                                <w:rFonts w:ascii="Swis721 Th BT" w:eastAsia="MS Mincho" w:hAnsi="Swis721 Th BT"/>
                                <w:color w:val="404040" w:themeColor="text1" w:themeTint="BF"/>
                              </w:rPr>
                              <w:t>Para isso, 20 homens com média de idade de 40 anos foram selecionados para participarem desse estudo clínico, randomizado, duplo-cego, controlado por placebo e cruzado. Eles foram divididos em dois grupos para receberem, por 14 dias, a seguinte posologia:</w:t>
                            </w:r>
                          </w:p>
                        </w:txbxContent>
                      </wps:txbx>
                      <wps:bodyPr rot="0" vert="horz" wrap="square" lIns="91440" tIns="45720" rIns="91440" bIns="45720" anchor="t" anchorCtr="0" upright="1">
                        <a:noAutofit/>
                      </wps:bodyPr>
                    </wps:wsp>
                  </a:graphicData>
                </a:graphic>
              </wp:anchor>
            </w:drawing>
          </mc:Choice>
          <mc:Fallback>
            <w:pict>
              <v:shape id="Caixa de texto 918" o:spid="_x0000_s1368" type="#_x0000_t202" style="position:absolute;left:0;text-align:left;margin-left:399.55pt;margin-top:.55pt;width:450.75pt;height:52.65pt;z-index:252137472;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" fillcolor="white [3212]" strokecolor="#ff8501">
                <v:textbox>
                  <w:txbxContent>
                    <w:p w:rsidR="00282D70" w:rsidRDefault="00282D70">
                      <w:pPr>
                        <w:spacing w:line="276" w:lineRule="auto"/>
                        <w:jc w:val="center"/>
                        <w:rPr>
                          <w:rFonts w:ascii="Swis721 Th BT" w:hAnsi="Swis721 Th BT"/>
                        </w:rPr>
                      </w:pPr>
                      <w:r>
                        <w:rPr>
                          <w:rFonts w:ascii="Swis721 Th BT" w:eastAsia="MS Mincho" w:hAnsi="Swis721 Th BT"/>
                          <w:color w:val="404040" w:themeColor="text1" w:themeTint="BF"/>
                        </w:rPr>
                        <w:t>Para isso, 20 homens com média de idade de 40 anos foram selecionados para participarem desse estudo clínico, randomizado, duplo-cego, controlado por placebo e cruzado. Eles foram divididos em dois grupos para receberem, por 14 dias, a seguinte posologia:</w:t>
                      </w:r>
                    </w:p>
                  </w:txbxContent>
                </v:textbox>
                <w10:wrap anchorx="margin"/>
              </v:shape>
            </w:pict>
          </mc:Fallback>
        </mc:AlternateContent>
      </w:r>
    </w:p>
    <w:p w:rsidR="00B42FB7" w:rsidRDefault="00B42FB7">
      <w:pPr>
        <w:spacing w:after="0"/>
        <w:jc w:val="both"/>
        <w:rPr>
          <w:b/>
          <w:bCs/>
          <w:sz w:val="24"/>
          <w:szCs w:val="24"/>
        </w:rPr>
      </w:pPr>
    </w:p>
    <w:p w:rsidR="00B42FB7" w:rsidRDefault="00B42FB7">
      <w:pPr>
        <w:spacing w:after="0"/>
        <w:jc w:val="both"/>
        <w:rPr>
          <w:b/>
          <w:bCs/>
          <w:sz w:val="24"/>
          <w:szCs w:val="24"/>
        </w:rPr>
      </w:pPr>
    </w:p>
    <w:p w:rsidR="00B42FB7" w:rsidRDefault="006B4EF1">
      <w:pPr>
        <w:spacing w:after="0"/>
        <w:jc w:val="both"/>
        <w:rPr>
          <w:b/>
          <w:bCs/>
          <w:sz w:val="24"/>
          <w:szCs w:val="24"/>
        </w:rPr>
      </w:pPr>
      <w:r>
        <w:rPr>
          <w:noProof/>
          <w:lang w:eastAsia="pt-BR"/>
        </w:rPr>
        <mc:AlternateContent>
          <mc:Choice Requires="wps">
            <w:drawing>
              <wp:anchor distT="0" distB="0" distL="114300" distR="114300" simplePos="0" relativeHeight="252136448" behindDoc="0" locked="0" layoutInCell="1" allowOverlap="1">
                <wp:simplePos x="0" y="0"/>
                <wp:positionH relativeFrom="column">
                  <wp:posOffset>11430</wp:posOffset>
                </wp:positionH>
                <wp:positionV relativeFrom="paragraph">
                  <wp:posOffset>118110</wp:posOffset>
                </wp:positionV>
                <wp:extent cx="1666875" cy="1118870"/>
                <wp:effectExtent l="0" t="0" r="28575" b="24130"/>
                <wp:wrapNone/>
                <wp:docPr id="927" name="Caixa de texto 9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1118870"/>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color w:val="FFFFFF" w:themeColor="background1"/>
                              </w:rPr>
                            </w:pPr>
                            <w:r>
                              <w:rPr>
                                <w:color w:val="FFFFFF" w:themeColor="background1"/>
                              </w:rPr>
                              <w:t>Grupo 1 (n = 10)</w:t>
                            </w:r>
                          </w:p>
                          <w:p w:rsidR="00282D70" w:rsidRDefault="00282D70">
                            <w:pPr>
                              <w:spacing w:after="0" w:line="240" w:lineRule="auto"/>
                              <w:jc w:val="center"/>
                              <w:rPr>
                                <w:color w:val="FFFFFF" w:themeColor="background1"/>
                              </w:rPr>
                            </w:pPr>
                            <w:r>
                              <w:rPr>
                                <w:i/>
                                <w:iCs/>
                                <w:color w:val="FFFFFF" w:themeColor="background1"/>
                              </w:rPr>
                              <w:t xml:space="preserve">Trigonella – </w:t>
                            </w:r>
                            <w:r>
                              <w:rPr>
                                <w:color w:val="FFFFFF" w:themeColor="background1"/>
                              </w:rPr>
                              <w:t>600 mg</w:t>
                            </w:r>
                          </w:p>
                          <w:p w:rsidR="00282D70" w:rsidRDefault="00282D70">
                            <w:pPr>
                              <w:spacing w:after="0" w:line="240" w:lineRule="auto"/>
                              <w:jc w:val="center"/>
                              <w:rPr>
                                <w:color w:val="FFFFFF" w:themeColor="background1"/>
                              </w:rPr>
                            </w:pPr>
                            <w:r>
                              <w:rPr>
                                <w:color w:val="FFFFFF" w:themeColor="background1"/>
                              </w:rPr>
                              <w:t>L-Citrulina – 800 mg</w:t>
                            </w:r>
                          </w:p>
                          <w:p w:rsidR="00282D70" w:rsidRDefault="00282D70">
                            <w:pPr>
                              <w:spacing w:after="0" w:line="240" w:lineRule="auto"/>
                              <w:jc w:val="center"/>
                              <w:rPr>
                                <w:color w:val="FFFFFF" w:themeColor="background1"/>
                              </w:rPr>
                            </w:pPr>
                            <w:r>
                              <w:rPr>
                                <w:color w:val="FFFFFF" w:themeColor="background1"/>
                              </w:rPr>
                              <w:t>Resveratrol – 300 mg</w:t>
                            </w:r>
                          </w:p>
                          <w:p w:rsidR="00282D70" w:rsidRDefault="00282D70">
                            <w:pPr>
                              <w:spacing w:after="0" w:line="240" w:lineRule="auto"/>
                              <w:jc w:val="center"/>
                              <w:rPr>
                                <w:color w:val="FFFFFF" w:themeColor="background1"/>
                              </w:rPr>
                            </w:pPr>
                            <w:r>
                              <w:rPr>
                                <w:color w:val="FFFFFF" w:themeColor="background1"/>
                              </w:rPr>
                              <w:t>Cafeína – 40 mg</w:t>
                            </w:r>
                          </w:p>
                          <w:p w:rsidR="00282D70" w:rsidRDefault="00282D70">
                            <w:pPr>
                              <w:spacing w:after="0" w:line="240" w:lineRule="auto"/>
                              <w:jc w:val="center"/>
                              <w:rPr>
                                <w:rFonts w:ascii="Swis721 Th BT" w:hAnsi="Swis721 Th BT"/>
                                <w:color w:val="FFFFFF" w:themeColor="background1"/>
                                <w:sz w:val="23"/>
                                <w:szCs w:val="23"/>
                              </w:rPr>
                            </w:pPr>
                            <w:r>
                              <w:rPr>
                                <w:color w:val="FFFFFF" w:themeColor="background1"/>
                              </w:rPr>
                              <w:t>Dose diária</w:t>
                            </w:r>
                          </w:p>
                        </w:txbxContent>
                      </wps:txbx>
                      <wps:bodyPr rot="0" vert="horz" wrap="square" lIns="91440" tIns="45720" rIns="91440" bIns="45720" anchor="ctr" anchorCtr="0" upright="1">
                        <a:noAutofit/>
                      </wps:bodyPr>
                    </wps:wsp>
                  </a:graphicData>
                </a:graphic>
              </wp:anchor>
            </w:drawing>
          </mc:Choice>
          <mc:Fallback>
            <w:pict>
              <v:shape id="Caixa de texto 927" o:spid="_x0000_s1369" type="#_x0000_t202" style="position:absolute;left:0;text-align:left;margin-left:.9pt;margin-top:9.3pt;width:131.25pt;height:88.1pt;z-index:2521364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" fillcolor="#ff8501" strokecolor="#ff8501">
                <v:textbox>
                  <w:txbxContent>
                    <w:p w:rsidR="00282D70" w:rsidRDefault="00282D70">
                      <w:pPr>
                        <w:spacing w:after="0" w:line="240" w:lineRule="auto"/>
                        <w:jc w:val="center"/>
                        <w:rPr>
                          <w:color w:val="FFFFFF" w:themeColor="background1"/>
                        </w:rPr>
                      </w:pPr>
                      <w:r>
                        <w:rPr>
                          <w:color w:val="FFFFFF" w:themeColor="background1"/>
                        </w:rPr>
                        <w:t>Grupo 1 (n = 10)</w:t>
                      </w:r>
                    </w:p>
                    <w:p w:rsidR="00282D70" w:rsidRDefault="00282D70">
                      <w:pPr>
                        <w:spacing w:after="0" w:line="240" w:lineRule="auto"/>
                        <w:jc w:val="center"/>
                        <w:rPr>
                          <w:color w:val="FFFFFF" w:themeColor="background1"/>
                        </w:rPr>
                      </w:pPr>
                      <w:r>
                        <w:rPr>
                          <w:i/>
                          <w:iCs/>
                          <w:color w:val="FFFFFF" w:themeColor="background1"/>
                        </w:rPr>
                        <w:t xml:space="preserve">Trigonella – </w:t>
                      </w:r>
                      <w:r>
                        <w:rPr>
                          <w:color w:val="FFFFFF" w:themeColor="background1"/>
                        </w:rPr>
                        <w:t>600 mg</w:t>
                      </w:r>
                    </w:p>
                    <w:p w:rsidR="00282D70" w:rsidRDefault="00282D70">
                      <w:pPr>
                        <w:spacing w:after="0" w:line="240" w:lineRule="auto"/>
                        <w:jc w:val="center"/>
                        <w:rPr>
                          <w:color w:val="FFFFFF" w:themeColor="background1"/>
                        </w:rPr>
                      </w:pPr>
                      <w:r>
                        <w:rPr>
                          <w:color w:val="FFFFFF" w:themeColor="background1"/>
                        </w:rPr>
                        <w:t>L-Citrulina – 800 mg</w:t>
                      </w:r>
                    </w:p>
                    <w:p w:rsidR="00282D70" w:rsidRDefault="00282D70">
                      <w:pPr>
                        <w:spacing w:after="0" w:line="240" w:lineRule="auto"/>
                        <w:jc w:val="center"/>
                        <w:rPr>
                          <w:color w:val="FFFFFF" w:themeColor="background1"/>
                        </w:rPr>
                      </w:pPr>
                      <w:r>
                        <w:rPr>
                          <w:color w:val="FFFFFF" w:themeColor="background1"/>
                        </w:rPr>
                        <w:t>Resveratrol – 300 mg</w:t>
                      </w:r>
                    </w:p>
                    <w:p w:rsidR="00282D70" w:rsidRDefault="00282D70">
                      <w:pPr>
                        <w:spacing w:after="0" w:line="240" w:lineRule="auto"/>
                        <w:jc w:val="center"/>
                        <w:rPr>
                          <w:color w:val="FFFFFF" w:themeColor="background1"/>
                        </w:rPr>
                      </w:pPr>
                      <w:r>
                        <w:rPr>
                          <w:color w:val="FFFFFF" w:themeColor="background1"/>
                        </w:rPr>
                        <w:t>Cafeína – 40 mg</w:t>
                      </w:r>
                    </w:p>
                    <w:p w:rsidR="00282D70" w:rsidRDefault="00282D70">
                      <w:pPr>
                        <w:spacing w:after="0" w:line="240" w:lineRule="auto"/>
                        <w:jc w:val="center"/>
                        <w:rPr>
                          <w:rFonts w:ascii="Swis721 Th BT" w:hAnsi="Swis721 Th BT"/>
                          <w:color w:val="FFFFFF" w:themeColor="background1"/>
                          <w:sz w:val="23"/>
                          <w:szCs w:val="23"/>
                        </w:rPr>
                      </w:pPr>
                      <w:r>
                        <w:rPr>
                          <w:color w:val="FFFFFF" w:themeColor="background1"/>
                        </w:rPr>
                        <w:t>Dose diária</w:t>
                      </w:r>
                    </w:p>
                  </w:txbxContent>
                </v:textbox>
              </v:shape>
            </w:pict>
          </mc:Fallback>
        </mc:AlternateContent>
      </w:r>
      <w:r>
        <w:rPr>
          <w:noProof/>
          <w:lang w:eastAsia="pt-BR"/>
        </w:rPr>
        <mc:AlternateContent>
          <mc:Choice Requires="wps">
            <w:drawing>
              <wp:anchor distT="0" distB="0" distL="114300" distR="114300" simplePos="0" relativeHeight="252138496" behindDoc="0" locked="0" layoutInCell="1" allowOverlap="1">
                <wp:simplePos x="0" y="0"/>
                <wp:positionH relativeFrom="column">
                  <wp:posOffset>4037330</wp:posOffset>
                </wp:positionH>
                <wp:positionV relativeFrom="paragraph">
                  <wp:posOffset>104140</wp:posOffset>
                </wp:positionV>
                <wp:extent cx="1666875" cy="1105535"/>
                <wp:effectExtent l="0" t="0" r="28575" b="19050"/>
                <wp:wrapNone/>
                <wp:docPr id="921" name="Caixa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1105469"/>
                        </a:xfrm>
                        <a:prstGeom prst="rect">
                          <a:avLst/>
                        </a:prstGeom>
                        <a:solidFill>
                          <a:srgbClr val="FF8501"/>
                        </a:solidFill>
                        <a:ln w="9525">
                          <a:solidFill>
                            <a:srgbClr val="FF8501"/>
                          </a:solidFill>
                          <a:miter lim="800000"/>
                        </a:ln>
                      </wps:spPr>
                      <wps:txbx>
                        <w:txbxContent>
                          <w:p w:rsidR="00282D70" w:rsidRDefault="00282D70">
                            <w:pPr>
                              <w:spacing w:after="0" w:line="240" w:lineRule="auto"/>
                              <w:jc w:val="center"/>
                              <w:rPr>
                                <w:color w:val="FFFFFF" w:themeColor="background1"/>
                              </w:rPr>
                            </w:pPr>
                            <w:r>
                              <w:rPr>
                                <w:color w:val="FFFFFF" w:themeColor="background1"/>
                              </w:rPr>
                              <w:t>Grupo 2 (n = 10)</w:t>
                            </w:r>
                          </w:p>
                          <w:p w:rsidR="00282D70" w:rsidRDefault="00282D70">
                            <w:pPr>
                              <w:spacing w:after="0" w:line="240" w:lineRule="auto"/>
                              <w:jc w:val="center"/>
                              <w:rPr>
                                <w:color w:val="FFFFFF" w:themeColor="background1"/>
                                <w:sz w:val="10"/>
                                <w:szCs w:val="10"/>
                              </w:rPr>
                            </w:pPr>
                          </w:p>
                          <w:p w:rsidR="00282D70" w:rsidRDefault="00282D70">
                            <w:pPr>
                              <w:spacing w:after="0" w:line="240" w:lineRule="auto"/>
                              <w:jc w:val="center"/>
                              <w:rPr>
                                <w:color w:val="FFFFFF" w:themeColor="background1"/>
                              </w:rPr>
                            </w:pPr>
                            <w:r>
                              <w:rPr>
                                <w:color w:val="FFFFFF" w:themeColor="background1"/>
                              </w:rPr>
                              <w:t>Placebo</w:t>
                            </w:r>
                          </w:p>
                          <w:p w:rsidR="00282D70" w:rsidRDefault="00282D70">
                            <w:pPr>
                              <w:spacing w:after="0" w:line="240" w:lineRule="auto"/>
                              <w:jc w:val="center"/>
                              <w:rPr>
                                <w:rFonts w:ascii="Swis721 Th BT" w:hAnsi="Swis721 Th BT"/>
                                <w:color w:val="FFFFFF" w:themeColor="background1"/>
                                <w:sz w:val="23"/>
                                <w:szCs w:val="23"/>
                              </w:rPr>
                            </w:pPr>
                            <w:r>
                              <w:rPr>
                                <w:color w:val="FFFFFF" w:themeColor="background1"/>
                              </w:rPr>
                              <w:t>Dose diária</w:t>
                            </w:r>
                          </w:p>
                        </w:txbxContent>
                      </wps:txbx>
                      <wps:bodyPr rot="0" vert="horz" wrap="square" lIns="91440" tIns="45720" rIns="91440" bIns="45720" anchor="ctr" anchorCtr="0" upright="1">
                        <a:noAutofit/>
                      </wps:bodyPr>
                    </wps:wsp>
                  </a:graphicData>
                </a:graphic>
              </wp:anchor>
            </w:drawing>
          </mc:Choice>
          <mc:Fallback>
            <w:pict>
              <v:shape id="_x0000_s1370" type="#_x0000_t202" style="position:absolute;left:0;text-align:left;margin-left:317.9pt;margin-top:8.2pt;width:131.25pt;height:87.05pt;z-index:2521384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" fillcolor="#ff8501" strokecolor="#ff8501">
                <v:textbox>
                  <w:txbxContent>
                    <w:p w:rsidR="00282D70" w:rsidRDefault="00282D70">
                      <w:pPr>
                        <w:spacing w:after="0" w:line="240" w:lineRule="auto"/>
                        <w:jc w:val="center"/>
                        <w:rPr>
                          <w:color w:val="FFFFFF" w:themeColor="background1"/>
                        </w:rPr>
                      </w:pPr>
                      <w:r>
                        <w:rPr>
                          <w:color w:val="FFFFFF" w:themeColor="background1"/>
                        </w:rPr>
                        <w:t>Grupo 2 (n = 10)</w:t>
                      </w:r>
                    </w:p>
                    <w:p w:rsidR="00282D70" w:rsidRDefault="00282D70">
                      <w:pPr>
                        <w:spacing w:after="0" w:line="240" w:lineRule="auto"/>
                        <w:jc w:val="center"/>
                        <w:rPr>
                          <w:color w:val="FFFFFF" w:themeColor="background1"/>
                          <w:sz w:val="10"/>
                          <w:szCs w:val="10"/>
                        </w:rPr>
                      </w:pPr>
                    </w:p>
                    <w:p w:rsidR="00282D70" w:rsidRDefault="00282D70">
                      <w:pPr>
                        <w:spacing w:after="0" w:line="240" w:lineRule="auto"/>
                        <w:jc w:val="center"/>
                        <w:rPr>
                          <w:color w:val="FFFFFF" w:themeColor="background1"/>
                        </w:rPr>
                      </w:pPr>
                      <w:r>
                        <w:rPr>
                          <w:color w:val="FFFFFF" w:themeColor="background1"/>
                        </w:rPr>
                        <w:t>Placebo</w:t>
                      </w:r>
                    </w:p>
                    <w:p w:rsidR="00282D70" w:rsidRDefault="00282D70">
                      <w:pPr>
                        <w:spacing w:after="0" w:line="240" w:lineRule="auto"/>
                        <w:jc w:val="center"/>
                        <w:rPr>
                          <w:rFonts w:ascii="Swis721 Th BT" w:hAnsi="Swis721 Th BT"/>
                          <w:color w:val="FFFFFF" w:themeColor="background1"/>
                          <w:sz w:val="23"/>
                          <w:szCs w:val="23"/>
                        </w:rPr>
                      </w:pPr>
                      <w:r>
                        <w:rPr>
                          <w:color w:val="FFFFFF" w:themeColor="background1"/>
                        </w:rPr>
                        <w:t>Dose diária</w:t>
                      </w:r>
                    </w:p>
                  </w:txbxContent>
                </v:textbox>
              </v:shape>
            </w:pict>
          </mc:Fallback>
        </mc:AlternateContent>
      </w:r>
    </w:p>
    <w:p w:rsidR="00B42FB7" w:rsidRDefault="00B42FB7">
      <w:pPr>
        <w:spacing w:after="0"/>
        <w:jc w:val="both"/>
        <w:rPr>
          <w:b/>
          <w:bCs/>
          <w:sz w:val="24"/>
          <w:szCs w:val="24"/>
        </w:rPr>
      </w:pPr>
    </w:p>
    <w:p w:rsidR="00B42FB7" w:rsidRDefault="00B42FB7">
      <w:pPr>
        <w:spacing w:after="0"/>
        <w:jc w:val="both"/>
        <w:rPr>
          <w:b/>
          <w:bCs/>
          <w:sz w:val="24"/>
          <w:szCs w:val="24"/>
        </w:rPr>
      </w:pPr>
    </w:p>
    <w:p w:rsidR="00B42FB7" w:rsidRDefault="00B42FB7">
      <w:pPr>
        <w:spacing w:after="0"/>
        <w:jc w:val="both"/>
        <w:rPr>
          <w:b/>
          <w:bCs/>
          <w:sz w:val="24"/>
          <w:szCs w:val="24"/>
        </w:rPr>
      </w:pPr>
    </w:p>
    <w:p w:rsidR="00B42FB7" w:rsidRDefault="00B42FB7">
      <w:pPr>
        <w:pStyle w:val="Corpo"/>
        <w:rPr>
          <w:rFonts w:asciiTheme="minorHAnsi" w:hAnsiTheme="minorHAnsi"/>
          <w:b/>
          <w:bCs/>
          <w:color w:val="000000"/>
          <w:sz w:val="24"/>
          <w14:textFill>
            <w14:solidFill>
              <w14:srgbClr w14:val="000000">
                <w14:lumMod w14:val="75000"/>
                <w14:lumOff w14:val="25000"/>
              </w14:srgbClr>
            </w14:solidFill>
          </w14:textFill>
        </w:rPr>
      </w:pPr>
    </w:p>
    <w:p w:rsidR="00B42FB7" w:rsidRDefault="00B42FB7">
      <w:pPr>
        <w:pStyle w:val="Corpo"/>
        <w:rPr>
          <w:b/>
          <w:color w:val="339966"/>
          <w:sz w:val="10"/>
          <w:szCs w:val="10"/>
          <w14:textFill>
            <w14:solidFill>
              <w14:srgbClr w14:val="339966">
                <w14:lumMod w14:val="75000"/>
                <w14:lumOff w14:val="25000"/>
              </w14:srgbClr>
            </w14:solidFill>
          </w14:textFill>
        </w:rPr>
      </w:pPr>
    </w:p>
    <w:p w:rsidR="00B42FB7" w:rsidRDefault="00B42FB7">
      <w:pPr>
        <w:pStyle w:val="Corpo"/>
        <w:rPr>
          <w:b/>
          <w:color w:val="339966"/>
          <w14:textFill>
            <w14:solidFill>
              <w14:srgbClr w14:val="339966">
                <w14:lumMod w14:val="75000"/>
                <w14:lumOff w14:val="25000"/>
              </w14:srgbClr>
            </w14:solidFill>
          </w14:textFill>
        </w:rPr>
      </w:pPr>
    </w:p>
    <w:p w:rsidR="00B42FB7" w:rsidRDefault="006B4EF1">
      <w:pPr>
        <w:pStyle w:val="Corpo"/>
        <w:rPr>
          <w:b/>
          <w:color w:val="0070C0"/>
          <w14:textFill>
            <w14:solidFill>
              <w14:srgbClr w14:val="0070C0">
                <w14:lumMod w14:val="75000"/>
                <w14:lumOff w14:val="25000"/>
              </w14:srgbClr>
            </w14:solidFill>
          </w14:textFill>
        </w:rPr>
      </w:pPr>
      <w:r>
        <w:rPr>
          <w:b/>
          <w:color w:val="0070C0"/>
          <w14:textFill>
            <w14:solidFill>
              <w14:srgbClr w14:val="0070C0">
                <w14:lumMod w14:val="75000"/>
                <w14:lumOff w14:val="25000"/>
              </w14:srgbClr>
            </w14:solidFill>
          </w14:textFill>
        </w:rPr>
        <w:t>Parâmetros Avaliados:</w:t>
      </w:r>
    </w:p>
    <w:p w:rsidR="00B42FB7" w:rsidRDefault="00B42FB7">
      <w:pPr>
        <w:pStyle w:val="Corpo"/>
        <w:rPr>
          <w:b/>
          <w:color w:val="339966"/>
          <w:sz w:val="10"/>
          <w:szCs w:val="10"/>
          <w14:textFill>
            <w14:solidFill>
              <w14:srgbClr w14:val="339966">
                <w14:lumMod w14:val="75000"/>
                <w14:lumOff w14:val="25000"/>
              </w14:srgbClr>
            </w14:solidFill>
          </w14:textFill>
        </w:rPr>
      </w:pPr>
    </w:p>
    <w:p w:rsidR="00B42FB7" w:rsidRDefault="006B4EF1">
      <w:pPr>
        <w:pStyle w:val="Corpo"/>
        <w:spacing w:line="276" w:lineRule="auto"/>
        <w:rPr>
          <w:sz w:val="20"/>
          <w:szCs w:val="20"/>
        </w:rPr>
      </w:pPr>
      <w:r>
        <w:rPr>
          <w:sz w:val="20"/>
          <w:szCs w:val="20"/>
        </w:rPr>
        <w:t xml:space="preserve">Como o estudo foi cruzado após um período de sete dias sem tratamento, os pacientes inverteram a terapia. O uso de inibidores da fosfodiesterase continuaram sendo usados sob demanda. Foi medido os escores do </w:t>
      </w:r>
      <w:r>
        <w:rPr>
          <w:i/>
          <w:iCs/>
          <w:sz w:val="20"/>
          <w:szCs w:val="20"/>
        </w:rPr>
        <w:t>Index of Erectile Function</w:t>
      </w:r>
      <w:r>
        <w:rPr>
          <w:sz w:val="20"/>
          <w:szCs w:val="20"/>
        </w:rPr>
        <w:t xml:space="preserve"> (IIEF) e também foram analisados os efeitos adversos.</w:t>
      </w:r>
    </w:p>
    <w:p w:rsidR="00B42FB7" w:rsidRDefault="00B42FB7">
      <w:pPr>
        <w:pStyle w:val="Corpo"/>
        <w:spacing w:line="276" w:lineRule="auto"/>
        <w:ind w:left="714"/>
        <w:rPr>
          <w:sz w:val="16"/>
          <w:szCs w:val="16"/>
        </w:rPr>
      </w:pPr>
    </w:p>
    <w:p w:rsidR="00B42FB7" w:rsidRDefault="006B4EF1">
      <w:pPr>
        <w:pStyle w:val="Corpo"/>
        <w:rPr>
          <w:b/>
          <w:color w:val="0070C0"/>
          <w14:textFill>
            <w14:solidFill>
              <w14:srgbClr w14:val="0070C0">
                <w14:lumMod w14:val="75000"/>
                <w14:lumOff w14:val="25000"/>
              </w14:srgbClr>
            </w14:solidFill>
          </w14:textFill>
        </w:rPr>
      </w:pPr>
      <w:r>
        <w:rPr>
          <w:b/>
          <w:color w:val="0070C0"/>
          <w14:textFill>
            <w14:solidFill>
              <w14:srgbClr w14:val="0070C0">
                <w14:lumMod w14:val="75000"/>
                <w14:lumOff w14:val="25000"/>
              </w14:srgbClr>
            </w14:solidFill>
          </w14:textFill>
        </w:rPr>
        <w:t>Resultados:</w:t>
      </w:r>
    </w:p>
    <w:p w:rsidR="00B42FB7" w:rsidRDefault="00B42FB7">
      <w:pPr>
        <w:pStyle w:val="Corpo"/>
        <w:rPr>
          <w:b/>
          <w:color w:val="339966"/>
          <w:sz w:val="16"/>
          <w:szCs w:val="16"/>
          <w14:textFill>
            <w14:solidFill>
              <w14:srgbClr w14:val="339966">
                <w14:lumMod w14:val="75000"/>
                <w14:lumOff w14:val="25000"/>
              </w14:srgbClr>
            </w14:solidFill>
          </w14:textFill>
        </w:rPr>
      </w:pPr>
    </w:p>
    <w:p w:rsidR="00B42FB7" w:rsidRDefault="006B4EF1">
      <w:pPr>
        <w:pStyle w:val="Corpo"/>
        <w:spacing w:line="276" w:lineRule="auto"/>
        <w:rPr>
          <w:sz w:val="22"/>
          <w:szCs w:val="22"/>
        </w:rPr>
      </w:pPr>
      <w:r>
        <w:rPr>
          <w:sz w:val="22"/>
          <w:szCs w:val="22"/>
        </w:rPr>
        <w:t xml:space="preserve">Os domínios IIEF de frequência de desejo, frequência de ereção, firmeza de ereção, confiança na ereção, satisfação sexual, frequência de ejaculação, frequência de orgasmo e satisfação geral foram significativamente melhorados após o uso dos suplementos. </w:t>
      </w:r>
    </w:p>
    <w:p w:rsidR="00B42FB7" w:rsidRDefault="00B42FB7">
      <w:pPr>
        <w:pStyle w:val="Corpo"/>
        <w:spacing w:line="276" w:lineRule="auto"/>
        <w:rPr>
          <w:sz w:val="16"/>
          <w:szCs w:val="16"/>
        </w:rPr>
      </w:pPr>
    </w:p>
    <w:p w:rsidR="00B42FB7" w:rsidRDefault="006B4EF1">
      <w:pPr>
        <w:pStyle w:val="Corpo"/>
        <w:spacing w:line="276" w:lineRule="auto"/>
        <w:rPr>
          <w:b/>
          <w:bCs/>
        </w:rPr>
      </w:pPr>
      <w:r>
        <w:rPr>
          <w:b/>
          <w:bCs/>
        </w:rPr>
        <w:t>Escores do IIEF na Linha Base e Após a Terapia no Grupo Placebo e Tratamento</w:t>
      </w:r>
    </w:p>
    <w:tbl>
      <w:tblPr>
        <w:tblStyle w:val="Tabelacomgrade"/>
        <w:tblW w:w="0" w:type="auto"/>
        <w:tblLook w:val="04A0" w:firstRow="1" w:lastRow="0" w:firstColumn="1" w:lastColumn="0" w:noHBand="0" w:noVBand="1"/>
      </w:tblPr>
      <w:tblGrid>
        <w:gridCol w:w="2268"/>
        <w:gridCol w:w="2256"/>
        <w:gridCol w:w="2264"/>
        <w:gridCol w:w="2273"/>
      </w:tblGrid>
      <w:tr w:rsidR="00B42FB7">
        <w:tc>
          <w:tcPr>
            <w:tcW w:w="2302" w:type="dxa"/>
          </w:tcPr>
          <w:p w:rsidR="00B42FB7" w:rsidRDefault="006B4EF1">
            <w:pPr>
              <w:pStyle w:val="Corpo"/>
              <w:spacing w:line="276" w:lineRule="auto"/>
              <w:jc w:val="center"/>
              <w:rPr>
                <w:rFonts w:eastAsiaTheme="minorEastAsia"/>
                <w:b/>
                <w:bCs/>
                <w:lang w:eastAsia="pt-BR"/>
              </w:rPr>
            </w:pPr>
            <w:r>
              <w:rPr>
                <w:rFonts w:eastAsiaTheme="minorEastAsia"/>
                <w:b/>
                <w:bCs/>
                <w:lang w:eastAsia="pt-BR"/>
              </w:rPr>
              <w:t>Variáveis</w:t>
            </w:r>
          </w:p>
        </w:tc>
        <w:tc>
          <w:tcPr>
            <w:tcW w:w="2303" w:type="dxa"/>
          </w:tcPr>
          <w:p w:rsidR="00B42FB7" w:rsidRDefault="006B4EF1">
            <w:pPr>
              <w:pStyle w:val="Corpo"/>
              <w:spacing w:line="276" w:lineRule="auto"/>
              <w:jc w:val="center"/>
              <w:rPr>
                <w:rFonts w:eastAsiaTheme="minorEastAsia"/>
                <w:b/>
                <w:bCs/>
                <w:lang w:eastAsia="pt-BR"/>
              </w:rPr>
            </w:pPr>
            <w:r>
              <w:rPr>
                <w:rFonts w:eastAsiaTheme="minorEastAsia"/>
                <w:b/>
                <w:bCs/>
                <w:lang w:eastAsia="pt-BR"/>
              </w:rPr>
              <w:t>Linha base</w:t>
            </w:r>
          </w:p>
        </w:tc>
        <w:tc>
          <w:tcPr>
            <w:tcW w:w="2303" w:type="dxa"/>
          </w:tcPr>
          <w:p w:rsidR="00B42FB7" w:rsidRDefault="006B4EF1">
            <w:pPr>
              <w:pStyle w:val="Corpo"/>
              <w:spacing w:line="276" w:lineRule="auto"/>
              <w:jc w:val="center"/>
              <w:rPr>
                <w:rFonts w:eastAsiaTheme="minorEastAsia"/>
                <w:b/>
                <w:bCs/>
                <w:lang w:eastAsia="pt-BR"/>
              </w:rPr>
            </w:pPr>
            <w:r>
              <w:rPr>
                <w:rFonts w:eastAsiaTheme="minorEastAsia"/>
                <w:b/>
                <w:bCs/>
                <w:lang w:eastAsia="pt-BR"/>
              </w:rPr>
              <w:t>Placebo</w:t>
            </w:r>
          </w:p>
        </w:tc>
        <w:tc>
          <w:tcPr>
            <w:tcW w:w="2303" w:type="dxa"/>
          </w:tcPr>
          <w:p w:rsidR="00B42FB7" w:rsidRDefault="006B4EF1">
            <w:pPr>
              <w:pStyle w:val="Corpo"/>
              <w:spacing w:line="276" w:lineRule="auto"/>
              <w:jc w:val="center"/>
              <w:rPr>
                <w:rFonts w:eastAsiaTheme="minorEastAsia"/>
                <w:b/>
                <w:bCs/>
                <w:lang w:eastAsia="pt-BR"/>
              </w:rPr>
            </w:pPr>
            <w:r>
              <w:rPr>
                <w:rFonts w:eastAsiaTheme="minorEastAsia"/>
                <w:b/>
                <w:bCs/>
                <w:lang w:eastAsia="pt-BR"/>
              </w:rPr>
              <w:t>Tratamento</w:t>
            </w:r>
          </w:p>
        </w:tc>
      </w:tr>
      <w:tr w:rsidR="00B42FB7">
        <w:tc>
          <w:tcPr>
            <w:tcW w:w="2302" w:type="dxa"/>
          </w:tcPr>
          <w:p w:rsidR="00B42FB7" w:rsidRDefault="006B4EF1">
            <w:pPr>
              <w:pStyle w:val="Corpo"/>
              <w:spacing w:line="276" w:lineRule="auto"/>
              <w:jc w:val="center"/>
              <w:rPr>
                <w:rFonts w:eastAsiaTheme="minorEastAsia"/>
                <w:b/>
                <w:bCs/>
                <w:lang w:eastAsia="pt-BR"/>
              </w:rPr>
            </w:pPr>
            <w:r>
              <w:rPr>
                <w:rFonts w:eastAsiaTheme="minorEastAsia"/>
                <w:b/>
                <w:bCs/>
                <w:lang w:eastAsia="pt-BR"/>
              </w:rPr>
              <w:t>IIEF total</w:t>
            </w:r>
          </w:p>
        </w:tc>
        <w:tc>
          <w:tcPr>
            <w:tcW w:w="2303" w:type="dxa"/>
          </w:tcPr>
          <w:p w:rsidR="00B42FB7" w:rsidRDefault="006B4EF1">
            <w:pPr>
              <w:pStyle w:val="Corpo"/>
              <w:spacing w:line="276" w:lineRule="auto"/>
              <w:jc w:val="center"/>
              <w:rPr>
                <w:rFonts w:eastAsiaTheme="minorEastAsia"/>
                <w:lang w:eastAsia="pt-BR"/>
              </w:rPr>
            </w:pPr>
            <w:r>
              <w:rPr>
                <w:rFonts w:eastAsiaTheme="minorEastAsia"/>
                <w:lang w:eastAsia="pt-BR"/>
              </w:rPr>
              <w:t>20,15</w:t>
            </w:r>
          </w:p>
        </w:tc>
        <w:tc>
          <w:tcPr>
            <w:tcW w:w="2303" w:type="dxa"/>
          </w:tcPr>
          <w:p w:rsidR="00B42FB7" w:rsidRDefault="006B4EF1">
            <w:pPr>
              <w:pStyle w:val="Corpo"/>
              <w:spacing w:line="276" w:lineRule="auto"/>
              <w:jc w:val="center"/>
              <w:rPr>
                <w:rFonts w:eastAsiaTheme="minorEastAsia"/>
                <w:lang w:eastAsia="pt-BR"/>
              </w:rPr>
            </w:pPr>
            <w:r>
              <w:rPr>
                <w:rFonts w:eastAsiaTheme="minorEastAsia"/>
                <w:lang w:eastAsia="pt-BR"/>
              </w:rPr>
              <w:t>38,4</w:t>
            </w:r>
          </w:p>
        </w:tc>
        <w:tc>
          <w:tcPr>
            <w:tcW w:w="2303" w:type="dxa"/>
          </w:tcPr>
          <w:p w:rsidR="00B42FB7" w:rsidRDefault="006B4EF1">
            <w:pPr>
              <w:pStyle w:val="Corpo"/>
              <w:spacing w:line="276" w:lineRule="auto"/>
              <w:jc w:val="center"/>
              <w:rPr>
                <w:rFonts w:eastAsiaTheme="minorEastAsia"/>
                <w:lang w:eastAsia="pt-BR"/>
              </w:rPr>
            </w:pPr>
            <w:r>
              <w:rPr>
                <w:rFonts w:eastAsiaTheme="minorEastAsia"/>
                <w:lang w:eastAsia="pt-BR"/>
              </w:rPr>
              <w:t>46,05</w:t>
            </w:r>
          </w:p>
        </w:tc>
      </w:tr>
      <w:tr w:rsidR="00B42FB7">
        <w:tc>
          <w:tcPr>
            <w:tcW w:w="2302" w:type="dxa"/>
          </w:tcPr>
          <w:p w:rsidR="00B42FB7" w:rsidRDefault="006B4EF1">
            <w:pPr>
              <w:pStyle w:val="Corpo"/>
              <w:spacing w:line="276" w:lineRule="auto"/>
              <w:jc w:val="center"/>
              <w:rPr>
                <w:rFonts w:eastAsiaTheme="minorEastAsia"/>
                <w:b/>
                <w:bCs/>
                <w:lang w:eastAsia="pt-BR"/>
              </w:rPr>
            </w:pPr>
            <w:r>
              <w:rPr>
                <w:rFonts w:eastAsiaTheme="minorEastAsia"/>
                <w:b/>
                <w:bCs/>
                <w:lang w:eastAsia="pt-BR"/>
              </w:rPr>
              <w:t>IIEF – função erétil</w:t>
            </w:r>
          </w:p>
        </w:tc>
        <w:tc>
          <w:tcPr>
            <w:tcW w:w="2303" w:type="dxa"/>
          </w:tcPr>
          <w:p w:rsidR="00B42FB7" w:rsidRDefault="006B4EF1">
            <w:pPr>
              <w:pStyle w:val="Corpo"/>
              <w:spacing w:line="276" w:lineRule="auto"/>
              <w:jc w:val="center"/>
              <w:rPr>
                <w:rFonts w:eastAsiaTheme="minorEastAsia"/>
                <w:lang w:eastAsia="pt-BR"/>
              </w:rPr>
            </w:pPr>
            <w:r>
              <w:rPr>
                <w:rFonts w:eastAsiaTheme="minorEastAsia"/>
                <w:lang w:eastAsia="pt-BR"/>
              </w:rPr>
              <w:t>7,75</w:t>
            </w:r>
          </w:p>
        </w:tc>
        <w:tc>
          <w:tcPr>
            <w:tcW w:w="2303" w:type="dxa"/>
          </w:tcPr>
          <w:p w:rsidR="00B42FB7" w:rsidRDefault="006B4EF1">
            <w:pPr>
              <w:pStyle w:val="Corpo"/>
              <w:spacing w:line="276" w:lineRule="auto"/>
              <w:jc w:val="center"/>
              <w:rPr>
                <w:rFonts w:eastAsiaTheme="minorEastAsia"/>
                <w:lang w:eastAsia="pt-BR"/>
              </w:rPr>
            </w:pPr>
            <w:r>
              <w:rPr>
                <w:rFonts w:eastAsiaTheme="minorEastAsia"/>
                <w:lang w:eastAsia="pt-BR"/>
              </w:rPr>
              <w:t>16,10</w:t>
            </w:r>
          </w:p>
        </w:tc>
        <w:tc>
          <w:tcPr>
            <w:tcW w:w="2303" w:type="dxa"/>
          </w:tcPr>
          <w:p w:rsidR="00B42FB7" w:rsidRDefault="006B4EF1">
            <w:pPr>
              <w:pStyle w:val="Corpo"/>
              <w:spacing w:line="276" w:lineRule="auto"/>
              <w:jc w:val="center"/>
              <w:rPr>
                <w:rFonts w:eastAsiaTheme="minorEastAsia"/>
                <w:lang w:eastAsia="pt-BR"/>
              </w:rPr>
            </w:pPr>
            <w:r>
              <w:rPr>
                <w:rFonts w:eastAsiaTheme="minorEastAsia"/>
                <w:lang w:eastAsia="pt-BR"/>
              </w:rPr>
              <w:t>19,65</w:t>
            </w:r>
          </w:p>
        </w:tc>
      </w:tr>
      <w:tr w:rsidR="00B42FB7">
        <w:tc>
          <w:tcPr>
            <w:tcW w:w="2302" w:type="dxa"/>
          </w:tcPr>
          <w:p w:rsidR="00B42FB7" w:rsidRDefault="006B4EF1">
            <w:pPr>
              <w:pStyle w:val="Corpo"/>
              <w:spacing w:line="276" w:lineRule="auto"/>
              <w:jc w:val="center"/>
              <w:rPr>
                <w:rFonts w:eastAsiaTheme="minorEastAsia"/>
                <w:b/>
                <w:bCs/>
                <w:lang w:eastAsia="pt-BR"/>
              </w:rPr>
            </w:pPr>
            <w:r>
              <w:rPr>
                <w:rFonts w:eastAsiaTheme="minorEastAsia"/>
                <w:b/>
                <w:bCs/>
                <w:lang w:eastAsia="pt-BR"/>
              </w:rPr>
              <w:t>IIEF- satisfação sexual</w:t>
            </w:r>
          </w:p>
        </w:tc>
        <w:tc>
          <w:tcPr>
            <w:tcW w:w="2303" w:type="dxa"/>
          </w:tcPr>
          <w:p w:rsidR="00B42FB7" w:rsidRDefault="006B4EF1">
            <w:pPr>
              <w:pStyle w:val="Corpo"/>
              <w:spacing w:line="276" w:lineRule="auto"/>
              <w:jc w:val="center"/>
              <w:rPr>
                <w:rFonts w:eastAsiaTheme="minorEastAsia"/>
                <w:lang w:eastAsia="pt-BR"/>
              </w:rPr>
            </w:pPr>
            <w:r>
              <w:rPr>
                <w:rFonts w:eastAsiaTheme="minorEastAsia"/>
                <w:lang w:eastAsia="pt-BR"/>
              </w:rPr>
              <w:t>2,40</w:t>
            </w:r>
          </w:p>
        </w:tc>
        <w:tc>
          <w:tcPr>
            <w:tcW w:w="2303" w:type="dxa"/>
          </w:tcPr>
          <w:p w:rsidR="00B42FB7" w:rsidRDefault="006B4EF1">
            <w:pPr>
              <w:pStyle w:val="Corpo"/>
              <w:spacing w:line="276" w:lineRule="auto"/>
              <w:jc w:val="center"/>
              <w:rPr>
                <w:rFonts w:eastAsiaTheme="minorEastAsia"/>
                <w:lang w:eastAsia="pt-BR"/>
              </w:rPr>
            </w:pPr>
            <w:r>
              <w:rPr>
                <w:rFonts w:eastAsiaTheme="minorEastAsia"/>
                <w:lang w:eastAsia="pt-BR"/>
              </w:rPr>
              <w:t>5,90</w:t>
            </w:r>
          </w:p>
        </w:tc>
        <w:tc>
          <w:tcPr>
            <w:tcW w:w="2303" w:type="dxa"/>
          </w:tcPr>
          <w:p w:rsidR="00B42FB7" w:rsidRDefault="006B4EF1">
            <w:pPr>
              <w:pStyle w:val="Corpo"/>
              <w:spacing w:line="276" w:lineRule="auto"/>
              <w:jc w:val="center"/>
              <w:rPr>
                <w:rFonts w:eastAsiaTheme="minorEastAsia"/>
                <w:lang w:eastAsia="pt-BR"/>
              </w:rPr>
            </w:pPr>
            <w:r>
              <w:rPr>
                <w:rFonts w:eastAsiaTheme="minorEastAsia"/>
                <w:lang w:eastAsia="pt-BR"/>
              </w:rPr>
              <w:t>7,50</w:t>
            </w:r>
          </w:p>
        </w:tc>
      </w:tr>
      <w:tr w:rsidR="00B42FB7">
        <w:tc>
          <w:tcPr>
            <w:tcW w:w="2302" w:type="dxa"/>
          </w:tcPr>
          <w:p w:rsidR="00B42FB7" w:rsidRDefault="006B4EF1">
            <w:pPr>
              <w:pStyle w:val="Corpo"/>
              <w:spacing w:line="276" w:lineRule="auto"/>
              <w:jc w:val="center"/>
              <w:rPr>
                <w:rFonts w:eastAsiaTheme="minorEastAsia"/>
                <w:b/>
                <w:bCs/>
                <w:lang w:eastAsia="pt-BR"/>
              </w:rPr>
            </w:pPr>
            <w:r>
              <w:rPr>
                <w:rFonts w:eastAsiaTheme="minorEastAsia"/>
                <w:b/>
                <w:bCs/>
                <w:lang w:eastAsia="pt-BR"/>
              </w:rPr>
              <w:t>IIEF - orgasmo</w:t>
            </w:r>
          </w:p>
        </w:tc>
        <w:tc>
          <w:tcPr>
            <w:tcW w:w="2303" w:type="dxa"/>
          </w:tcPr>
          <w:p w:rsidR="00B42FB7" w:rsidRDefault="006B4EF1">
            <w:pPr>
              <w:pStyle w:val="Corpo"/>
              <w:spacing w:line="276" w:lineRule="auto"/>
              <w:jc w:val="center"/>
              <w:rPr>
                <w:rFonts w:eastAsiaTheme="minorEastAsia"/>
                <w:lang w:eastAsia="pt-BR"/>
              </w:rPr>
            </w:pPr>
            <w:r>
              <w:rPr>
                <w:rFonts w:eastAsiaTheme="minorEastAsia"/>
                <w:lang w:eastAsia="pt-BR"/>
              </w:rPr>
              <w:t>3,75</w:t>
            </w:r>
          </w:p>
        </w:tc>
        <w:tc>
          <w:tcPr>
            <w:tcW w:w="2303" w:type="dxa"/>
          </w:tcPr>
          <w:p w:rsidR="00B42FB7" w:rsidRDefault="006B4EF1">
            <w:pPr>
              <w:pStyle w:val="Corpo"/>
              <w:spacing w:line="276" w:lineRule="auto"/>
              <w:jc w:val="center"/>
              <w:rPr>
                <w:rFonts w:eastAsiaTheme="minorEastAsia"/>
                <w:lang w:eastAsia="pt-BR"/>
              </w:rPr>
            </w:pPr>
            <w:r>
              <w:rPr>
                <w:rFonts w:eastAsiaTheme="minorEastAsia"/>
                <w:lang w:eastAsia="pt-BR"/>
              </w:rPr>
              <w:t>5,60</w:t>
            </w:r>
          </w:p>
        </w:tc>
        <w:tc>
          <w:tcPr>
            <w:tcW w:w="2303" w:type="dxa"/>
          </w:tcPr>
          <w:p w:rsidR="00B42FB7" w:rsidRDefault="006B4EF1">
            <w:pPr>
              <w:pStyle w:val="Corpo"/>
              <w:spacing w:line="276" w:lineRule="auto"/>
              <w:jc w:val="center"/>
              <w:rPr>
                <w:rFonts w:eastAsiaTheme="minorEastAsia"/>
                <w:lang w:eastAsia="pt-BR"/>
              </w:rPr>
            </w:pPr>
            <w:r>
              <w:rPr>
                <w:rFonts w:eastAsiaTheme="minorEastAsia"/>
                <w:lang w:eastAsia="pt-BR"/>
              </w:rPr>
              <w:t>7,25</w:t>
            </w:r>
          </w:p>
        </w:tc>
      </w:tr>
    </w:tbl>
    <w:p w:rsidR="00B42FB7" w:rsidRDefault="006B4EF1">
      <w:pPr>
        <w:pStyle w:val="Subtitulocorpo"/>
        <w:jc w:val="center"/>
        <w:rPr>
          <w:color w:val="ED7D31" w:themeColor="accent2"/>
          <w:sz w:val="60"/>
          <w:szCs w:val="60"/>
        </w:rPr>
      </w:pPr>
      <w:r>
        <w:rPr>
          <w:color w:val="ED7D31" w:themeColor="accent2"/>
          <w:sz w:val="60"/>
          <w:szCs w:val="60"/>
        </w:rPr>
        <w:lastRenderedPageBreak/>
        <w:t>Formulário</w:t>
      </w:r>
    </w:p>
    <w:p w:rsidR="00B42FB7" w:rsidRDefault="00B42FB7">
      <w:pPr>
        <w:rPr>
          <w:rFonts w:ascii="Swis721 Th BT" w:hAnsi="Swis721 Th BT"/>
        </w:rPr>
      </w:pPr>
    </w:p>
    <w:p w:rsidR="00B42FB7" w:rsidRDefault="006B4EF1">
      <w:pPr>
        <w:pStyle w:val="Corpo"/>
        <w:rPr>
          <w:b/>
          <w:i/>
        </w:rPr>
      </w:pPr>
      <w:r>
        <w:rPr>
          <w:b/>
          <w:i/>
        </w:rPr>
        <w:t>Combinação de Suplementos para Melhora da Saúde Sexual Masculina</w:t>
      </w:r>
    </w:p>
    <w:p w:rsidR="00B42FB7" w:rsidRDefault="00B42FB7">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B42FB7" w:rsidRDefault="006B4EF1">
            <w:pPr>
              <w:pStyle w:val="Corpo"/>
              <w:jc w:val="center"/>
              <w:rPr>
                <w:rFonts w:eastAsiaTheme="minorEastAsia"/>
                <w:b/>
                <w:color w:val="FFFFFF" w:themeColor="background1"/>
                <w:lang w:eastAsia="pt-BR"/>
              </w:rPr>
            </w:pPr>
            <w:r>
              <w:rPr>
                <w:rFonts w:eastAsiaTheme="minorEastAsia"/>
                <w:b/>
                <w:color w:val="FFFFFF" w:themeColor="background1"/>
                <w:sz w:val="22"/>
                <w:lang w:eastAsia="pt-BR"/>
              </w:rPr>
              <w:t>Trigonella, Resveratrol, Cafeína e L-citrulina</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jc w:val="center"/>
              <w:rPr>
                <w:rFonts w:eastAsiaTheme="minorEastAsia"/>
                <w:lang w:eastAsia="pt-BR"/>
              </w:rPr>
            </w:pPr>
            <w:r>
              <w:rPr>
                <w:rFonts w:eastAsiaTheme="minorEastAsia"/>
                <w:i/>
                <w:iCs/>
                <w:lang w:eastAsia="pt-BR"/>
              </w:rPr>
              <w:t>Trigonella foenum-graecum</w:t>
            </w:r>
            <w:r>
              <w:rPr>
                <w:rFonts w:eastAsiaTheme="minorEastAsia"/>
                <w:lang w:eastAsia="pt-BR"/>
              </w:rPr>
              <w:t>...........600 mg</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jc w:val="center"/>
              <w:rPr>
                <w:rFonts w:eastAsiaTheme="minorEastAsia"/>
                <w:i/>
                <w:iCs/>
                <w:lang w:eastAsia="pt-BR"/>
              </w:rPr>
            </w:pPr>
            <w:r>
              <w:rPr>
                <w:rFonts w:eastAsiaTheme="minorEastAsia"/>
                <w:lang w:eastAsia="pt-BR"/>
              </w:rPr>
              <w:t>L-Citrulina....................................... 800 mg</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jc w:val="center"/>
              <w:rPr>
                <w:rFonts w:eastAsiaTheme="minorEastAsia"/>
                <w:i/>
                <w:iCs/>
                <w:lang w:eastAsia="pt-BR"/>
              </w:rPr>
            </w:pPr>
            <w:r>
              <w:rPr>
                <w:rFonts w:eastAsiaTheme="minorEastAsia"/>
                <w:lang w:eastAsia="pt-BR"/>
              </w:rPr>
              <w:t>Resveratrol..................................... 300 mg</w:t>
            </w:r>
          </w:p>
        </w:tc>
      </w:tr>
      <w:tr w:rsidR="00B42FB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jc w:val="center"/>
              <w:rPr>
                <w:rFonts w:eastAsiaTheme="minorEastAsia"/>
                <w:i/>
                <w:iCs/>
                <w:lang w:eastAsia="pt-BR"/>
              </w:rPr>
            </w:pPr>
            <w:r>
              <w:rPr>
                <w:rFonts w:eastAsiaTheme="minorEastAsia"/>
                <w:lang w:eastAsia="pt-BR"/>
              </w:rPr>
              <w:t>Cafeína.............................................40 mg</w:t>
            </w:r>
          </w:p>
        </w:tc>
      </w:tr>
      <w:tr w:rsidR="00B42FB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2FB7" w:rsidRDefault="006B4EF1">
            <w:pPr>
              <w:pStyle w:val="Corpo"/>
              <w:rPr>
                <w:rFonts w:eastAsiaTheme="minorEastAsia"/>
                <w:lang w:eastAsia="pt-BR"/>
              </w:rPr>
            </w:pPr>
            <w:r>
              <w:rPr>
                <w:rFonts w:eastAsiaTheme="minorEastAsia"/>
                <w:lang w:eastAsia="pt-BR"/>
              </w:rPr>
              <w:t>Excipiente q</w:t>
            </w:r>
            <w:r w:rsidRPr="00C74A32">
              <w:rPr>
                <w:rFonts w:eastAsiaTheme="minorEastAsia"/>
                <w:lang w:eastAsia="pt-BR"/>
              </w:rPr>
              <w:t>.</w:t>
            </w:r>
            <w:r>
              <w:rPr>
                <w:rFonts w:eastAsiaTheme="minorEastAsia"/>
                <w:lang w:eastAsia="pt-BR"/>
              </w:rPr>
              <w:t>s</w:t>
            </w:r>
            <w:r w:rsidRPr="00C74A32">
              <w:rPr>
                <w:rFonts w:eastAsiaTheme="minorEastAsia"/>
                <w:lang w:eastAsia="pt-BR"/>
              </w:rPr>
              <w:t>.</w:t>
            </w:r>
            <w:r>
              <w:rPr>
                <w:rFonts w:eastAsiaTheme="minorEastAsia"/>
                <w:lang w:eastAsia="pt-BR"/>
              </w:rPr>
              <w:t>p..........................1 Cápsula</w:t>
            </w:r>
          </w:p>
        </w:tc>
        <w:bookmarkStart w:id="240" w:name="_GoBack"/>
        <w:bookmarkEnd w:id="240"/>
      </w:tr>
    </w:tbl>
    <w:p w:rsidR="00B42FB7" w:rsidRPr="008C55CA" w:rsidRDefault="006B4EF1">
      <w:pPr>
        <w:pStyle w:val="Corpo"/>
        <w:ind w:right="4762"/>
        <w:jc w:val="center"/>
        <w:rPr>
          <w:szCs w:val="23"/>
        </w:rPr>
      </w:pPr>
      <w:r w:rsidRPr="008C55CA">
        <w:rPr>
          <w:szCs w:val="23"/>
        </w:rPr>
        <w:t>Administrar 1 cápsula aio dia ou conforme orientação médica.</w:t>
      </w: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Default="00B42FB7">
      <w:pPr>
        <w:rPr>
          <w:rFonts w:ascii="Swis721 Th BT" w:hAnsi="Swis721 Th BT"/>
        </w:rPr>
      </w:pPr>
    </w:p>
    <w:p w:rsidR="00B42FB7" w:rsidRPr="00C74A32" w:rsidRDefault="006B4EF1">
      <w:pPr>
        <w:pStyle w:val="Ttulo1"/>
        <w:jc w:val="center"/>
      </w:pPr>
      <w:bookmarkStart w:id="241" w:name="_Toc121130943"/>
      <w:r w:rsidRPr="00C74A32">
        <w:lastRenderedPageBreak/>
        <w:t>Referências</w:t>
      </w:r>
      <w:bookmarkEnd w:id="241"/>
    </w:p>
    <w:p w:rsidR="00B42FB7" w:rsidRPr="00C74A32" w:rsidRDefault="00B42FB7">
      <w:pPr>
        <w:pStyle w:val="Corpo"/>
      </w:pPr>
    </w:p>
    <w:p w:rsidR="00B42FB7" w:rsidRPr="00C74A32" w:rsidRDefault="00B42FB7">
      <w:pPr>
        <w:pStyle w:val="Corpo"/>
      </w:pPr>
    </w:p>
    <w:p w:rsidR="00B42FB7" w:rsidRDefault="006B4EF1">
      <w:pPr>
        <w:spacing w:after="200"/>
        <w:jc w:val="both"/>
        <w:rPr>
          <w:rFonts w:ascii="Swis721 Th BT" w:hAnsi="Swis721 Th BT"/>
          <w:sz w:val="23"/>
          <w:szCs w:val="23"/>
          <w:lang w:val="en-US"/>
        </w:rPr>
      </w:pPr>
      <w:r w:rsidRPr="00C74A32">
        <w:rPr>
          <w:rFonts w:ascii="Swis721 Th BT" w:hAnsi="Swis721 Th BT"/>
          <w:sz w:val="23"/>
          <w:szCs w:val="23"/>
        </w:rPr>
        <w:t xml:space="preserve">ABBASZADEH, F. et al. </w:t>
      </w:r>
      <w:r>
        <w:rPr>
          <w:rFonts w:ascii="Swis721 Th BT" w:hAnsi="Swis721 Th BT"/>
          <w:sz w:val="23"/>
          <w:szCs w:val="23"/>
          <w:lang w:val="en-US"/>
        </w:rPr>
        <w:t>The effects of citrulline supplementation on meta-inflammation and insulin sensitivity in type 2 diabetes: a randomized, double-blind, placebo-controlled trial. Diabetol Metab Syndr. 2021 May 5</w:t>
      </w:r>
      <w:proofErr w:type="gramStart"/>
      <w:r>
        <w:rPr>
          <w:rFonts w:ascii="Swis721 Th BT" w:hAnsi="Swis721 Th BT"/>
          <w:sz w:val="23"/>
          <w:szCs w:val="23"/>
          <w:lang w:val="en-US"/>
        </w:rPr>
        <w:t>;13</w:t>
      </w:r>
      <w:proofErr w:type="gramEnd"/>
      <w:r>
        <w:rPr>
          <w:rFonts w:ascii="Swis721 Th BT" w:hAnsi="Swis721 Th BT"/>
          <w:sz w:val="23"/>
          <w:szCs w:val="23"/>
          <w:lang w:val="en-US"/>
        </w:rPr>
        <w:t xml:space="preserve">(1):52. </w:t>
      </w:r>
      <w:proofErr w:type="gramStart"/>
      <w:r>
        <w:rPr>
          <w:rFonts w:ascii="Swis721 Th BT" w:hAnsi="Swis721 Th BT"/>
          <w:sz w:val="23"/>
          <w:szCs w:val="23"/>
          <w:lang w:val="en-US"/>
        </w:rPr>
        <w:t>doi</w:t>
      </w:r>
      <w:proofErr w:type="gramEnd"/>
      <w:r>
        <w:rPr>
          <w:rFonts w:ascii="Swis721 Th BT" w:hAnsi="Swis721 Th BT"/>
          <w:sz w:val="23"/>
          <w:szCs w:val="23"/>
          <w:lang w:val="en-US"/>
        </w:rPr>
        <w:t>: 10.1186/s13098-021-00669-w.</w:t>
      </w:r>
    </w:p>
    <w:p w:rsidR="00B42FB7" w:rsidRDefault="006B4EF1">
      <w:pPr>
        <w:spacing w:after="200"/>
        <w:jc w:val="both"/>
        <w:rPr>
          <w:rFonts w:ascii="Swis721 Th BT" w:hAnsi="Swis721 Th BT"/>
          <w:sz w:val="23"/>
          <w:szCs w:val="23"/>
          <w:lang w:val="en-US"/>
        </w:rPr>
      </w:pPr>
      <w:r>
        <w:rPr>
          <w:rFonts w:ascii="Swis721 Th BT" w:hAnsi="Swis721 Th BT"/>
          <w:sz w:val="23"/>
          <w:szCs w:val="23"/>
          <w:lang w:val="en-US"/>
        </w:rPr>
        <w:t>ABE, S.; EZAKI, O.; SUZUKI, M. Medium-Chain Triglycerides in Combination with Leucine and Vitamin D Benefit Cognition in Frail Elderly Adults: A Randomized Controlled Trial. J Nutr Sci Vitaminol (Tokyo), 63, n. 2, p. 133-140, 2017.</w:t>
      </w:r>
    </w:p>
    <w:p w:rsidR="00B42FB7" w:rsidRDefault="006B4EF1">
      <w:pPr>
        <w:spacing w:after="200"/>
        <w:jc w:val="both"/>
        <w:rPr>
          <w:rFonts w:ascii="Swis721 Th BT" w:hAnsi="Swis721 Th BT"/>
          <w:sz w:val="23"/>
          <w:szCs w:val="23"/>
          <w:lang w:val="en-US"/>
        </w:rPr>
      </w:pPr>
      <w:r w:rsidRPr="00C74A32">
        <w:rPr>
          <w:rFonts w:ascii="Swis721 Th BT" w:hAnsi="Swis721 Th BT"/>
          <w:sz w:val="23"/>
          <w:szCs w:val="23"/>
          <w:lang w:val="en-US"/>
        </w:rPr>
        <w:t xml:space="preserve">AGUAYO-RUIZ, JL. </w:t>
      </w:r>
      <w:proofErr w:type="gramStart"/>
      <w:r w:rsidRPr="00C74A32">
        <w:rPr>
          <w:rFonts w:ascii="Swis721 Th BT" w:hAnsi="Swis721 Th BT"/>
          <w:sz w:val="23"/>
          <w:szCs w:val="23"/>
          <w:lang w:val="en-US"/>
        </w:rPr>
        <w:t>et</w:t>
      </w:r>
      <w:proofErr w:type="gramEnd"/>
      <w:r w:rsidRPr="00C74A32">
        <w:rPr>
          <w:rFonts w:ascii="Swis721 Th BT" w:hAnsi="Swis721 Th BT"/>
          <w:sz w:val="23"/>
          <w:szCs w:val="23"/>
          <w:lang w:val="en-US"/>
        </w:rPr>
        <w:t xml:space="preserve"> al. </w:t>
      </w:r>
      <w:r>
        <w:rPr>
          <w:rFonts w:ascii="Swis721 Th BT" w:hAnsi="Swis721 Th BT"/>
          <w:sz w:val="23"/>
          <w:szCs w:val="23"/>
          <w:lang w:val="en-US"/>
        </w:rPr>
        <w:t xml:space="preserve">Effect of supplementation with vitamins D3 and K2 on undercarboxylated osteocalcin and insulin serum levels in patients with type 2 diabetesmellitus: a randomized, double-blind, clinical trial. Diabetol Metab Syndr. </w:t>
      </w:r>
      <w:proofErr w:type="gramStart"/>
      <w:r>
        <w:rPr>
          <w:rFonts w:ascii="Swis721 Th BT" w:hAnsi="Swis721 Th BT"/>
          <w:sz w:val="23"/>
          <w:szCs w:val="23"/>
          <w:lang w:val="en-US"/>
        </w:rPr>
        <w:t>2020</w:t>
      </w:r>
      <w:proofErr w:type="gramEnd"/>
      <w:r>
        <w:rPr>
          <w:rFonts w:ascii="Swis721 Th BT" w:hAnsi="Swis721 Th BT"/>
          <w:sz w:val="23"/>
          <w:szCs w:val="23"/>
          <w:lang w:val="en-US"/>
        </w:rPr>
        <w:t>; 12: 73.</w:t>
      </w:r>
    </w:p>
    <w:p w:rsidR="00B42FB7" w:rsidRDefault="006B4EF1">
      <w:pPr>
        <w:spacing w:after="200"/>
        <w:jc w:val="both"/>
        <w:rPr>
          <w:rFonts w:ascii="Swis721 Th BT" w:hAnsi="Swis721 Th BT"/>
          <w:sz w:val="23"/>
          <w:szCs w:val="23"/>
          <w:lang w:val="en-US"/>
        </w:rPr>
      </w:pPr>
      <w:r>
        <w:rPr>
          <w:rFonts w:ascii="Swis721 Th BT" w:hAnsi="Swis721 Th BT"/>
          <w:sz w:val="23"/>
          <w:szCs w:val="23"/>
          <w:lang w:val="en-US"/>
        </w:rPr>
        <w:t xml:space="preserve">ALAHMAR, AT. Coenzyme Q10 Improves Sperm Parameters, Oxidative Stress Markers and Sperm DNA Fragmentation in Infertile Patients with Idiopathic Oligoasthenozoospermia. World J Mens Health. </w:t>
      </w:r>
      <w:proofErr w:type="gramStart"/>
      <w:r>
        <w:rPr>
          <w:rFonts w:ascii="Swis721 Th BT" w:hAnsi="Swis721 Th BT"/>
          <w:sz w:val="23"/>
          <w:szCs w:val="23"/>
          <w:lang w:val="en-US"/>
        </w:rPr>
        <w:t>2020</w:t>
      </w:r>
      <w:proofErr w:type="gramEnd"/>
      <w:r>
        <w:rPr>
          <w:rFonts w:ascii="Swis721 Th BT" w:hAnsi="Swis721 Th BT"/>
          <w:sz w:val="23"/>
          <w:szCs w:val="23"/>
          <w:lang w:val="en-US"/>
        </w:rPr>
        <w:t xml:space="preserve"> Jan 20.</w:t>
      </w:r>
    </w:p>
    <w:p w:rsidR="00B42FB7" w:rsidRDefault="006B4EF1">
      <w:pPr>
        <w:spacing w:after="200"/>
        <w:jc w:val="both"/>
        <w:rPr>
          <w:rFonts w:ascii="Swis721 Th BT" w:hAnsi="Swis721 Th BT"/>
          <w:sz w:val="23"/>
          <w:szCs w:val="23"/>
          <w:lang w:val="en-US"/>
        </w:rPr>
      </w:pPr>
      <w:r>
        <w:rPr>
          <w:rFonts w:ascii="Swis721 Th BT" w:hAnsi="Swis721 Th BT"/>
          <w:sz w:val="23"/>
          <w:szCs w:val="23"/>
          <w:lang w:val="en-US"/>
        </w:rPr>
        <w:t>AMERIZADEH, A. et al. Effect of Genistein Intake on Some Cardiovascular Risk Factors: An Updated Systematic Review and Meta-analysis. Curr Probl Cardiol. 2021 May 29</w:t>
      </w:r>
      <w:proofErr w:type="gramStart"/>
      <w:r>
        <w:rPr>
          <w:rFonts w:ascii="Swis721 Th BT" w:hAnsi="Swis721 Th BT"/>
          <w:sz w:val="23"/>
          <w:szCs w:val="23"/>
          <w:lang w:val="en-US"/>
        </w:rPr>
        <w:t>;100902</w:t>
      </w:r>
      <w:proofErr w:type="gramEnd"/>
      <w:r>
        <w:rPr>
          <w:rFonts w:ascii="Swis721 Th BT" w:hAnsi="Swis721 Th BT"/>
          <w:sz w:val="23"/>
          <w:szCs w:val="23"/>
          <w:lang w:val="en-US"/>
        </w:rPr>
        <w:t xml:space="preserve">. </w:t>
      </w:r>
      <w:proofErr w:type="gramStart"/>
      <w:r>
        <w:rPr>
          <w:rFonts w:ascii="Swis721 Th BT" w:hAnsi="Swis721 Th BT"/>
          <w:sz w:val="23"/>
          <w:szCs w:val="23"/>
          <w:lang w:val="en-US"/>
        </w:rPr>
        <w:t>doi</w:t>
      </w:r>
      <w:proofErr w:type="gramEnd"/>
      <w:r>
        <w:rPr>
          <w:rFonts w:ascii="Swis721 Th BT" w:hAnsi="Swis721 Th BT"/>
          <w:sz w:val="23"/>
          <w:szCs w:val="23"/>
          <w:lang w:val="en-US"/>
        </w:rPr>
        <w:t>: 10.1016/j.cpcardiol.2021.100902. Online ahead of print.</w:t>
      </w:r>
    </w:p>
    <w:p w:rsidR="00B42FB7" w:rsidRDefault="006B4EF1">
      <w:pPr>
        <w:spacing w:after="200"/>
        <w:jc w:val="both"/>
        <w:rPr>
          <w:rFonts w:ascii="Swis721 Th BT" w:hAnsi="Swis721 Th BT"/>
          <w:sz w:val="23"/>
          <w:szCs w:val="23"/>
        </w:rPr>
      </w:pPr>
      <w:r>
        <w:rPr>
          <w:rFonts w:ascii="Swis721 Th BT" w:hAnsi="Swis721 Th BT"/>
          <w:sz w:val="23"/>
          <w:szCs w:val="23"/>
          <w:lang w:val="en-US"/>
        </w:rPr>
        <w:t xml:space="preserve">AMINI et al The Effect of Combined Vitamin C and Vitamin E Supplementation on Oxidative Stress Markers in Women with Endometriosis: A Randomized, Triple-Blind Placebo-Controlled Clinical Trial Pain Res Manag. </w:t>
      </w:r>
      <w:r>
        <w:rPr>
          <w:rFonts w:ascii="Swis721 Th BT" w:hAnsi="Swis721 Th BT"/>
          <w:sz w:val="23"/>
          <w:szCs w:val="23"/>
        </w:rPr>
        <w:t xml:space="preserve">2021 May </w:t>
      </w:r>
      <w:proofErr w:type="gramStart"/>
      <w:r>
        <w:rPr>
          <w:rFonts w:ascii="Swis721 Th BT" w:hAnsi="Swis721 Th BT"/>
          <w:sz w:val="23"/>
          <w:szCs w:val="23"/>
        </w:rPr>
        <w:t>26;2021:5529741</w:t>
      </w:r>
      <w:proofErr w:type="gramEnd"/>
      <w:r>
        <w:rPr>
          <w:rFonts w:ascii="Swis721 Th BT" w:hAnsi="Swis721 Th BT"/>
          <w:sz w:val="23"/>
          <w:szCs w:val="23"/>
        </w:rPr>
        <w:t xml:space="preserve">. </w:t>
      </w:r>
      <w:proofErr w:type="gramStart"/>
      <w:r>
        <w:rPr>
          <w:rFonts w:ascii="Swis721 Th BT" w:hAnsi="Swis721 Th BT"/>
          <w:sz w:val="23"/>
          <w:szCs w:val="23"/>
        </w:rPr>
        <w:t>doi</w:t>
      </w:r>
      <w:proofErr w:type="gramEnd"/>
      <w:r>
        <w:rPr>
          <w:rFonts w:ascii="Swis721 Th BT" w:hAnsi="Swis721 Th BT"/>
          <w:sz w:val="23"/>
          <w:szCs w:val="23"/>
        </w:rPr>
        <w:t>: 10.1155/2021/5529741. eCollection 2021.</w:t>
      </w:r>
    </w:p>
    <w:p w:rsidR="00B42FB7" w:rsidRDefault="006B4EF1">
      <w:pPr>
        <w:spacing w:after="200"/>
        <w:jc w:val="both"/>
        <w:rPr>
          <w:rFonts w:ascii="Swis721 Th BT" w:hAnsi="Swis721 Th BT"/>
          <w:sz w:val="23"/>
          <w:szCs w:val="23"/>
          <w:lang w:val="en-US"/>
        </w:rPr>
      </w:pPr>
      <w:r>
        <w:rPr>
          <w:rFonts w:ascii="Swis721 Th BT" w:hAnsi="Swis721 Th BT"/>
          <w:sz w:val="23"/>
          <w:szCs w:val="23"/>
        </w:rPr>
        <w:t xml:space="preserve">Arcoraci V1, Atteritano M2, Squadrito F3, D'Anna R4, Marini H5, Santoro D6, Minutoli L7, Messina S8, Altavilla D9, Bitto A10. </w:t>
      </w:r>
      <w:r>
        <w:rPr>
          <w:rFonts w:ascii="Swis721 Th BT" w:hAnsi="Swis721 Th BT"/>
          <w:sz w:val="23"/>
          <w:szCs w:val="23"/>
          <w:lang w:val="en-US"/>
        </w:rPr>
        <w:t>Antiosteoporotic Activity of GenisteinAglycone in Postmenopausal Women: Evidence from a Post-Hoc Analysis of a Multicenter Randomized Controlled Trial. Nutrients. 2017 Feb 22</w:t>
      </w:r>
      <w:proofErr w:type="gramStart"/>
      <w:r>
        <w:rPr>
          <w:rFonts w:ascii="Swis721 Th BT" w:hAnsi="Swis721 Th BT"/>
          <w:sz w:val="23"/>
          <w:szCs w:val="23"/>
          <w:lang w:val="en-US"/>
        </w:rPr>
        <w:t>;9</w:t>
      </w:r>
      <w:proofErr w:type="gramEnd"/>
      <w:r>
        <w:rPr>
          <w:rFonts w:ascii="Swis721 Th BT" w:hAnsi="Swis721 Th BT"/>
          <w:sz w:val="23"/>
          <w:szCs w:val="23"/>
          <w:lang w:val="en-US"/>
        </w:rPr>
        <w:t xml:space="preserve">(2). </w:t>
      </w:r>
      <w:proofErr w:type="gramStart"/>
      <w:r>
        <w:rPr>
          <w:rFonts w:ascii="Swis721 Th BT" w:hAnsi="Swis721 Th BT"/>
          <w:sz w:val="23"/>
          <w:szCs w:val="23"/>
          <w:lang w:val="en-US"/>
        </w:rPr>
        <w:t>pii</w:t>
      </w:r>
      <w:proofErr w:type="gramEnd"/>
      <w:r>
        <w:rPr>
          <w:rFonts w:ascii="Swis721 Th BT" w:hAnsi="Swis721 Th BT"/>
          <w:sz w:val="23"/>
          <w:szCs w:val="23"/>
          <w:lang w:val="en-US"/>
        </w:rPr>
        <w:t xml:space="preserve">: E179. </w:t>
      </w:r>
      <w:proofErr w:type="gramStart"/>
      <w:r>
        <w:rPr>
          <w:rFonts w:ascii="Swis721 Th BT" w:hAnsi="Swis721 Th BT"/>
          <w:sz w:val="23"/>
          <w:szCs w:val="23"/>
          <w:lang w:val="en-US"/>
        </w:rPr>
        <w:t>doi</w:t>
      </w:r>
      <w:proofErr w:type="gramEnd"/>
      <w:r>
        <w:rPr>
          <w:rFonts w:ascii="Swis721 Th BT" w:hAnsi="Swis721 Th BT"/>
          <w:sz w:val="23"/>
          <w:szCs w:val="23"/>
          <w:lang w:val="en-US"/>
        </w:rPr>
        <w:t>: 10.3390/nu9020179.</w:t>
      </w:r>
    </w:p>
    <w:p w:rsidR="00B42FB7" w:rsidRDefault="006B4EF1">
      <w:pPr>
        <w:spacing w:after="200"/>
        <w:jc w:val="both"/>
        <w:rPr>
          <w:rFonts w:ascii="Swis721 Th BT" w:hAnsi="Swis721 Th BT"/>
          <w:sz w:val="23"/>
          <w:szCs w:val="23"/>
          <w:lang w:val="en-US"/>
        </w:rPr>
      </w:pPr>
      <w:r>
        <w:rPr>
          <w:rFonts w:ascii="Swis721 Th BT" w:hAnsi="Swis721 Th BT"/>
          <w:sz w:val="23"/>
          <w:szCs w:val="23"/>
          <w:lang w:val="en-US"/>
        </w:rPr>
        <w:t xml:space="preserve">ARDESTANI ZADEH, A.; ARAB, D.; KIA, N. S.; HESHMATI, S. et al. The role of Vitamin E - Selenium - Folic Acid Supplementation in Improving Sperm Parameters </w:t>
      </w:r>
      <w:proofErr w:type="gramStart"/>
      <w:r>
        <w:rPr>
          <w:rFonts w:ascii="Swis721 Th BT" w:hAnsi="Swis721 Th BT"/>
          <w:sz w:val="23"/>
          <w:szCs w:val="23"/>
          <w:lang w:val="en-US"/>
        </w:rPr>
        <w:t>After</w:t>
      </w:r>
      <w:proofErr w:type="gramEnd"/>
      <w:r>
        <w:rPr>
          <w:rFonts w:ascii="Swis721 Th BT" w:hAnsi="Swis721 Th BT"/>
          <w:sz w:val="23"/>
          <w:szCs w:val="23"/>
          <w:lang w:val="en-US"/>
        </w:rPr>
        <w:t xml:space="preserve"> Varicocelectomy: A Randomized Clinical Trial. Urol J, 16, n. 5, p. 495-500, Oct 21 2019.</w:t>
      </w:r>
    </w:p>
    <w:p w:rsidR="00B42FB7" w:rsidRDefault="006B4EF1">
      <w:pPr>
        <w:spacing w:after="200"/>
        <w:jc w:val="both"/>
        <w:rPr>
          <w:rFonts w:ascii="Swis721 Th BT" w:hAnsi="Swis721 Th BT"/>
          <w:sz w:val="23"/>
          <w:szCs w:val="23"/>
          <w:lang w:val="en-US"/>
        </w:rPr>
      </w:pPr>
      <w:r>
        <w:rPr>
          <w:rFonts w:ascii="Swis721 Th BT" w:hAnsi="Swis721 Th BT"/>
          <w:sz w:val="23"/>
          <w:szCs w:val="23"/>
          <w:lang w:val="en-US"/>
        </w:rPr>
        <w:t xml:space="preserve">BAKHSHAEE, M.  </w:t>
      </w:r>
      <w:proofErr w:type="gramStart"/>
      <w:r>
        <w:rPr>
          <w:rFonts w:ascii="Swis721 Th BT" w:hAnsi="Swis721 Th BT"/>
          <w:sz w:val="23"/>
          <w:szCs w:val="23"/>
          <w:lang w:val="en-US"/>
        </w:rPr>
        <w:t>et</w:t>
      </w:r>
      <w:proofErr w:type="gramEnd"/>
      <w:r>
        <w:rPr>
          <w:rFonts w:ascii="Swis721 Th BT" w:hAnsi="Swis721 Th BT"/>
          <w:sz w:val="23"/>
          <w:szCs w:val="23"/>
          <w:lang w:val="en-US"/>
        </w:rPr>
        <w:t xml:space="preserve"> al. Effect of silymarin in the treatment of allergic rhinitis. Otolaryngol Head Neck Surg, v. 145, n. </w:t>
      </w:r>
      <w:proofErr w:type="gramStart"/>
      <w:r>
        <w:rPr>
          <w:rFonts w:ascii="Swis721 Th BT" w:hAnsi="Swis721 Th BT"/>
          <w:sz w:val="23"/>
          <w:szCs w:val="23"/>
          <w:lang w:val="en-US"/>
        </w:rPr>
        <w:t>6</w:t>
      </w:r>
      <w:proofErr w:type="gramEnd"/>
      <w:r>
        <w:rPr>
          <w:rFonts w:ascii="Swis721 Th BT" w:hAnsi="Swis721 Th BT"/>
          <w:sz w:val="23"/>
          <w:szCs w:val="23"/>
          <w:lang w:val="en-US"/>
        </w:rPr>
        <w:t>, p. 904-9, Dec 2011. ISSN 0194-5998</w:t>
      </w:r>
    </w:p>
    <w:p w:rsidR="00B42FB7" w:rsidRPr="008C55CA" w:rsidRDefault="006B4EF1">
      <w:pPr>
        <w:spacing w:after="200"/>
        <w:jc w:val="both"/>
        <w:rPr>
          <w:rFonts w:ascii="Swis721 Th BT" w:hAnsi="Swis721 Th BT"/>
          <w:sz w:val="23"/>
          <w:szCs w:val="23"/>
          <w:lang w:val="en-US"/>
        </w:rPr>
      </w:pPr>
      <w:r>
        <w:rPr>
          <w:rFonts w:ascii="Swis721 Th BT" w:hAnsi="Swis721 Th BT"/>
          <w:sz w:val="23"/>
          <w:szCs w:val="23"/>
          <w:lang w:val="en-US"/>
        </w:rPr>
        <w:t xml:space="preserve">BELCARO, G.  </w:t>
      </w:r>
      <w:proofErr w:type="gramStart"/>
      <w:r>
        <w:rPr>
          <w:rFonts w:ascii="Swis721 Th BT" w:hAnsi="Swis721 Th BT"/>
          <w:sz w:val="23"/>
          <w:szCs w:val="23"/>
          <w:lang w:val="en-US"/>
        </w:rPr>
        <w:t>et</w:t>
      </w:r>
      <w:proofErr w:type="gramEnd"/>
      <w:r>
        <w:rPr>
          <w:rFonts w:ascii="Swis721 Th BT" w:hAnsi="Swis721 Th BT"/>
          <w:sz w:val="23"/>
          <w:szCs w:val="23"/>
          <w:lang w:val="en-US"/>
        </w:rPr>
        <w:t xml:space="preserve"> al. Improvement in signs and symptoms in psoriasis patients with Pycnogenol(R) supplementation. </w:t>
      </w:r>
      <w:r w:rsidRPr="008C55CA">
        <w:rPr>
          <w:rFonts w:ascii="Swis721 Th BT" w:hAnsi="Swis721 Th BT"/>
          <w:sz w:val="23"/>
          <w:szCs w:val="23"/>
          <w:lang w:val="en-US"/>
        </w:rPr>
        <w:t>Panminerva Med, v. 56, n. 1, p. 41-8, Mar 2014. ISSN 0031-08.</w:t>
      </w:r>
    </w:p>
    <w:p w:rsidR="00B42FB7" w:rsidRDefault="006B4EF1">
      <w:pPr>
        <w:spacing w:after="200"/>
        <w:jc w:val="both"/>
        <w:rPr>
          <w:rFonts w:ascii="Swis721 Th BT" w:hAnsi="Swis721 Th BT"/>
          <w:sz w:val="23"/>
          <w:szCs w:val="23"/>
          <w:lang w:val="en-US"/>
        </w:rPr>
      </w:pPr>
      <w:r w:rsidRPr="008C55CA">
        <w:rPr>
          <w:rFonts w:ascii="Swis721 Th BT" w:hAnsi="Swis721 Th BT"/>
          <w:sz w:val="23"/>
          <w:szCs w:val="23"/>
          <w:lang w:val="en-US"/>
        </w:rPr>
        <w:lastRenderedPageBreak/>
        <w:t xml:space="preserve">BENJAMIN, SW. &amp; PEDRO, PP. </w:t>
      </w:r>
      <w:r>
        <w:rPr>
          <w:rFonts w:ascii="Swis721 Th BT" w:hAnsi="Swis721 Th BT"/>
          <w:sz w:val="23"/>
          <w:szCs w:val="23"/>
          <w:lang w:val="en-US"/>
        </w:rPr>
        <w:t>The hemicellulose preparation, Natramune (PDS-2865), increases macrophage phagocytosis and nitric oxide production and increases circulating human lymphocytes levels. Med Sci Monit. 2009 Feb</w:t>
      </w:r>
      <w:proofErr w:type="gramStart"/>
      <w:r>
        <w:rPr>
          <w:rFonts w:ascii="Swis721 Th BT" w:hAnsi="Swis721 Th BT"/>
          <w:sz w:val="23"/>
          <w:szCs w:val="23"/>
          <w:lang w:val="en-US"/>
        </w:rPr>
        <w:t>;15</w:t>
      </w:r>
      <w:proofErr w:type="gramEnd"/>
      <w:r>
        <w:rPr>
          <w:rFonts w:ascii="Swis721 Th BT" w:hAnsi="Swis721 Th BT"/>
          <w:sz w:val="23"/>
          <w:szCs w:val="23"/>
          <w:lang w:val="en-US"/>
        </w:rPr>
        <w:t>(2):BR43-46.</w:t>
      </w:r>
    </w:p>
    <w:p w:rsidR="00B42FB7" w:rsidRDefault="006B4EF1">
      <w:pPr>
        <w:spacing w:after="200"/>
        <w:jc w:val="both"/>
        <w:rPr>
          <w:rFonts w:ascii="Swis721 Th BT" w:hAnsi="Swis721 Th BT"/>
          <w:sz w:val="23"/>
          <w:szCs w:val="23"/>
          <w:lang w:val="en-US"/>
        </w:rPr>
      </w:pPr>
      <w:r>
        <w:rPr>
          <w:rFonts w:ascii="Swis721 Th BT" w:hAnsi="Swis721 Th BT"/>
          <w:sz w:val="23"/>
          <w:szCs w:val="23"/>
          <w:lang w:val="en-US"/>
        </w:rPr>
        <w:t>Biancatelli 1,2,3 *, Max Berrill 4 , John D. Catravas 1,2,5 and Paul E. Marik 1 Quercetin and Vitamin C: An Experimental, Synergistic Therapy for the Prevention and Treatment of SARS-CoV-2 Related Disease (COVID-19) Article (PDF Available) in Frontiers in Immunology 11 · June 2020 with 174 Reads DOI: 10.3389/fimmu.2020.01451</w:t>
      </w:r>
    </w:p>
    <w:p w:rsidR="00B42FB7" w:rsidRDefault="006B4EF1">
      <w:pPr>
        <w:spacing w:after="200"/>
        <w:jc w:val="both"/>
        <w:rPr>
          <w:rFonts w:ascii="Swis721 Th BT" w:hAnsi="Swis721 Th BT"/>
          <w:sz w:val="23"/>
          <w:szCs w:val="23"/>
          <w:lang w:val="en-US"/>
        </w:rPr>
      </w:pPr>
      <w:r>
        <w:rPr>
          <w:rFonts w:ascii="Swis721 Th BT" w:hAnsi="Swis721 Th BT"/>
          <w:sz w:val="23"/>
          <w:szCs w:val="23"/>
        </w:rPr>
        <w:t xml:space="preserve">BONFRATE, L.; DI PALO, D. M.; CELANO, G.; ALBERT, A. et al. </w:t>
      </w:r>
      <w:r>
        <w:rPr>
          <w:rFonts w:ascii="Swis721 Th BT" w:hAnsi="Swis721 Th BT"/>
          <w:sz w:val="23"/>
          <w:szCs w:val="23"/>
          <w:lang w:val="en-US"/>
        </w:rPr>
        <w:t>Effects of Bifidobacterium longum BB536 and Lactobacillus rhamnosus HN001 in IBS patients. Eur J Clin Invest, 50, n. 3, p. e13201, Mar 2020.</w:t>
      </w:r>
    </w:p>
    <w:p w:rsidR="00B42FB7" w:rsidRDefault="006B4EF1">
      <w:pPr>
        <w:spacing w:after="200"/>
        <w:jc w:val="both"/>
        <w:rPr>
          <w:rFonts w:ascii="Swis721 Th BT" w:hAnsi="Swis721 Th BT"/>
          <w:sz w:val="23"/>
          <w:szCs w:val="23"/>
          <w:lang w:val="en-US"/>
        </w:rPr>
      </w:pPr>
      <w:r>
        <w:rPr>
          <w:rFonts w:ascii="Swis721 Th BT" w:hAnsi="Swis721 Th BT"/>
          <w:sz w:val="23"/>
          <w:szCs w:val="23"/>
          <w:lang w:val="en-US"/>
        </w:rPr>
        <w:t xml:space="preserve">CAIN, CTC. </w:t>
      </w:r>
      <w:proofErr w:type="gramStart"/>
      <w:r>
        <w:rPr>
          <w:rFonts w:ascii="Swis721 Th BT" w:hAnsi="Swis721 Th BT"/>
          <w:sz w:val="23"/>
          <w:szCs w:val="23"/>
          <w:lang w:val="en-US"/>
        </w:rPr>
        <w:t>et</w:t>
      </w:r>
      <w:proofErr w:type="gramEnd"/>
      <w:r>
        <w:rPr>
          <w:rFonts w:ascii="Swis721 Th BT" w:hAnsi="Swis721 Th BT"/>
          <w:sz w:val="23"/>
          <w:szCs w:val="23"/>
          <w:lang w:val="en-US"/>
        </w:rPr>
        <w:t xml:space="preserve"> al. Efficacy of </w:t>
      </w:r>
      <w:r>
        <w:rPr>
          <w:rFonts w:ascii="Calibri" w:hAnsi="Calibri" w:cs="Calibri"/>
          <w:sz w:val="23"/>
          <w:szCs w:val="23"/>
        </w:rPr>
        <w:t>ω</w:t>
      </w:r>
      <w:r>
        <w:rPr>
          <w:rFonts w:ascii="Swis721 Th BT" w:hAnsi="Swis721 Th BT"/>
          <w:sz w:val="23"/>
          <w:szCs w:val="23"/>
          <w:lang w:val="en-US"/>
        </w:rPr>
        <w:t>-3 supplementation in patients with psoriasis: a meta-analysis of randomized controlled trials. Clin Rheumatol. 2019 Apr</w:t>
      </w:r>
      <w:proofErr w:type="gramStart"/>
      <w:r>
        <w:rPr>
          <w:rFonts w:ascii="Swis721 Th BT" w:hAnsi="Swis721 Th BT"/>
          <w:sz w:val="23"/>
          <w:szCs w:val="23"/>
          <w:lang w:val="en-US"/>
        </w:rPr>
        <w:t>;38</w:t>
      </w:r>
      <w:proofErr w:type="gramEnd"/>
      <w:r>
        <w:rPr>
          <w:rFonts w:ascii="Swis721 Th BT" w:hAnsi="Swis721 Th BT"/>
          <w:sz w:val="23"/>
          <w:szCs w:val="23"/>
          <w:lang w:val="en-US"/>
        </w:rPr>
        <w:t xml:space="preserve">(4):977-988. </w:t>
      </w:r>
      <w:proofErr w:type="gramStart"/>
      <w:r>
        <w:rPr>
          <w:rFonts w:ascii="Swis721 Th BT" w:hAnsi="Swis721 Th BT"/>
          <w:sz w:val="23"/>
          <w:szCs w:val="23"/>
          <w:lang w:val="en-US"/>
        </w:rPr>
        <w:t>doi</w:t>
      </w:r>
      <w:proofErr w:type="gramEnd"/>
      <w:r>
        <w:rPr>
          <w:rFonts w:ascii="Swis721 Th BT" w:hAnsi="Swis721 Th BT"/>
          <w:sz w:val="23"/>
          <w:szCs w:val="23"/>
          <w:lang w:val="en-US"/>
        </w:rPr>
        <w:t>: 10.1007/s10067-019-04456-x. Epub 2019 Feb 18.</w:t>
      </w:r>
    </w:p>
    <w:p w:rsidR="00B42FB7" w:rsidRDefault="006B4EF1">
      <w:pPr>
        <w:spacing w:after="200"/>
        <w:jc w:val="both"/>
        <w:rPr>
          <w:rFonts w:ascii="Swis721 Th BT" w:hAnsi="Swis721 Th BT"/>
          <w:sz w:val="23"/>
          <w:szCs w:val="23"/>
          <w:lang w:val="en-US"/>
        </w:rPr>
      </w:pPr>
      <w:r>
        <w:rPr>
          <w:rFonts w:ascii="Swis721 Th BT" w:hAnsi="Swis721 Th BT"/>
          <w:sz w:val="23"/>
          <w:szCs w:val="23"/>
          <w:lang w:val="en-US"/>
        </w:rPr>
        <w:t>Chaiyasut, C. et al. Synbiotic Supplementation Improves Obesity Index and Metabolic Biomarkers in Thai Obese Adults: A Randomized Clinical Trial. Foods. 2021 Jul 7</w:t>
      </w:r>
      <w:proofErr w:type="gramStart"/>
      <w:r>
        <w:rPr>
          <w:rFonts w:ascii="Swis721 Th BT" w:hAnsi="Swis721 Th BT"/>
          <w:sz w:val="23"/>
          <w:szCs w:val="23"/>
          <w:lang w:val="en-US"/>
        </w:rPr>
        <w:t>;10</w:t>
      </w:r>
      <w:proofErr w:type="gramEnd"/>
      <w:r>
        <w:rPr>
          <w:rFonts w:ascii="Swis721 Th BT" w:hAnsi="Swis721 Th BT"/>
          <w:sz w:val="23"/>
          <w:szCs w:val="23"/>
          <w:lang w:val="en-US"/>
        </w:rPr>
        <w:t xml:space="preserve">(7):1580. </w:t>
      </w:r>
      <w:proofErr w:type="gramStart"/>
      <w:r>
        <w:rPr>
          <w:rFonts w:ascii="Swis721 Th BT" w:hAnsi="Swis721 Th BT"/>
          <w:sz w:val="23"/>
          <w:szCs w:val="23"/>
          <w:lang w:val="en-US"/>
        </w:rPr>
        <w:t>doi</w:t>
      </w:r>
      <w:proofErr w:type="gramEnd"/>
      <w:r>
        <w:rPr>
          <w:rFonts w:ascii="Swis721 Th BT" w:hAnsi="Swis721 Th BT"/>
          <w:sz w:val="23"/>
          <w:szCs w:val="23"/>
          <w:lang w:val="en-US"/>
        </w:rPr>
        <w:t>: 10.3390/foods10071580.</w:t>
      </w:r>
    </w:p>
    <w:p w:rsidR="00B42FB7" w:rsidRDefault="006B4EF1">
      <w:pPr>
        <w:spacing w:after="200"/>
        <w:jc w:val="both"/>
        <w:rPr>
          <w:rFonts w:ascii="Swis721 Th BT" w:hAnsi="Swis721 Th BT"/>
          <w:sz w:val="23"/>
          <w:szCs w:val="23"/>
          <w:lang w:val="en-US"/>
        </w:rPr>
      </w:pPr>
      <w:r>
        <w:rPr>
          <w:rFonts w:ascii="Swis721 Th BT" w:hAnsi="Swis721 Th BT"/>
          <w:sz w:val="23"/>
          <w:szCs w:val="23"/>
          <w:lang w:val="en-US"/>
        </w:rPr>
        <w:t xml:space="preserve">CHEN, H. et al. Effects of Folic Acid and Vitamin B12 Supplementation on Cognitive Impairment and Inflammation in Patients with Alzheimer's </w:t>
      </w:r>
      <w:proofErr w:type="gramStart"/>
      <w:r>
        <w:rPr>
          <w:rFonts w:ascii="Swis721 Th BT" w:hAnsi="Swis721 Th BT"/>
          <w:sz w:val="23"/>
          <w:szCs w:val="23"/>
          <w:lang w:val="en-US"/>
        </w:rPr>
        <w:t>Disease</w:t>
      </w:r>
      <w:proofErr w:type="gramEnd"/>
      <w:r>
        <w:rPr>
          <w:rFonts w:ascii="Swis721 Th BT" w:hAnsi="Swis721 Th BT"/>
          <w:sz w:val="23"/>
          <w:szCs w:val="23"/>
          <w:lang w:val="en-US"/>
        </w:rPr>
        <w:t>: A Randomized, Single-Blinded, Placebo-Controlled Trial. J Prev Alzheimers Dis. 2021</w:t>
      </w:r>
      <w:proofErr w:type="gramStart"/>
      <w:r>
        <w:rPr>
          <w:rFonts w:ascii="Swis721 Th BT" w:hAnsi="Swis721 Th BT"/>
          <w:sz w:val="23"/>
          <w:szCs w:val="23"/>
          <w:lang w:val="en-US"/>
        </w:rPr>
        <w:t>;8</w:t>
      </w:r>
      <w:proofErr w:type="gramEnd"/>
      <w:r>
        <w:rPr>
          <w:rFonts w:ascii="Swis721 Th BT" w:hAnsi="Swis721 Th BT"/>
          <w:sz w:val="23"/>
          <w:szCs w:val="23"/>
          <w:lang w:val="en-US"/>
        </w:rPr>
        <w:t xml:space="preserve">(3):249-256. </w:t>
      </w:r>
      <w:proofErr w:type="gramStart"/>
      <w:r>
        <w:rPr>
          <w:rFonts w:ascii="Swis721 Th BT" w:hAnsi="Swis721 Th BT"/>
          <w:sz w:val="23"/>
          <w:szCs w:val="23"/>
          <w:lang w:val="en-US"/>
        </w:rPr>
        <w:t>doi</w:t>
      </w:r>
      <w:proofErr w:type="gramEnd"/>
      <w:r>
        <w:rPr>
          <w:rFonts w:ascii="Swis721 Th BT" w:hAnsi="Swis721 Th BT"/>
          <w:sz w:val="23"/>
          <w:szCs w:val="23"/>
          <w:lang w:val="en-US"/>
        </w:rPr>
        <w:t>: 10.14283/jpad.2021.22.</w:t>
      </w:r>
    </w:p>
    <w:p w:rsidR="00B42FB7" w:rsidRDefault="006B4EF1">
      <w:pPr>
        <w:spacing w:after="200"/>
        <w:jc w:val="both"/>
        <w:rPr>
          <w:rFonts w:ascii="Swis721 Th BT" w:hAnsi="Swis721 Th BT"/>
          <w:sz w:val="23"/>
          <w:szCs w:val="23"/>
          <w:lang w:val="en-US"/>
        </w:rPr>
      </w:pPr>
      <w:r>
        <w:rPr>
          <w:rFonts w:ascii="Swis721 Th BT" w:hAnsi="Swis721 Th BT"/>
          <w:sz w:val="23"/>
          <w:szCs w:val="23"/>
          <w:lang w:val="en-US"/>
        </w:rPr>
        <w:t>CHENG, J. &amp; OUWEHAND, AC. Gastroesophageal Reflux Disease and Probiotics: A Systematic Review. Nutrients. 2020 Jan 2</w:t>
      </w:r>
      <w:proofErr w:type="gramStart"/>
      <w:r>
        <w:rPr>
          <w:rFonts w:ascii="Swis721 Th BT" w:hAnsi="Swis721 Th BT"/>
          <w:sz w:val="23"/>
          <w:szCs w:val="23"/>
          <w:lang w:val="en-US"/>
        </w:rPr>
        <w:t>;12</w:t>
      </w:r>
      <w:proofErr w:type="gramEnd"/>
      <w:r>
        <w:rPr>
          <w:rFonts w:ascii="Swis721 Th BT" w:hAnsi="Swis721 Th BT"/>
          <w:sz w:val="23"/>
          <w:szCs w:val="23"/>
          <w:lang w:val="en-US"/>
        </w:rPr>
        <w:t>(1).</w:t>
      </w:r>
    </w:p>
    <w:p w:rsidR="00B42FB7" w:rsidRDefault="006B4EF1">
      <w:pPr>
        <w:spacing w:after="200"/>
        <w:jc w:val="both"/>
        <w:rPr>
          <w:rFonts w:ascii="Swis721 Th BT" w:hAnsi="Swis721 Th BT"/>
          <w:sz w:val="23"/>
          <w:szCs w:val="23"/>
          <w:lang w:val="en-US"/>
        </w:rPr>
      </w:pPr>
      <w:r>
        <w:rPr>
          <w:rFonts w:ascii="Swis721 Th BT" w:hAnsi="Swis721 Th BT"/>
          <w:sz w:val="23"/>
          <w:szCs w:val="23"/>
          <w:lang w:val="en-US"/>
        </w:rPr>
        <w:t xml:space="preserve">CHUNG, B. Y.  </w:t>
      </w:r>
      <w:proofErr w:type="gramStart"/>
      <w:r>
        <w:rPr>
          <w:rFonts w:ascii="Swis721 Th BT" w:hAnsi="Swis721 Th BT"/>
          <w:sz w:val="23"/>
          <w:szCs w:val="23"/>
          <w:lang w:val="en-US"/>
        </w:rPr>
        <w:t>et</w:t>
      </w:r>
      <w:proofErr w:type="gramEnd"/>
      <w:r>
        <w:rPr>
          <w:rFonts w:ascii="Swis721 Th BT" w:hAnsi="Swis721 Th BT"/>
          <w:sz w:val="23"/>
          <w:szCs w:val="23"/>
          <w:lang w:val="en-US"/>
        </w:rPr>
        <w:t xml:space="preserve"> al. Effect of Evening Primrose Oil on Korean Patients With Mild Atopic Dermatitis: A Randomized, Double-Blinded, Placebo-Controlled Clinical Study. Ann Dermatol, v. 30, n. </w:t>
      </w:r>
      <w:proofErr w:type="gramStart"/>
      <w:r>
        <w:rPr>
          <w:rFonts w:ascii="Swis721 Th BT" w:hAnsi="Swis721 Th BT"/>
          <w:sz w:val="23"/>
          <w:szCs w:val="23"/>
          <w:lang w:val="en-US"/>
        </w:rPr>
        <w:t>4</w:t>
      </w:r>
      <w:proofErr w:type="gramEnd"/>
      <w:r>
        <w:rPr>
          <w:rFonts w:ascii="Swis721 Th BT" w:hAnsi="Swis721 Th BT"/>
          <w:sz w:val="23"/>
          <w:szCs w:val="23"/>
          <w:lang w:val="en-US"/>
        </w:rPr>
        <w:t>, p. 409-416, Aug 2018. ISSN 1013-9087 (Print)</w:t>
      </w:r>
    </w:p>
    <w:p w:rsidR="00B42FB7" w:rsidRDefault="006B4EF1">
      <w:pPr>
        <w:spacing w:after="200"/>
        <w:jc w:val="both"/>
        <w:rPr>
          <w:rFonts w:ascii="Swis721 Th BT" w:hAnsi="Swis721 Th BT"/>
          <w:sz w:val="23"/>
          <w:szCs w:val="23"/>
          <w:lang w:val="en-US"/>
        </w:rPr>
      </w:pPr>
      <w:r w:rsidRPr="0028030E">
        <w:rPr>
          <w:rFonts w:ascii="Swis721 Th BT" w:hAnsi="Swis721 Th BT"/>
          <w:sz w:val="23"/>
          <w:szCs w:val="23"/>
          <w:lang w:val="en-US"/>
        </w:rPr>
        <w:t xml:space="preserve">CICERO, A. F.  </w:t>
      </w:r>
      <w:proofErr w:type="gramStart"/>
      <w:r w:rsidRPr="0028030E">
        <w:rPr>
          <w:rFonts w:ascii="Swis721 Th BT" w:hAnsi="Swis721 Th BT"/>
          <w:sz w:val="23"/>
          <w:szCs w:val="23"/>
          <w:lang w:val="en-US"/>
        </w:rPr>
        <w:t>et</w:t>
      </w:r>
      <w:proofErr w:type="gramEnd"/>
      <w:r w:rsidRPr="0028030E">
        <w:rPr>
          <w:rFonts w:ascii="Swis721 Th BT" w:hAnsi="Swis721 Th BT"/>
          <w:sz w:val="23"/>
          <w:szCs w:val="23"/>
          <w:lang w:val="en-US"/>
        </w:rPr>
        <w:t xml:space="preserve"> al. </w:t>
      </w:r>
      <w:r>
        <w:rPr>
          <w:rFonts w:ascii="Swis721 Th BT" w:hAnsi="Swis721 Th BT"/>
          <w:sz w:val="23"/>
          <w:szCs w:val="23"/>
          <w:lang w:val="en-US"/>
        </w:rPr>
        <w:t>Short-Term Impact of a Combined Nutraceutical on Cognitive Function, Perceived Stress and Depression in Young Elderly with Cognitive Impairment: A Pilot, Double-Blind, Randomized Clinical Trial. J Prev Alzheimers Dis, v. 4, n. 1, p. 12-15</w:t>
      </w:r>
      <w:proofErr w:type="gramStart"/>
      <w:r>
        <w:rPr>
          <w:rFonts w:ascii="Swis721 Th BT" w:hAnsi="Swis721 Th BT"/>
          <w:sz w:val="23"/>
          <w:szCs w:val="23"/>
          <w:lang w:val="en-US"/>
        </w:rPr>
        <w:t>,  2017</w:t>
      </w:r>
      <w:proofErr w:type="gramEnd"/>
      <w:r>
        <w:rPr>
          <w:rFonts w:ascii="Swis721 Th BT" w:hAnsi="Swis721 Th BT"/>
          <w:sz w:val="23"/>
          <w:szCs w:val="23"/>
          <w:lang w:val="en-US"/>
        </w:rPr>
        <w:t xml:space="preserve">. ISSN 2274-5807.  </w:t>
      </w:r>
    </w:p>
    <w:p w:rsidR="00B42FB7" w:rsidRDefault="006B4EF1">
      <w:pPr>
        <w:spacing w:after="200"/>
        <w:jc w:val="both"/>
        <w:rPr>
          <w:rFonts w:ascii="Swis721 Th BT" w:hAnsi="Swis721 Th BT"/>
          <w:sz w:val="23"/>
          <w:szCs w:val="23"/>
          <w:lang w:val="en-US"/>
        </w:rPr>
      </w:pPr>
      <w:r>
        <w:rPr>
          <w:rFonts w:ascii="Swis721 Th BT" w:hAnsi="Swis721 Th BT"/>
          <w:sz w:val="23"/>
          <w:szCs w:val="23"/>
          <w:lang w:val="en-US"/>
        </w:rPr>
        <w:t>COSTA, G. et al. Oral L-Arginine (5 g/day) for 14 Days Improves Microcirculatory Function in Healthy Young Women and Healthy and Type 2 Diabetes Mellitus Elderly Women. J Vasc Res. 2021 Nov 16</w:t>
      </w:r>
      <w:proofErr w:type="gramStart"/>
      <w:r>
        <w:rPr>
          <w:rFonts w:ascii="Swis721 Th BT" w:hAnsi="Swis721 Th BT"/>
          <w:sz w:val="23"/>
          <w:szCs w:val="23"/>
          <w:lang w:val="en-US"/>
        </w:rPr>
        <w:t>;1</w:t>
      </w:r>
      <w:proofErr w:type="gramEnd"/>
      <w:r>
        <w:rPr>
          <w:rFonts w:ascii="Swis721 Th BT" w:hAnsi="Swis721 Th BT"/>
          <w:sz w:val="23"/>
          <w:szCs w:val="23"/>
          <w:lang w:val="en-US"/>
        </w:rPr>
        <w:t xml:space="preserve">-10. </w:t>
      </w:r>
      <w:proofErr w:type="gramStart"/>
      <w:r>
        <w:rPr>
          <w:rFonts w:ascii="Swis721 Th BT" w:hAnsi="Swis721 Th BT"/>
          <w:sz w:val="23"/>
          <w:szCs w:val="23"/>
          <w:lang w:val="en-US"/>
        </w:rPr>
        <w:t>doi</w:t>
      </w:r>
      <w:proofErr w:type="gramEnd"/>
      <w:r>
        <w:rPr>
          <w:rFonts w:ascii="Swis721 Th BT" w:hAnsi="Swis721 Th BT"/>
          <w:sz w:val="23"/>
          <w:szCs w:val="23"/>
          <w:lang w:val="en-US"/>
        </w:rPr>
        <w:t>: 10.1159/000519428. Online ahead of print.</w:t>
      </w:r>
    </w:p>
    <w:p w:rsidR="00B42FB7" w:rsidRDefault="006B4EF1">
      <w:pPr>
        <w:spacing w:after="200"/>
        <w:jc w:val="both"/>
        <w:rPr>
          <w:rFonts w:ascii="Swis721 Th BT" w:hAnsi="Swis721 Th BT"/>
          <w:sz w:val="23"/>
          <w:szCs w:val="23"/>
          <w:lang w:val="en-US"/>
        </w:rPr>
      </w:pPr>
      <w:r>
        <w:rPr>
          <w:rFonts w:ascii="Swis721 Th BT" w:hAnsi="Swis721 Th BT"/>
          <w:sz w:val="23"/>
          <w:szCs w:val="23"/>
          <w:lang w:val="en-US"/>
        </w:rPr>
        <w:t>CURCIO, A.; ROMANO, A.; CUOZZO, S.; NICOLA, A. D. et al. Silymarin in Combination with Vitamin C, Vitamin E, Coenzyme Q10 and Selenomethionine to Improve Liver Enzymes and Blood Lipid Profile in NAFLD Patients. Medicina (Kaunas, Lithuania), 56, n. 10, p. 544, 2020.</w:t>
      </w:r>
    </w:p>
    <w:p w:rsidR="00B42FB7" w:rsidRDefault="006B4EF1">
      <w:pPr>
        <w:spacing w:after="200"/>
        <w:jc w:val="both"/>
        <w:rPr>
          <w:rFonts w:ascii="Swis721 Th BT" w:hAnsi="Swis721 Th BT"/>
          <w:sz w:val="23"/>
          <w:szCs w:val="23"/>
          <w:lang w:val="en-US"/>
        </w:rPr>
      </w:pPr>
      <w:r>
        <w:rPr>
          <w:rFonts w:ascii="Swis721 Th BT" w:hAnsi="Swis721 Th BT"/>
          <w:sz w:val="23"/>
          <w:szCs w:val="23"/>
          <w:lang w:val="en-US"/>
        </w:rPr>
        <w:lastRenderedPageBreak/>
        <w:t xml:space="preserve">DEMIRCI, A. et al. Whether Adding Vitamin D to Tadalafil 5 mg Treatment Is Useful in Patients with Erectile Dysfunction and Vitamin D </w:t>
      </w:r>
      <w:proofErr w:type="gramStart"/>
      <w:r>
        <w:rPr>
          <w:rFonts w:ascii="Swis721 Th BT" w:hAnsi="Swis721 Th BT"/>
          <w:sz w:val="23"/>
          <w:szCs w:val="23"/>
          <w:lang w:val="en-US"/>
        </w:rPr>
        <w:t>Deficiency?</w:t>
      </w:r>
      <w:proofErr w:type="gramEnd"/>
      <w:r>
        <w:rPr>
          <w:rFonts w:ascii="Swis721 Th BT" w:hAnsi="Swis721 Th BT"/>
          <w:sz w:val="23"/>
          <w:szCs w:val="23"/>
          <w:lang w:val="en-US"/>
        </w:rPr>
        <w:t xml:space="preserve"> Urol Int. 2021</w:t>
      </w:r>
      <w:proofErr w:type="gramStart"/>
      <w:r>
        <w:rPr>
          <w:rFonts w:ascii="Swis721 Th BT" w:hAnsi="Swis721 Th BT"/>
          <w:sz w:val="23"/>
          <w:szCs w:val="23"/>
          <w:lang w:val="en-US"/>
        </w:rPr>
        <w:t>;105</w:t>
      </w:r>
      <w:proofErr w:type="gramEnd"/>
      <w:r>
        <w:rPr>
          <w:rFonts w:ascii="Swis721 Th BT" w:hAnsi="Swis721 Th BT"/>
          <w:sz w:val="23"/>
          <w:szCs w:val="23"/>
          <w:lang w:val="en-US"/>
        </w:rPr>
        <w:t xml:space="preserve">(5-6):514-519. </w:t>
      </w:r>
      <w:proofErr w:type="gramStart"/>
      <w:r>
        <w:rPr>
          <w:rFonts w:ascii="Swis721 Th BT" w:hAnsi="Swis721 Th BT"/>
          <w:sz w:val="23"/>
          <w:szCs w:val="23"/>
          <w:lang w:val="en-US"/>
        </w:rPr>
        <w:t>doi</w:t>
      </w:r>
      <w:proofErr w:type="gramEnd"/>
      <w:r>
        <w:rPr>
          <w:rFonts w:ascii="Swis721 Th BT" w:hAnsi="Swis721 Th BT"/>
          <w:sz w:val="23"/>
          <w:szCs w:val="23"/>
          <w:lang w:val="en-US"/>
        </w:rPr>
        <w:t>: 10.1159/000514056. Epub 2021 Mar 31.</w:t>
      </w:r>
    </w:p>
    <w:p w:rsidR="00B42FB7" w:rsidRDefault="006B4EF1">
      <w:pPr>
        <w:spacing w:after="200"/>
        <w:jc w:val="both"/>
        <w:rPr>
          <w:rFonts w:ascii="Swis721 Th BT" w:hAnsi="Swis721 Th BT"/>
          <w:sz w:val="23"/>
          <w:szCs w:val="23"/>
          <w:lang w:val="en-US"/>
        </w:rPr>
      </w:pPr>
      <w:r>
        <w:rPr>
          <w:rFonts w:ascii="Swis721 Th BT" w:hAnsi="Swis721 Th BT"/>
          <w:sz w:val="23"/>
          <w:szCs w:val="23"/>
          <w:lang w:val="en-US"/>
        </w:rPr>
        <w:t>DEROSA, G.; D'ANGELO, A.; MAFFIOLI, P. Ilex paraguariensis, white mulberry and chromium picolinate in patients with pre-diabetes. Phytother Res, 34, n. 6, p. 1377-1384, Jun 2020.</w:t>
      </w:r>
    </w:p>
    <w:p w:rsidR="00B42FB7" w:rsidRDefault="006B4EF1">
      <w:pPr>
        <w:spacing w:after="200"/>
        <w:jc w:val="both"/>
        <w:rPr>
          <w:rFonts w:ascii="Swis721 Th BT" w:hAnsi="Swis721 Th BT"/>
          <w:sz w:val="23"/>
          <w:szCs w:val="23"/>
          <w:lang w:val="en-US"/>
        </w:rPr>
      </w:pPr>
      <w:r>
        <w:rPr>
          <w:rFonts w:ascii="Swis721 Th BT" w:hAnsi="Swis721 Th BT"/>
          <w:sz w:val="23"/>
          <w:szCs w:val="23"/>
          <w:lang w:val="en-US"/>
        </w:rPr>
        <w:t>EATAEI-ALMANGHADIM, K. et al. The effect of oral capsule of curcumin and vitamin E on the hot flashes and anxiety in postmenopausal women: A triple blind randomised controlled trial. Complement Ther Med. 2020 Jan</w:t>
      </w:r>
      <w:proofErr w:type="gramStart"/>
      <w:r>
        <w:rPr>
          <w:rFonts w:ascii="Swis721 Th BT" w:hAnsi="Swis721 Th BT"/>
          <w:sz w:val="23"/>
          <w:szCs w:val="23"/>
          <w:lang w:val="en-US"/>
        </w:rPr>
        <w:t>;48:102267.s</w:t>
      </w:r>
      <w:proofErr w:type="gramEnd"/>
    </w:p>
    <w:p w:rsidR="00B42FB7" w:rsidRDefault="006B4EF1">
      <w:pPr>
        <w:spacing w:after="200"/>
        <w:jc w:val="both"/>
        <w:rPr>
          <w:rFonts w:ascii="Swis721 Th BT" w:hAnsi="Swis721 Th BT"/>
          <w:sz w:val="23"/>
          <w:szCs w:val="23"/>
          <w:lang w:val="en-US"/>
        </w:rPr>
      </w:pPr>
      <w:r>
        <w:rPr>
          <w:rFonts w:ascii="Swis721 Th BT" w:hAnsi="Swis721 Th BT"/>
          <w:sz w:val="23"/>
          <w:szCs w:val="23"/>
          <w:lang w:val="en-US"/>
        </w:rPr>
        <w:t>Edwards RL1, Lyon T, Litwin SE, Rabovsky A, Symons JD, Jalili T. Quercetin reduces blood pressure in hypertensive subjects. J Nutr. 2007 Nov</w:t>
      </w:r>
      <w:proofErr w:type="gramStart"/>
      <w:r>
        <w:rPr>
          <w:rFonts w:ascii="Swis721 Th BT" w:hAnsi="Swis721 Th BT"/>
          <w:sz w:val="23"/>
          <w:szCs w:val="23"/>
          <w:lang w:val="en-US"/>
        </w:rPr>
        <w:t>;137</w:t>
      </w:r>
      <w:proofErr w:type="gramEnd"/>
      <w:r>
        <w:rPr>
          <w:rFonts w:ascii="Swis721 Th BT" w:hAnsi="Swis721 Th BT"/>
          <w:sz w:val="23"/>
          <w:szCs w:val="23"/>
          <w:lang w:val="en-US"/>
        </w:rPr>
        <w:t>(11):2405-11.</w:t>
      </w:r>
    </w:p>
    <w:p w:rsidR="00B42FB7" w:rsidRDefault="006B4EF1">
      <w:pPr>
        <w:spacing w:after="200"/>
        <w:jc w:val="both"/>
        <w:rPr>
          <w:rFonts w:ascii="Swis721 Th BT" w:hAnsi="Swis721 Th BT"/>
          <w:sz w:val="23"/>
          <w:szCs w:val="23"/>
          <w:lang w:val="en-US"/>
        </w:rPr>
      </w:pPr>
      <w:r>
        <w:rPr>
          <w:rFonts w:ascii="Swis721 Th BT" w:hAnsi="Swis721 Th BT"/>
          <w:sz w:val="23"/>
          <w:szCs w:val="23"/>
          <w:lang w:val="en-US"/>
        </w:rPr>
        <w:t xml:space="preserve">ESLAMIAN, G.; AMIRJANNATI, N.; NOORI, N.; SADEGHI, M. R. et al. Effects of coadministration of DHA and vitamin E on spermatogram, seminal oxidative stress, and sperm phospholipids in asthenozoospermic men: a randomized controlled trial. Am J Clin Nutr, 112, n. 3, p. 707-719, Sep 1 </w:t>
      </w:r>
      <w:proofErr w:type="gramStart"/>
      <w:r>
        <w:rPr>
          <w:rFonts w:ascii="Swis721 Th BT" w:hAnsi="Swis721 Th BT"/>
          <w:sz w:val="23"/>
          <w:szCs w:val="23"/>
          <w:lang w:val="en-US"/>
        </w:rPr>
        <w:t>2020.</w:t>
      </w:r>
      <w:proofErr w:type="gramEnd"/>
    </w:p>
    <w:p w:rsidR="00B42FB7" w:rsidRDefault="006B4EF1">
      <w:pPr>
        <w:spacing w:after="200"/>
        <w:jc w:val="both"/>
        <w:rPr>
          <w:rFonts w:ascii="Swis721 Th BT" w:hAnsi="Swis721 Th BT"/>
          <w:sz w:val="23"/>
          <w:szCs w:val="23"/>
        </w:rPr>
      </w:pPr>
      <w:r>
        <w:rPr>
          <w:rFonts w:ascii="Swis721 Th BT" w:hAnsi="Swis721 Th BT"/>
          <w:sz w:val="23"/>
          <w:szCs w:val="23"/>
          <w:lang w:val="en-US"/>
        </w:rPr>
        <w:t xml:space="preserve">FABBROCINI, G. et al. Supplementation with Lactobacillus rhamnosus SP1 normalises skin expression of genes implicated in insulin signalling and improves adult acne. </w:t>
      </w:r>
      <w:r>
        <w:rPr>
          <w:rFonts w:ascii="Swis721 Th BT" w:hAnsi="Swis721 Th BT"/>
          <w:sz w:val="23"/>
          <w:szCs w:val="23"/>
        </w:rPr>
        <w:t>Benef Microbes. 2016 Sep 6:1-6.</w:t>
      </w:r>
    </w:p>
    <w:p w:rsidR="00B42FB7" w:rsidRDefault="006B4EF1">
      <w:pPr>
        <w:spacing w:after="200"/>
        <w:jc w:val="both"/>
        <w:rPr>
          <w:rFonts w:ascii="Swis721 Th BT" w:hAnsi="Swis721 Th BT"/>
          <w:sz w:val="23"/>
          <w:szCs w:val="23"/>
          <w:lang w:val="en-US"/>
        </w:rPr>
      </w:pPr>
      <w:r>
        <w:rPr>
          <w:rFonts w:ascii="Swis721 Th BT" w:hAnsi="Swis721 Th BT"/>
          <w:sz w:val="23"/>
          <w:szCs w:val="23"/>
        </w:rPr>
        <w:t xml:space="preserve">FARSI, F.; EBRAHIMI-DARYANI, N.; BARATI, M.; JANANI, L. et al. </w:t>
      </w:r>
      <w:r>
        <w:rPr>
          <w:rFonts w:ascii="Swis721 Th BT" w:hAnsi="Swis721 Th BT"/>
          <w:sz w:val="23"/>
          <w:szCs w:val="23"/>
          <w:lang w:val="en-US"/>
        </w:rPr>
        <w:t>Effects of coenzyme Q10 on health-related quality of life, clinical disease activity and blood pressure in patients with mild to moderate ulcerative colitis: a randomized clinical trial. MJIRI, 35, n. 1, p. 22-32, 2021.</w:t>
      </w:r>
    </w:p>
    <w:p w:rsidR="00B42FB7" w:rsidRDefault="006B4EF1">
      <w:pPr>
        <w:spacing w:after="200"/>
        <w:jc w:val="both"/>
        <w:rPr>
          <w:rFonts w:ascii="Swis721 Th BT" w:hAnsi="Swis721 Th BT"/>
          <w:sz w:val="23"/>
          <w:szCs w:val="23"/>
          <w:lang w:val="en-US"/>
        </w:rPr>
      </w:pPr>
      <w:r>
        <w:rPr>
          <w:rFonts w:ascii="Swis721 Th BT" w:hAnsi="Swis721 Th BT"/>
          <w:sz w:val="23"/>
          <w:szCs w:val="23"/>
          <w:lang w:val="en-US"/>
        </w:rPr>
        <w:t xml:space="preserve">FIROOZEEI, TS. </w:t>
      </w:r>
      <w:proofErr w:type="gramStart"/>
      <w:r>
        <w:rPr>
          <w:rFonts w:ascii="Swis721 Th BT" w:hAnsi="Swis721 Th BT"/>
          <w:sz w:val="23"/>
          <w:szCs w:val="23"/>
          <w:lang w:val="en-US"/>
        </w:rPr>
        <w:t>et</w:t>
      </w:r>
      <w:proofErr w:type="gramEnd"/>
      <w:r>
        <w:rPr>
          <w:rFonts w:ascii="Swis721 Th BT" w:hAnsi="Swis721 Th BT"/>
          <w:sz w:val="23"/>
          <w:szCs w:val="23"/>
          <w:lang w:val="en-US"/>
        </w:rPr>
        <w:t xml:space="preserve"> al. Lavender and dodder combined herbal syrup versus citalopram in major depressive disorder with anxious distress: a double-blind randomized trial. J Integr Med. 2020</w:t>
      </w:r>
      <w:proofErr w:type="gramStart"/>
      <w:r>
        <w:rPr>
          <w:rFonts w:ascii="Swis721 Th BT" w:hAnsi="Swis721 Th BT"/>
          <w:sz w:val="23"/>
          <w:szCs w:val="23"/>
          <w:lang w:val="en-US"/>
        </w:rPr>
        <w:t>;</w:t>
      </w:r>
      <w:proofErr w:type="gramEnd"/>
      <w:r>
        <w:rPr>
          <w:rFonts w:ascii="Swis721 Th BT" w:hAnsi="Swis721 Th BT"/>
          <w:sz w:val="23"/>
          <w:szCs w:val="23"/>
          <w:lang w:val="en-US"/>
        </w:rPr>
        <w:t xml:space="preserve"> 18(5): 409-415.</w:t>
      </w:r>
    </w:p>
    <w:p w:rsidR="00B42FB7" w:rsidRDefault="006B4EF1">
      <w:pPr>
        <w:spacing w:after="200"/>
        <w:jc w:val="both"/>
        <w:rPr>
          <w:rFonts w:ascii="Swis721 Th BT" w:hAnsi="Swis721 Th BT"/>
          <w:sz w:val="23"/>
          <w:szCs w:val="23"/>
          <w:lang w:val="en-US"/>
        </w:rPr>
      </w:pPr>
      <w:r>
        <w:rPr>
          <w:rFonts w:ascii="Swis721 Th BT" w:hAnsi="Swis721 Th BT"/>
          <w:sz w:val="23"/>
          <w:szCs w:val="23"/>
          <w:lang w:val="en-US"/>
        </w:rPr>
        <w:t xml:space="preserve">FORD, T. C.  </w:t>
      </w:r>
      <w:proofErr w:type="gramStart"/>
      <w:r>
        <w:rPr>
          <w:rFonts w:ascii="Swis721 Th BT" w:hAnsi="Swis721 Th BT"/>
          <w:sz w:val="23"/>
          <w:szCs w:val="23"/>
          <w:lang w:val="en-US"/>
        </w:rPr>
        <w:t>et</w:t>
      </w:r>
      <w:proofErr w:type="gramEnd"/>
      <w:r>
        <w:rPr>
          <w:rFonts w:ascii="Swis721 Th BT" w:hAnsi="Swis721 Th BT"/>
          <w:sz w:val="23"/>
          <w:szCs w:val="23"/>
          <w:lang w:val="en-US"/>
        </w:rPr>
        <w:t xml:space="preserve"> al. The Effect of a High-Dose Vitamin B Multivitamin Supplement on the Relationship between Brain Metabolism and Blood Biomarkers of Oxidative Stress: A Randomized Control Trial. Nutrients, v. 10, n. 12, Dec 1 2018. ISSN 2072-6643. </w:t>
      </w:r>
    </w:p>
    <w:p w:rsidR="00B42FB7" w:rsidRDefault="006B4EF1">
      <w:pPr>
        <w:spacing w:after="200"/>
        <w:jc w:val="both"/>
        <w:rPr>
          <w:rFonts w:ascii="Swis721 Th BT" w:hAnsi="Swis721 Th BT"/>
          <w:sz w:val="23"/>
          <w:szCs w:val="23"/>
          <w:lang w:val="en-US"/>
        </w:rPr>
      </w:pPr>
      <w:r>
        <w:rPr>
          <w:rFonts w:ascii="Swis721 Th BT" w:hAnsi="Swis721 Th BT"/>
          <w:sz w:val="23"/>
          <w:szCs w:val="23"/>
          <w:lang w:val="en-US"/>
        </w:rPr>
        <w:t>GOMI, A. et al. Health benefits of fermented milk containing Bifidobacterium bifidum YIT 10347 on gastric symptoms in adults. J. Dairy Sci. 2015</w:t>
      </w:r>
      <w:proofErr w:type="gramStart"/>
      <w:r>
        <w:rPr>
          <w:rFonts w:ascii="Swis721 Th BT" w:hAnsi="Swis721 Th BT"/>
          <w:sz w:val="23"/>
          <w:szCs w:val="23"/>
          <w:lang w:val="en-US"/>
        </w:rPr>
        <w:t>;98:2277</w:t>
      </w:r>
      <w:proofErr w:type="gramEnd"/>
      <w:r>
        <w:rPr>
          <w:rFonts w:ascii="Swis721 Th BT" w:hAnsi="Swis721 Th BT"/>
          <w:sz w:val="23"/>
          <w:szCs w:val="23"/>
          <w:lang w:val="en-US"/>
        </w:rPr>
        <w:t>–2283.</w:t>
      </w:r>
    </w:p>
    <w:p w:rsidR="00B42FB7" w:rsidRDefault="006B4EF1">
      <w:pPr>
        <w:spacing w:after="200"/>
        <w:jc w:val="both"/>
        <w:rPr>
          <w:rFonts w:ascii="Swis721 Th BT" w:hAnsi="Swis721 Th BT"/>
          <w:sz w:val="23"/>
          <w:szCs w:val="23"/>
          <w:lang w:val="en-US"/>
        </w:rPr>
      </w:pPr>
      <w:r>
        <w:rPr>
          <w:rFonts w:ascii="Swis721 Th BT" w:hAnsi="Swis721 Th BT"/>
          <w:sz w:val="23"/>
          <w:szCs w:val="23"/>
          <w:lang w:val="en-US"/>
        </w:rPr>
        <w:t xml:space="preserve">GRANCHI, D.  </w:t>
      </w:r>
      <w:proofErr w:type="gramStart"/>
      <w:r>
        <w:rPr>
          <w:rFonts w:ascii="Swis721 Th BT" w:hAnsi="Swis721 Th BT"/>
          <w:sz w:val="23"/>
          <w:szCs w:val="23"/>
          <w:lang w:val="en-US"/>
        </w:rPr>
        <w:t>et</w:t>
      </w:r>
      <w:proofErr w:type="gramEnd"/>
      <w:r>
        <w:rPr>
          <w:rFonts w:ascii="Swis721 Th BT" w:hAnsi="Swis721 Th BT"/>
          <w:sz w:val="23"/>
          <w:szCs w:val="23"/>
          <w:lang w:val="en-US"/>
        </w:rPr>
        <w:t xml:space="preserve"> al. Potassium Citrate Supplementation Decreases the Biochemical Markers of Bone Loss in a Group of Osteopenic Women: The Results of a Randomized, Double-Blind, Placebo-Controlled Pilot Study. Nutrients, v. 10, n. </w:t>
      </w:r>
      <w:proofErr w:type="gramStart"/>
      <w:r>
        <w:rPr>
          <w:rFonts w:ascii="Swis721 Th BT" w:hAnsi="Swis721 Th BT"/>
          <w:sz w:val="23"/>
          <w:szCs w:val="23"/>
          <w:lang w:val="en-US"/>
        </w:rPr>
        <w:t>9</w:t>
      </w:r>
      <w:proofErr w:type="gramEnd"/>
      <w:r>
        <w:rPr>
          <w:rFonts w:ascii="Swis721 Th BT" w:hAnsi="Swis721 Th BT"/>
          <w:sz w:val="23"/>
          <w:szCs w:val="23"/>
          <w:lang w:val="en-US"/>
        </w:rPr>
        <w:t xml:space="preserve">, Sep 12 2018. ISSN 2072-6643.  </w:t>
      </w:r>
    </w:p>
    <w:p w:rsidR="00B42FB7" w:rsidRDefault="006B4EF1">
      <w:pPr>
        <w:spacing w:after="200"/>
        <w:jc w:val="both"/>
        <w:rPr>
          <w:rFonts w:ascii="Swis721 Th BT" w:hAnsi="Swis721 Th BT"/>
          <w:sz w:val="23"/>
          <w:szCs w:val="23"/>
          <w:lang w:val="en-US"/>
        </w:rPr>
      </w:pPr>
      <w:r w:rsidRPr="0028030E">
        <w:rPr>
          <w:rFonts w:ascii="Swis721 Th BT" w:hAnsi="Swis721 Th BT"/>
          <w:sz w:val="23"/>
          <w:szCs w:val="23"/>
          <w:lang w:val="en-US"/>
        </w:rPr>
        <w:t xml:space="preserve">HAIDARI, F.; ABIRI, B.; IRAVANI, M.; AHMADI-ANGALI, K. et al. </w:t>
      </w:r>
      <w:r>
        <w:rPr>
          <w:rFonts w:ascii="Swis721 Th BT" w:hAnsi="Swis721 Th BT"/>
          <w:sz w:val="23"/>
          <w:szCs w:val="23"/>
          <w:lang w:val="en-US"/>
        </w:rPr>
        <w:t xml:space="preserve">Effects of Vitamin D and Omega-3 Fatty Acids Co-Supplementation on Inflammatory Factors and Tumor Marker CEA in Colorectal </w:t>
      </w:r>
      <w:r>
        <w:rPr>
          <w:rFonts w:ascii="Swis721 Th BT" w:hAnsi="Swis721 Th BT"/>
          <w:sz w:val="23"/>
          <w:szCs w:val="23"/>
          <w:lang w:val="en-US"/>
        </w:rPr>
        <w:lastRenderedPageBreak/>
        <w:t xml:space="preserve">Cancer Patients Undergoing Chemotherapy: A Randomized, </w:t>
      </w:r>
      <w:proofErr w:type="gramStart"/>
      <w:r>
        <w:rPr>
          <w:rFonts w:ascii="Swis721 Th BT" w:hAnsi="Swis721 Th BT"/>
          <w:sz w:val="23"/>
          <w:szCs w:val="23"/>
          <w:lang w:val="en-US"/>
        </w:rPr>
        <w:t>Double-Blind</w:t>
      </w:r>
      <w:proofErr w:type="gramEnd"/>
      <w:r>
        <w:rPr>
          <w:rFonts w:ascii="Swis721 Th BT" w:hAnsi="Swis721 Th BT"/>
          <w:sz w:val="23"/>
          <w:szCs w:val="23"/>
          <w:lang w:val="en-US"/>
        </w:rPr>
        <w:t>, Placebo-Controlled Clinical Trial. Nutrition and Cancer, 72, n. 6, p. 948-958, 2020/08/17 2020.</w:t>
      </w:r>
    </w:p>
    <w:p w:rsidR="00B42FB7" w:rsidRDefault="006B4EF1">
      <w:pPr>
        <w:spacing w:after="200"/>
        <w:jc w:val="both"/>
        <w:rPr>
          <w:rFonts w:ascii="Swis721 Th BT" w:hAnsi="Swis721 Th BT"/>
          <w:sz w:val="23"/>
          <w:szCs w:val="23"/>
          <w:lang w:val="en-US"/>
        </w:rPr>
      </w:pPr>
      <w:r>
        <w:rPr>
          <w:rFonts w:ascii="Swis721 Th BT" w:hAnsi="Swis721 Th BT"/>
          <w:sz w:val="23"/>
          <w:szCs w:val="23"/>
          <w:lang w:val="en-US"/>
        </w:rPr>
        <w:t xml:space="preserve">Hajihashemi P, Askari G, Khorvash F, Reza Maracy M, Nourian M. The effects of concurrent Coenzyme Q10, L-carnitine supplementation in migraine prophylaxis: A randomized, placebo-controlled, double-blind trial. Cephalalgia. </w:t>
      </w:r>
      <w:proofErr w:type="gramStart"/>
      <w:r>
        <w:rPr>
          <w:rFonts w:ascii="Swis721 Th BT" w:hAnsi="Swis721 Th BT"/>
          <w:sz w:val="23"/>
          <w:szCs w:val="23"/>
          <w:lang w:val="en-US"/>
        </w:rPr>
        <w:t>2019</w:t>
      </w:r>
      <w:proofErr w:type="gramEnd"/>
      <w:r>
        <w:rPr>
          <w:rFonts w:ascii="Swis721 Th BT" w:hAnsi="Swis721 Th BT"/>
          <w:sz w:val="23"/>
          <w:szCs w:val="23"/>
          <w:lang w:val="en-US"/>
        </w:rPr>
        <w:t xml:space="preserve"> Jan 6:333102418821661. </w:t>
      </w:r>
    </w:p>
    <w:p w:rsidR="00B42FB7" w:rsidRDefault="006B4EF1">
      <w:pPr>
        <w:spacing w:after="200"/>
        <w:jc w:val="both"/>
        <w:rPr>
          <w:rFonts w:ascii="Swis721 Th BT" w:hAnsi="Swis721 Th BT"/>
          <w:sz w:val="23"/>
          <w:szCs w:val="23"/>
          <w:lang w:val="en-US"/>
        </w:rPr>
      </w:pPr>
      <w:r>
        <w:rPr>
          <w:rFonts w:ascii="Swis721 Th BT" w:hAnsi="Swis721 Th BT"/>
          <w:sz w:val="23"/>
          <w:szCs w:val="23"/>
          <w:lang w:val="en-US"/>
        </w:rPr>
        <w:t xml:space="preserve">HAMEDIFARD, Z. et al. The effects of combined magnesium and zinc supplementation on metabolic status in patients with type </w:t>
      </w:r>
      <w:proofErr w:type="gramStart"/>
      <w:r>
        <w:rPr>
          <w:rFonts w:ascii="Swis721 Th BT" w:hAnsi="Swis721 Th BT"/>
          <w:sz w:val="23"/>
          <w:szCs w:val="23"/>
          <w:lang w:val="en-US"/>
        </w:rPr>
        <w:t>2</w:t>
      </w:r>
      <w:proofErr w:type="gramEnd"/>
      <w:r>
        <w:rPr>
          <w:rFonts w:ascii="Swis721 Th BT" w:hAnsi="Swis721 Th BT"/>
          <w:sz w:val="23"/>
          <w:szCs w:val="23"/>
          <w:lang w:val="en-US"/>
        </w:rPr>
        <w:t xml:space="preserve"> diabetes mellitus and coronary heart disease. Lipids Health Dis. 2020 May 28</w:t>
      </w:r>
      <w:proofErr w:type="gramStart"/>
      <w:r>
        <w:rPr>
          <w:rFonts w:ascii="Swis721 Th BT" w:hAnsi="Swis721 Th BT"/>
          <w:sz w:val="23"/>
          <w:szCs w:val="23"/>
          <w:lang w:val="en-US"/>
        </w:rPr>
        <w:t>;19</w:t>
      </w:r>
      <w:proofErr w:type="gramEnd"/>
      <w:r>
        <w:rPr>
          <w:rFonts w:ascii="Swis721 Th BT" w:hAnsi="Swis721 Th BT"/>
          <w:sz w:val="23"/>
          <w:szCs w:val="23"/>
          <w:lang w:val="en-US"/>
        </w:rPr>
        <w:t xml:space="preserve">(1):112. </w:t>
      </w:r>
      <w:proofErr w:type="gramStart"/>
      <w:r>
        <w:rPr>
          <w:rFonts w:ascii="Swis721 Th BT" w:hAnsi="Swis721 Th BT"/>
          <w:sz w:val="23"/>
          <w:szCs w:val="23"/>
          <w:lang w:val="en-US"/>
        </w:rPr>
        <w:t>doi</w:t>
      </w:r>
      <w:proofErr w:type="gramEnd"/>
      <w:r>
        <w:rPr>
          <w:rFonts w:ascii="Swis721 Th BT" w:hAnsi="Swis721 Th BT"/>
          <w:sz w:val="23"/>
          <w:szCs w:val="23"/>
          <w:lang w:val="en-US"/>
        </w:rPr>
        <w:t>: 10.1186/s12944-020-01298-4.</w:t>
      </w:r>
    </w:p>
    <w:p w:rsidR="00B42FB7" w:rsidRDefault="006B4EF1">
      <w:pPr>
        <w:spacing w:after="200"/>
        <w:jc w:val="both"/>
        <w:rPr>
          <w:rFonts w:ascii="Swis721 Th BT" w:hAnsi="Swis721 Th BT"/>
          <w:sz w:val="23"/>
          <w:szCs w:val="23"/>
          <w:lang w:val="en-US"/>
        </w:rPr>
      </w:pPr>
      <w:r>
        <w:rPr>
          <w:rFonts w:ascii="Swis721 Th BT" w:hAnsi="Swis721 Th BT"/>
          <w:sz w:val="23"/>
          <w:szCs w:val="23"/>
          <w:lang w:val="en-US"/>
        </w:rPr>
        <w:t>HATTANGDI-HARIDAS, SR. et al. Vitamin D Deficiency and Effects of Vitamin D Supplementation on Disease Severity in Patients with Atopic Dermatitis: A Systematic Review and Meta-Analysis in Adults and Children. Nutrients. 2019 Aug 9</w:t>
      </w:r>
      <w:proofErr w:type="gramStart"/>
      <w:r>
        <w:rPr>
          <w:rFonts w:ascii="Swis721 Th BT" w:hAnsi="Swis721 Th BT"/>
          <w:sz w:val="23"/>
          <w:szCs w:val="23"/>
          <w:lang w:val="en-US"/>
        </w:rPr>
        <w:t>;11</w:t>
      </w:r>
      <w:proofErr w:type="gramEnd"/>
      <w:r>
        <w:rPr>
          <w:rFonts w:ascii="Swis721 Th BT" w:hAnsi="Swis721 Th BT"/>
          <w:sz w:val="23"/>
          <w:szCs w:val="23"/>
          <w:lang w:val="en-US"/>
        </w:rPr>
        <w:t>(8).</w:t>
      </w:r>
    </w:p>
    <w:p w:rsidR="00B42FB7" w:rsidRDefault="006B4EF1">
      <w:pPr>
        <w:spacing w:after="200"/>
        <w:jc w:val="both"/>
        <w:rPr>
          <w:rFonts w:ascii="Swis721 Th BT" w:hAnsi="Swis721 Th BT"/>
          <w:sz w:val="23"/>
          <w:szCs w:val="23"/>
          <w:lang w:val="en-US"/>
        </w:rPr>
      </w:pPr>
      <w:r>
        <w:rPr>
          <w:rFonts w:ascii="Swis721 Th BT" w:hAnsi="Swis721 Th BT"/>
          <w:sz w:val="23"/>
          <w:szCs w:val="23"/>
          <w:lang w:val="en-US"/>
        </w:rPr>
        <w:t xml:space="preserve">Heike Stier, Veronika Ebbeskotte, and Joerg Gruenwald Immune-modulatory effects of dietary Yeast Beta-1,3/1,6-D-glucan Nutr J. 2014; 13: 38. Published online 2014 Apr 28. </w:t>
      </w:r>
      <w:proofErr w:type="gramStart"/>
      <w:r>
        <w:rPr>
          <w:rFonts w:ascii="Swis721 Th BT" w:hAnsi="Swis721 Th BT"/>
          <w:sz w:val="23"/>
          <w:szCs w:val="23"/>
          <w:lang w:val="en-US"/>
        </w:rPr>
        <w:t>doi</w:t>
      </w:r>
      <w:proofErr w:type="gramEnd"/>
      <w:r>
        <w:rPr>
          <w:rFonts w:ascii="Swis721 Th BT" w:hAnsi="Swis721 Th BT"/>
          <w:sz w:val="23"/>
          <w:szCs w:val="23"/>
          <w:lang w:val="en-US"/>
        </w:rPr>
        <w:t>: 10.1186/1475-2891-13-38 PMCID: PMC4012169 PMID: 24774968</w:t>
      </w:r>
    </w:p>
    <w:p w:rsidR="00B42FB7" w:rsidRDefault="006B4EF1">
      <w:pPr>
        <w:spacing w:after="200"/>
        <w:jc w:val="both"/>
        <w:rPr>
          <w:rFonts w:ascii="Swis721 Th BT" w:hAnsi="Swis721 Th BT"/>
          <w:sz w:val="23"/>
          <w:szCs w:val="23"/>
          <w:lang w:val="en-US"/>
        </w:rPr>
      </w:pPr>
      <w:r>
        <w:rPr>
          <w:rFonts w:ascii="Swis721 Th BT" w:hAnsi="Swis721 Th BT"/>
          <w:sz w:val="23"/>
          <w:szCs w:val="23"/>
          <w:lang w:val="en-US"/>
        </w:rPr>
        <w:t xml:space="preserve">HOSEINI, A.; NAMAZI, G.; FARROKHIAN, A.; REINER, Z. et al. The effects of resveratrol on metabolic status in patients with type </w:t>
      </w:r>
      <w:proofErr w:type="gramStart"/>
      <w:r>
        <w:rPr>
          <w:rFonts w:ascii="Swis721 Th BT" w:hAnsi="Swis721 Th BT"/>
          <w:sz w:val="23"/>
          <w:szCs w:val="23"/>
          <w:lang w:val="en-US"/>
        </w:rPr>
        <w:t>2</w:t>
      </w:r>
      <w:proofErr w:type="gramEnd"/>
      <w:r>
        <w:rPr>
          <w:rFonts w:ascii="Swis721 Th BT" w:hAnsi="Swis721 Th BT"/>
          <w:sz w:val="23"/>
          <w:szCs w:val="23"/>
          <w:lang w:val="en-US"/>
        </w:rPr>
        <w:t xml:space="preserve"> diabetes mellitus and coronary heart disease. Food Funct, 10, n. 9, p. 6042-6051, Sep 1 2019.</w:t>
      </w:r>
    </w:p>
    <w:p w:rsidR="00B42FB7" w:rsidRDefault="006B4EF1">
      <w:pPr>
        <w:spacing w:after="200"/>
        <w:jc w:val="both"/>
        <w:rPr>
          <w:rFonts w:ascii="Swis721 Th BT" w:hAnsi="Swis721 Th BT"/>
          <w:sz w:val="23"/>
          <w:szCs w:val="23"/>
          <w:lang w:val="en-US"/>
        </w:rPr>
      </w:pPr>
      <w:r>
        <w:rPr>
          <w:rFonts w:ascii="Swis721 Th BT" w:hAnsi="Swis721 Th BT"/>
          <w:sz w:val="23"/>
          <w:szCs w:val="23"/>
          <w:lang w:val="en-US"/>
        </w:rPr>
        <w:t>HSIAO, AF. Et al. The efficacy of high- and low-dose curcumin in knee osteoarthritis: A systematic review and meta-analysis. Complement Ther Med. 2021 Sep 16</w:t>
      </w:r>
      <w:proofErr w:type="gramStart"/>
      <w:r>
        <w:rPr>
          <w:rFonts w:ascii="Swis721 Th BT" w:hAnsi="Swis721 Th BT"/>
          <w:sz w:val="23"/>
          <w:szCs w:val="23"/>
          <w:lang w:val="en-US"/>
        </w:rPr>
        <w:t>;63:102775</w:t>
      </w:r>
      <w:proofErr w:type="gramEnd"/>
      <w:r>
        <w:rPr>
          <w:rFonts w:ascii="Swis721 Th BT" w:hAnsi="Swis721 Th BT"/>
          <w:sz w:val="23"/>
          <w:szCs w:val="23"/>
          <w:lang w:val="en-US"/>
        </w:rPr>
        <w:t xml:space="preserve">. </w:t>
      </w:r>
      <w:proofErr w:type="gramStart"/>
      <w:r>
        <w:rPr>
          <w:rFonts w:ascii="Swis721 Th BT" w:hAnsi="Swis721 Th BT"/>
          <w:sz w:val="23"/>
          <w:szCs w:val="23"/>
          <w:lang w:val="en-US"/>
        </w:rPr>
        <w:t>doi</w:t>
      </w:r>
      <w:proofErr w:type="gramEnd"/>
      <w:r>
        <w:rPr>
          <w:rFonts w:ascii="Swis721 Th BT" w:hAnsi="Swis721 Th BT"/>
          <w:sz w:val="23"/>
          <w:szCs w:val="23"/>
          <w:lang w:val="en-US"/>
        </w:rPr>
        <w:t>: 10.1016/j.ctim.2021.102775. Online ahead of print.</w:t>
      </w:r>
    </w:p>
    <w:p w:rsidR="00B42FB7" w:rsidRDefault="006B4EF1">
      <w:pPr>
        <w:spacing w:after="200"/>
        <w:jc w:val="both"/>
        <w:rPr>
          <w:rFonts w:ascii="Swis721 Th BT" w:hAnsi="Swis721 Th BT"/>
          <w:sz w:val="23"/>
          <w:szCs w:val="23"/>
          <w:lang w:val="en-US"/>
        </w:rPr>
      </w:pPr>
      <w:r>
        <w:rPr>
          <w:rFonts w:ascii="Swis721 Th BT" w:hAnsi="Swis721 Th BT"/>
          <w:sz w:val="23"/>
          <w:szCs w:val="23"/>
          <w:lang w:val="en-US"/>
        </w:rPr>
        <w:t>IGARASHI, M. et al. Correlation between the Serum Pepsinogen I Level and the Symptom Degree in Proton Pump Inhibitor-Users Administered with a Probiotic. Pharmaceuticals. 2014</w:t>
      </w:r>
      <w:proofErr w:type="gramStart"/>
      <w:r>
        <w:rPr>
          <w:rFonts w:ascii="Swis721 Th BT" w:hAnsi="Swis721 Th BT"/>
          <w:sz w:val="23"/>
          <w:szCs w:val="23"/>
          <w:lang w:val="en-US"/>
        </w:rPr>
        <w:t>;7:754</w:t>
      </w:r>
      <w:proofErr w:type="gramEnd"/>
      <w:r>
        <w:rPr>
          <w:rFonts w:ascii="Swis721 Th BT" w:hAnsi="Swis721 Th BT"/>
          <w:sz w:val="23"/>
          <w:szCs w:val="23"/>
          <w:lang w:val="en-US"/>
        </w:rPr>
        <w:t xml:space="preserve">–764. </w:t>
      </w:r>
    </w:p>
    <w:p w:rsidR="00B42FB7" w:rsidRDefault="006B4EF1">
      <w:pPr>
        <w:spacing w:after="200"/>
        <w:jc w:val="both"/>
        <w:rPr>
          <w:rFonts w:ascii="Swis721 Th BT" w:hAnsi="Swis721 Th BT"/>
          <w:sz w:val="23"/>
          <w:szCs w:val="23"/>
          <w:lang w:val="en-US"/>
        </w:rPr>
      </w:pPr>
      <w:r>
        <w:rPr>
          <w:rFonts w:ascii="Swis721 Th BT" w:hAnsi="Swis721 Th BT"/>
          <w:sz w:val="23"/>
          <w:szCs w:val="23"/>
          <w:lang w:val="en-US"/>
        </w:rPr>
        <w:t xml:space="preserve">IMANPARAST, F. et al. The effects of chromium and vitamin D3 co-supplementation on insulin resistance and tumor necrosis factor-alpha in type 2 diabetes: a randomized placebo-controlled trial. Appl Physiol Nutr Metab. </w:t>
      </w:r>
      <w:proofErr w:type="gramStart"/>
      <w:r>
        <w:rPr>
          <w:rFonts w:ascii="Swis721 Th BT" w:hAnsi="Swis721 Th BT"/>
          <w:sz w:val="23"/>
          <w:szCs w:val="23"/>
          <w:lang w:val="en-US"/>
        </w:rPr>
        <w:t>2019</w:t>
      </w:r>
      <w:proofErr w:type="gramEnd"/>
      <w:r>
        <w:rPr>
          <w:rFonts w:ascii="Swis721 Th BT" w:hAnsi="Swis721 Th BT"/>
          <w:sz w:val="23"/>
          <w:szCs w:val="23"/>
          <w:lang w:val="en-US"/>
        </w:rPr>
        <w:t xml:space="preserve"> Oct 8.</w:t>
      </w:r>
    </w:p>
    <w:p w:rsidR="00B42FB7" w:rsidRDefault="006B4EF1">
      <w:pPr>
        <w:spacing w:after="200"/>
        <w:jc w:val="both"/>
        <w:rPr>
          <w:rFonts w:ascii="Swis721 Th BT" w:hAnsi="Swis721 Th BT"/>
          <w:sz w:val="23"/>
          <w:szCs w:val="23"/>
          <w:lang w:val="en-US"/>
        </w:rPr>
      </w:pPr>
      <w:r>
        <w:rPr>
          <w:rFonts w:ascii="Swis721 Th BT" w:hAnsi="Swis721 Th BT"/>
          <w:sz w:val="23"/>
          <w:szCs w:val="23"/>
          <w:lang w:val="en-US"/>
        </w:rPr>
        <w:t>JOSEPH, G. B.; MCCULLOCH, C. E.; NEVITT, M. C.; NEUMANN, J. et al. Associations Between Vitamins C and D Intake and Cartilage Composition and Knee Joint Morphology Over 4 Years: Data From the Osteoarthritis Initiative. Arthritis Care Res (Hoboken), 72, n. 9, p. 1239-1247, Sep 2020.</w:t>
      </w:r>
    </w:p>
    <w:p w:rsidR="00B42FB7" w:rsidRDefault="006B4EF1">
      <w:pPr>
        <w:spacing w:after="200"/>
        <w:jc w:val="both"/>
        <w:rPr>
          <w:rFonts w:ascii="Swis721 Th BT" w:hAnsi="Swis721 Th BT"/>
          <w:sz w:val="23"/>
          <w:szCs w:val="23"/>
          <w:lang w:val="en-US"/>
        </w:rPr>
      </w:pPr>
      <w:r>
        <w:rPr>
          <w:rFonts w:ascii="Swis721 Th BT" w:hAnsi="Swis721 Th BT"/>
          <w:sz w:val="23"/>
          <w:szCs w:val="23"/>
          <w:lang w:val="en-US"/>
        </w:rPr>
        <w:t>Jugdaohsingh, R. et al. Response to Prof D. Vanden Berghe letter: 'There are not enough data to conclude that Monomethylsilanetriol is safe'. Nutr Metab (Lond). 2013 Oct 22</w:t>
      </w:r>
      <w:proofErr w:type="gramStart"/>
      <w:r>
        <w:rPr>
          <w:rFonts w:ascii="Swis721 Th BT" w:hAnsi="Swis721 Th BT"/>
          <w:sz w:val="23"/>
          <w:szCs w:val="23"/>
          <w:lang w:val="en-US"/>
        </w:rPr>
        <w:t>;10</w:t>
      </w:r>
      <w:proofErr w:type="gramEnd"/>
      <w:r>
        <w:rPr>
          <w:rFonts w:ascii="Swis721 Th BT" w:hAnsi="Swis721 Th BT"/>
          <w:sz w:val="23"/>
          <w:szCs w:val="23"/>
          <w:lang w:val="en-US"/>
        </w:rPr>
        <w:t xml:space="preserve">(1):65. </w:t>
      </w:r>
      <w:proofErr w:type="gramStart"/>
      <w:r>
        <w:rPr>
          <w:rFonts w:ascii="Swis721 Th BT" w:hAnsi="Swis721 Th BT"/>
          <w:sz w:val="23"/>
          <w:szCs w:val="23"/>
          <w:lang w:val="en-US"/>
        </w:rPr>
        <w:t>doi</w:t>
      </w:r>
      <w:proofErr w:type="gramEnd"/>
      <w:r>
        <w:rPr>
          <w:rFonts w:ascii="Swis721 Th BT" w:hAnsi="Swis721 Th BT"/>
          <w:sz w:val="23"/>
          <w:szCs w:val="23"/>
          <w:lang w:val="en-US"/>
        </w:rPr>
        <w:t>: 10.1186/1743-7075-10-65.</w:t>
      </w:r>
    </w:p>
    <w:p w:rsidR="00B42FB7" w:rsidRDefault="006B4EF1">
      <w:pPr>
        <w:spacing w:after="200"/>
        <w:jc w:val="both"/>
        <w:rPr>
          <w:rFonts w:ascii="Swis721 Th BT" w:hAnsi="Swis721 Th BT"/>
          <w:sz w:val="23"/>
          <w:szCs w:val="23"/>
          <w:lang w:val="en-US"/>
        </w:rPr>
      </w:pPr>
      <w:r>
        <w:rPr>
          <w:rFonts w:ascii="Swis721 Th BT" w:hAnsi="Swis721 Th BT"/>
          <w:sz w:val="23"/>
          <w:szCs w:val="23"/>
          <w:lang w:val="en-US"/>
        </w:rPr>
        <w:lastRenderedPageBreak/>
        <w:t>KAZEMI, A. et al. Effect of probiotic and prebiotic vs placebo on psychological outcomes in patients with major depressive disorder: A randomized clinical trial. Clin Nutr. 2019 Apr</w:t>
      </w:r>
      <w:proofErr w:type="gramStart"/>
      <w:r>
        <w:rPr>
          <w:rFonts w:ascii="Swis721 Th BT" w:hAnsi="Swis721 Th BT"/>
          <w:sz w:val="23"/>
          <w:szCs w:val="23"/>
          <w:lang w:val="en-US"/>
        </w:rPr>
        <w:t>;38</w:t>
      </w:r>
      <w:proofErr w:type="gramEnd"/>
      <w:r>
        <w:rPr>
          <w:rFonts w:ascii="Swis721 Th BT" w:hAnsi="Swis721 Th BT"/>
          <w:sz w:val="23"/>
          <w:szCs w:val="23"/>
          <w:lang w:val="en-US"/>
        </w:rPr>
        <w:t>(2):522-528.</w:t>
      </w:r>
    </w:p>
    <w:p w:rsidR="00B42FB7" w:rsidRDefault="006B4EF1">
      <w:pPr>
        <w:spacing w:after="200"/>
        <w:jc w:val="both"/>
        <w:rPr>
          <w:rFonts w:ascii="Swis721 Th BT" w:hAnsi="Swis721 Th BT"/>
          <w:sz w:val="23"/>
          <w:szCs w:val="23"/>
          <w:lang w:val="en-US"/>
        </w:rPr>
      </w:pPr>
      <w:r>
        <w:rPr>
          <w:rFonts w:ascii="Swis721 Th BT" w:hAnsi="Swis721 Th BT"/>
          <w:sz w:val="23"/>
          <w:szCs w:val="23"/>
          <w:lang w:val="en-US"/>
        </w:rPr>
        <w:t>KHAZDOUZ, M.; DARYANI, N. E.; ALBORZI, F.; JAZAYERI, M. H. et al. Effect of Selenium Supplementation on Expression of SIRT1 and PGC-1</w:t>
      </w:r>
      <w:r>
        <w:rPr>
          <w:rFonts w:ascii="Calibri" w:hAnsi="Calibri" w:cs="Calibri"/>
          <w:sz w:val="23"/>
          <w:szCs w:val="23"/>
        </w:rPr>
        <w:t>α</w:t>
      </w:r>
      <w:r>
        <w:rPr>
          <w:rFonts w:ascii="Swis721 Th BT" w:hAnsi="Swis721 Th BT"/>
          <w:sz w:val="23"/>
          <w:szCs w:val="23"/>
          <w:lang w:val="en-US"/>
        </w:rPr>
        <w:t xml:space="preserve"> Genes in Ulcerative Colitis Patients: a Double Blind Randomized Clinical Trial. Clin Nutr Res, 9, n. 4, p. 284-295, Oct 2020.</w:t>
      </w:r>
    </w:p>
    <w:p w:rsidR="00B42FB7" w:rsidRDefault="006B4EF1">
      <w:pPr>
        <w:spacing w:after="200"/>
        <w:jc w:val="both"/>
        <w:rPr>
          <w:rFonts w:ascii="Swis721 Th BT" w:hAnsi="Swis721 Th BT"/>
          <w:sz w:val="23"/>
          <w:szCs w:val="23"/>
          <w:lang w:val="en-US"/>
        </w:rPr>
      </w:pPr>
      <w:r>
        <w:rPr>
          <w:rFonts w:ascii="Swis721 Th BT" w:hAnsi="Swis721 Th BT"/>
          <w:sz w:val="23"/>
          <w:szCs w:val="23"/>
          <w:lang w:val="en-US"/>
        </w:rPr>
        <w:t xml:space="preserve">KIM, MJ. </w:t>
      </w:r>
      <w:proofErr w:type="gramStart"/>
      <w:r>
        <w:rPr>
          <w:rFonts w:ascii="Swis721 Th BT" w:hAnsi="Swis721 Th BT"/>
          <w:sz w:val="23"/>
          <w:szCs w:val="23"/>
          <w:lang w:val="en-US"/>
        </w:rPr>
        <w:t>et</w:t>
      </w:r>
      <w:proofErr w:type="gramEnd"/>
      <w:r>
        <w:rPr>
          <w:rFonts w:ascii="Swis721 Th BT" w:hAnsi="Swis721 Th BT"/>
          <w:sz w:val="23"/>
          <w:szCs w:val="23"/>
          <w:lang w:val="en-US"/>
        </w:rPr>
        <w:t xml:space="preserve"> al. Effects of Lactobacillus plantarum CJLP55 on Clinical Improvement, Skin Condition and Urine Bacterial Extracellular Vesicles in Patients with Acne Vulgaris: A Randomized, Double-Blind, Placebo-Controlled Study. Nutrients. 2021 </w:t>
      </w:r>
      <w:proofErr w:type="gramStart"/>
      <w:r>
        <w:rPr>
          <w:rFonts w:ascii="Swis721 Th BT" w:hAnsi="Swis721 Th BT"/>
          <w:sz w:val="23"/>
          <w:szCs w:val="23"/>
          <w:lang w:val="en-US"/>
        </w:rPr>
        <w:t>Apr  19</w:t>
      </w:r>
      <w:proofErr w:type="gramEnd"/>
      <w:r>
        <w:rPr>
          <w:rFonts w:ascii="Swis721 Th BT" w:hAnsi="Swis721 Th BT"/>
          <w:sz w:val="23"/>
          <w:szCs w:val="23"/>
          <w:lang w:val="en-US"/>
        </w:rPr>
        <w:t xml:space="preserve">;13(4):1368. </w:t>
      </w:r>
      <w:proofErr w:type="gramStart"/>
      <w:r>
        <w:rPr>
          <w:rFonts w:ascii="Swis721 Th BT" w:hAnsi="Swis721 Th BT"/>
          <w:sz w:val="23"/>
          <w:szCs w:val="23"/>
          <w:lang w:val="en-US"/>
        </w:rPr>
        <w:t>doi</w:t>
      </w:r>
      <w:proofErr w:type="gramEnd"/>
      <w:r>
        <w:rPr>
          <w:rFonts w:ascii="Swis721 Th BT" w:hAnsi="Swis721 Th BT"/>
          <w:sz w:val="23"/>
          <w:szCs w:val="23"/>
          <w:lang w:val="en-US"/>
        </w:rPr>
        <w:t>: 10.3390/nu13041368.</w:t>
      </w:r>
    </w:p>
    <w:p w:rsidR="00B42FB7" w:rsidRDefault="006B4EF1">
      <w:pPr>
        <w:spacing w:after="200"/>
        <w:jc w:val="both"/>
        <w:rPr>
          <w:rFonts w:ascii="Swis721 Th BT" w:hAnsi="Swis721 Th BT"/>
          <w:sz w:val="23"/>
          <w:szCs w:val="23"/>
          <w:lang w:val="en-US"/>
        </w:rPr>
      </w:pPr>
      <w:r>
        <w:rPr>
          <w:rFonts w:ascii="Swis721 Th BT" w:hAnsi="Swis721 Th BT"/>
          <w:sz w:val="23"/>
          <w:szCs w:val="23"/>
          <w:lang w:val="en-US"/>
        </w:rPr>
        <w:t xml:space="preserve">KOCH, C. et al. Docosahexaenoic acid (DHA) supplementation in atopic eczema: a randomized, </w:t>
      </w:r>
      <w:proofErr w:type="gramStart"/>
      <w:r>
        <w:rPr>
          <w:rFonts w:ascii="Swis721 Th BT" w:hAnsi="Swis721 Th BT"/>
          <w:sz w:val="23"/>
          <w:szCs w:val="23"/>
          <w:lang w:val="en-US"/>
        </w:rPr>
        <w:t>double-blind</w:t>
      </w:r>
      <w:proofErr w:type="gramEnd"/>
      <w:r>
        <w:rPr>
          <w:rFonts w:ascii="Swis721 Th BT" w:hAnsi="Swis721 Th BT"/>
          <w:sz w:val="23"/>
          <w:szCs w:val="23"/>
          <w:lang w:val="en-US"/>
        </w:rPr>
        <w:t>, controlled trial. Br J Dermatol. 2008 Apr</w:t>
      </w:r>
      <w:proofErr w:type="gramStart"/>
      <w:r>
        <w:rPr>
          <w:rFonts w:ascii="Swis721 Th BT" w:hAnsi="Swis721 Th BT"/>
          <w:sz w:val="23"/>
          <w:szCs w:val="23"/>
          <w:lang w:val="en-US"/>
        </w:rPr>
        <w:t>;158</w:t>
      </w:r>
      <w:proofErr w:type="gramEnd"/>
      <w:r>
        <w:rPr>
          <w:rFonts w:ascii="Swis721 Th BT" w:hAnsi="Swis721 Th BT"/>
          <w:sz w:val="23"/>
          <w:szCs w:val="23"/>
          <w:lang w:val="en-US"/>
        </w:rPr>
        <w:t xml:space="preserve">(4):786-92. </w:t>
      </w:r>
      <w:proofErr w:type="gramStart"/>
      <w:r>
        <w:rPr>
          <w:rFonts w:ascii="Swis721 Th BT" w:hAnsi="Swis721 Th BT"/>
          <w:sz w:val="23"/>
          <w:szCs w:val="23"/>
          <w:lang w:val="en-US"/>
        </w:rPr>
        <w:t>doi</w:t>
      </w:r>
      <w:proofErr w:type="gramEnd"/>
      <w:r>
        <w:rPr>
          <w:rFonts w:ascii="Swis721 Th BT" w:hAnsi="Swis721 Th BT"/>
          <w:sz w:val="23"/>
          <w:szCs w:val="23"/>
          <w:lang w:val="en-US"/>
        </w:rPr>
        <w:t>: 10.1111/j.1365-2133.2007.08430.x. Epub 2008 Jan 30.</w:t>
      </w:r>
    </w:p>
    <w:p w:rsidR="00B42FB7" w:rsidRDefault="006B4EF1">
      <w:pPr>
        <w:spacing w:after="200"/>
        <w:jc w:val="both"/>
        <w:rPr>
          <w:rFonts w:ascii="Swis721 Th BT" w:hAnsi="Swis721 Th BT"/>
          <w:sz w:val="23"/>
          <w:szCs w:val="23"/>
          <w:lang w:val="en-US"/>
        </w:rPr>
      </w:pPr>
      <w:r>
        <w:rPr>
          <w:rFonts w:ascii="Swis721 Th BT" w:hAnsi="Swis721 Th BT"/>
          <w:sz w:val="23"/>
          <w:szCs w:val="23"/>
          <w:lang w:val="en-US"/>
        </w:rPr>
        <w:t>König D1, Oesser S2, Scharla S3, Zdzieblik D4, Gollhofer A5. Specific Collagen Peptides Improve Bone Mineral Density and Bone Markers in Postmenopausal Women-A Randomized Controlled Study. Nutrients. 2018 Jan 16</w:t>
      </w:r>
      <w:proofErr w:type="gramStart"/>
      <w:r>
        <w:rPr>
          <w:rFonts w:ascii="Swis721 Th BT" w:hAnsi="Swis721 Th BT"/>
          <w:sz w:val="23"/>
          <w:szCs w:val="23"/>
          <w:lang w:val="en-US"/>
        </w:rPr>
        <w:t>;10</w:t>
      </w:r>
      <w:proofErr w:type="gramEnd"/>
      <w:r>
        <w:rPr>
          <w:rFonts w:ascii="Swis721 Th BT" w:hAnsi="Swis721 Th BT"/>
          <w:sz w:val="23"/>
          <w:szCs w:val="23"/>
          <w:lang w:val="en-US"/>
        </w:rPr>
        <w:t xml:space="preserve">(1). </w:t>
      </w:r>
      <w:proofErr w:type="gramStart"/>
      <w:r>
        <w:rPr>
          <w:rFonts w:ascii="Swis721 Th BT" w:hAnsi="Swis721 Th BT"/>
          <w:sz w:val="23"/>
          <w:szCs w:val="23"/>
          <w:lang w:val="en-US"/>
        </w:rPr>
        <w:t>pii</w:t>
      </w:r>
      <w:proofErr w:type="gramEnd"/>
      <w:r>
        <w:rPr>
          <w:rFonts w:ascii="Swis721 Th BT" w:hAnsi="Swis721 Th BT"/>
          <w:sz w:val="23"/>
          <w:szCs w:val="23"/>
          <w:lang w:val="en-US"/>
        </w:rPr>
        <w:t xml:space="preserve">: E97. </w:t>
      </w:r>
      <w:proofErr w:type="gramStart"/>
      <w:r>
        <w:rPr>
          <w:rFonts w:ascii="Swis721 Th BT" w:hAnsi="Swis721 Th BT"/>
          <w:sz w:val="23"/>
          <w:szCs w:val="23"/>
          <w:lang w:val="en-US"/>
        </w:rPr>
        <w:t>doi</w:t>
      </w:r>
      <w:proofErr w:type="gramEnd"/>
      <w:r>
        <w:rPr>
          <w:rFonts w:ascii="Swis721 Th BT" w:hAnsi="Swis721 Th BT"/>
          <w:sz w:val="23"/>
          <w:szCs w:val="23"/>
          <w:lang w:val="en-US"/>
        </w:rPr>
        <w:t>: 10.3390/nu10010097.</w:t>
      </w:r>
    </w:p>
    <w:p w:rsidR="00B42FB7" w:rsidRDefault="006B4EF1">
      <w:pPr>
        <w:spacing w:after="200"/>
        <w:jc w:val="both"/>
        <w:rPr>
          <w:rFonts w:ascii="Swis721 Th BT" w:hAnsi="Swis721 Th BT"/>
          <w:sz w:val="23"/>
          <w:szCs w:val="23"/>
        </w:rPr>
      </w:pPr>
      <w:r>
        <w:rPr>
          <w:rFonts w:ascii="Swis721 Th BT" w:hAnsi="Swis721 Th BT"/>
          <w:sz w:val="23"/>
          <w:szCs w:val="23"/>
          <w:lang w:val="en-US"/>
        </w:rPr>
        <w:t xml:space="preserve">LE GARF, S. et al. Alpha-lipoic acid supplementation increases the efficacy of exercise- and diet-induced obesity treatment and induces immunometabolic changes in female mice and women. </w:t>
      </w:r>
      <w:r>
        <w:rPr>
          <w:rFonts w:ascii="Swis721 Th BT" w:hAnsi="Swis721 Th BT"/>
          <w:sz w:val="23"/>
          <w:szCs w:val="23"/>
        </w:rPr>
        <w:t>FASEB J. 2021 Apr;35(4</w:t>
      </w:r>
      <w:proofErr w:type="gramStart"/>
      <w:r>
        <w:rPr>
          <w:rFonts w:ascii="Swis721 Th BT" w:hAnsi="Swis721 Th BT"/>
          <w:sz w:val="23"/>
          <w:szCs w:val="23"/>
        </w:rPr>
        <w:t>):e</w:t>
      </w:r>
      <w:proofErr w:type="gramEnd"/>
      <w:r>
        <w:rPr>
          <w:rFonts w:ascii="Swis721 Th BT" w:hAnsi="Swis721 Th BT"/>
          <w:sz w:val="23"/>
          <w:szCs w:val="23"/>
        </w:rPr>
        <w:t xml:space="preserve">21312. </w:t>
      </w:r>
      <w:proofErr w:type="gramStart"/>
      <w:r>
        <w:rPr>
          <w:rFonts w:ascii="Swis721 Th BT" w:hAnsi="Swis721 Th BT"/>
          <w:sz w:val="23"/>
          <w:szCs w:val="23"/>
        </w:rPr>
        <w:t>doi</w:t>
      </w:r>
      <w:proofErr w:type="gramEnd"/>
      <w:r>
        <w:rPr>
          <w:rFonts w:ascii="Swis721 Th BT" w:hAnsi="Swis721 Th BT"/>
          <w:sz w:val="23"/>
          <w:szCs w:val="23"/>
        </w:rPr>
        <w:t>: 10.1096/fj.202001817RR.</w:t>
      </w:r>
    </w:p>
    <w:p w:rsidR="00B42FB7" w:rsidRDefault="006B4EF1">
      <w:pPr>
        <w:spacing w:after="200"/>
        <w:jc w:val="both"/>
        <w:rPr>
          <w:rFonts w:ascii="Swis721 Th BT" w:hAnsi="Swis721 Th BT"/>
          <w:sz w:val="23"/>
          <w:szCs w:val="23"/>
          <w:lang w:val="en-US"/>
        </w:rPr>
      </w:pPr>
      <w:r>
        <w:rPr>
          <w:rFonts w:ascii="Swis721 Th BT" w:hAnsi="Swis721 Th BT"/>
          <w:sz w:val="23"/>
          <w:szCs w:val="23"/>
        </w:rPr>
        <w:t xml:space="preserve">LEE, B. et al.  </w:t>
      </w:r>
      <w:r>
        <w:rPr>
          <w:rFonts w:ascii="Swis721 Th BT" w:hAnsi="Swis721 Th BT"/>
          <w:sz w:val="23"/>
          <w:szCs w:val="23"/>
          <w:lang w:val="en-US"/>
        </w:rPr>
        <w:t>Effects of L-carnitine supplementation on lipid profiles in patients with coronary artery disease. Lipids Health Dis. 2016 Jun 17</w:t>
      </w:r>
      <w:proofErr w:type="gramStart"/>
      <w:r>
        <w:rPr>
          <w:rFonts w:ascii="Swis721 Th BT" w:hAnsi="Swis721 Th BT"/>
          <w:sz w:val="23"/>
          <w:szCs w:val="23"/>
          <w:lang w:val="en-US"/>
        </w:rPr>
        <w:t>;15:107</w:t>
      </w:r>
      <w:proofErr w:type="gramEnd"/>
      <w:r>
        <w:rPr>
          <w:rFonts w:ascii="Swis721 Th BT" w:hAnsi="Swis721 Th BT"/>
          <w:sz w:val="23"/>
          <w:szCs w:val="23"/>
          <w:lang w:val="en-US"/>
        </w:rPr>
        <w:t xml:space="preserve">. </w:t>
      </w:r>
      <w:proofErr w:type="gramStart"/>
      <w:r>
        <w:rPr>
          <w:rFonts w:ascii="Swis721 Th BT" w:hAnsi="Swis721 Th BT"/>
          <w:sz w:val="23"/>
          <w:szCs w:val="23"/>
          <w:lang w:val="en-US"/>
        </w:rPr>
        <w:t>doi</w:t>
      </w:r>
      <w:proofErr w:type="gramEnd"/>
      <w:r>
        <w:rPr>
          <w:rFonts w:ascii="Swis721 Th BT" w:hAnsi="Swis721 Th BT"/>
          <w:sz w:val="23"/>
          <w:szCs w:val="23"/>
          <w:lang w:val="en-US"/>
        </w:rPr>
        <w:t>: 10.1186/s12944-016-0277-5.</w:t>
      </w:r>
    </w:p>
    <w:p w:rsidR="00B42FB7" w:rsidRDefault="006B4EF1">
      <w:pPr>
        <w:spacing w:after="200"/>
        <w:jc w:val="both"/>
        <w:rPr>
          <w:rFonts w:ascii="Swis721 Th BT" w:hAnsi="Swis721 Th BT"/>
          <w:sz w:val="23"/>
          <w:szCs w:val="23"/>
          <w:lang w:val="en-US"/>
        </w:rPr>
      </w:pPr>
      <w:r>
        <w:rPr>
          <w:rFonts w:ascii="Swis721 Th BT" w:hAnsi="Swis721 Th BT"/>
          <w:sz w:val="23"/>
          <w:szCs w:val="23"/>
          <w:lang w:val="en-US"/>
        </w:rPr>
        <w:t>LI, N. Y.; YU, H.; LI, X. L.; WANG, Q. Y. et al. Astragalus Membranaceus Improving Asymptomatic Left Ventricular Diastolic Dysfunction in Postmenopausal Hypertensive Women with Metabolic Syndrome: A Prospective, Open-Labeled, Randomized Controlled Trial. Chin Med J (Engl), 131, n. 5, p. 516-526, Mar 5 2018.</w:t>
      </w:r>
    </w:p>
    <w:p w:rsidR="00B42FB7" w:rsidRDefault="006B4EF1">
      <w:pPr>
        <w:spacing w:after="200"/>
        <w:jc w:val="both"/>
        <w:rPr>
          <w:rFonts w:ascii="Swis721 Th BT" w:hAnsi="Swis721 Th BT"/>
          <w:sz w:val="23"/>
          <w:szCs w:val="23"/>
          <w:lang w:val="en-US"/>
        </w:rPr>
      </w:pPr>
      <w:r>
        <w:rPr>
          <w:rFonts w:ascii="Swis721 Th BT" w:hAnsi="Swis721 Th BT"/>
          <w:sz w:val="23"/>
          <w:szCs w:val="23"/>
          <w:lang w:val="en-US"/>
        </w:rPr>
        <w:t xml:space="preserve">LIMA, PB. </w:t>
      </w:r>
      <w:proofErr w:type="gramStart"/>
      <w:r>
        <w:rPr>
          <w:rFonts w:ascii="Swis721 Th BT" w:hAnsi="Swis721 Th BT"/>
          <w:sz w:val="23"/>
          <w:szCs w:val="23"/>
          <w:lang w:val="en-US"/>
        </w:rPr>
        <w:t>et</w:t>
      </w:r>
      <w:proofErr w:type="gramEnd"/>
      <w:r>
        <w:rPr>
          <w:rFonts w:ascii="Swis721 Th BT" w:hAnsi="Swis721 Th BT"/>
          <w:sz w:val="23"/>
          <w:szCs w:val="23"/>
          <w:lang w:val="en-US"/>
        </w:rPr>
        <w:t xml:space="preserve"> al. French maritime pine bark extract (pycnogenol) in association with triple combination cream for the treatment of facial melasma in women: a double-blind, randomized, placebo-controlled trial. J Eur Acad Dermatol Venereol. </w:t>
      </w:r>
      <w:proofErr w:type="gramStart"/>
      <w:r>
        <w:rPr>
          <w:rFonts w:ascii="Swis721 Th BT" w:hAnsi="Swis721 Th BT"/>
          <w:sz w:val="23"/>
          <w:szCs w:val="23"/>
          <w:lang w:val="en-US"/>
        </w:rPr>
        <w:t>2020</w:t>
      </w:r>
      <w:proofErr w:type="gramEnd"/>
      <w:r>
        <w:rPr>
          <w:rFonts w:ascii="Swis721 Th BT" w:hAnsi="Swis721 Th BT"/>
          <w:sz w:val="23"/>
          <w:szCs w:val="23"/>
          <w:lang w:val="en-US"/>
        </w:rPr>
        <w:t xml:space="preserve"> Aug 25. </w:t>
      </w:r>
      <w:proofErr w:type="gramStart"/>
      <w:r>
        <w:rPr>
          <w:rFonts w:ascii="Swis721 Th BT" w:hAnsi="Swis721 Th BT"/>
          <w:sz w:val="23"/>
          <w:szCs w:val="23"/>
          <w:lang w:val="en-US"/>
        </w:rPr>
        <w:t>doi</w:t>
      </w:r>
      <w:proofErr w:type="gramEnd"/>
      <w:r>
        <w:rPr>
          <w:rFonts w:ascii="Swis721 Th BT" w:hAnsi="Swis721 Th BT"/>
          <w:sz w:val="23"/>
          <w:szCs w:val="23"/>
          <w:lang w:val="en-US"/>
        </w:rPr>
        <w:t>: 10.1111/jdv.16896. Online ahead of print.</w:t>
      </w:r>
    </w:p>
    <w:p w:rsidR="00B42FB7" w:rsidRDefault="006B4EF1">
      <w:pPr>
        <w:spacing w:after="200"/>
        <w:jc w:val="both"/>
        <w:rPr>
          <w:rFonts w:ascii="Swis721 Th BT" w:hAnsi="Swis721 Th BT"/>
          <w:sz w:val="23"/>
          <w:szCs w:val="23"/>
          <w:lang w:val="en-US"/>
        </w:rPr>
      </w:pPr>
      <w:r>
        <w:rPr>
          <w:rFonts w:ascii="Swis721 Th BT" w:hAnsi="Swis721 Th BT"/>
          <w:sz w:val="23"/>
          <w:szCs w:val="23"/>
          <w:lang w:val="en-US"/>
        </w:rPr>
        <w:t xml:space="preserve">LIU, C. H.; TSAI, C. H.; LI, T. C.; YANG, Y. W. et al. Effects of the traditional Chinese herb Astragalus membranaceus in patients with poststroke fatigue: A </w:t>
      </w:r>
      <w:proofErr w:type="gramStart"/>
      <w:r>
        <w:rPr>
          <w:rFonts w:ascii="Swis721 Th BT" w:hAnsi="Swis721 Th BT"/>
          <w:sz w:val="23"/>
          <w:szCs w:val="23"/>
          <w:lang w:val="en-US"/>
        </w:rPr>
        <w:t>double-blind</w:t>
      </w:r>
      <w:proofErr w:type="gramEnd"/>
      <w:r>
        <w:rPr>
          <w:rFonts w:ascii="Swis721 Th BT" w:hAnsi="Swis721 Th BT"/>
          <w:sz w:val="23"/>
          <w:szCs w:val="23"/>
          <w:lang w:val="en-US"/>
        </w:rPr>
        <w:t>, randomized, controlled preliminary study. J Ethnopharmacol, 194, p. 954-962, Dec 24 2016.</w:t>
      </w:r>
    </w:p>
    <w:p w:rsidR="00B42FB7" w:rsidRDefault="006B4EF1">
      <w:pPr>
        <w:spacing w:after="200"/>
        <w:jc w:val="both"/>
        <w:rPr>
          <w:rFonts w:ascii="Swis721 Th BT" w:hAnsi="Swis721 Th BT"/>
          <w:sz w:val="23"/>
          <w:szCs w:val="23"/>
          <w:lang w:val="en-US"/>
        </w:rPr>
      </w:pPr>
      <w:r>
        <w:rPr>
          <w:rFonts w:ascii="Swis721 Th BT" w:hAnsi="Swis721 Th BT"/>
          <w:sz w:val="23"/>
          <w:szCs w:val="23"/>
          <w:lang w:val="en-US"/>
        </w:rPr>
        <w:t>LIU, M. et al. Effect of B vitamins supplementation on cardio-metabolic factors in patients with stable coronary artery disease: A randomized double-blind trial. Asia Pac J Clin Nutr. 2020</w:t>
      </w:r>
      <w:proofErr w:type="gramStart"/>
      <w:r>
        <w:rPr>
          <w:rFonts w:ascii="Swis721 Th BT" w:hAnsi="Swis721 Th BT"/>
          <w:sz w:val="23"/>
          <w:szCs w:val="23"/>
          <w:lang w:val="en-US"/>
        </w:rPr>
        <w:t>;29</w:t>
      </w:r>
      <w:proofErr w:type="gramEnd"/>
      <w:r>
        <w:rPr>
          <w:rFonts w:ascii="Swis721 Th BT" w:hAnsi="Swis721 Th BT"/>
          <w:sz w:val="23"/>
          <w:szCs w:val="23"/>
          <w:lang w:val="en-US"/>
        </w:rPr>
        <w:t xml:space="preserve">(2):245-252. </w:t>
      </w:r>
      <w:proofErr w:type="gramStart"/>
      <w:r>
        <w:rPr>
          <w:rFonts w:ascii="Swis721 Th BT" w:hAnsi="Swis721 Th BT"/>
          <w:sz w:val="23"/>
          <w:szCs w:val="23"/>
          <w:lang w:val="en-US"/>
        </w:rPr>
        <w:t>doi</w:t>
      </w:r>
      <w:proofErr w:type="gramEnd"/>
      <w:r>
        <w:rPr>
          <w:rFonts w:ascii="Swis721 Th BT" w:hAnsi="Swis721 Th BT"/>
          <w:sz w:val="23"/>
          <w:szCs w:val="23"/>
          <w:lang w:val="en-US"/>
        </w:rPr>
        <w:t>: 10.6133/apjcn.202007_29(2).0006.</w:t>
      </w:r>
    </w:p>
    <w:p w:rsidR="00B42FB7" w:rsidRDefault="006B4EF1">
      <w:pPr>
        <w:spacing w:after="200"/>
        <w:jc w:val="both"/>
        <w:rPr>
          <w:rFonts w:ascii="Swis721 Th BT" w:hAnsi="Swis721 Th BT"/>
          <w:sz w:val="23"/>
          <w:szCs w:val="23"/>
          <w:lang w:val="en-US"/>
        </w:rPr>
      </w:pPr>
      <w:r>
        <w:rPr>
          <w:rFonts w:ascii="Swis721 Th BT" w:hAnsi="Swis721 Th BT"/>
          <w:sz w:val="23"/>
          <w:szCs w:val="23"/>
          <w:lang w:val="en-US"/>
        </w:rPr>
        <w:lastRenderedPageBreak/>
        <w:t xml:space="preserve">LOPRESTI, A. L.; DRUMMOND, P. D.; INAREJOS-GARCÍA, A. M.; PRODANOV, M. </w:t>
      </w:r>
      <w:proofErr w:type="gramStart"/>
      <w:r>
        <w:rPr>
          <w:rFonts w:ascii="Swis721 Th BT" w:hAnsi="Swis721 Th BT"/>
          <w:sz w:val="23"/>
          <w:szCs w:val="23"/>
          <w:lang w:val="en-US"/>
        </w:rPr>
        <w:t>Affron(</w:t>
      </w:r>
      <w:proofErr w:type="gramEnd"/>
      <w:r>
        <w:rPr>
          <w:rFonts w:ascii="Swis721 Th BT" w:hAnsi="Swis721 Th BT"/>
          <w:sz w:val="23"/>
          <w:szCs w:val="23"/>
          <w:lang w:val="en-US"/>
        </w:rPr>
        <w:t>®), a standardised extract from sAffron (Crocus sativus L.) for the treatment of youth anxiety and depressive symptoms: A randomised, double-blind, placebo-controlled study. J Affect Disord, 232, p. 349-357, May 2018.</w:t>
      </w:r>
    </w:p>
    <w:p w:rsidR="00B42FB7" w:rsidRDefault="006B4EF1">
      <w:pPr>
        <w:spacing w:after="200"/>
        <w:jc w:val="both"/>
        <w:rPr>
          <w:rFonts w:ascii="Swis721 Th BT" w:hAnsi="Swis721 Th BT"/>
          <w:sz w:val="23"/>
          <w:szCs w:val="23"/>
          <w:lang w:val="en-US"/>
        </w:rPr>
      </w:pPr>
      <w:r>
        <w:rPr>
          <w:rFonts w:ascii="Swis721 Th BT" w:hAnsi="Swis721 Th BT"/>
          <w:sz w:val="23"/>
          <w:szCs w:val="23"/>
          <w:lang w:val="en-US"/>
        </w:rPr>
        <w:t>MANDANI, M. et al. Alpha-lipoic acid supplementation effects on serum values of some oxidative stress biomarkers in women with gestational diabetes. Gynecol Endocrinol. 2021 Dec</w:t>
      </w:r>
      <w:proofErr w:type="gramStart"/>
      <w:r>
        <w:rPr>
          <w:rFonts w:ascii="Swis721 Th BT" w:hAnsi="Swis721 Th BT"/>
          <w:sz w:val="23"/>
          <w:szCs w:val="23"/>
          <w:lang w:val="en-US"/>
        </w:rPr>
        <w:t>;37</w:t>
      </w:r>
      <w:proofErr w:type="gramEnd"/>
      <w:r>
        <w:rPr>
          <w:rFonts w:ascii="Swis721 Th BT" w:hAnsi="Swis721 Th BT"/>
          <w:sz w:val="23"/>
          <w:szCs w:val="23"/>
          <w:lang w:val="en-US"/>
        </w:rPr>
        <w:t xml:space="preserve">(12):1111-1115. </w:t>
      </w:r>
      <w:proofErr w:type="gramStart"/>
      <w:r>
        <w:rPr>
          <w:rFonts w:ascii="Swis721 Th BT" w:hAnsi="Swis721 Th BT"/>
          <w:sz w:val="23"/>
          <w:szCs w:val="23"/>
          <w:lang w:val="en-US"/>
        </w:rPr>
        <w:t>doi</w:t>
      </w:r>
      <w:proofErr w:type="gramEnd"/>
      <w:r>
        <w:rPr>
          <w:rFonts w:ascii="Swis721 Th BT" w:hAnsi="Swis721 Th BT"/>
          <w:sz w:val="23"/>
          <w:szCs w:val="23"/>
          <w:lang w:val="en-US"/>
        </w:rPr>
        <w:t>: 10.1080/09513590.2021.1963955. Epub 2021 Aug 9.</w:t>
      </w:r>
    </w:p>
    <w:p w:rsidR="00B42FB7" w:rsidRDefault="006B4EF1">
      <w:pPr>
        <w:spacing w:after="200"/>
        <w:jc w:val="both"/>
        <w:rPr>
          <w:rFonts w:ascii="Swis721 Th BT" w:hAnsi="Swis721 Th BT"/>
          <w:sz w:val="23"/>
          <w:szCs w:val="23"/>
          <w:lang w:val="en-US"/>
        </w:rPr>
      </w:pPr>
      <w:r>
        <w:rPr>
          <w:rFonts w:ascii="Swis721 Th BT" w:hAnsi="Swis721 Th BT"/>
          <w:sz w:val="23"/>
          <w:szCs w:val="23"/>
          <w:lang w:val="en-US"/>
        </w:rPr>
        <w:t>McEvoy, CT. et al. Oral Vitamin C (500 mg/d) to Pregnant Smokers Improves Infant Airway Function at 3 Months (VCSIP). A Randomized Trial. Am J Respir Crit Care Med. 2019 May 1</w:t>
      </w:r>
      <w:proofErr w:type="gramStart"/>
      <w:r>
        <w:rPr>
          <w:rFonts w:ascii="Swis721 Th BT" w:hAnsi="Swis721 Th BT"/>
          <w:sz w:val="23"/>
          <w:szCs w:val="23"/>
          <w:lang w:val="en-US"/>
        </w:rPr>
        <w:t>;199</w:t>
      </w:r>
      <w:proofErr w:type="gramEnd"/>
      <w:r>
        <w:rPr>
          <w:rFonts w:ascii="Swis721 Th BT" w:hAnsi="Swis721 Th BT"/>
          <w:sz w:val="23"/>
          <w:szCs w:val="23"/>
          <w:lang w:val="en-US"/>
        </w:rPr>
        <w:t>(9):1139-1147.</w:t>
      </w:r>
    </w:p>
    <w:p w:rsidR="00B42FB7" w:rsidRDefault="006B4EF1">
      <w:pPr>
        <w:spacing w:after="200"/>
        <w:jc w:val="both"/>
        <w:rPr>
          <w:rFonts w:ascii="Swis721 Th BT" w:hAnsi="Swis721 Th BT"/>
          <w:sz w:val="23"/>
          <w:szCs w:val="23"/>
          <w:lang w:val="en-US"/>
        </w:rPr>
      </w:pPr>
      <w:r>
        <w:rPr>
          <w:rFonts w:ascii="Swis721 Th BT" w:hAnsi="Swis721 Th BT"/>
          <w:sz w:val="23"/>
          <w:szCs w:val="23"/>
          <w:lang w:val="en-US"/>
        </w:rPr>
        <w:t>MEHDIZADEHKASHI, A.; ROKHGIREH, S.; TAHERMANESH, K.; ESLAHI, N. et al. The effect of vitamin D supplementation on clinical symptoms and metabolic profiles in patients with endometriosis. Gynecol Endocrinol, p. 1-6, Jan 29 2021.</w:t>
      </w:r>
    </w:p>
    <w:p w:rsidR="00B42FB7" w:rsidRDefault="006B4EF1">
      <w:pPr>
        <w:spacing w:after="200"/>
        <w:jc w:val="both"/>
        <w:rPr>
          <w:rFonts w:ascii="Swis721 Th BT" w:hAnsi="Swis721 Th BT"/>
          <w:sz w:val="23"/>
          <w:szCs w:val="23"/>
          <w:lang w:val="en-US"/>
        </w:rPr>
      </w:pPr>
      <w:r>
        <w:rPr>
          <w:rFonts w:ascii="Swis721 Th BT" w:hAnsi="Swis721 Th BT"/>
          <w:sz w:val="23"/>
          <w:szCs w:val="23"/>
          <w:lang w:val="en-US"/>
        </w:rPr>
        <w:t xml:space="preserve">Menafra D, de Angelis C, Garifalos F, Mazzella M, Galdiero G, Piscopo M, Castoro M, Verde N, Pivonello C, Simeoli C, Auriemma RS, Colao A, Pivonello R. Long-term high-dose L-arginine supplementation in patients with vasculogenic erectile dysfunction: a multicentre, double-blind, randomized, placebo-controlled clinical trial. J Endocrinol Invest. </w:t>
      </w:r>
      <w:proofErr w:type="gramStart"/>
      <w:r>
        <w:rPr>
          <w:rFonts w:ascii="Swis721 Th BT" w:hAnsi="Swis721 Th BT"/>
          <w:sz w:val="23"/>
          <w:szCs w:val="23"/>
          <w:lang w:val="en-US"/>
        </w:rPr>
        <w:t>2022</w:t>
      </w:r>
      <w:proofErr w:type="gramEnd"/>
      <w:r>
        <w:rPr>
          <w:rFonts w:ascii="Swis721 Th BT" w:hAnsi="Swis721 Th BT"/>
          <w:sz w:val="23"/>
          <w:szCs w:val="23"/>
          <w:lang w:val="en-US"/>
        </w:rPr>
        <w:t xml:space="preserve"> Jan 1. </w:t>
      </w:r>
      <w:proofErr w:type="gramStart"/>
      <w:r>
        <w:rPr>
          <w:rFonts w:ascii="Swis721 Th BT" w:hAnsi="Swis721 Th BT"/>
          <w:sz w:val="23"/>
          <w:szCs w:val="23"/>
          <w:lang w:val="en-US"/>
        </w:rPr>
        <w:t>doi</w:t>
      </w:r>
      <w:proofErr w:type="gramEnd"/>
      <w:r>
        <w:rPr>
          <w:rFonts w:ascii="Swis721 Th BT" w:hAnsi="Swis721 Th BT"/>
          <w:sz w:val="23"/>
          <w:szCs w:val="23"/>
          <w:lang w:val="en-US"/>
        </w:rPr>
        <w:t>: 10.1007/s40618-021-01704-3. Epub ahead of print. PMID: 34973154.</w:t>
      </w:r>
    </w:p>
    <w:p w:rsidR="00B42FB7" w:rsidRDefault="006B4EF1">
      <w:pPr>
        <w:spacing w:after="200"/>
        <w:jc w:val="both"/>
        <w:rPr>
          <w:rFonts w:ascii="Swis721 Th BT" w:hAnsi="Swis721 Th BT"/>
          <w:sz w:val="23"/>
          <w:szCs w:val="23"/>
          <w:lang w:val="en-US"/>
        </w:rPr>
      </w:pPr>
      <w:r>
        <w:rPr>
          <w:rFonts w:ascii="Swis721 Th BT" w:hAnsi="Swis721 Th BT"/>
          <w:sz w:val="23"/>
          <w:szCs w:val="23"/>
          <w:lang w:val="en-US"/>
        </w:rPr>
        <w:t>MOLUDI, J. et al. Probiotic supplementation improves clinical outcomes and quality of life indicators in patients with plaque psoriasis: A randomized double-blind clinical trial. Clin Nutr ESPEN. 2021 Dec</w:t>
      </w:r>
      <w:proofErr w:type="gramStart"/>
      <w:r>
        <w:rPr>
          <w:rFonts w:ascii="Swis721 Th BT" w:hAnsi="Swis721 Th BT"/>
          <w:sz w:val="23"/>
          <w:szCs w:val="23"/>
          <w:lang w:val="en-US"/>
        </w:rPr>
        <w:t>;46:33</w:t>
      </w:r>
      <w:proofErr w:type="gramEnd"/>
      <w:r>
        <w:rPr>
          <w:rFonts w:ascii="Swis721 Th BT" w:hAnsi="Swis721 Th BT"/>
          <w:sz w:val="23"/>
          <w:szCs w:val="23"/>
          <w:lang w:val="en-US"/>
        </w:rPr>
        <w:t xml:space="preserve">-39. </w:t>
      </w:r>
      <w:proofErr w:type="gramStart"/>
      <w:r>
        <w:rPr>
          <w:rFonts w:ascii="Swis721 Th BT" w:hAnsi="Swis721 Th BT"/>
          <w:sz w:val="23"/>
          <w:szCs w:val="23"/>
          <w:lang w:val="en-US"/>
        </w:rPr>
        <w:t>doi</w:t>
      </w:r>
      <w:proofErr w:type="gramEnd"/>
      <w:r>
        <w:rPr>
          <w:rFonts w:ascii="Swis721 Th BT" w:hAnsi="Swis721 Th BT"/>
          <w:sz w:val="23"/>
          <w:szCs w:val="23"/>
          <w:lang w:val="en-US"/>
        </w:rPr>
        <w:t>: 10.1016/j.clnesp.2021.09.004. Epub 2021 Sep 23.</w:t>
      </w:r>
    </w:p>
    <w:p w:rsidR="00B42FB7" w:rsidRDefault="006B4EF1">
      <w:pPr>
        <w:spacing w:after="200"/>
        <w:jc w:val="both"/>
        <w:rPr>
          <w:rFonts w:ascii="Swis721 Th BT" w:hAnsi="Swis721 Th BT"/>
          <w:sz w:val="23"/>
          <w:szCs w:val="23"/>
          <w:lang w:val="en-US"/>
        </w:rPr>
      </w:pPr>
      <w:r>
        <w:rPr>
          <w:rFonts w:ascii="Swis721 Th BT" w:hAnsi="Swis721 Th BT"/>
          <w:sz w:val="23"/>
          <w:szCs w:val="23"/>
          <w:lang w:val="en-US"/>
        </w:rPr>
        <w:t>MOLUDI, J.; KHEDMATGOZAR, H.; NACHVAK, S. M.; ABDOLLAHZAD, H. et al. The effects of co-administration of probiotics and prebiotics on chronic inflammation, and depression symptoms in patients with coronary artery diseases: a randomized clinical trial. Nutr Neurosci, p. 1-10, Feb 28 2021.</w:t>
      </w:r>
    </w:p>
    <w:p w:rsidR="00B42FB7" w:rsidRDefault="006B4EF1">
      <w:pPr>
        <w:spacing w:after="200"/>
        <w:jc w:val="both"/>
        <w:rPr>
          <w:rFonts w:ascii="Swis721 Th BT" w:hAnsi="Swis721 Th BT"/>
          <w:sz w:val="23"/>
          <w:szCs w:val="23"/>
          <w:lang w:val="en-US"/>
        </w:rPr>
      </w:pPr>
      <w:r>
        <w:rPr>
          <w:rFonts w:ascii="Swis721 Th BT" w:hAnsi="Swis721 Th BT"/>
          <w:sz w:val="23"/>
          <w:szCs w:val="23"/>
          <w:lang w:val="en-US"/>
        </w:rPr>
        <w:t xml:space="preserve">MORADI, F.; KOOSHKI, F.; NOKHOSTIN, F.; KHOSHBATEN, M. et al. A pilot study of the effects of chromium picolinate supplementation on serum fetuin-A, metabolic and inflammatory factors in patients with nonalcoholic fatty liver disease: A </w:t>
      </w:r>
      <w:proofErr w:type="gramStart"/>
      <w:r>
        <w:rPr>
          <w:rFonts w:ascii="Swis721 Th BT" w:hAnsi="Swis721 Th BT"/>
          <w:sz w:val="23"/>
          <w:szCs w:val="23"/>
          <w:lang w:val="en-US"/>
        </w:rPr>
        <w:t>double-blind</w:t>
      </w:r>
      <w:proofErr w:type="gramEnd"/>
      <w:r>
        <w:rPr>
          <w:rFonts w:ascii="Swis721 Th BT" w:hAnsi="Swis721 Th BT"/>
          <w:sz w:val="23"/>
          <w:szCs w:val="23"/>
          <w:lang w:val="en-US"/>
        </w:rPr>
        <w:t>, placebo-controlled trial. Journal of Trace Elements in Medicine and Biology, 63, p. 126659, 2021/01/01/ 2021.</w:t>
      </w:r>
    </w:p>
    <w:p w:rsidR="00B42FB7" w:rsidRDefault="006B4EF1">
      <w:pPr>
        <w:spacing w:after="200"/>
        <w:jc w:val="both"/>
        <w:rPr>
          <w:rFonts w:ascii="Swis721 Th BT" w:hAnsi="Swis721 Th BT"/>
          <w:sz w:val="23"/>
          <w:szCs w:val="23"/>
          <w:lang w:val="en-US"/>
        </w:rPr>
      </w:pPr>
      <w:r>
        <w:rPr>
          <w:rFonts w:ascii="Swis721 Th BT" w:hAnsi="Swis721 Th BT"/>
          <w:sz w:val="23"/>
          <w:szCs w:val="23"/>
          <w:lang w:val="en-US"/>
        </w:rPr>
        <w:t xml:space="preserve">MORI, N. et al. Effect of probiotic and prebiotic fermented milk on skin and intestinal conditions in healthy young female students. </w:t>
      </w:r>
      <w:hyperlink r:id="rId25" w:tooltip="Bioscience of microbiota, food and health." w:history="1">
        <w:r>
          <w:rPr>
            <w:rStyle w:val="Hyperlink"/>
            <w:rFonts w:ascii="Swis721 Th BT" w:hAnsi="Swis721 Th BT"/>
            <w:sz w:val="23"/>
            <w:szCs w:val="23"/>
            <w:lang w:val="en-US"/>
          </w:rPr>
          <w:t>Biosci Microbiota Food Health.</w:t>
        </w:r>
      </w:hyperlink>
      <w:r>
        <w:rPr>
          <w:rFonts w:ascii="Swis721 Th BT" w:hAnsi="Swis721 Th BT"/>
          <w:sz w:val="23"/>
          <w:szCs w:val="23"/>
          <w:lang w:val="en-US"/>
        </w:rPr>
        <w:t xml:space="preserve"> 2016</w:t>
      </w:r>
      <w:proofErr w:type="gramStart"/>
      <w:r>
        <w:rPr>
          <w:rFonts w:ascii="Swis721 Th BT" w:hAnsi="Swis721 Th BT"/>
          <w:sz w:val="23"/>
          <w:szCs w:val="23"/>
          <w:lang w:val="en-US"/>
        </w:rPr>
        <w:t>;35</w:t>
      </w:r>
      <w:proofErr w:type="gramEnd"/>
      <w:r>
        <w:rPr>
          <w:rFonts w:ascii="Swis721 Th BT" w:hAnsi="Swis721 Th BT"/>
          <w:sz w:val="23"/>
          <w:szCs w:val="23"/>
          <w:lang w:val="en-US"/>
        </w:rPr>
        <w:t xml:space="preserve">(3):105-12. </w:t>
      </w:r>
    </w:p>
    <w:p w:rsidR="00B42FB7" w:rsidRDefault="006B4EF1">
      <w:pPr>
        <w:spacing w:after="200"/>
        <w:jc w:val="both"/>
        <w:rPr>
          <w:rFonts w:ascii="Swis721 Th BT" w:hAnsi="Swis721 Th BT"/>
          <w:sz w:val="23"/>
          <w:szCs w:val="23"/>
          <w:lang w:val="en-US"/>
        </w:rPr>
      </w:pPr>
      <w:r>
        <w:rPr>
          <w:rFonts w:ascii="Swis721 Th BT" w:hAnsi="Swis721 Th BT"/>
          <w:sz w:val="23"/>
          <w:szCs w:val="23"/>
          <w:lang w:val="en-US"/>
        </w:rPr>
        <w:t xml:space="preserve">MOROZOV, S.; ISAKOV, V.; KONOVALOVA, M. Fiber-enriched diet helps to control symptoms and improves esophageal motility in patients with non-erosive gastroesophageal reflux disease. World J Gastroenterol, v. 24, n. 21, p. 2291-2299, Jun 7 2018. ISSN 1007-9327.  </w:t>
      </w:r>
    </w:p>
    <w:p w:rsidR="00B42FB7" w:rsidRDefault="006B4EF1">
      <w:pPr>
        <w:spacing w:after="200"/>
        <w:jc w:val="both"/>
        <w:rPr>
          <w:rFonts w:ascii="Swis721 Th BT" w:hAnsi="Swis721 Th BT"/>
          <w:sz w:val="23"/>
          <w:szCs w:val="23"/>
          <w:lang w:val="en-US"/>
        </w:rPr>
      </w:pPr>
      <w:r>
        <w:rPr>
          <w:rFonts w:ascii="Swis721 Th BT" w:hAnsi="Swis721 Th BT"/>
          <w:sz w:val="23"/>
          <w:szCs w:val="23"/>
          <w:lang w:val="en-US"/>
        </w:rPr>
        <w:lastRenderedPageBreak/>
        <w:t>NAKAE, H. et al. Gastric microbiota in the functional dyspepsia patients treated with probiotic yogurt. BMJ. Open Gastroenterol. 2016</w:t>
      </w:r>
      <w:proofErr w:type="gramStart"/>
      <w:r>
        <w:rPr>
          <w:rFonts w:ascii="Swis721 Th BT" w:hAnsi="Swis721 Th BT"/>
          <w:sz w:val="23"/>
          <w:szCs w:val="23"/>
          <w:lang w:val="en-US"/>
        </w:rPr>
        <w:t>;3:e000109</w:t>
      </w:r>
      <w:proofErr w:type="gramEnd"/>
      <w:r>
        <w:rPr>
          <w:rFonts w:ascii="Swis721 Th BT" w:hAnsi="Swis721 Th BT"/>
          <w:sz w:val="23"/>
          <w:szCs w:val="23"/>
          <w:lang w:val="en-US"/>
        </w:rPr>
        <w:t xml:space="preserve">. </w:t>
      </w:r>
    </w:p>
    <w:p w:rsidR="00B42FB7" w:rsidRDefault="006B4EF1">
      <w:pPr>
        <w:spacing w:after="200"/>
        <w:jc w:val="both"/>
        <w:rPr>
          <w:rFonts w:ascii="Swis721 Th BT" w:hAnsi="Swis721 Th BT"/>
          <w:sz w:val="23"/>
          <w:szCs w:val="23"/>
        </w:rPr>
      </w:pPr>
      <w:r>
        <w:rPr>
          <w:rFonts w:ascii="Swis721 Th BT" w:hAnsi="Swis721 Th BT"/>
          <w:sz w:val="23"/>
          <w:szCs w:val="23"/>
          <w:lang w:val="en-US"/>
        </w:rPr>
        <w:t xml:space="preserve">NAVARRO-LOPEZ, V. Efficacy and Safety of Oral Administration of a Mixture of Probiotic Strains in Patients with Psoriasis: A Randomized Controlled Clinical Trial. </w:t>
      </w:r>
      <w:r>
        <w:rPr>
          <w:rFonts w:ascii="Swis721 Th BT" w:hAnsi="Swis721 Th BT"/>
          <w:sz w:val="23"/>
          <w:szCs w:val="23"/>
        </w:rPr>
        <w:t xml:space="preserve">Acta Derm Venereol. 2019 Nov 1;99(12):1078-1084. </w:t>
      </w:r>
    </w:p>
    <w:p w:rsidR="00B42FB7" w:rsidRDefault="006B4EF1">
      <w:pPr>
        <w:spacing w:after="200"/>
        <w:jc w:val="both"/>
        <w:rPr>
          <w:rFonts w:ascii="Swis721 Th BT" w:hAnsi="Swis721 Th BT"/>
          <w:sz w:val="23"/>
          <w:szCs w:val="23"/>
          <w:lang w:val="en-US"/>
        </w:rPr>
      </w:pPr>
      <w:r>
        <w:rPr>
          <w:rFonts w:ascii="Swis721 Th BT" w:hAnsi="Swis721 Th BT"/>
          <w:sz w:val="23"/>
          <w:szCs w:val="23"/>
        </w:rPr>
        <w:t xml:space="preserve">NAVVAL-ESFAHLAN, E.; RAFRAF, M.; ASGHARI, S.; IMANI, H. et al. </w:t>
      </w:r>
      <w:r>
        <w:rPr>
          <w:rFonts w:ascii="Swis721 Th BT" w:hAnsi="Swis721 Th BT"/>
          <w:sz w:val="23"/>
          <w:szCs w:val="23"/>
          <w:lang w:val="en-US"/>
        </w:rPr>
        <w:t>Effect of French maritime pine bark extract supplementation on metabolic status and serum vascular cell adhesion molecule-1 levels in patients with type 2 diabetes and microalbuminuria. Complement Ther Med, 58, p. 102689, Feb 18 2021.</w:t>
      </w:r>
    </w:p>
    <w:p w:rsidR="00B42FB7" w:rsidRDefault="006B4EF1">
      <w:pPr>
        <w:spacing w:after="200"/>
        <w:jc w:val="both"/>
        <w:rPr>
          <w:rFonts w:ascii="Swis721 Th BT" w:hAnsi="Swis721 Th BT"/>
          <w:sz w:val="23"/>
          <w:szCs w:val="23"/>
          <w:lang w:val="en-US"/>
        </w:rPr>
      </w:pPr>
      <w:r>
        <w:rPr>
          <w:rFonts w:ascii="Swis721 Th BT" w:hAnsi="Swis721 Th BT"/>
          <w:sz w:val="23"/>
          <w:szCs w:val="23"/>
          <w:lang w:val="en-US"/>
        </w:rPr>
        <w:t xml:space="preserve">NAZEM, MR. et al. Effects of zinc supplementation on superoxide dismutase activity and gene expression, and metabolic parameters in overweight type 2 diabetes patients: A randomized, </w:t>
      </w:r>
      <w:proofErr w:type="gramStart"/>
      <w:r>
        <w:rPr>
          <w:rFonts w:ascii="Swis721 Th BT" w:hAnsi="Swis721 Th BT"/>
          <w:sz w:val="23"/>
          <w:szCs w:val="23"/>
          <w:lang w:val="en-US"/>
        </w:rPr>
        <w:t>double-blind</w:t>
      </w:r>
      <w:proofErr w:type="gramEnd"/>
      <w:r>
        <w:rPr>
          <w:rFonts w:ascii="Swis721 Th BT" w:hAnsi="Swis721 Th BT"/>
          <w:sz w:val="23"/>
          <w:szCs w:val="23"/>
          <w:lang w:val="en-US"/>
        </w:rPr>
        <w:t>, controlled trial. Clin Biochem. 2019 Jul</w:t>
      </w:r>
      <w:proofErr w:type="gramStart"/>
      <w:r>
        <w:rPr>
          <w:rFonts w:ascii="Swis721 Th BT" w:hAnsi="Swis721 Th BT"/>
          <w:sz w:val="23"/>
          <w:szCs w:val="23"/>
          <w:lang w:val="en-US"/>
        </w:rPr>
        <w:t>;69:15</w:t>
      </w:r>
      <w:proofErr w:type="gramEnd"/>
      <w:r>
        <w:rPr>
          <w:rFonts w:ascii="Swis721 Th BT" w:hAnsi="Swis721 Th BT"/>
          <w:sz w:val="23"/>
          <w:szCs w:val="23"/>
          <w:lang w:val="en-US"/>
        </w:rPr>
        <w:t>-20.</w:t>
      </w:r>
    </w:p>
    <w:p w:rsidR="00B42FB7" w:rsidRDefault="006B4EF1">
      <w:pPr>
        <w:spacing w:after="200"/>
        <w:jc w:val="both"/>
        <w:rPr>
          <w:rFonts w:ascii="Swis721 Th BT" w:hAnsi="Swis721 Th BT"/>
          <w:sz w:val="23"/>
          <w:szCs w:val="23"/>
          <w:lang w:val="en-US"/>
        </w:rPr>
      </w:pPr>
      <w:r>
        <w:rPr>
          <w:rFonts w:ascii="Swis721 Th BT" w:hAnsi="Swis721 Th BT"/>
          <w:sz w:val="23"/>
          <w:szCs w:val="23"/>
          <w:lang w:val="en-US"/>
        </w:rPr>
        <w:t>NESTOR, M. et al. Polypodium leucotomos as an Adjunct Treatment of Pigmentary Disorders. J Clin Aesthet Dermatol. 2014 Mar</w:t>
      </w:r>
      <w:proofErr w:type="gramStart"/>
      <w:r>
        <w:rPr>
          <w:rFonts w:ascii="Swis721 Th BT" w:hAnsi="Swis721 Th BT"/>
          <w:sz w:val="23"/>
          <w:szCs w:val="23"/>
          <w:lang w:val="en-US"/>
        </w:rPr>
        <w:t>;7</w:t>
      </w:r>
      <w:proofErr w:type="gramEnd"/>
      <w:r>
        <w:rPr>
          <w:rFonts w:ascii="Swis721 Th BT" w:hAnsi="Swis721 Th BT"/>
          <w:sz w:val="23"/>
          <w:szCs w:val="23"/>
          <w:lang w:val="en-US"/>
        </w:rPr>
        <w:t>(3):13-7.</w:t>
      </w:r>
    </w:p>
    <w:p w:rsidR="00B42FB7" w:rsidRDefault="006B4EF1">
      <w:pPr>
        <w:spacing w:after="200"/>
        <w:jc w:val="both"/>
        <w:rPr>
          <w:rFonts w:ascii="Swis721 Th BT" w:hAnsi="Swis721 Th BT"/>
          <w:sz w:val="23"/>
          <w:szCs w:val="23"/>
          <w:lang w:val="en-US"/>
        </w:rPr>
      </w:pPr>
      <w:r>
        <w:rPr>
          <w:rFonts w:ascii="Swis721 Th BT" w:hAnsi="Swis721 Th BT"/>
          <w:sz w:val="23"/>
          <w:szCs w:val="23"/>
          <w:lang w:val="en-US"/>
        </w:rPr>
        <w:t>NOUREDDIN, S. et al. Effects of psyllium vs. placebo on constipation, weight, glycemia, and lipids: A randomized trial in patients with type 2 diabetes and chronic constipation. Complement Ther Med. 2018 Oct</w:t>
      </w:r>
      <w:proofErr w:type="gramStart"/>
      <w:r>
        <w:rPr>
          <w:rFonts w:ascii="Swis721 Th BT" w:hAnsi="Swis721 Th BT"/>
          <w:sz w:val="23"/>
          <w:szCs w:val="23"/>
          <w:lang w:val="en-US"/>
        </w:rPr>
        <w:t>;40:1</w:t>
      </w:r>
      <w:proofErr w:type="gramEnd"/>
      <w:r>
        <w:rPr>
          <w:rFonts w:ascii="Swis721 Th BT" w:hAnsi="Swis721 Th BT"/>
          <w:sz w:val="23"/>
          <w:szCs w:val="23"/>
          <w:lang w:val="en-US"/>
        </w:rPr>
        <w:t>-7.</w:t>
      </w:r>
    </w:p>
    <w:p w:rsidR="00B42FB7" w:rsidRDefault="006B4EF1">
      <w:pPr>
        <w:spacing w:after="200"/>
        <w:jc w:val="both"/>
        <w:rPr>
          <w:rFonts w:ascii="Swis721 Th BT" w:hAnsi="Swis721 Th BT"/>
          <w:sz w:val="23"/>
          <w:szCs w:val="23"/>
          <w:lang w:val="en-US"/>
        </w:rPr>
      </w:pPr>
      <w:r>
        <w:rPr>
          <w:rFonts w:ascii="Swis721 Th BT" w:hAnsi="Swis721 Th BT"/>
          <w:sz w:val="23"/>
          <w:szCs w:val="23"/>
          <w:lang w:val="en-US"/>
        </w:rPr>
        <w:t xml:space="preserve">PANAHANDE, S. B.  </w:t>
      </w:r>
      <w:proofErr w:type="gramStart"/>
      <w:r>
        <w:rPr>
          <w:rFonts w:ascii="Swis721 Th BT" w:hAnsi="Swis721 Th BT"/>
          <w:sz w:val="23"/>
          <w:szCs w:val="23"/>
          <w:lang w:val="en-US"/>
        </w:rPr>
        <w:t>et</w:t>
      </w:r>
      <w:proofErr w:type="gramEnd"/>
      <w:r>
        <w:rPr>
          <w:rFonts w:ascii="Swis721 Th BT" w:hAnsi="Swis721 Th BT"/>
          <w:sz w:val="23"/>
          <w:szCs w:val="23"/>
          <w:lang w:val="en-US"/>
        </w:rPr>
        <w:t xml:space="preserve"> al. Effects of French maritime pine bark extract (Oligopin(R)) supplementation on bone remodeling markers in postmenopausal osteopenic women: A randomized clinical trial. Phytother Res, v. 33, n. </w:t>
      </w:r>
      <w:proofErr w:type="gramStart"/>
      <w:r>
        <w:rPr>
          <w:rFonts w:ascii="Swis721 Th BT" w:hAnsi="Swis721 Th BT"/>
          <w:sz w:val="23"/>
          <w:szCs w:val="23"/>
          <w:lang w:val="en-US"/>
        </w:rPr>
        <w:t>4</w:t>
      </w:r>
      <w:proofErr w:type="gramEnd"/>
      <w:r>
        <w:rPr>
          <w:rFonts w:ascii="Swis721 Th BT" w:hAnsi="Swis721 Th BT"/>
          <w:sz w:val="23"/>
          <w:szCs w:val="23"/>
          <w:lang w:val="en-US"/>
        </w:rPr>
        <w:t xml:space="preserve">, p. 1233-1240, Apr 2019. ISSN 0951-418x.  </w:t>
      </w:r>
    </w:p>
    <w:p w:rsidR="00B42FB7" w:rsidRDefault="006B4EF1">
      <w:pPr>
        <w:spacing w:after="200"/>
        <w:jc w:val="both"/>
        <w:rPr>
          <w:rFonts w:ascii="Swis721 Th BT" w:hAnsi="Swis721 Th BT"/>
          <w:sz w:val="23"/>
          <w:szCs w:val="23"/>
          <w:lang w:val="en-US"/>
        </w:rPr>
      </w:pPr>
      <w:r>
        <w:rPr>
          <w:rFonts w:ascii="Swis721 Th BT" w:hAnsi="Swis721 Th BT"/>
          <w:sz w:val="23"/>
          <w:szCs w:val="23"/>
          <w:lang w:val="en-US"/>
        </w:rPr>
        <w:t>PARK, E. et al. Effects of grape seed extract beverage on blood pressure and metabolic indices in individuals with pre-hypertension: a randomised, double-blinded, two-arm, parallel, placebo-controlled trial. Br J Nutr. 2016 Jan 28</w:t>
      </w:r>
      <w:proofErr w:type="gramStart"/>
      <w:r>
        <w:rPr>
          <w:rFonts w:ascii="Swis721 Th BT" w:hAnsi="Swis721 Th BT"/>
          <w:sz w:val="23"/>
          <w:szCs w:val="23"/>
          <w:lang w:val="en-US"/>
        </w:rPr>
        <w:t>;115</w:t>
      </w:r>
      <w:proofErr w:type="gramEnd"/>
      <w:r>
        <w:rPr>
          <w:rFonts w:ascii="Swis721 Th BT" w:hAnsi="Swis721 Th BT"/>
          <w:sz w:val="23"/>
          <w:szCs w:val="23"/>
          <w:lang w:val="en-US"/>
        </w:rPr>
        <w:t xml:space="preserve">(2):226-38. </w:t>
      </w:r>
      <w:proofErr w:type="gramStart"/>
      <w:r>
        <w:rPr>
          <w:rFonts w:ascii="Swis721 Th BT" w:hAnsi="Swis721 Th BT"/>
          <w:sz w:val="23"/>
          <w:szCs w:val="23"/>
          <w:lang w:val="en-US"/>
        </w:rPr>
        <w:t>doi</w:t>
      </w:r>
      <w:proofErr w:type="gramEnd"/>
      <w:r>
        <w:rPr>
          <w:rFonts w:ascii="Swis721 Th BT" w:hAnsi="Swis721 Th BT"/>
          <w:sz w:val="23"/>
          <w:szCs w:val="23"/>
          <w:lang w:val="en-US"/>
        </w:rPr>
        <w:t>: 10.1017/S0007114515004328. Epub 2015 Nov 16.</w:t>
      </w:r>
    </w:p>
    <w:p w:rsidR="00B42FB7" w:rsidRDefault="006B4EF1">
      <w:pPr>
        <w:spacing w:after="200"/>
        <w:jc w:val="both"/>
        <w:rPr>
          <w:rFonts w:ascii="Swis721 Th BT" w:hAnsi="Swis721 Th BT"/>
          <w:sz w:val="23"/>
          <w:szCs w:val="23"/>
          <w:lang w:val="en-US"/>
        </w:rPr>
      </w:pPr>
      <w:r>
        <w:rPr>
          <w:rFonts w:ascii="Swis721 Th BT" w:hAnsi="Swis721 Th BT"/>
          <w:sz w:val="23"/>
          <w:szCs w:val="23"/>
          <w:lang w:val="en-US"/>
        </w:rPr>
        <w:t xml:space="preserve">PIERRO, FD. </w:t>
      </w:r>
      <w:proofErr w:type="gramStart"/>
      <w:r>
        <w:rPr>
          <w:rFonts w:ascii="Swis721 Th BT" w:hAnsi="Swis721 Th BT"/>
          <w:sz w:val="23"/>
          <w:szCs w:val="23"/>
          <w:lang w:val="en-US"/>
        </w:rPr>
        <w:t>et</w:t>
      </w:r>
      <w:proofErr w:type="gramEnd"/>
      <w:r>
        <w:rPr>
          <w:rFonts w:ascii="Swis721 Th BT" w:hAnsi="Swis721 Th BT"/>
          <w:sz w:val="23"/>
          <w:szCs w:val="23"/>
          <w:lang w:val="en-US"/>
        </w:rPr>
        <w:t xml:space="preserve"> al. Potential Clinical Benefits of Quercetin in the Early Stage of COVID-19: Results of a Second, Pilot, Randomized, Controlled and Open-Label Clinical Trial Int J Gen Med. 2021 Jun 24;14:2807-2816. </w:t>
      </w:r>
      <w:proofErr w:type="gramStart"/>
      <w:r>
        <w:rPr>
          <w:rFonts w:ascii="Swis721 Th BT" w:hAnsi="Swis721 Th BT"/>
          <w:sz w:val="23"/>
          <w:szCs w:val="23"/>
          <w:lang w:val="en-US"/>
        </w:rPr>
        <w:t>doi</w:t>
      </w:r>
      <w:proofErr w:type="gramEnd"/>
      <w:r>
        <w:rPr>
          <w:rFonts w:ascii="Swis721 Th BT" w:hAnsi="Swis721 Th BT"/>
          <w:sz w:val="23"/>
          <w:szCs w:val="23"/>
          <w:lang w:val="en-US"/>
        </w:rPr>
        <w:t xml:space="preserve">: 10.2147/IJGM.S318949. </w:t>
      </w:r>
      <w:proofErr w:type="gramStart"/>
      <w:r>
        <w:rPr>
          <w:rFonts w:ascii="Swis721 Th BT" w:hAnsi="Swis721 Th BT"/>
          <w:sz w:val="23"/>
          <w:szCs w:val="23"/>
          <w:lang w:val="en-US"/>
        </w:rPr>
        <w:t>eCollection</w:t>
      </w:r>
      <w:proofErr w:type="gramEnd"/>
      <w:r>
        <w:rPr>
          <w:rFonts w:ascii="Swis721 Th BT" w:hAnsi="Swis721 Th BT"/>
          <w:sz w:val="23"/>
          <w:szCs w:val="23"/>
          <w:lang w:val="en-US"/>
        </w:rPr>
        <w:t xml:space="preserve"> 2021.</w:t>
      </w:r>
    </w:p>
    <w:p w:rsidR="00B42FB7" w:rsidRDefault="006B4EF1">
      <w:pPr>
        <w:spacing w:after="200"/>
        <w:jc w:val="both"/>
        <w:rPr>
          <w:rFonts w:ascii="Swis721 Th BT" w:hAnsi="Swis721 Th BT"/>
          <w:sz w:val="23"/>
          <w:szCs w:val="23"/>
          <w:lang w:val="en-US"/>
        </w:rPr>
      </w:pPr>
      <w:r>
        <w:rPr>
          <w:rFonts w:ascii="Swis721 Th BT" w:hAnsi="Swis721 Th BT"/>
          <w:sz w:val="23"/>
          <w:szCs w:val="23"/>
          <w:lang w:val="en-US"/>
        </w:rPr>
        <w:t xml:space="preserve">PIYAVATIN, P.; CHAICHALOTORNKUL, S.; NARARATWANCHAI, T.; BUMRUNGPERT, A. et al. Synbiotics supplement is effective for Melasma improvement. Journal of Cosmetic Dermatology, </w:t>
      </w:r>
      <w:proofErr w:type="gramStart"/>
      <w:r>
        <w:rPr>
          <w:rFonts w:ascii="Swis721 Th BT" w:hAnsi="Swis721 Th BT"/>
          <w:sz w:val="23"/>
          <w:szCs w:val="23"/>
          <w:lang w:val="en-US"/>
        </w:rPr>
        <w:t>n/a</w:t>
      </w:r>
      <w:proofErr w:type="gramEnd"/>
      <w:r>
        <w:rPr>
          <w:rFonts w:ascii="Swis721 Th BT" w:hAnsi="Swis721 Th BT"/>
          <w:sz w:val="23"/>
          <w:szCs w:val="23"/>
          <w:lang w:val="en-US"/>
        </w:rPr>
        <w:t>, n. n/a, 2021/01/21 2021. https://doi.org/10.1111/jocd.13955.</w:t>
      </w:r>
    </w:p>
    <w:p w:rsidR="00B42FB7" w:rsidRDefault="006B4EF1">
      <w:pPr>
        <w:spacing w:after="200"/>
        <w:jc w:val="both"/>
        <w:rPr>
          <w:rFonts w:ascii="Swis721 Th BT" w:hAnsi="Swis721 Th BT"/>
          <w:sz w:val="23"/>
          <w:szCs w:val="23"/>
          <w:lang w:val="en-US"/>
        </w:rPr>
      </w:pPr>
      <w:r>
        <w:rPr>
          <w:rFonts w:ascii="Swis721 Th BT" w:hAnsi="Swis721 Th BT"/>
          <w:sz w:val="23"/>
          <w:szCs w:val="23"/>
          <w:lang w:val="en-US"/>
        </w:rPr>
        <w:t xml:space="preserve">PRAKOESWA, CRS. </w:t>
      </w:r>
      <w:proofErr w:type="gramStart"/>
      <w:r>
        <w:rPr>
          <w:rFonts w:ascii="Swis721 Th BT" w:hAnsi="Swis721 Th BT"/>
          <w:sz w:val="23"/>
          <w:szCs w:val="23"/>
          <w:lang w:val="en-US"/>
        </w:rPr>
        <w:t>et</w:t>
      </w:r>
      <w:proofErr w:type="gramEnd"/>
      <w:r>
        <w:rPr>
          <w:rFonts w:ascii="Swis721 Th BT" w:hAnsi="Swis721 Th BT"/>
          <w:sz w:val="23"/>
          <w:szCs w:val="23"/>
          <w:lang w:val="en-US"/>
        </w:rPr>
        <w:t xml:space="preserve"> al. Beneficial effect of Lactobacillus plantarum IS-10506 supplementation in adults with atopic dermatitis: a randomized controlled trial. J Dermatolog Treat. 2020 Nov 8</w:t>
      </w:r>
      <w:proofErr w:type="gramStart"/>
      <w:r>
        <w:rPr>
          <w:rFonts w:ascii="Swis721 Th BT" w:hAnsi="Swis721 Th BT"/>
          <w:sz w:val="23"/>
          <w:szCs w:val="23"/>
          <w:lang w:val="en-US"/>
        </w:rPr>
        <w:t>;1</w:t>
      </w:r>
      <w:proofErr w:type="gramEnd"/>
      <w:r>
        <w:rPr>
          <w:rFonts w:ascii="Swis721 Th BT" w:hAnsi="Swis721 Th BT"/>
          <w:sz w:val="23"/>
          <w:szCs w:val="23"/>
          <w:lang w:val="en-US"/>
        </w:rPr>
        <w:t xml:space="preserve">-8. </w:t>
      </w:r>
      <w:proofErr w:type="gramStart"/>
      <w:r>
        <w:rPr>
          <w:rFonts w:ascii="Swis721 Th BT" w:hAnsi="Swis721 Th BT"/>
          <w:sz w:val="23"/>
          <w:szCs w:val="23"/>
          <w:lang w:val="en-US"/>
        </w:rPr>
        <w:t>doi</w:t>
      </w:r>
      <w:proofErr w:type="gramEnd"/>
      <w:r>
        <w:rPr>
          <w:rFonts w:ascii="Swis721 Th BT" w:hAnsi="Swis721 Th BT"/>
          <w:sz w:val="23"/>
          <w:szCs w:val="23"/>
          <w:lang w:val="en-US"/>
        </w:rPr>
        <w:t>: 10.1080/09546634.2020.1836310. Online ahead of print.</w:t>
      </w:r>
    </w:p>
    <w:p w:rsidR="00B42FB7" w:rsidRPr="00C74A32" w:rsidRDefault="006B4EF1">
      <w:pPr>
        <w:spacing w:after="200"/>
        <w:jc w:val="both"/>
        <w:rPr>
          <w:rFonts w:ascii="Swis721 Th BT" w:hAnsi="Swis721 Th BT"/>
          <w:sz w:val="23"/>
          <w:szCs w:val="23"/>
          <w:lang w:val="en-US"/>
        </w:rPr>
      </w:pPr>
      <w:r>
        <w:rPr>
          <w:rFonts w:ascii="Swis721 Th BT" w:hAnsi="Swis721 Th BT"/>
          <w:sz w:val="23"/>
          <w:szCs w:val="23"/>
          <w:lang w:val="en-US"/>
        </w:rPr>
        <w:lastRenderedPageBreak/>
        <w:t xml:space="preserve">PRTINA, A.; RAŠETA SIMOVIĆ, N.; MILIVOJAC, T.; VUJNIĆ, M. et al. The Effect of Three-Month Vitamin D Supplementation on the Levels of Homocysteine Metabolism Markers and Inflammatory Cytokines in Sera of Psoriatic Patients. </w:t>
      </w:r>
      <w:r w:rsidRPr="00C74A32">
        <w:rPr>
          <w:rFonts w:ascii="Swis721 Th BT" w:hAnsi="Swis721 Th BT"/>
          <w:sz w:val="23"/>
          <w:szCs w:val="23"/>
          <w:lang w:val="en-US"/>
        </w:rPr>
        <w:t>Biomolecules, 11, n. 12, Dec 11 2021.</w:t>
      </w:r>
    </w:p>
    <w:p w:rsidR="00B42FB7" w:rsidRDefault="006B4EF1">
      <w:pPr>
        <w:spacing w:after="200"/>
        <w:jc w:val="both"/>
        <w:rPr>
          <w:rFonts w:ascii="Swis721 Th BT" w:hAnsi="Swis721 Th BT"/>
          <w:sz w:val="23"/>
          <w:szCs w:val="23"/>
          <w:lang w:val="en-US"/>
        </w:rPr>
      </w:pPr>
      <w:r>
        <w:rPr>
          <w:rFonts w:ascii="Swis721 Th BT" w:hAnsi="Swis721 Th BT"/>
          <w:sz w:val="23"/>
          <w:szCs w:val="23"/>
          <w:lang w:val="en-US"/>
        </w:rPr>
        <w:t>RAHIMI SAKAK F, MOSLEHI N, NIROOMAND M, MIRMIRAN P. Glycemic control improvement in individuals with type 2 diabetes with vitamin K2 supplementation: a randomized controlled trial. Eur J Nutr. 2021 Aug</w:t>
      </w:r>
      <w:proofErr w:type="gramStart"/>
      <w:r>
        <w:rPr>
          <w:rFonts w:ascii="Swis721 Th BT" w:hAnsi="Swis721 Th BT"/>
          <w:sz w:val="23"/>
          <w:szCs w:val="23"/>
          <w:lang w:val="en-US"/>
        </w:rPr>
        <w:t>;60</w:t>
      </w:r>
      <w:proofErr w:type="gramEnd"/>
      <w:r>
        <w:rPr>
          <w:rFonts w:ascii="Swis721 Th BT" w:hAnsi="Swis721 Th BT"/>
          <w:sz w:val="23"/>
          <w:szCs w:val="23"/>
          <w:lang w:val="en-US"/>
        </w:rPr>
        <w:t xml:space="preserve">(5):2495-2506. </w:t>
      </w:r>
      <w:proofErr w:type="gramStart"/>
      <w:r>
        <w:rPr>
          <w:rFonts w:ascii="Swis721 Th BT" w:hAnsi="Swis721 Th BT"/>
          <w:sz w:val="23"/>
          <w:szCs w:val="23"/>
          <w:lang w:val="en-US"/>
        </w:rPr>
        <w:t>doi</w:t>
      </w:r>
      <w:proofErr w:type="gramEnd"/>
      <w:r>
        <w:rPr>
          <w:rFonts w:ascii="Swis721 Th BT" w:hAnsi="Swis721 Th BT"/>
          <w:sz w:val="23"/>
          <w:szCs w:val="23"/>
          <w:lang w:val="en-US"/>
        </w:rPr>
        <w:t>: 10.1007/s00394-020-02419-6. Epub 2020 Nov 7. PMID: 33159574.</w:t>
      </w:r>
    </w:p>
    <w:p w:rsidR="00B42FB7" w:rsidRDefault="006B4EF1">
      <w:pPr>
        <w:spacing w:after="200"/>
        <w:jc w:val="both"/>
        <w:rPr>
          <w:rFonts w:ascii="Swis721 Th BT" w:hAnsi="Swis721 Th BT"/>
          <w:sz w:val="23"/>
          <w:szCs w:val="23"/>
          <w:lang w:val="en-US"/>
        </w:rPr>
      </w:pPr>
      <w:r>
        <w:rPr>
          <w:rFonts w:ascii="Swis721 Th BT" w:hAnsi="Swis721 Th BT"/>
          <w:sz w:val="23"/>
          <w:szCs w:val="23"/>
          <w:lang w:val="en-US"/>
        </w:rPr>
        <w:t xml:space="preserve">RATTANATANTIKUL, T.; MAIPRASERT, M.; SUGKRAROEK, P.; BUMRUNGPERT, A. Efficacy and Safety of Nutraceutical on Menopausal Symptoms in Post-Menopausal Women: A Randomized, </w:t>
      </w:r>
      <w:proofErr w:type="gramStart"/>
      <w:r>
        <w:rPr>
          <w:rFonts w:ascii="Swis721 Th BT" w:hAnsi="Swis721 Th BT"/>
          <w:sz w:val="23"/>
          <w:szCs w:val="23"/>
          <w:lang w:val="en-US"/>
        </w:rPr>
        <w:t>Double-Blind</w:t>
      </w:r>
      <w:proofErr w:type="gramEnd"/>
      <w:r>
        <w:rPr>
          <w:rFonts w:ascii="Swis721 Th BT" w:hAnsi="Swis721 Th BT"/>
          <w:sz w:val="23"/>
          <w:szCs w:val="23"/>
          <w:lang w:val="en-US"/>
        </w:rPr>
        <w:t>, Placebo-Controlled Clinical Trial. J Diet Suppl, p. 1-15, Dec 17 2020.</w:t>
      </w:r>
    </w:p>
    <w:p w:rsidR="00B42FB7" w:rsidRPr="00C74A32" w:rsidRDefault="006B4EF1">
      <w:pPr>
        <w:spacing w:after="200"/>
        <w:jc w:val="both"/>
        <w:rPr>
          <w:rFonts w:ascii="Swis721 Th BT" w:hAnsi="Swis721 Th BT"/>
          <w:sz w:val="23"/>
          <w:szCs w:val="23"/>
          <w:lang w:val="en-US"/>
        </w:rPr>
      </w:pPr>
      <w:r>
        <w:rPr>
          <w:rFonts w:ascii="Swis721 Th BT" w:hAnsi="Swis721 Th BT"/>
          <w:sz w:val="23"/>
          <w:szCs w:val="23"/>
        </w:rPr>
        <w:fldChar w:fldCharType="begin"/>
      </w:r>
      <w:r>
        <w:rPr>
          <w:rFonts w:ascii="Swis721 Th BT" w:hAnsi="Swis721 Th BT"/>
          <w:sz w:val="23"/>
          <w:szCs w:val="23"/>
          <w:lang w:val="en-US"/>
        </w:rPr>
        <w:instrText xml:space="preserve"> ADDIN EN.REFLIST </w:instrText>
      </w:r>
      <w:r>
        <w:rPr>
          <w:rFonts w:ascii="Swis721 Th BT" w:hAnsi="Swis721 Th BT"/>
          <w:sz w:val="23"/>
          <w:szCs w:val="23"/>
        </w:rPr>
        <w:fldChar w:fldCharType="separate"/>
      </w:r>
      <w:r>
        <w:rPr>
          <w:rFonts w:ascii="Swis721 Th BT" w:hAnsi="Swis721 Th BT"/>
          <w:sz w:val="23"/>
          <w:szCs w:val="23"/>
          <w:lang w:val="en-US"/>
        </w:rPr>
        <w:t xml:space="preserve">Rezaei Kelishadi M, Alavi Naeini A, Askari G, Khorvash F, Heidari Z. The efficacy of alpha-lipoic acid in improving oxidative, inflammatory, and mood status in women with episodic migraine in a randomised, double-blind, placebo-controlled clinical trial. Int J Clin Pract. 2021 Jun 9:e14455. doi: 10.1111/ijcp.14455. Epub ahead of print. </w:t>
      </w:r>
      <w:r w:rsidRPr="00C74A32">
        <w:rPr>
          <w:rFonts w:ascii="Swis721 Th BT" w:hAnsi="Swis721 Th BT"/>
          <w:sz w:val="23"/>
          <w:szCs w:val="23"/>
          <w:lang w:val="en-US"/>
        </w:rPr>
        <w:t>PMID: 34105866.</w:t>
      </w:r>
    </w:p>
    <w:p w:rsidR="00B42FB7" w:rsidRDefault="006B4EF1">
      <w:pPr>
        <w:spacing w:after="200"/>
        <w:jc w:val="both"/>
        <w:rPr>
          <w:rFonts w:ascii="Swis721 Th BT" w:hAnsi="Swis721 Th BT"/>
          <w:sz w:val="23"/>
          <w:szCs w:val="23"/>
          <w:lang w:val="en-US"/>
        </w:rPr>
      </w:pPr>
      <w:r>
        <w:rPr>
          <w:rFonts w:ascii="Swis721 Th BT" w:hAnsi="Swis721 Th BT"/>
          <w:sz w:val="23"/>
          <w:szCs w:val="23"/>
          <w:lang w:val="en-US"/>
        </w:rPr>
        <w:fldChar w:fldCharType="end"/>
      </w:r>
      <w:r>
        <w:rPr>
          <w:rFonts w:ascii="Swis721 Th BT" w:hAnsi="Swis721 Th BT"/>
          <w:sz w:val="23"/>
          <w:szCs w:val="23"/>
          <w:lang w:val="en-US"/>
        </w:rPr>
        <w:t>SABICO, S. et al. Effects of a 2-Week 5000 IU versus 1000 IU Vitamin D3 Supplementation on Recovery of Symptoms in Patients with Mild to Moderate Covid-19: A Randomized Clinical Trial. Nutrients. 2021 Jun 24</w:t>
      </w:r>
      <w:proofErr w:type="gramStart"/>
      <w:r>
        <w:rPr>
          <w:rFonts w:ascii="Swis721 Th BT" w:hAnsi="Swis721 Th BT"/>
          <w:sz w:val="23"/>
          <w:szCs w:val="23"/>
          <w:lang w:val="en-US"/>
        </w:rPr>
        <w:t>;13</w:t>
      </w:r>
      <w:proofErr w:type="gramEnd"/>
      <w:r>
        <w:rPr>
          <w:rFonts w:ascii="Swis721 Th BT" w:hAnsi="Swis721 Th BT"/>
          <w:sz w:val="23"/>
          <w:szCs w:val="23"/>
          <w:lang w:val="en-US"/>
        </w:rPr>
        <w:t xml:space="preserve">(7):2170. </w:t>
      </w:r>
      <w:proofErr w:type="gramStart"/>
      <w:r>
        <w:rPr>
          <w:rFonts w:ascii="Swis721 Th BT" w:hAnsi="Swis721 Th BT"/>
          <w:sz w:val="23"/>
          <w:szCs w:val="23"/>
          <w:lang w:val="en-US"/>
        </w:rPr>
        <w:t>doi</w:t>
      </w:r>
      <w:proofErr w:type="gramEnd"/>
      <w:r>
        <w:rPr>
          <w:rFonts w:ascii="Swis721 Th BT" w:hAnsi="Swis721 Th BT"/>
          <w:sz w:val="23"/>
          <w:szCs w:val="23"/>
          <w:lang w:val="en-US"/>
        </w:rPr>
        <w:t>: 10.3390/nu13072170.</w:t>
      </w:r>
    </w:p>
    <w:p w:rsidR="00B42FB7" w:rsidRDefault="006B4EF1">
      <w:pPr>
        <w:spacing w:after="200"/>
        <w:jc w:val="both"/>
        <w:rPr>
          <w:rFonts w:ascii="Swis721 Th BT" w:hAnsi="Swis721 Th BT"/>
          <w:sz w:val="23"/>
          <w:szCs w:val="23"/>
          <w:lang w:val="en-US"/>
        </w:rPr>
      </w:pPr>
      <w:r>
        <w:rPr>
          <w:rFonts w:ascii="Swis721 Th BT" w:hAnsi="Swis721 Th BT"/>
          <w:sz w:val="23"/>
          <w:szCs w:val="23"/>
          <w:lang w:val="en-US"/>
        </w:rPr>
        <w:t>SADEGHI, F. et al. Omega-3 and vitamin E co-supplementation can improve antioxidant markers in obese/overweight women with polycystic ovary syndrome. Int J Vitam Nutr Res. 2020 Oct</w:t>
      </w:r>
      <w:proofErr w:type="gramStart"/>
      <w:r>
        <w:rPr>
          <w:rFonts w:ascii="Swis721 Th BT" w:hAnsi="Swis721 Th BT"/>
          <w:sz w:val="23"/>
          <w:szCs w:val="23"/>
          <w:lang w:val="en-US"/>
        </w:rPr>
        <w:t>;90</w:t>
      </w:r>
      <w:proofErr w:type="gramEnd"/>
      <w:r>
        <w:rPr>
          <w:rFonts w:ascii="Swis721 Th BT" w:hAnsi="Swis721 Th BT"/>
          <w:sz w:val="23"/>
          <w:szCs w:val="23"/>
          <w:lang w:val="en-US"/>
        </w:rPr>
        <w:t xml:space="preserve">(5-6):477-483. </w:t>
      </w:r>
      <w:proofErr w:type="gramStart"/>
      <w:r>
        <w:rPr>
          <w:rFonts w:ascii="Swis721 Th BT" w:hAnsi="Swis721 Th BT"/>
          <w:sz w:val="23"/>
          <w:szCs w:val="23"/>
          <w:lang w:val="en-US"/>
        </w:rPr>
        <w:t>doi</w:t>
      </w:r>
      <w:proofErr w:type="gramEnd"/>
      <w:r>
        <w:rPr>
          <w:rFonts w:ascii="Swis721 Th BT" w:hAnsi="Swis721 Th BT"/>
          <w:sz w:val="23"/>
          <w:szCs w:val="23"/>
          <w:lang w:val="en-US"/>
        </w:rPr>
        <w:t>: 10.1024/0300-9831/a000588. Epub 2019 Apr 8.</w:t>
      </w:r>
    </w:p>
    <w:p w:rsidR="00B42FB7" w:rsidRDefault="006B4EF1">
      <w:pPr>
        <w:spacing w:after="200"/>
        <w:jc w:val="both"/>
        <w:rPr>
          <w:rFonts w:ascii="Swis721 Th BT" w:hAnsi="Swis721 Th BT"/>
          <w:sz w:val="23"/>
          <w:szCs w:val="23"/>
          <w:lang w:val="en-US"/>
        </w:rPr>
      </w:pPr>
      <w:r>
        <w:rPr>
          <w:rFonts w:ascii="Swis721 Th BT" w:hAnsi="Swis721 Th BT"/>
          <w:sz w:val="23"/>
          <w:szCs w:val="23"/>
          <w:lang w:val="en-US"/>
        </w:rPr>
        <w:t xml:space="preserve">SAFIYEH, FD. </w:t>
      </w:r>
      <w:proofErr w:type="gramStart"/>
      <w:r>
        <w:rPr>
          <w:rFonts w:ascii="Swis721 Th BT" w:hAnsi="Swis721 Th BT"/>
          <w:sz w:val="23"/>
          <w:szCs w:val="23"/>
          <w:lang w:val="en-US"/>
        </w:rPr>
        <w:t>et</w:t>
      </w:r>
      <w:proofErr w:type="gramEnd"/>
      <w:r>
        <w:rPr>
          <w:rFonts w:ascii="Swis721 Th BT" w:hAnsi="Swis721 Th BT"/>
          <w:sz w:val="23"/>
          <w:szCs w:val="23"/>
          <w:lang w:val="en-US"/>
        </w:rPr>
        <w:t xml:space="preserve"> al. The effect of selenium and vitamin E supplementation on anti-Mullerian hormone and antral follicle count in infertile women with occult premature ovarian insufficiency: A randomized controlled clinical trial. Complement Ther Med. 2021 Jan</w:t>
      </w:r>
      <w:proofErr w:type="gramStart"/>
      <w:r>
        <w:rPr>
          <w:rFonts w:ascii="Swis721 Th BT" w:hAnsi="Swis721 Th BT"/>
          <w:sz w:val="23"/>
          <w:szCs w:val="23"/>
          <w:lang w:val="en-US"/>
        </w:rPr>
        <w:t>;56:102533</w:t>
      </w:r>
      <w:proofErr w:type="gramEnd"/>
      <w:r>
        <w:rPr>
          <w:rFonts w:ascii="Swis721 Th BT" w:hAnsi="Swis721 Th BT"/>
          <w:sz w:val="23"/>
          <w:szCs w:val="23"/>
          <w:lang w:val="en-US"/>
        </w:rPr>
        <w:t xml:space="preserve">. </w:t>
      </w:r>
      <w:proofErr w:type="gramStart"/>
      <w:r>
        <w:rPr>
          <w:rFonts w:ascii="Swis721 Th BT" w:hAnsi="Swis721 Th BT"/>
          <w:sz w:val="23"/>
          <w:szCs w:val="23"/>
          <w:lang w:val="en-US"/>
        </w:rPr>
        <w:t>doi</w:t>
      </w:r>
      <w:proofErr w:type="gramEnd"/>
      <w:r>
        <w:rPr>
          <w:rFonts w:ascii="Swis721 Th BT" w:hAnsi="Swis721 Th BT"/>
          <w:sz w:val="23"/>
          <w:szCs w:val="23"/>
          <w:lang w:val="en-US"/>
        </w:rPr>
        <w:t>: 10.1016/j.ctim.2020.102533. Epub 2020 Oct 23.</w:t>
      </w:r>
    </w:p>
    <w:p w:rsidR="00B42FB7" w:rsidRDefault="006B4EF1">
      <w:pPr>
        <w:spacing w:after="200"/>
        <w:jc w:val="both"/>
        <w:rPr>
          <w:rFonts w:ascii="Swis721 Th BT" w:hAnsi="Swis721 Th BT"/>
          <w:sz w:val="23"/>
          <w:szCs w:val="23"/>
          <w:lang w:val="en-US"/>
        </w:rPr>
      </w:pPr>
      <w:r>
        <w:rPr>
          <w:rFonts w:ascii="Swis721 Th BT" w:hAnsi="Swis721 Th BT"/>
          <w:sz w:val="23"/>
          <w:szCs w:val="23"/>
          <w:lang w:val="en-US"/>
        </w:rPr>
        <w:t>Said, E. et al. Combined effect of high-dose vitamin A, vitamin E supplementation, and zinc on adult patients with diabetes: A randomized trial. J Adv Res. 2020 Jun 21</w:t>
      </w:r>
      <w:proofErr w:type="gramStart"/>
      <w:r>
        <w:rPr>
          <w:rFonts w:ascii="Swis721 Th BT" w:hAnsi="Swis721 Th BT"/>
          <w:sz w:val="23"/>
          <w:szCs w:val="23"/>
          <w:lang w:val="en-US"/>
        </w:rPr>
        <w:t>;28:27</w:t>
      </w:r>
      <w:proofErr w:type="gramEnd"/>
      <w:r>
        <w:rPr>
          <w:rFonts w:ascii="Swis721 Th BT" w:hAnsi="Swis721 Th BT"/>
          <w:sz w:val="23"/>
          <w:szCs w:val="23"/>
          <w:lang w:val="en-US"/>
        </w:rPr>
        <w:t xml:space="preserve">-33. </w:t>
      </w:r>
      <w:proofErr w:type="gramStart"/>
      <w:r>
        <w:rPr>
          <w:rFonts w:ascii="Swis721 Th BT" w:hAnsi="Swis721 Th BT"/>
          <w:sz w:val="23"/>
          <w:szCs w:val="23"/>
          <w:lang w:val="en-US"/>
        </w:rPr>
        <w:t>doi</w:t>
      </w:r>
      <w:proofErr w:type="gramEnd"/>
      <w:r>
        <w:rPr>
          <w:rFonts w:ascii="Swis721 Th BT" w:hAnsi="Swis721 Th BT"/>
          <w:sz w:val="23"/>
          <w:szCs w:val="23"/>
          <w:lang w:val="en-US"/>
        </w:rPr>
        <w:t xml:space="preserve">: 10.1016/j.jare.2020.06.013. </w:t>
      </w:r>
      <w:proofErr w:type="gramStart"/>
      <w:r>
        <w:rPr>
          <w:rFonts w:ascii="Swis721 Th BT" w:hAnsi="Swis721 Th BT"/>
          <w:sz w:val="23"/>
          <w:szCs w:val="23"/>
          <w:lang w:val="en-US"/>
        </w:rPr>
        <w:t>eCollection</w:t>
      </w:r>
      <w:proofErr w:type="gramEnd"/>
      <w:r>
        <w:rPr>
          <w:rFonts w:ascii="Swis721 Th BT" w:hAnsi="Swis721 Th BT"/>
          <w:sz w:val="23"/>
          <w:szCs w:val="23"/>
          <w:lang w:val="en-US"/>
        </w:rPr>
        <w:t xml:space="preserve"> 2021 Feb.</w:t>
      </w:r>
    </w:p>
    <w:p w:rsidR="00B42FB7" w:rsidRDefault="006B4EF1">
      <w:pPr>
        <w:spacing w:after="200"/>
        <w:jc w:val="both"/>
        <w:rPr>
          <w:rFonts w:ascii="Swis721 Th BT" w:hAnsi="Swis721 Th BT"/>
          <w:sz w:val="23"/>
          <w:szCs w:val="23"/>
          <w:lang w:val="en-US"/>
        </w:rPr>
      </w:pPr>
      <w:r>
        <w:rPr>
          <w:rFonts w:ascii="Swis721 Th BT" w:hAnsi="Swis721 Th BT"/>
          <w:sz w:val="23"/>
          <w:szCs w:val="23"/>
          <w:lang w:val="en-US"/>
        </w:rPr>
        <w:t>SALMANI, M. et al. Effect of l-arginine on cardiac reverse remodeling and quality of life in patients with heart failure. Clin Nutr. 2021 Feb 5</w:t>
      </w:r>
      <w:proofErr w:type="gramStart"/>
      <w:r>
        <w:rPr>
          <w:rFonts w:ascii="Swis721 Th BT" w:hAnsi="Swis721 Th BT"/>
          <w:sz w:val="23"/>
          <w:szCs w:val="23"/>
          <w:lang w:val="en-US"/>
        </w:rPr>
        <w:t>;S0261</w:t>
      </w:r>
      <w:proofErr w:type="gramEnd"/>
      <w:r>
        <w:rPr>
          <w:rFonts w:ascii="Swis721 Th BT" w:hAnsi="Swis721 Th BT"/>
          <w:sz w:val="23"/>
          <w:szCs w:val="23"/>
          <w:lang w:val="en-US"/>
        </w:rPr>
        <w:t xml:space="preserve">-5614(21)00071-6. </w:t>
      </w:r>
      <w:proofErr w:type="gramStart"/>
      <w:r>
        <w:rPr>
          <w:rFonts w:ascii="Swis721 Th BT" w:hAnsi="Swis721 Th BT"/>
          <w:sz w:val="23"/>
          <w:szCs w:val="23"/>
          <w:lang w:val="en-US"/>
        </w:rPr>
        <w:t>doi</w:t>
      </w:r>
      <w:proofErr w:type="gramEnd"/>
      <w:r>
        <w:rPr>
          <w:rFonts w:ascii="Swis721 Th BT" w:hAnsi="Swis721 Th BT"/>
          <w:sz w:val="23"/>
          <w:szCs w:val="23"/>
          <w:lang w:val="en-US"/>
        </w:rPr>
        <w:t>: 10.1016/j.clnu.2021.01.044. Online ahead of print.</w:t>
      </w:r>
    </w:p>
    <w:p w:rsidR="00B42FB7" w:rsidRDefault="006B4EF1">
      <w:pPr>
        <w:spacing w:after="200"/>
        <w:jc w:val="both"/>
        <w:rPr>
          <w:rFonts w:ascii="Swis721 Th BT" w:hAnsi="Swis721 Th BT"/>
          <w:sz w:val="23"/>
          <w:szCs w:val="23"/>
          <w:lang w:val="en-US"/>
        </w:rPr>
      </w:pPr>
      <w:r>
        <w:rPr>
          <w:rFonts w:ascii="Swis721 Th BT" w:hAnsi="Swis721 Th BT"/>
          <w:sz w:val="23"/>
          <w:szCs w:val="23"/>
          <w:lang w:val="en-US"/>
        </w:rPr>
        <w:t>SANGOUNI AA, ORANG Z, MOZAFFARI-KHOSRAVI H. Effect of omega-3 supplementation on fatty liver and visceral adiposity indices in diabetic patients with non-alcoholic fatty liver disease: A randomized controlled trial. Clin Nutr ESPEN. 2021 Aug</w:t>
      </w:r>
      <w:proofErr w:type="gramStart"/>
      <w:r>
        <w:rPr>
          <w:rFonts w:ascii="Swis721 Th BT" w:hAnsi="Swis721 Th BT"/>
          <w:sz w:val="23"/>
          <w:szCs w:val="23"/>
          <w:lang w:val="en-US"/>
        </w:rPr>
        <w:t>;44:130</w:t>
      </w:r>
      <w:proofErr w:type="gramEnd"/>
      <w:r>
        <w:rPr>
          <w:rFonts w:ascii="Swis721 Th BT" w:hAnsi="Swis721 Th BT"/>
          <w:sz w:val="23"/>
          <w:szCs w:val="23"/>
          <w:lang w:val="en-US"/>
        </w:rPr>
        <w:t xml:space="preserve">-135. </w:t>
      </w:r>
      <w:proofErr w:type="gramStart"/>
      <w:r>
        <w:rPr>
          <w:rFonts w:ascii="Swis721 Th BT" w:hAnsi="Swis721 Th BT"/>
          <w:sz w:val="23"/>
          <w:szCs w:val="23"/>
          <w:lang w:val="en-US"/>
        </w:rPr>
        <w:t>doi</w:t>
      </w:r>
      <w:proofErr w:type="gramEnd"/>
      <w:r>
        <w:rPr>
          <w:rFonts w:ascii="Swis721 Th BT" w:hAnsi="Swis721 Th BT"/>
          <w:sz w:val="23"/>
          <w:szCs w:val="23"/>
          <w:lang w:val="en-US"/>
        </w:rPr>
        <w:t>: 10.1016/j.clnesp.2021.06.015. Epub 2021 Jul 3. PMID: 34330456.</w:t>
      </w:r>
    </w:p>
    <w:p w:rsidR="00B42FB7" w:rsidRDefault="006B4EF1">
      <w:pPr>
        <w:spacing w:after="200"/>
        <w:jc w:val="both"/>
        <w:rPr>
          <w:rFonts w:ascii="Swis721 Th BT" w:hAnsi="Swis721 Th BT"/>
          <w:sz w:val="23"/>
          <w:szCs w:val="23"/>
          <w:lang w:val="en-US"/>
        </w:rPr>
      </w:pPr>
      <w:r>
        <w:rPr>
          <w:rFonts w:ascii="Swis721 Th BT" w:hAnsi="Swis721 Th BT"/>
          <w:sz w:val="23"/>
          <w:szCs w:val="23"/>
          <w:lang w:val="en-US"/>
        </w:rPr>
        <w:lastRenderedPageBreak/>
        <w:t xml:space="preserve">SANTANAM, N.  </w:t>
      </w:r>
      <w:proofErr w:type="gramStart"/>
      <w:r>
        <w:rPr>
          <w:rFonts w:ascii="Swis721 Th BT" w:hAnsi="Swis721 Th BT"/>
          <w:sz w:val="23"/>
          <w:szCs w:val="23"/>
          <w:lang w:val="en-US"/>
        </w:rPr>
        <w:t>et</w:t>
      </w:r>
      <w:proofErr w:type="gramEnd"/>
      <w:r>
        <w:rPr>
          <w:rFonts w:ascii="Swis721 Th BT" w:hAnsi="Swis721 Th BT"/>
          <w:sz w:val="23"/>
          <w:szCs w:val="23"/>
          <w:lang w:val="en-US"/>
        </w:rPr>
        <w:t xml:space="preserve"> al. Antioxidant supplementation reduces endometriosis-related pelvic pain in humans. Transl Res, v. 161, n. </w:t>
      </w:r>
      <w:proofErr w:type="gramStart"/>
      <w:r>
        <w:rPr>
          <w:rFonts w:ascii="Swis721 Th BT" w:hAnsi="Swis721 Th BT"/>
          <w:sz w:val="23"/>
          <w:szCs w:val="23"/>
          <w:lang w:val="en-US"/>
        </w:rPr>
        <w:t>3</w:t>
      </w:r>
      <w:proofErr w:type="gramEnd"/>
      <w:r>
        <w:rPr>
          <w:rFonts w:ascii="Swis721 Th BT" w:hAnsi="Swis721 Th BT"/>
          <w:sz w:val="23"/>
          <w:szCs w:val="23"/>
          <w:lang w:val="en-US"/>
        </w:rPr>
        <w:t xml:space="preserve">, p. 189-95, Mar 2013. ISSN 1878-1810.  </w:t>
      </w:r>
    </w:p>
    <w:p w:rsidR="00B42FB7" w:rsidRDefault="006B4EF1">
      <w:pPr>
        <w:spacing w:after="200"/>
        <w:jc w:val="both"/>
        <w:rPr>
          <w:rFonts w:ascii="Swis721 Th BT" w:hAnsi="Swis721 Th BT"/>
          <w:sz w:val="23"/>
          <w:szCs w:val="23"/>
          <w:lang w:val="en-US"/>
        </w:rPr>
      </w:pPr>
      <w:r>
        <w:rPr>
          <w:rFonts w:ascii="Swis721 Th BT" w:hAnsi="Swis721 Th BT"/>
          <w:sz w:val="23"/>
          <w:szCs w:val="23"/>
          <w:lang w:val="en-US"/>
        </w:rPr>
        <w:t>SATAPATHY, S. et al. B12 supplementation in subjects with type 2 diabetes mellitus: A multi-arm randomized controlled clinical Folic acid and vitamin trial. Complement Ther Med. 2020 Sep</w:t>
      </w:r>
      <w:proofErr w:type="gramStart"/>
      <w:r>
        <w:rPr>
          <w:rFonts w:ascii="Swis721 Th BT" w:hAnsi="Swis721 Th BT"/>
          <w:sz w:val="23"/>
          <w:szCs w:val="23"/>
          <w:lang w:val="en-US"/>
        </w:rPr>
        <w:t>;53:102526</w:t>
      </w:r>
      <w:proofErr w:type="gramEnd"/>
      <w:r>
        <w:rPr>
          <w:rFonts w:ascii="Swis721 Th BT" w:hAnsi="Swis721 Th BT"/>
          <w:sz w:val="23"/>
          <w:szCs w:val="23"/>
          <w:lang w:val="en-US"/>
        </w:rPr>
        <w:t xml:space="preserve">. </w:t>
      </w:r>
      <w:proofErr w:type="gramStart"/>
      <w:r>
        <w:rPr>
          <w:rFonts w:ascii="Swis721 Th BT" w:hAnsi="Swis721 Th BT"/>
          <w:sz w:val="23"/>
          <w:szCs w:val="23"/>
          <w:lang w:val="en-US"/>
        </w:rPr>
        <w:t>doi</w:t>
      </w:r>
      <w:proofErr w:type="gramEnd"/>
      <w:r>
        <w:rPr>
          <w:rFonts w:ascii="Swis721 Th BT" w:hAnsi="Swis721 Th BT"/>
          <w:sz w:val="23"/>
          <w:szCs w:val="23"/>
          <w:lang w:val="en-US"/>
        </w:rPr>
        <w:t>: 10.1016/j.ctim.2020.102526. Epub 2020 Jul 22.</w:t>
      </w:r>
    </w:p>
    <w:p w:rsidR="00B42FB7" w:rsidRDefault="006B4EF1">
      <w:pPr>
        <w:spacing w:after="200"/>
        <w:jc w:val="both"/>
        <w:rPr>
          <w:rFonts w:ascii="Swis721 Th BT" w:hAnsi="Swis721 Th BT"/>
          <w:sz w:val="23"/>
          <w:szCs w:val="23"/>
          <w:lang w:val="en-US"/>
        </w:rPr>
      </w:pPr>
      <w:r>
        <w:rPr>
          <w:rFonts w:ascii="Swis721 Th BT" w:hAnsi="Swis721 Th BT"/>
          <w:sz w:val="23"/>
          <w:szCs w:val="23"/>
          <w:lang w:val="en-US"/>
        </w:rPr>
        <w:t>Sathyapalan T1, Aye M1, Rigby AS2, Fraser WD3, Thatcher NJ4, Kilpatrick ES5, Atkin SL6. Soy Reduces Bone Turnover Markers in Women During Early Menopause: A Randomized Controlled Trial. J Bone Miner Res. 2017 Jan</w:t>
      </w:r>
      <w:proofErr w:type="gramStart"/>
      <w:r>
        <w:rPr>
          <w:rFonts w:ascii="Swis721 Th BT" w:hAnsi="Swis721 Th BT"/>
          <w:sz w:val="23"/>
          <w:szCs w:val="23"/>
          <w:lang w:val="en-US"/>
        </w:rPr>
        <w:t>;32</w:t>
      </w:r>
      <w:proofErr w:type="gramEnd"/>
      <w:r>
        <w:rPr>
          <w:rFonts w:ascii="Swis721 Th BT" w:hAnsi="Swis721 Th BT"/>
          <w:sz w:val="23"/>
          <w:szCs w:val="23"/>
          <w:lang w:val="en-US"/>
        </w:rPr>
        <w:t xml:space="preserve">(1):157-164. </w:t>
      </w:r>
      <w:proofErr w:type="gramStart"/>
      <w:r>
        <w:rPr>
          <w:rFonts w:ascii="Swis721 Th BT" w:hAnsi="Swis721 Th BT"/>
          <w:sz w:val="23"/>
          <w:szCs w:val="23"/>
          <w:lang w:val="en-US"/>
        </w:rPr>
        <w:t>doi</w:t>
      </w:r>
      <w:proofErr w:type="gramEnd"/>
      <w:r>
        <w:rPr>
          <w:rFonts w:ascii="Swis721 Th BT" w:hAnsi="Swis721 Th BT"/>
          <w:sz w:val="23"/>
          <w:szCs w:val="23"/>
          <w:lang w:val="en-US"/>
        </w:rPr>
        <w:t>: 10.1002/jbmr.2927. Epub 2016 Sep 6.</w:t>
      </w:r>
    </w:p>
    <w:p w:rsidR="00B42FB7" w:rsidRDefault="006B4EF1">
      <w:pPr>
        <w:spacing w:after="200"/>
        <w:jc w:val="both"/>
        <w:rPr>
          <w:rFonts w:ascii="Swis721 Th BT" w:hAnsi="Swis721 Th BT"/>
          <w:sz w:val="23"/>
          <w:szCs w:val="23"/>
          <w:lang w:val="en-US"/>
        </w:rPr>
      </w:pPr>
      <w:r>
        <w:rPr>
          <w:rFonts w:ascii="Swis721 Th BT" w:hAnsi="Swis721 Th BT"/>
          <w:sz w:val="23"/>
          <w:szCs w:val="23"/>
          <w:lang w:val="en-US"/>
        </w:rPr>
        <w:t>Schnatz, P et al. Calcium/vitamin D supplementation, serum 25-hydroxyvitamin D concentrations, and cholesterol profiles in the Women's Health Initiative calcium/vitamin D randomized trial Menopause. 2014 Aug</w:t>
      </w:r>
      <w:proofErr w:type="gramStart"/>
      <w:r>
        <w:rPr>
          <w:rFonts w:ascii="Swis721 Th BT" w:hAnsi="Swis721 Th BT"/>
          <w:sz w:val="23"/>
          <w:szCs w:val="23"/>
          <w:lang w:val="en-US"/>
        </w:rPr>
        <w:t>;21</w:t>
      </w:r>
      <w:proofErr w:type="gramEnd"/>
      <w:r>
        <w:rPr>
          <w:rFonts w:ascii="Swis721 Th BT" w:hAnsi="Swis721 Th BT"/>
          <w:sz w:val="23"/>
          <w:szCs w:val="23"/>
          <w:lang w:val="en-US"/>
        </w:rPr>
        <w:t>(8):823-33. </w:t>
      </w:r>
      <w:proofErr w:type="gramStart"/>
      <w:r>
        <w:rPr>
          <w:rFonts w:ascii="Swis721 Th BT" w:hAnsi="Swis721 Th BT"/>
          <w:sz w:val="23"/>
          <w:szCs w:val="23"/>
          <w:lang w:val="en-US"/>
        </w:rPr>
        <w:t>doi</w:t>
      </w:r>
      <w:proofErr w:type="gramEnd"/>
      <w:r>
        <w:rPr>
          <w:rFonts w:ascii="Swis721 Th BT" w:hAnsi="Swis721 Th BT"/>
          <w:sz w:val="23"/>
          <w:szCs w:val="23"/>
          <w:lang w:val="en-US"/>
        </w:rPr>
        <w:t>: 10.1097/GME.0000000000000188.</w:t>
      </w:r>
    </w:p>
    <w:p w:rsidR="00B42FB7" w:rsidRDefault="006B4EF1">
      <w:pPr>
        <w:spacing w:after="200"/>
        <w:jc w:val="both"/>
        <w:rPr>
          <w:rFonts w:ascii="Swis721 Th BT" w:hAnsi="Swis721 Th BT"/>
          <w:sz w:val="23"/>
          <w:szCs w:val="23"/>
          <w:lang w:val="en-US"/>
        </w:rPr>
      </w:pPr>
      <w:r>
        <w:rPr>
          <w:rFonts w:ascii="Swis721 Th BT" w:hAnsi="Swis721 Th BT"/>
          <w:sz w:val="23"/>
          <w:szCs w:val="23"/>
          <w:lang w:val="en-US"/>
        </w:rPr>
        <w:t xml:space="preserve">Schön C, Knaub K, Alt W, Durkee S, Saiyed Z, Juturu V. UC-II Undenatured Type II Collagen for Knee Joint Flexibility: A Multicenter, Randomized, Double-Blind, Placebo-Controlled Clinical Study. J Integr Complement Med. 2022 Apr 4. </w:t>
      </w:r>
      <w:proofErr w:type="gramStart"/>
      <w:r>
        <w:rPr>
          <w:rFonts w:ascii="Swis721 Th BT" w:hAnsi="Swis721 Th BT"/>
          <w:sz w:val="23"/>
          <w:szCs w:val="23"/>
          <w:lang w:val="en-US"/>
        </w:rPr>
        <w:t>doi</w:t>
      </w:r>
      <w:proofErr w:type="gramEnd"/>
      <w:r>
        <w:rPr>
          <w:rFonts w:ascii="Swis721 Th BT" w:hAnsi="Swis721 Th BT"/>
          <w:sz w:val="23"/>
          <w:szCs w:val="23"/>
          <w:lang w:val="en-US"/>
        </w:rPr>
        <w:t>: 10.1089/jicm.2021.0365. Epub ahead of print. PMID: 35377244.</w:t>
      </w:r>
    </w:p>
    <w:p w:rsidR="00B42FB7" w:rsidRDefault="006B4EF1">
      <w:pPr>
        <w:spacing w:after="200"/>
        <w:jc w:val="both"/>
        <w:rPr>
          <w:rFonts w:ascii="Swis721 Th BT" w:hAnsi="Swis721 Th BT"/>
          <w:sz w:val="23"/>
          <w:szCs w:val="23"/>
          <w:lang w:val="en-US"/>
        </w:rPr>
      </w:pPr>
      <w:r>
        <w:rPr>
          <w:rFonts w:ascii="Swis721 Th BT" w:hAnsi="Swis721 Th BT"/>
          <w:sz w:val="23"/>
          <w:szCs w:val="23"/>
          <w:lang w:val="en-US"/>
        </w:rPr>
        <w:t xml:space="preserve">SHIRAI, M. et al. Oral Testofen, L-Citrulline, Resveratrol, and Caffeine Supplement Drink Improves Sexual Function in Men with Phosphodiesterase 5 Inhibitors: Randomized, </w:t>
      </w:r>
      <w:proofErr w:type="gramStart"/>
      <w:r>
        <w:rPr>
          <w:rFonts w:ascii="Swis721 Th BT" w:hAnsi="Swis721 Th BT"/>
          <w:sz w:val="23"/>
          <w:szCs w:val="23"/>
          <w:lang w:val="en-US"/>
        </w:rPr>
        <w:t>Double-Blind</w:t>
      </w:r>
      <w:proofErr w:type="gramEnd"/>
      <w:r>
        <w:rPr>
          <w:rFonts w:ascii="Swis721 Th BT" w:hAnsi="Swis721 Th BT"/>
          <w:sz w:val="23"/>
          <w:szCs w:val="23"/>
          <w:lang w:val="en-US"/>
        </w:rPr>
        <w:t>, Placebo-Controlled Crossover Pilot Study. World J Mens Health. 2021 Oct</w:t>
      </w:r>
      <w:proofErr w:type="gramStart"/>
      <w:r>
        <w:rPr>
          <w:rFonts w:ascii="Swis721 Th BT" w:hAnsi="Swis721 Th BT"/>
          <w:sz w:val="23"/>
          <w:szCs w:val="23"/>
          <w:lang w:val="en-US"/>
        </w:rPr>
        <w:t>;39</w:t>
      </w:r>
      <w:proofErr w:type="gramEnd"/>
      <w:r>
        <w:rPr>
          <w:rFonts w:ascii="Swis721 Th BT" w:hAnsi="Swis721 Th BT"/>
          <w:sz w:val="23"/>
          <w:szCs w:val="23"/>
          <w:lang w:val="en-US"/>
        </w:rPr>
        <w:t xml:space="preserve">(4):733-739. </w:t>
      </w:r>
      <w:proofErr w:type="gramStart"/>
      <w:r>
        <w:rPr>
          <w:rFonts w:ascii="Swis721 Th BT" w:hAnsi="Swis721 Th BT"/>
          <w:sz w:val="23"/>
          <w:szCs w:val="23"/>
          <w:lang w:val="en-US"/>
        </w:rPr>
        <w:t>doi</w:t>
      </w:r>
      <w:proofErr w:type="gramEnd"/>
      <w:r>
        <w:rPr>
          <w:rFonts w:ascii="Swis721 Th BT" w:hAnsi="Swis721 Th BT"/>
          <w:sz w:val="23"/>
          <w:szCs w:val="23"/>
          <w:lang w:val="en-US"/>
        </w:rPr>
        <w:t>: 10.5534/wjmh.200129. Epub 2020 Oct 27.</w:t>
      </w:r>
    </w:p>
    <w:p w:rsidR="00B42FB7" w:rsidRDefault="006B4EF1">
      <w:pPr>
        <w:spacing w:after="200"/>
        <w:jc w:val="both"/>
        <w:rPr>
          <w:rFonts w:ascii="Swis721 Th BT" w:hAnsi="Swis721 Th BT"/>
          <w:sz w:val="23"/>
          <w:szCs w:val="23"/>
          <w:lang w:val="en-US"/>
        </w:rPr>
      </w:pPr>
      <w:r>
        <w:rPr>
          <w:rFonts w:ascii="Swis721 Th BT" w:hAnsi="Swis721 Th BT"/>
          <w:sz w:val="23"/>
          <w:szCs w:val="23"/>
          <w:lang w:val="en-US"/>
        </w:rPr>
        <w:t>Shirazi SH, Pourghassem Gargari B, Izadi A, Taghizadeh SH, Parizad M. Effect of Vitamin E on Serum Levels of Vascular Endothelial Growth Factor and Angiopoietin-1 in Women with Polycystic Ovary Syndrome: A Pilot Randomized, Placebo-Controlled Trial. Int J Fertil Steril. 2021 Jan</w:t>
      </w:r>
      <w:proofErr w:type="gramStart"/>
      <w:r>
        <w:rPr>
          <w:rFonts w:ascii="Swis721 Th BT" w:hAnsi="Swis721 Th BT"/>
          <w:sz w:val="23"/>
          <w:szCs w:val="23"/>
          <w:lang w:val="en-US"/>
        </w:rPr>
        <w:t>;15</w:t>
      </w:r>
      <w:proofErr w:type="gramEnd"/>
      <w:r>
        <w:rPr>
          <w:rFonts w:ascii="Swis721 Th BT" w:hAnsi="Swis721 Th BT"/>
          <w:sz w:val="23"/>
          <w:szCs w:val="23"/>
          <w:lang w:val="en-US"/>
        </w:rPr>
        <w:t xml:space="preserve">(1):44-50. </w:t>
      </w:r>
      <w:proofErr w:type="gramStart"/>
      <w:r>
        <w:rPr>
          <w:rFonts w:ascii="Swis721 Th BT" w:hAnsi="Swis721 Th BT"/>
          <w:sz w:val="23"/>
          <w:szCs w:val="23"/>
          <w:lang w:val="en-US"/>
        </w:rPr>
        <w:t>doi</w:t>
      </w:r>
      <w:proofErr w:type="gramEnd"/>
      <w:r>
        <w:rPr>
          <w:rFonts w:ascii="Swis721 Th BT" w:hAnsi="Swis721 Th BT"/>
          <w:sz w:val="23"/>
          <w:szCs w:val="23"/>
          <w:lang w:val="en-US"/>
        </w:rPr>
        <w:t>: 10.22074/ijfs.2020.45677. Epub 2021 Jan 19. PMID: 33497047; PMCID: PMC7838755.</w:t>
      </w:r>
    </w:p>
    <w:p w:rsidR="00B42FB7" w:rsidRDefault="006B4EF1">
      <w:pPr>
        <w:spacing w:after="200"/>
        <w:jc w:val="both"/>
        <w:rPr>
          <w:rFonts w:ascii="Swis721 Th BT" w:hAnsi="Swis721 Th BT"/>
          <w:sz w:val="23"/>
          <w:szCs w:val="23"/>
          <w:lang w:val="en-US"/>
        </w:rPr>
      </w:pPr>
      <w:r>
        <w:rPr>
          <w:rFonts w:ascii="Swis721 Th BT" w:hAnsi="Swis721 Th BT"/>
          <w:sz w:val="23"/>
          <w:szCs w:val="23"/>
        </w:rPr>
        <w:t xml:space="preserve">Simental-Mendía M1, Sánchez-García A2, Acosta-Olivo CA1, Vilchez-Cavazos F1, Osuna-Garate J1, Peña-Martínez VM1, Simental-Mendía LE3. </w:t>
      </w:r>
      <w:r>
        <w:rPr>
          <w:rFonts w:ascii="Swis721 Th BT" w:hAnsi="Swis721 Th BT"/>
          <w:sz w:val="23"/>
          <w:szCs w:val="23"/>
          <w:lang w:val="en-US"/>
        </w:rPr>
        <w:t xml:space="preserve">Efficacy and safety of avocado-soybean unsaponifiables for the treatment of hip and knee osteoarthritis: A systematic review and meta-analysis of randomized placebo-controlled trials. Int J Rheum Dis. 2019 Jul 22. </w:t>
      </w:r>
      <w:proofErr w:type="gramStart"/>
      <w:r>
        <w:rPr>
          <w:rFonts w:ascii="Swis721 Th BT" w:hAnsi="Swis721 Th BT"/>
          <w:sz w:val="23"/>
          <w:szCs w:val="23"/>
          <w:lang w:val="en-US"/>
        </w:rPr>
        <w:t>doi</w:t>
      </w:r>
      <w:proofErr w:type="gramEnd"/>
      <w:r>
        <w:rPr>
          <w:rFonts w:ascii="Swis721 Th BT" w:hAnsi="Swis721 Th BT"/>
          <w:sz w:val="23"/>
          <w:szCs w:val="23"/>
          <w:lang w:val="en-US"/>
        </w:rPr>
        <w:t>: 10.1111/1756-185X.13658. [Epub ahead of print]</w:t>
      </w:r>
    </w:p>
    <w:p w:rsidR="00B42FB7" w:rsidRDefault="006B4EF1">
      <w:pPr>
        <w:spacing w:after="200"/>
        <w:jc w:val="both"/>
        <w:rPr>
          <w:rFonts w:ascii="Swis721 Th BT" w:hAnsi="Swis721 Th BT"/>
          <w:sz w:val="23"/>
          <w:szCs w:val="23"/>
          <w:lang w:val="en-US"/>
        </w:rPr>
      </w:pPr>
      <w:r>
        <w:rPr>
          <w:rFonts w:ascii="Swis721 Th BT" w:hAnsi="Swis721 Th BT"/>
          <w:sz w:val="23"/>
          <w:szCs w:val="23"/>
          <w:lang w:val="en-US"/>
        </w:rPr>
        <w:t xml:space="preserve">SØNDERGÅRD, IDA CINTIN, ANJA BIRK KUHLMAN, et al.  The effects of 3 weeks of oral glutathione supplementation on whole body insulin sensitivity in obese males with and without type 2 diabetes: A randomized trial. Appl Physiol Nutr Metab. </w:t>
      </w:r>
      <w:proofErr w:type="gramStart"/>
      <w:r>
        <w:rPr>
          <w:rFonts w:ascii="Swis721 Th BT" w:hAnsi="Swis721 Th BT"/>
          <w:sz w:val="23"/>
          <w:szCs w:val="23"/>
          <w:lang w:val="en-US"/>
        </w:rPr>
        <w:t>2021</w:t>
      </w:r>
      <w:proofErr w:type="gramEnd"/>
      <w:r>
        <w:rPr>
          <w:rFonts w:ascii="Swis721 Th BT" w:hAnsi="Swis721 Th BT"/>
          <w:sz w:val="23"/>
          <w:szCs w:val="23"/>
          <w:lang w:val="en-US"/>
        </w:rPr>
        <w:t xml:space="preserve"> Mar 19. </w:t>
      </w:r>
      <w:proofErr w:type="gramStart"/>
      <w:r>
        <w:rPr>
          <w:rFonts w:ascii="Swis721 Th BT" w:hAnsi="Swis721 Th BT"/>
          <w:sz w:val="23"/>
          <w:szCs w:val="23"/>
          <w:lang w:val="en-US"/>
        </w:rPr>
        <w:t>doi</w:t>
      </w:r>
      <w:proofErr w:type="gramEnd"/>
      <w:r>
        <w:rPr>
          <w:rFonts w:ascii="Swis721 Th BT" w:hAnsi="Swis721 Th BT"/>
          <w:sz w:val="23"/>
          <w:szCs w:val="23"/>
          <w:lang w:val="en-US"/>
        </w:rPr>
        <w:t>: 10.1139/apnm-2020-1099. Online ahead of print.</w:t>
      </w:r>
    </w:p>
    <w:p w:rsidR="00B42FB7" w:rsidRDefault="006B4EF1">
      <w:pPr>
        <w:spacing w:after="200"/>
        <w:jc w:val="both"/>
        <w:rPr>
          <w:rFonts w:ascii="Swis721 Th BT" w:hAnsi="Swis721 Th BT"/>
          <w:sz w:val="23"/>
          <w:szCs w:val="23"/>
          <w:lang w:val="en-US"/>
        </w:rPr>
      </w:pPr>
      <w:r>
        <w:rPr>
          <w:rFonts w:ascii="Swis721 Th BT" w:hAnsi="Swis721 Th BT"/>
          <w:sz w:val="23"/>
          <w:szCs w:val="23"/>
          <w:lang w:val="en-US"/>
        </w:rPr>
        <w:lastRenderedPageBreak/>
        <w:t>TALENEZHAD, N. et al. Effects of l-carnitine supplementation on weight loss and body composition: A systematic review and meta-analysis of 37 randomized controlled clinical trials with dose-response analysis. Clin Nutr ESPEN. 2020 Jun</w:t>
      </w:r>
      <w:proofErr w:type="gramStart"/>
      <w:r>
        <w:rPr>
          <w:rFonts w:ascii="Swis721 Th BT" w:hAnsi="Swis721 Th BT"/>
          <w:sz w:val="23"/>
          <w:szCs w:val="23"/>
          <w:lang w:val="en-US"/>
        </w:rPr>
        <w:t>;37:9</w:t>
      </w:r>
      <w:proofErr w:type="gramEnd"/>
      <w:r>
        <w:rPr>
          <w:rFonts w:ascii="Swis721 Th BT" w:hAnsi="Swis721 Th BT"/>
          <w:sz w:val="23"/>
          <w:szCs w:val="23"/>
          <w:lang w:val="en-US"/>
        </w:rPr>
        <w:t>-23.</w:t>
      </w:r>
    </w:p>
    <w:p w:rsidR="00B42FB7" w:rsidRDefault="006B4EF1">
      <w:pPr>
        <w:spacing w:after="200"/>
        <w:jc w:val="both"/>
        <w:rPr>
          <w:rFonts w:ascii="Swis721 Th BT" w:hAnsi="Swis721 Th BT"/>
          <w:sz w:val="23"/>
          <w:szCs w:val="23"/>
          <w:lang w:val="en-US"/>
        </w:rPr>
      </w:pPr>
      <w:r>
        <w:rPr>
          <w:rFonts w:ascii="Swis721 Th BT" w:hAnsi="Swis721 Th BT"/>
          <w:sz w:val="23"/>
          <w:szCs w:val="23"/>
          <w:lang w:val="en-US"/>
        </w:rPr>
        <w:t xml:space="preserve">TAN, B.  </w:t>
      </w:r>
      <w:proofErr w:type="gramStart"/>
      <w:r>
        <w:rPr>
          <w:rFonts w:ascii="Swis721 Th BT" w:hAnsi="Swis721 Th BT"/>
          <w:sz w:val="23"/>
          <w:szCs w:val="23"/>
          <w:lang w:val="en-US"/>
        </w:rPr>
        <w:t>et</w:t>
      </w:r>
      <w:proofErr w:type="gramEnd"/>
      <w:r>
        <w:rPr>
          <w:rFonts w:ascii="Swis721 Th BT" w:hAnsi="Swis721 Th BT"/>
          <w:sz w:val="23"/>
          <w:szCs w:val="23"/>
          <w:lang w:val="en-US"/>
        </w:rPr>
        <w:t xml:space="preserve"> al. Polaprezinc combined with clarithromycin-based triple therapy for Helicobacter pylori-associated gastritis: A prospective, multicenter, randomized clinical trial. PLoS One, v. 12, n. 4, p. e0175625</w:t>
      </w:r>
      <w:proofErr w:type="gramStart"/>
      <w:r>
        <w:rPr>
          <w:rFonts w:ascii="Swis721 Th BT" w:hAnsi="Swis721 Th BT"/>
          <w:sz w:val="23"/>
          <w:szCs w:val="23"/>
          <w:lang w:val="en-US"/>
        </w:rPr>
        <w:t>,  2017</w:t>
      </w:r>
      <w:proofErr w:type="gramEnd"/>
      <w:r>
        <w:rPr>
          <w:rFonts w:ascii="Swis721 Th BT" w:hAnsi="Swis721 Th BT"/>
          <w:sz w:val="23"/>
          <w:szCs w:val="23"/>
          <w:lang w:val="en-US"/>
        </w:rPr>
        <w:t>. ISSN 1932-6203.</w:t>
      </w:r>
    </w:p>
    <w:p w:rsidR="00B42FB7" w:rsidRDefault="006B4EF1">
      <w:pPr>
        <w:spacing w:after="200"/>
        <w:jc w:val="both"/>
        <w:rPr>
          <w:rFonts w:ascii="Swis721 Th BT" w:hAnsi="Swis721 Th BT"/>
          <w:sz w:val="23"/>
          <w:szCs w:val="23"/>
          <w:lang w:val="en-US"/>
        </w:rPr>
      </w:pPr>
      <w:r>
        <w:rPr>
          <w:rFonts w:ascii="Swis721 Th BT" w:hAnsi="Swis721 Th BT"/>
          <w:sz w:val="23"/>
          <w:szCs w:val="23"/>
          <w:lang w:val="en-US"/>
        </w:rPr>
        <w:t>THOMAS, S. et al. Effect of Maternal Vitamin B12 Supplementation on Cognitive Outcomes in South Indian Children: A Randomized Controlled Clinical Trial. Matern Child Health J. 2019 Feb</w:t>
      </w:r>
      <w:proofErr w:type="gramStart"/>
      <w:r>
        <w:rPr>
          <w:rFonts w:ascii="Swis721 Th BT" w:hAnsi="Swis721 Th BT"/>
          <w:sz w:val="23"/>
          <w:szCs w:val="23"/>
          <w:lang w:val="en-US"/>
        </w:rPr>
        <w:t>;23</w:t>
      </w:r>
      <w:proofErr w:type="gramEnd"/>
      <w:r>
        <w:rPr>
          <w:rFonts w:ascii="Swis721 Th BT" w:hAnsi="Swis721 Th BT"/>
          <w:sz w:val="23"/>
          <w:szCs w:val="23"/>
          <w:lang w:val="en-US"/>
        </w:rPr>
        <w:t>(2):155-163.</w:t>
      </w:r>
    </w:p>
    <w:p w:rsidR="00B42FB7" w:rsidRDefault="006B4EF1">
      <w:pPr>
        <w:spacing w:after="200"/>
        <w:jc w:val="both"/>
        <w:rPr>
          <w:rFonts w:ascii="Swis721 Th BT" w:hAnsi="Swis721 Th BT"/>
          <w:sz w:val="23"/>
          <w:szCs w:val="23"/>
          <w:lang w:val="en-US"/>
        </w:rPr>
      </w:pPr>
      <w:r>
        <w:rPr>
          <w:rFonts w:ascii="Swis721 Th BT" w:hAnsi="Swis721 Th BT"/>
          <w:sz w:val="23"/>
          <w:szCs w:val="23"/>
          <w:lang w:val="en-US"/>
        </w:rPr>
        <w:t>TOLINO, E.; SKROZA, N.; MAMBRIN, A.; PROIETTI, I. et al. An Open-label Study Comparing Oral Zinc to Lymecycline in the Treatment of Acne Vulgaris. J Clin Aesthet Dermatol, 14, n. 5, p. 56-58, May 2021.</w:t>
      </w:r>
    </w:p>
    <w:p w:rsidR="00B42FB7" w:rsidRDefault="006B4EF1">
      <w:pPr>
        <w:spacing w:after="200"/>
        <w:jc w:val="both"/>
        <w:rPr>
          <w:rFonts w:ascii="Swis721 Th BT" w:hAnsi="Swis721 Th BT"/>
          <w:sz w:val="23"/>
          <w:szCs w:val="23"/>
          <w:lang w:val="en-US"/>
        </w:rPr>
      </w:pPr>
      <w:r>
        <w:rPr>
          <w:rFonts w:ascii="Swis721 Th BT" w:hAnsi="Swis721 Th BT"/>
          <w:sz w:val="23"/>
          <w:szCs w:val="23"/>
          <w:lang w:val="en-US"/>
        </w:rPr>
        <w:t xml:space="preserve">TU, L.; ZHENG, S.; CICUTTINI, F.; JIN, X. et al. Effects of vitamin D supplementation on disabling foot pain in patients with symptomatic knee osteoarthritis. Arthritis Care &amp; Research, </w:t>
      </w:r>
      <w:proofErr w:type="gramStart"/>
      <w:r>
        <w:rPr>
          <w:rFonts w:ascii="Swis721 Th BT" w:hAnsi="Swis721 Th BT"/>
          <w:sz w:val="23"/>
          <w:szCs w:val="23"/>
          <w:lang w:val="en-US"/>
        </w:rPr>
        <w:t>n/a</w:t>
      </w:r>
      <w:proofErr w:type="gramEnd"/>
      <w:r>
        <w:rPr>
          <w:rFonts w:ascii="Swis721 Th BT" w:hAnsi="Swis721 Th BT"/>
          <w:sz w:val="23"/>
          <w:szCs w:val="23"/>
          <w:lang w:val="en-US"/>
        </w:rPr>
        <w:t>, n. n/a, 2020/07/05 2020.</w:t>
      </w:r>
    </w:p>
    <w:p w:rsidR="00B42FB7" w:rsidRDefault="006B4EF1">
      <w:pPr>
        <w:spacing w:after="200"/>
        <w:jc w:val="both"/>
        <w:rPr>
          <w:rFonts w:ascii="Swis721 Th BT" w:hAnsi="Swis721 Th BT"/>
          <w:sz w:val="23"/>
          <w:szCs w:val="23"/>
        </w:rPr>
      </w:pPr>
      <w:r>
        <w:rPr>
          <w:rFonts w:ascii="Swis721 Th BT" w:hAnsi="Swis721 Th BT"/>
          <w:sz w:val="23"/>
          <w:szCs w:val="23"/>
          <w:lang w:val="en-US"/>
        </w:rPr>
        <w:t xml:space="preserve">VASHISHTHA, V. et al. Effect of seabuckthorn seed oil in reducing cardiovascular risk factors: A longitudinal controlled trial on hypertensive subjects. </w:t>
      </w:r>
      <w:r w:rsidRPr="0028030E">
        <w:rPr>
          <w:rFonts w:ascii="Swis721 Th BT" w:hAnsi="Swis721 Th BT"/>
          <w:sz w:val="23"/>
          <w:szCs w:val="23"/>
        </w:rPr>
        <w:t xml:space="preserve">Clin Nutr. 2017 Oct;36(5):1231-1238. </w:t>
      </w:r>
      <w:proofErr w:type="gramStart"/>
      <w:r w:rsidRPr="0028030E">
        <w:rPr>
          <w:rFonts w:ascii="Swis721 Th BT" w:hAnsi="Swis721 Th BT"/>
          <w:sz w:val="23"/>
          <w:szCs w:val="23"/>
        </w:rPr>
        <w:t>doi</w:t>
      </w:r>
      <w:proofErr w:type="gramEnd"/>
      <w:r w:rsidRPr="0028030E">
        <w:rPr>
          <w:rFonts w:ascii="Swis721 Th BT" w:hAnsi="Swis721 Th BT"/>
          <w:sz w:val="23"/>
          <w:szCs w:val="23"/>
        </w:rPr>
        <w:t xml:space="preserve">: 10.1016/j.clnu.2016.07.013. </w:t>
      </w:r>
      <w:r>
        <w:rPr>
          <w:rFonts w:ascii="Swis721 Th BT" w:hAnsi="Swis721 Th BT"/>
          <w:sz w:val="23"/>
          <w:szCs w:val="23"/>
        </w:rPr>
        <w:t>Epub 2016 Aug 3.</w:t>
      </w:r>
    </w:p>
    <w:p w:rsidR="00B42FB7" w:rsidRDefault="006B4EF1">
      <w:pPr>
        <w:spacing w:after="200"/>
        <w:jc w:val="both"/>
        <w:rPr>
          <w:rFonts w:ascii="Swis721 Th BT" w:hAnsi="Swis721 Th BT"/>
          <w:sz w:val="23"/>
          <w:szCs w:val="23"/>
          <w:lang w:val="en-US"/>
        </w:rPr>
      </w:pPr>
      <w:r>
        <w:rPr>
          <w:rFonts w:ascii="Swis721 Th BT" w:hAnsi="Swis721 Th BT"/>
          <w:sz w:val="23"/>
          <w:szCs w:val="23"/>
        </w:rPr>
        <w:t xml:space="preserve">VÁZQUEZ-LORENTE, H.; MOLINA-LÓPEZ, J.; HERRERA-QUINTANA, L.; GAMARRA-MORALES, Y. et al. </w:t>
      </w:r>
      <w:r>
        <w:rPr>
          <w:rFonts w:ascii="Swis721 Th BT" w:hAnsi="Swis721 Th BT"/>
          <w:sz w:val="23"/>
          <w:szCs w:val="23"/>
          <w:lang w:val="en-US"/>
        </w:rPr>
        <w:t xml:space="preserve">Effectiveness of eight-week zinc supplementation on vitamin </w:t>
      </w:r>
      <w:proofErr w:type="gramStart"/>
      <w:r>
        <w:rPr>
          <w:rFonts w:ascii="Swis721 Th BT" w:hAnsi="Swis721 Th BT"/>
          <w:sz w:val="23"/>
          <w:szCs w:val="23"/>
          <w:lang w:val="en-US"/>
        </w:rPr>
        <w:t>D(</w:t>
      </w:r>
      <w:proofErr w:type="gramEnd"/>
      <w:r>
        <w:rPr>
          <w:rFonts w:ascii="Swis721 Th BT" w:hAnsi="Swis721 Th BT"/>
          <w:sz w:val="23"/>
          <w:szCs w:val="23"/>
          <w:lang w:val="en-US"/>
        </w:rPr>
        <w:t>3) status and leptin levels in a population of postmenopausal women: a double-blind randomized trial. J Trace Elem Med Biol, 65, p. 126730, Feb 12 2021.</w:t>
      </w:r>
    </w:p>
    <w:p w:rsidR="00B42FB7" w:rsidRDefault="006B4EF1">
      <w:pPr>
        <w:spacing w:after="200"/>
        <w:jc w:val="both"/>
        <w:rPr>
          <w:rFonts w:ascii="Swis721 Th BT" w:hAnsi="Swis721 Th BT"/>
          <w:sz w:val="23"/>
          <w:szCs w:val="23"/>
          <w:lang w:val="en-US"/>
        </w:rPr>
      </w:pPr>
      <w:r>
        <w:rPr>
          <w:rFonts w:ascii="Swis721 Th BT" w:hAnsi="Swis721 Th BT"/>
          <w:sz w:val="23"/>
          <w:szCs w:val="23"/>
          <w:lang w:val="en-US"/>
        </w:rPr>
        <w:t>VISSER, E. J.; DRUMMOND, P. D.; LEE-VISSER, J. L. A. Reduction in Migraine and Headache Frequency and Intensity With Combined Antioxidant Prophylaxis (N-acetylcysteine, Vitamin E, and Vitamin C): A Randomized Sham-Controlled Pilot Study. Pain Pract, Apr 19 2020.</w:t>
      </w:r>
    </w:p>
    <w:p w:rsidR="00B42FB7" w:rsidRDefault="006B4EF1">
      <w:pPr>
        <w:spacing w:after="200"/>
        <w:jc w:val="both"/>
        <w:rPr>
          <w:rFonts w:ascii="Swis721 Th BT" w:hAnsi="Swis721 Th BT"/>
          <w:sz w:val="23"/>
          <w:szCs w:val="23"/>
          <w:lang w:val="en-US"/>
        </w:rPr>
      </w:pPr>
      <w:r>
        <w:rPr>
          <w:rFonts w:ascii="Swis721 Th BT" w:hAnsi="Swis721 Th BT"/>
          <w:sz w:val="23"/>
          <w:szCs w:val="23"/>
          <w:lang w:val="en-US"/>
        </w:rPr>
        <w:t xml:space="preserve">WALLER, PA. </w:t>
      </w:r>
      <w:proofErr w:type="gramStart"/>
      <w:r>
        <w:rPr>
          <w:rFonts w:ascii="Swis721 Th BT" w:hAnsi="Swis721 Th BT"/>
          <w:sz w:val="23"/>
          <w:szCs w:val="23"/>
          <w:lang w:val="en-US"/>
        </w:rPr>
        <w:t>et</w:t>
      </w:r>
      <w:proofErr w:type="gramEnd"/>
      <w:r>
        <w:rPr>
          <w:rFonts w:ascii="Swis721 Th BT" w:hAnsi="Swis721 Th BT"/>
          <w:sz w:val="23"/>
          <w:szCs w:val="23"/>
          <w:lang w:val="en-US"/>
        </w:rPr>
        <w:t xml:space="preserve"> al.  Dose-response effect of Bifidobacterium lactis HN019 on whole gut transit time and functional gastrointestinal symptoms in adults. Scand. J. Gastroenterol. 2011</w:t>
      </w:r>
      <w:proofErr w:type="gramStart"/>
      <w:r>
        <w:rPr>
          <w:rFonts w:ascii="Swis721 Th BT" w:hAnsi="Swis721 Th BT"/>
          <w:sz w:val="23"/>
          <w:szCs w:val="23"/>
          <w:lang w:val="en-US"/>
        </w:rPr>
        <w:t>;46:1057</w:t>
      </w:r>
      <w:proofErr w:type="gramEnd"/>
      <w:r>
        <w:rPr>
          <w:rFonts w:ascii="Swis721 Th BT" w:hAnsi="Swis721 Th BT"/>
          <w:sz w:val="23"/>
          <w:szCs w:val="23"/>
          <w:lang w:val="en-US"/>
        </w:rPr>
        <w:t>–1064. </w:t>
      </w:r>
    </w:p>
    <w:p w:rsidR="00B42FB7" w:rsidRDefault="006B4EF1">
      <w:pPr>
        <w:spacing w:after="200"/>
        <w:jc w:val="both"/>
        <w:rPr>
          <w:rFonts w:ascii="Swis721 Th BT" w:hAnsi="Swis721 Th BT"/>
          <w:sz w:val="23"/>
          <w:szCs w:val="23"/>
          <w:lang w:val="en-US"/>
        </w:rPr>
      </w:pPr>
      <w:r>
        <w:rPr>
          <w:rFonts w:ascii="Swis721 Th BT" w:hAnsi="Swis721 Th BT"/>
          <w:sz w:val="23"/>
          <w:szCs w:val="23"/>
          <w:lang w:val="en-US"/>
        </w:rPr>
        <w:t xml:space="preserve">WANG, M. et al. Vitamin D status and efficacy of vitamin D supplementation in acne patients: A systematic review and meta-analysis. J Cosmet Dermatol. </w:t>
      </w:r>
      <w:proofErr w:type="gramStart"/>
      <w:r>
        <w:rPr>
          <w:rFonts w:ascii="Swis721 Th BT" w:hAnsi="Swis721 Th BT"/>
          <w:sz w:val="23"/>
          <w:szCs w:val="23"/>
          <w:lang w:val="en-US"/>
        </w:rPr>
        <w:t>2021</w:t>
      </w:r>
      <w:proofErr w:type="gramEnd"/>
      <w:r>
        <w:rPr>
          <w:rFonts w:ascii="Swis721 Th BT" w:hAnsi="Swis721 Th BT"/>
          <w:sz w:val="23"/>
          <w:szCs w:val="23"/>
          <w:lang w:val="en-US"/>
        </w:rPr>
        <w:t xml:space="preserve"> Mar 10. </w:t>
      </w:r>
      <w:proofErr w:type="gramStart"/>
      <w:r>
        <w:rPr>
          <w:rFonts w:ascii="Swis721 Th BT" w:hAnsi="Swis721 Th BT"/>
          <w:sz w:val="23"/>
          <w:szCs w:val="23"/>
          <w:lang w:val="en-US"/>
        </w:rPr>
        <w:t>doi</w:t>
      </w:r>
      <w:proofErr w:type="gramEnd"/>
      <w:r>
        <w:rPr>
          <w:rFonts w:ascii="Swis721 Th BT" w:hAnsi="Swis721 Th BT"/>
          <w:sz w:val="23"/>
          <w:szCs w:val="23"/>
          <w:lang w:val="en-US"/>
        </w:rPr>
        <w:t>: 10.1111/jocd.14057. Online ahead of print.</w:t>
      </w:r>
    </w:p>
    <w:p w:rsidR="00B42FB7" w:rsidRDefault="006B4EF1">
      <w:pPr>
        <w:spacing w:after="200"/>
        <w:jc w:val="both"/>
        <w:rPr>
          <w:rFonts w:ascii="Swis721 Th BT" w:hAnsi="Swis721 Th BT"/>
          <w:sz w:val="23"/>
          <w:szCs w:val="23"/>
          <w:lang w:val="en-US"/>
        </w:rPr>
      </w:pPr>
      <w:r>
        <w:rPr>
          <w:rFonts w:ascii="Swis721 Th BT" w:hAnsi="Swis721 Th BT"/>
          <w:sz w:val="23"/>
          <w:szCs w:val="23"/>
          <w:lang w:val="en-US"/>
        </w:rPr>
        <w:t xml:space="preserve">WOO KS, YIP TWC, CHOOK P, KOON KV, LEONG HC, FENG XH, LEE APW, </w:t>
      </w:r>
      <w:proofErr w:type="gramStart"/>
      <w:r>
        <w:rPr>
          <w:rFonts w:ascii="Swis721 Th BT" w:hAnsi="Swis721 Th BT"/>
          <w:sz w:val="23"/>
          <w:szCs w:val="23"/>
          <w:lang w:val="en-US"/>
        </w:rPr>
        <w:t>KWOK</w:t>
      </w:r>
      <w:proofErr w:type="gramEnd"/>
      <w:r>
        <w:rPr>
          <w:rFonts w:ascii="Swis721 Th BT" w:hAnsi="Swis721 Th BT"/>
          <w:sz w:val="23"/>
          <w:szCs w:val="23"/>
          <w:lang w:val="en-US"/>
        </w:rPr>
        <w:t xml:space="preserve"> TCY. Vitamins B-12 and C Supplementation Improves Arterial Reactivity and Structure in Passive Smokers: Implication in Prevention of Smoking-Related Atherosclerosis. J Nutr Health Aging. 2021</w:t>
      </w:r>
      <w:proofErr w:type="gramStart"/>
      <w:r>
        <w:rPr>
          <w:rFonts w:ascii="Swis721 Th BT" w:hAnsi="Swis721 Th BT"/>
          <w:sz w:val="23"/>
          <w:szCs w:val="23"/>
          <w:lang w:val="en-US"/>
        </w:rPr>
        <w:t>;25</w:t>
      </w:r>
      <w:proofErr w:type="gramEnd"/>
      <w:r>
        <w:rPr>
          <w:rFonts w:ascii="Swis721 Th BT" w:hAnsi="Swis721 Th BT"/>
          <w:sz w:val="23"/>
          <w:szCs w:val="23"/>
          <w:lang w:val="en-US"/>
        </w:rPr>
        <w:t xml:space="preserve">(2):248-254. </w:t>
      </w:r>
      <w:proofErr w:type="gramStart"/>
      <w:r>
        <w:rPr>
          <w:rFonts w:ascii="Swis721 Th BT" w:hAnsi="Swis721 Th BT"/>
          <w:sz w:val="23"/>
          <w:szCs w:val="23"/>
          <w:lang w:val="en-US"/>
        </w:rPr>
        <w:t>doi</w:t>
      </w:r>
      <w:proofErr w:type="gramEnd"/>
      <w:r>
        <w:rPr>
          <w:rFonts w:ascii="Swis721 Th BT" w:hAnsi="Swis721 Th BT"/>
          <w:sz w:val="23"/>
          <w:szCs w:val="23"/>
          <w:lang w:val="en-US"/>
        </w:rPr>
        <w:t>: 10.1007/s12603-020-1529-7. PMID: 33491041.</w:t>
      </w:r>
    </w:p>
    <w:p w:rsidR="00B42FB7" w:rsidRDefault="006B4EF1">
      <w:pPr>
        <w:spacing w:after="200"/>
        <w:jc w:val="both"/>
        <w:rPr>
          <w:rFonts w:ascii="Swis721 Th BT" w:hAnsi="Swis721 Th BT"/>
          <w:sz w:val="23"/>
          <w:szCs w:val="23"/>
          <w:lang w:val="en-US"/>
        </w:rPr>
      </w:pPr>
      <w:r>
        <w:rPr>
          <w:rFonts w:ascii="Swis721 Th BT" w:hAnsi="Swis721 Th BT"/>
          <w:sz w:val="23"/>
          <w:szCs w:val="23"/>
          <w:lang w:val="en-US"/>
        </w:rPr>
        <w:lastRenderedPageBreak/>
        <w:t>XU, H.; MA, C.; ZHAO, F.; CHEN, P. et al. Adjunctive treatment with probiotics partially alleviates symptoms and reduces inflammation in patients with irritable bowel syndrome. Eur J Nutr, 60, n. 5, p. 2553-2565, Aug 2021.</w:t>
      </w:r>
    </w:p>
    <w:p w:rsidR="00B42FB7" w:rsidRDefault="006B4EF1">
      <w:pPr>
        <w:spacing w:after="200"/>
        <w:jc w:val="both"/>
        <w:rPr>
          <w:rFonts w:ascii="Swis721 Th BT" w:hAnsi="Swis721 Th BT"/>
          <w:sz w:val="23"/>
          <w:szCs w:val="23"/>
          <w:lang w:val="en-US"/>
        </w:rPr>
      </w:pPr>
      <w:r>
        <w:rPr>
          <w:rFonts w:ascii="Swis721 Th BT" w:hAnsi="Swis721 Th BT"/>
          <w:sz w:val="23"/>
          <w:szCs w:val="23"/>
          <w:lang w:val="en-US"/>
        </w:rPr>
        <w:t>YANG, T.; WANG, H.; XIONG, Y.; CHEN, C. et al. Vitamin D Supplementation Improves Cognitive Function Through Reducing Oxidative Stress Regulated by Telomere Length in Older Adults with Mild Cognitive Impairment: A 12-Month Randomized Controlled Trial. J Alzheimers Dis, 78, n. 4, p. 1509-1518, 2020.</w:t>
      </w:r>
    </w:p>
    <w:p w:rsidR="00B42FB7" w:rsidRDefault="006B4EF1">
      <w:pPr>
        <w:spacing w:after="200"/>
        <w:jc w:val="both"/>
        <w:rPr>
          <w:rFonts w:ascii="Swis721 Th BT" w:hAnsi="Swis721 Th BT"/>
          <w:sz w:val="23"/>
          <w:szCs w:val="23"/>
          <w:lang w:val="en-US"/>
        </w:rPr>
      </w:pPr>
      <w:r>
        <w:rPr>
          <w:rFonts w:ascii="Swis721 Th BT" w:hAnsi="Swis721 Th BT"/>
          <w:sz w:val="23"/>
          <w:szCs w:val="23"/>
          <w:lang w:val="en-US"/>
        </w:rPr>
        <w:t xml:space="preserve">YECHIAM, E.  </w:t>
      </w:r>
      <w:proofErr w:type="gramStart"/>
      <w:r>
        <w:rPr>
          <w:rFonts w:ascii="Swis721 Th BT" w:hAnsi="Swis721 Th BT"/>
          <w:sz w:val="23"/>
          <w:szCs w:val="23"/>
          <w:lang w:val="en-US"/>
        </w:rPr>
        <w:t>et</w:t>
      </w:r>
      <w:proofErr w:type="gramEnd"/>
      <w:r>
        <w:rPr>
          <w:rFonts w:ascii="Swis721 Th BT" w:hAnsi="Swis721 Th BT"/>
          <w:sz w:val="23"/>
          <w:szCs w:val="23"/>
          <w:lang w:val="en-US"/>
        </w:rPr>
        <w:t xml:space="preserve"> al. The acute effect of Hypericum perforatum on short-term memory in healthy adults. Psychopharmacology (Berl), v. 236, n. </w:t>
      </w:r>
      <w:proofErr w:type="gramStart"/>
      <w:r>
        <w:rPr>
          <w:rFonts w:ascii="Swis721 Th BT" w:hAnsi="Swis721 Th BT"/>
          <w:sz w:val="23"/>
          <w:szCs w:val="23"/>
          <w:lang w:val="en-US"/>
        </w:rPr>
        <w:t>2</w:t>
      </w:r>
      <w:proofErr w:type="gramEnd"/>
      <w:r>
        <w:rPr>
          <w:rFonts w:ascii="Swis721 Th BT" w:hAnsi="Swis721 Th BT"/>
          <w:sz w:val="23"/>
          <w:szCs w:val="23"/>
          <w:lang w:val="en-US"/>
        </w:rPr>
        <w:t xml:space="preserve">, p. 613-623, Feb 2019. ISSN 0033-3158.  </w:t>
      </w:r>
    </w:p>
    <w:p w:rsidR="00B42FB7" w:rsidRDefault="006B4EF1">
      <w:pPr>
        <w:spacing w:after="200"/>
        <w:jc w:val="both"/>
        <w:rPr>
          <w:rFonts w:ascii="Swis721 Th BT" w:hAnsi="Swis721 Th BT"/>
          <w:sz w:val="23"/>
          <w:szCs w:val="23"/>
          <w:lang w:val="en-US"/>
        </w:rPr>
      </w:pPr>
      <w:r>
        <w:rPr>
          <w:rFonts w:ascii="Swis721 Th BT" w:hAnsi="Swis721 Th BT"/>
          <w:sz w:val="23"/>
          <w:szCs w:val="23"/>
          <w:lang w:val="en-US"/>
        </w:rPr>
        <w:t xml:space="preserve">YOUSEFZADEH, F. et al 5-Hydroxytryptophan as adjuvant therapy in treatment of moderate to severe obsessive-compulsive disorder: a double-blind randomized trial with placebo control. Int Clin </w:t>
      </w:r>
      <w:proofErr w:type="gramStart"/>
      <w:r>
        <w:rPr>
          <w:rFonts w:ascii="Swis721 Th BT" w:hAnsi="Swis721 Th BT"/>
          <w:sz w:val="23"/>
          <w:szCs w:val="23"/>
          <w:lang w:val="en-US"/>
        </w:rPr>
        <w:t>Psychopharmacol .</w:t>
      </w:r>
      <w:proofErr w:type="gramEnd"/>
      <w:r>
        <w:rPr>
          <w:rFonts w:ascii="Swis721 Th BT" w:hAnsi="Swis721 Th BT"/>
          <w:sz w:val="23"/>
          <w:szCs w:val="23"/>
          <w:lang w:val="en-US"/>
        </w:rPr>
        <w:t xml:space="preserve"> 2020 Sep</w:t>
      </w:r>
      <w:proofErr w:type="gramStart"/>
      <w:r>
        <w:rPr>
          <w:rFonts w:ascii="Swis721 Th BT" w:hAnsi="Swis721 Th BT"/>
          <w:sz w:val="23"/>
          <w:szCs w:val="23"/>
          <w:lang w:val="en-US"/>
        </w:rPr>
        <w:t>;35</w:t>
      </w:r>
      <w:proofErr w:type="gramEnd"/>
      <w:r>
        <w:rPr>
          <w:rFonts w:ascii="Swis721 Th BT" w:hAnsi="Swis721 Th BT"/>
          <w:sz w:val="23"/>
          <w:szCs w:val="23"/>
          <w:lang w:val="en-US"/>
        </w:rPr>
        <w:t xml:space="preserve">(5):254-262. </w:t>
      </w:r>
      <w:proofErr w:type="gramStart"/>
      <w:r>
        <w:rPr>
          <w:rFonts w:ascii="Swis721 Th BT" w:hAnsi="Swis721 Th BT"/>
          <w:sz w:val="23"/>
          <w:szCs w:val="23"/>
          <w:lang w:val="en-US"/>
        </w:rPr>
        <w:t>doi</w:t>
      </w:r>
      <w:proofErr w:type="gramEnd"/>
      <w:r>
        <w:rPr>
          <w:rFonts w:ascii="Swis721 Th BT" w:hAnsi="Swis721 Th BT"/>
          <w:sz w:val="23"/>
          <w:szCs w:val="23"/>
          <w:lang w:val="en-US"/>
        </w:rPr>
        <w:t>: 10.1097/YIC.0000000000000321.</w:t>
      </w:r>
    </w:p>
    <w:p w:rsidR="00B42FB7" w:rsidRDefault="006B4EF1">
      <w:pPr>
        <w:spacing w:after="200"/>
        <w:jc w:val="both"/>
        <w:rPr>
          <w:rFonts w:ascii="Swis721 Th BT" w:hAnsi="Swis721 Th BT"/>
          <w:sz w:val="23"/>
          <w:szCs w:val="23"/>
          <w:lang w:val="en-US"/>
        </w:rPr>
      </w:pPr>
      <w:r>
        <w:rPr>
          <w:rFonts w:ascii="Swis721 Th BT" w:hAnsi="Swis721 Th BT"/>
          <w:sz w:val="23"/>
          <w:szCs w:val="23"/>
          <w:lang w:val="en-US"/>
        </w:rPr>
        <w:t>ZAINAB, Z. et al. Effectiveness Of Oral Omega 3 In Reducing Mucocutaneous Side Effects Of Oral Isotretinoin In Patients With Acne Vulgaris. J Ayub Med Coll Abbottabad. 2021 Jan-Mar</w:t>
      </w:r>
      <w:proofErr w:type="gramStart"/>
      <w:r>
        <w:rPr>
          <w:rFonts w:ascii="Swis721 Th BT" w:hAnsi="Swis721 Th BT"/>
          <w:sz w:val="23"/>
          <w:szCs w:val="23"/>
          <w:lang w:val="en-US"/>
        </w:rPr>
        <w:t>;33</w:t>
      </w:r>
      <w:proofErr w:type="gramEnd"/>
      <w:r>
        <w:rPr>
          <w:rFonts w:ascii="Swis721 Th BT" w:hAnsi="Swis721 Th BT"/>
          <w:sz w:val="23"/>
          <w:szCs w:val="23"/>
          <w:lang w:val="en-US"/>
        </w:rPr>
        <w:t>(1):60-63.</w:t>
      </w:r>
    </w:p>
    <w:p w:rsidR="00B42FB7" w:rsidRDefault="006B4EF1">
      <w:pPr>
        <w:spacing w:after="200"/>
        <w:jc w:val="both"/>
        <w:rPr>
          <w:rFonts w:ascii="Swis721 Th BT" w:hAnsi="Swis721 Th BT"/>
          <w:sz w:val="23"/>
          <w:szCs w:val="23"/>
          <w:lang w:val="en-US"/>
        </w:rPr>
      </w:pPr>
      <w:r>
        <w:rPr>
          <w:rFonts w:ascii="Swis721 Th BT" w:hAnsi="Swis721 Th BT"/>
          <w:sz w:val="23"/>
          <w:szCs w:val="23"/>
          <w:lang w:val="en-US"/>
        </w:rPr>
        <w:t xml:space="preserve">ZHANG, YF. </w:t>
      </w:r>
      <w:proofErr w:type="gramStart"/>
      <w:r>
        <w:rPr>
          <w:rFonts w:ascii="Swis721 Th BT" w:hAnsi="Swis721 Th BT"/>
          <w:sz w:val="23"/>
          <w:szCs w:val="23"/>
          <w:lang w:val="en-US"/>
        </w:rPr>
        <w:t>et</w:t>
      </w:r>
      <w:proofErr w:type="gramEnd"/>
      <w:r>
        <w:rPr>
          <w:rFonts w:ascii="Swis721 Th BT" w:hAnsi="Swis721 Th BT"/>
          <w:sz w:val="23"/>
          <w:szCs w:val="23"/>
          <w:lang w:val="en-US"/>
        </w:rPr>
        <w:t xml:space="preserve"> al. The Efficacy of Vitamin D Supplementation for Migraine: A Meta-Analysis of Randomized Controlled Studies. Clin Neuropharmacol. 2021 Jan-Feb 01</w:t>
      </w:r>
      <w:proofErr w:type="gramStart"/>
      <w:r>
        <w:rPr>
          <w:rFonts w:ascii="Swis721 Th BT" w:hAnsi="Swis721 Th BT"/>
          <w:sz w:val="23"/>
          <w:szCs w:val="23"/>
          <w:lang w:val="en-US"/>
        </w:rPr>
        <w:t>;44</w:t>
      </w:r>
      <w:proofErr w:type="gramEnd"/>
      <w:r>
        <w:rPr>
          <w:rFonts w:ascii="Swis721 Th BT" w:hAnsi="Swis721 Th BT"/>
          <w:sz w:val="23"/>
          <w:szCs w:val="23"/>
          <w:lang w:val="en-US"/>
        </w:rPr>
        <w:t xml:space="preserve">(1):5-8. </w:t>
      </w:r>
      <w:proofErr w:type="gramStart"/>
      <w:r>
        <w:rPr>
          <w:rFonts w:ascii="Swis721 Th BT" w:hAnsi="Swis721 Th BT"/>
          <w:sz w:val="23"/>
          <w:szCs w:val="23"/>
          <w:lang w:val="en-US"/>
        </w:rPr>
        <w:t>doi</w:t>
      </w:r>
      <w:proofErr w:type="gramEnd"/>
      <w:r>
        <w:rPr>
          <w:rFonts w:ascii="Swis721 Th BT" w:hAnsi="Swis721 Th BT"/>
          <w:sz w:val="23"/>
          <w:szCs w:val="23"/>
          <w:lang w:val="en-US"/>
        </w:rPr>
        <w:t>: 10.1097/WNF.0000000000000419.</w:t>
      </w:r>
    </w:p>
    <w:p w:rsidR="00B42FB7" w:rsidRDefault="006B4EF1">
      <w:pPr>
        <w:spacing w:after="200"/>
        <w:jc w:val="both"/>
        <w:rPr>
          <w:rFonts w:ascii="Swis721 Th BT" w:hAnsi="Swis721 Th BT"/>
          <w:sz w:val="23"/>
          <w:szCs w:val="23"/>
          <w:lang w:val="en-US"/>
        </w:rPr>
      </w:pPr>
      <w:r>
        <w:rPr>
          <w:rFonts w:ascii="Swis721 Th BT" w:hAnsi="Swis721 Th BT"/>
          <w:sz w:val="23"/>
          <w:szCs w:val="23"/>
          <w:lang w:val="en-US"/>
        </w:rPr>
        <w:t xml:space="preserve">ZHAO, H. et al. Oral Pycnogenol® Intake Benefits the Skin in Urban Chinese Outdoor Workers: A Randomized, Placebo-Controlled, </w:t>
      </w:r>
      <w:proofErr w:type="gramStart"/>
      <w:r>
        <w:rPr>
          <w:rFonts w:ascii="Swis721 Th BT" w:hAnsi="Swis721 Th BT"/>
          <w:sz w:val="23"/>
          <w:szCs w:val="23"/>
          <w:lang w:val="en-US"/>
        </w:rPr>
        <w:t>Double-Blind</w:t>
      </w:r>
      <w:proofErr w:type="gramEnd"/>
      <w:r>
        <w:rPr>
          <w:rFonts w:ascii="Swis721 Th BT" w:hAnsi="Swis721 Th BT"/>
          <w:sz w:val="23"/>
          <w:szCs w:val="23"/>
          <w:lang w:val="en-US"/>
        </w:rPr>
        <w:t>, and Crossover Intervention Study. Skin Pharmacol Physiol. 2021</w:t>
      </w:r>
      <w:proofErr w:type="gramStart"/>
      <w:r>
        <w:rPr>
          <w:rFonts w:ascii="Swis721 Th BT" w:hAnsi="Swis721 Th BT"/>
          <w:sz w:val="23"/>
          <w:szCs w:val="23"/>
          <w:lang w:val="en-US"/>
        </w:rPr>
        <w:t>;34</w:t>
      </w:r>
      <w:proofErr w:type="gramEnd"/>
      <w:r>
        <w:rPr>
          <w:rFonts w:ascii="Swis721 Th BT" w:hAnsi="Swis721 Th BT"/>
          <w:sz w:val="23"/>
          <w:szCs w:val="23"/>
          <w:lang w:val="en-US"/>
        </w:rPr>
        <w:t xml:space="preserve">(3):135-145. </w:t>
      </w:r>
      <w:proofErr w:type="gramStart"/>
      <w:r>
        <w:rPr>
          <w:rFonts w:ascii="Swis721 Th BT" w:hAnsi="Swis721 Th BT"/>
          <w:sz w:val="23"/>
          <w:szCs w:val="23"/>
          <w:lang w:val="en-US"/>
        </w:rPr>
        <w:t>doi</w:t>
      </w:r>
      <w:proofErr w:type="gramEnd"/>
      <w:r>
        <w:rPr>
          <w:rFonts w:ascii="Swis721 Th BT" w:hAnsi="Swis721 Th BT"/>
          <w:sz w:val="23"/>
          <w:szCs w:val="23"/>
          <w:lang w:val="en-US"/>
        </w:rPr>
        <w:t>: 10.1159/000514323. Epub 2021 Mar 31.</w:t>
      </w:r>
    </w:p>
    <w:p w:rsidR="00B42FB7" w:rsidRDefault="006B4EF1">
      <w:pPr>
        <w:spacing w:after="200"/>
        <w:jc w:val="both"/>
        <w:rPr>
          <w:rFonts w:ascii="Swis721 Th BT" w:hAnsi="Swis721 Th BT"/>
          <w:sz w:val="23"/>
          <w:szCs w:val="23"/>
          <w:lang w:val="en-US"/>
        </w:rPr>
      </w:pPr>
      <w:r>
        <w:rPr>
          <w:rFonts w:ascii="Swis721 Th BT" w:hAnsi="Swis721 Th BT"/>
          <w:sz w:val="23"/>
          <w:szCs w:val="23"/>
          <w:lang w:val="en-US"/>
        </w:rPr>
        <w:t>ZHENG, Y.; REN, W.; ZHANG, L.; ZHANG, Y. et al. A Review of the Pharmacological Action of Astragalus Polysaccharide. Frontiers in Pharmacology, 11, n. 349, 2020-March-24 2020. Review.</w:t>
      </w:r>
    </w:p>
    <w:p w:rsidR="00B42FB7" w:rsidRDefault="006B4EF1">
      <w:pPr>
        <w:spacing w:after="200"/>
        <w:jc w:val="both"/>
        <w:rPr>
          <w:rFonts w:ascii="Swis721 Th BT" w:hAnsi="Swis721 Th BT"/>
          <w:sz w:val="23"/>
          <w:szCs w:val="23"/>
          <w:lang w:val="en-US"/>
        </w:rPr>
      </w:pPr>
      <w:r w:rsidRPr="0028030E">
        <w:rPr>
          <w:rFonts w:ascii="Swis721 Th BT" w:hAnsi="Swis721 Th BT"/>
          <w:sz w:val="23"/>
          <w:szCs w:val="23"/>
          <w:lang w:val="en-US"/>
        </w:rPr>
        <w:t>Zhou Q1</w:t>
      </w:r>
      <w:proofErr w:type="gramStart"/>
      <w:r w:rsidRPr="0028030E">
        <w:rPr>
          <w:rFonts w:ascii="Swis721 Th BT" w:hAnsi="Swis721 Th BT"/>
          <w:sz w:val="23"/>
          <w:szCs w:val="23"/>
          <w:lang w:val="en-US"/>
        </w:rPr>
        <w:t>,2</w:t>
      </w:r>
      <w:proofErr w:type="gramEnd"/>
      <w:r w:rsidRPr="0028030E">
        <w:rPr>
          <w:rFonts w:ascii="Swis721 Th BT" w:hAnsi="Swis721 Th BT"/>
          <w:sz w:val="23"/>
          <w:szCs w:val="23"/>
          <w:lang w:val="en-US"/>
        </w:rPr>
        <w:t xml:space="preserve">, Verne ML3, Fields JZ1, Lefante JJ4, Basra S1, Salameh H5, Verne GN1. </w:t>
      </w:r>
      <w:r>
        <w:rPr>
          <w:rFonts w:ascii="Swis721 Th BT" w:hAnsi="Swis721 Th BT"/>
          <w:sz w:val="23"/>
          <w:szCs w:val="23"/>
          <w:lang w:val="en-US"/>
        </w:rPr>
        <w:t>Randomised placebo-controlled trial of dietary glutamine supplements for postinfectious irritable bowel syndrome. Gut. 2019 Jun</w:t>
      </w:r>
      <w:proofErr w:type="gramStart"/>
      <w:r>
        <w:rPr>
          <w:rFonts w:ascii="Swis721 Th BT" w:hAnsi="Swis721 Th BT"/>
          <w:sz w:val="23"/>
          <w:szCs w:val="23"/>
          <w:lang w:val="en-US"/>
        </w:rPr>
        <w:t>;68</w:t>
      </w:r>
      <w:proofErr w:type="gramEnd"/>
      <w:r>
        <w:rPr>
          <w:rFonts w:ascii="Swis721 Th BT" w:hAnsi="Swis721 Th BT"/>
          <w:sz w:val="23"/>
          <w:szCs w:val="23"/>
          <w:lang w:val="en-US"/>
        </w:rPr>
        <w:t xml:space="preserve">(6):996-1002. </w:t>
      </w:r>
      <w:proofErr w:type="gramStart"/>
      <w:r>
        <w:rPr>
          <w:rFonts w:ascii="Swis721 Th BT" w:hAnsi="Swis721 Th BT"/>
          <w:sz w:val="23"/>
          <w:szCs w:val="23"/>
          <w:lang w:val="en-US"/>
        </w:rPr>
        <w:t>doi</w:t>
      </w:r>
      <w:proofErr w:type="gramEnd"/>
      <w:r>
        <w:rPr>
          <w:rFonts w:ascii="Swis721 Th BT" w:hAnsi="Swis721 Th BT"/>
          <w:sz w:val="23"/>
          <w:szCs w:val="23"/>
          <w:lang w:val="en-US"/>
        </w:rPr>
        <w:t>: 10.1136/gutjnl-2017-315136. Epub 2018 Aug 14.</w:t>
      </w:r>
    </w:p>
    <w:p w:rsidR="00B42FB7" w:rsidRDefault="006B4EF1">
      <w:pPr>
        <w:spacing w:after="200"/>
        <w:jc w:val="both"/>
        <w:rPr>
          <w:rFonts w:ascii="Swis721 Th BT" w:hAnsi="Swis721 Th BT"/>
          <w:sz w:val="23"/>
          <w:szCs w:val="23"/>
        </w:rPr>
      </w:pPr>
      <w:r>
        <w:rPr>
          <w:rFonts w:ascii="Swis721 Th BT" w:hAnsi="Swis721 Th BT"/>
          <w:sz w:val="23"/>
          <w:szCs w:val="23"/>
          <w:lang w:val="en-US"/>
        </w:rPr>
        <w:t xml:space="preserve">ZILAEE, M.  </w:t>
      </w:r>
      <w:proofErr w:type="gramStart"/>
      <w:r>
        <w:rPr>
          <w:rFonts w:ascii="Swis721 Th BT" w:hAnsi="Swis721 Th BT"/>
          <w:sz w:val="23"/>
          <w:szCs w:val="23"/>
          <w:lang w:val="en-US"/>
        </w:rPr>
        <w:t>et</w:t>
      </w:r>
      <w:proofErr w:type="gramEnd"/>
      <w:r>
        <w:rPr>
          <w:rFonts w:ascii="Swis721 Th BT" w:hAnsi="Swis721 Th BT"/>
          <w:sz w:val="23"/>
          <w:szCs w:val="23"/>
          <w:lang w:val="en-US"/>
        </w:rPr>
        <w:t xml:space="preserve"> al. An evaluation of the effects of saffron supplementation on the asthma clinical symptoms and asthma severity in patients with mild and moderate persistent allergic asthma: a </w:t>
      </w:r>
      <w:proofErr w:type="gramStart"/>
      <w:r>
        <w:rPr>
          <w:rFonts w:ascii="Swis721 Th BT" w:hAnsi="Swis721 Th BT"/>
          <w:sz w:val="23"/>
          <w:szCs w:val="23"/>
          <w:lang w:val="en-US"/>
        </w:rPr>
        <w:t>double-blind</w:t>
      </w:r>
      <w:proofErr w:type="gramEnd"/>
      <w:r>
        <w:rPr>
          <w:rFonts w:ascii="Swis721 Th BT" w:hAnsi="Swis721 Th BT"/>
          <w:sz w:val="23"/>
          <w:szCs w:val="23"/>
          <w:lang w:val="en-US"/>
        </w:rPr>
        <w:t xml:space="preserve">, randomized placebo-controlled trial. </w:t>
      </w:r>
      <w:r>
        <w:rPr>
          <w:rFonts w:ascii="Swis721 Th BT" w:hAnsi="Swis721 Th BT"/>
          <w:sz w:val="23"/>
          <w:szCs w:val="23"/>
        </w:rPr>
        <w:t xml:space="preserve">Respir Res, v. 20, n. 1, p. 39, Feb 22 2019. ISSN 1465-9921.  </w:t>
      </w:r>
    </w:p>
    <w:p w:rsidR="00B42FB7" w:rsidRDefault="00B42FB7">
      <w:pPr>
        <w:pStyle w:val="Corpo"/>
        <w:rPr>
          <w:lang w:val="en-US"/>
        </w:rPr>
      </w:pPr>
    </w:p>
    <w:sectPr w:rsidR="00B42FB7">
      <w:headerReference w:type="default" r:id="rId26"/>
      <w:footerReference w:type="default" r:id="rId27"/>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2E32" w:rsidRDefault="00282E32">
      <w:pPr>
        <w:spacing w:line="240" w:lineRule="auto"/>
      </w:pPr>
      <w:r>
        <w:separator/>
      </w:r>
    </w:p>
  </w:endnote>
  <w:endnote w:type="continuationSeparator" w:id="0">
    <w:p w:rsidR="00282E32" w:rsidRDefault="00282E3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wis721 Th BT">
    <w:altName w:val="Corbel Light"/>
    <w:panose1 w:val="020B0303020202020204"/>
    <w:charset w:val="00"/>
    <w:family w:val="swiss"/>
    <w:pitch w:val="variable"/>
    <w:sig w:usb0="00000087" w:usb1="00000000" w:usb2="00000000" w:usb3="00000000" w:csb0="0000001B"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Futura Md BT">
    <w:panose1 w:val="020B0602020204020303"/>
    <w:charset w:val="00"/>
    <w:family w:val="swiss"/>
    <w:pitch w:val="variable"/>
    <w:sig w:usb0="00000087" w:usb1="00000000" w:usb2="00000000" w:usb3="00000000" w:csb0="0000001B" w:csb1="00000000"/>
  </w:font>
  <w:font w:name="Myriad Pro">
    <w:altName w:val="Arial"/>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Corbel Light">
    <w:panose1 w:val="020B0303020204020204"/>
    <w:charset w:val="00"/>
    <w:family w:val="swiss"/>
    <w:pitch w:val="variable"/>
    <w:sig w:usb0="A00002EF" w:usb1="4000A44B" w:usb2="00000000" w:usb3="00000000" w:csb0="0000019F" w:csb1="00000000"/>
  </w:font>
  <w:font w:name="Lato-Regular">
    <w:altName w:val="MS Gothic"/>
    <w:panose1 w:val="00000000000000000000"/>
    <w:charset w:val="00"/>
    <w:family w:val="swiss"/>
    <w:notTrueType/>
    <w:pitch w:val="default"/>
    <w:sig w:usb0="00000000" w:usb1="08070000" w:usb2="00000010"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Swis721 Th BT" w:eastAsiaTheme="minorEastAsia" w:hAnsi="Swis721 Th BT"/>
        <w:b/>
        <w:color w:val="FF3399"/>
        <w:sz w:val="12"/>
        <w:szCs w:val="12"/>
        <w:lang w:eastAsia="pt-BR"/>
      </w:rPr>
      <w:id w:val="533929173"/>
    </w:sdtPr>
    <w:sdtEndPr>
      <w:rPr>
        <w:sz w:val="40"/>
        <w:szCs w:val="40"/>
      </w:rPr>
    </w:sdtEndPr>
    <w:sdtContent>
      <w:p w:rsidR="00282D70" w:rsidRDefault="00282D70">
        <w:pPr>
          <w:pStyle w:val="Cabealho"/>
          <w:tabs>
            <w:tab w:val="clear" w:pos="4252"/>
            <w:tab w:val="clear" w:pos="8504"/>
            <w:tab w:val="left" w:pos="6180"/>
            <w:tab w:val="left" w:pos="8115"/>
          </w:tabs>
        </w:pPr>
        <w:r>
          <w:tab/>
        </w:r>
      </w:p>
      <w:p w:rsidR="00282D70" w:rsidRDefault="00282D70"/>
      <w:sdt>
        <w:sdtPr>
          <w:id w:val="31606377"/>
        </w:sdtPr>
        <w:sdtEndPr>
          <w:rPr>
            <w:color w:val="A6A6A6" w:themeColor="background1" w:themeShade="A6"/>
          </w:rPr>
        </w:sdtEndPr>
        <w:sdtContent>
          <w:p w:rsidR="00282D70" w:rsidRDefault="00282D70">
            <w:pPr>
              <w:pStyle w:val="referencias"/>
              <w:pBdr>
                <w:bottom w:val="single" w:sz="12" w:space="0" w:color="auto"/>
              </w:pBdr>
              <w:ind w:left="-567" w:right="-568"/>
            </w:pPr>
          </w:p>
          <w:p w:rsidR="00282D70" w:rsidRDefault="00282D70">
            <w:pPr>
              <w:pStyle w:val="referencias"/>
              <w:ind w:left="-567" w:right="-568"/>
              <w:jc w:val="both"/>
              <w:rPr>
                <w:color w:val="A6A6A6" w:themeColor="background1" w:themeShade="A6"/>
              </w:rPr>
            </w:pPr>
            <w:r>
              <w:rPr>
                <w:noProof/>
              </w:rPr>
              <mc:AlternateContent>
                <mc:Choice Requires="wps">
                  <w:drawing>
                    <wp:anchor distT="0" distB="0" distL="114300" distR="114300" simplePos="0" relativeHeight="251660288" behindDoc="1" locked="0" layoutInCell="1" allowOverlap="1">
                      <wp:simplePos x="0" y="0"/>
                      <wp:positionH relativeFrom="rightMargin">
                        <wp:align>left</wp:align>
                      </wp:positionH>
                      <wp:positionV relativeFrom="bottomMargin">
                        <wp:posOffset>1109980</wp:posOffset>
                      </wp:positionV>
                      <wp:extent cx="521970" cy="485140"/>
                      <wp:effectExtent l="0" t="0" r="0" b="0"/>
                      <wp:wrapNone/>
                      <wp:docPr id="17" name="Retâ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1970" cy="485140"/>
                              </a:xfrm>
                              <a:prstGeom prst="rect">
                                <a:avLst/>
                              </a:prstGeom>
                              <a:solidFill>
                                <a:srgbClr val="FFFFFF"/>
                              </a:solidFill>
                              <a:ln>
                                <a:noFill/>
                              </a:ln>
                            </wps:spPr>
                            <wps:txbx>
                              <w:txbxContent>
                                <w:sdt>
                                  <w:sdtPr>
                                    <w:rPr>
                                      <w:rFonts w:ascii="Calibri" w:hAnsi="Calibri" w:cs="Calibri"/>
                                      <w:color w:val="A6A6A6" w:themeColor="background1" w:themeShade="A6"/>
                                      <w:sz w:val="32"/>
                                      <w:szCs w:val="32"/>
                                    </w:rPr>
                                    <w:id w:val="1067536084"/>
                                  </w:sdtPr>
                                  <w:sdtContent>
                                    <w:sdt>
                                      <w:sdtPr>
                                        <w:rPr>
                                          <w:rFonts w:ascii="Calibri" w:hAnsi="Calibri" w:cs="Calibri"/>
                                          <w:color w:val="A6A6A6" w:themeColor="background1" w:themeShade="A6"/>
                                          <w:sz w:val="32"/>
                                          <w:szCs w:val="32"/>
                                        </w:rPr>
                                        <w:id w:val="-2124596133"/>
                                      </w:sdtPr>
                                      <w:sdtContent>
                                        <w:p w:rsidR="00282D70" w:rsidRDefault="00282D70">
                                          <w:pPr>
                                            <w:jc w:val="center"/>
                                            <w:rPr>
                                              <w:rFonts w:ascii="Calibri" w:hAnsi="Calibri" w:cs="Calibri"/>
                                              <w:color w:val="A6A6A6" w:themeColor="background1" w:themeShade="A6"/>
                                              <w:sz w:val="32"/>
                                              <w:szCs w:val="32"/>
                                            </w:rPr>
                                          </w:pPr>
                                          <w:r>
                                            <w:rPr>
                                              <w:rFonts w:ascii="Calibri" w:hAnsi="Calibri" w:cs="Calibri"/>
                                              <w:color w:val="A6A6A6" w:themeColor="background1" w:themeShade="A6"/>
                                              <w:sz w:val="32"/>
                                              <w:szCs w:val="32"/>
                                            </w:rPr>
                                            <w:fldChar w:fldCharType="begin"/>
                                          </w:r>
                                          <w:r>
                                            <w:rPr>
                                              <w:rFonts w:ascii="Calibri" w:hAnsi="Calibri" w:cs="Calibri"/>
                                              <w:color w:val="A6A6A6" w:themeColor="background1" w:themeShade="A6"/>
                                              <w:sz w:val="32"/>
                                              <w:szCs w:val="32"/>
                                            </w:rPr>
                                            <w:instrText xml:space="preserve"> PAGE   \* MERGEFORMAT </w:instrText>
                                          </w:r>
                                          <w:r>
                                            <w:rPr>
                                              <w:rFonts w:ascii="Calibri" w:hAnsi="Calibri" w:cs="Calibri"/>
                                              <w:color w:val="A6A6A6" w:themeColor="background1" w:themeShade="A6"/>
                                              <w:sz w:val="32"/>
                                              <w:szCs w:val="32"/>
                                            </w:rPr>
                                            <w:fldChar w:fldCharType="separate"/>
                                          </w:r>
                                          <w:r w:rsidR="008C55CA">
                                            <w:rPr>
                                              <w:rFonts w:ascii="Calibri" w:hAnsi="Calibri" w:cs="Calibri"/>
                                              <w:noProof/>
                                              <w:color w:val="A6A6A6" w:themeColor="background1" w:themeShade="A6"/>
                                              <w:sz w:val="32"/>
                                              <w:szCs w:val="32"/>
                                            </w:rPr>
                                            <w:t>225</w:t>
                                          </w:r>
                                          <w:r>
                                            <w:rPr>
                                              <w:rFonts w:ascii="Calibri" w:hAnsi="Calibri" w:cs="Calibri"/>
                                              <w:color w:val="A6A6A6" w:themeColor="background1" w:themeShade="A6"/>
                                              <w:sz w:val="32"/>
                                              <w:szCs w:val="32"/>
                                            </w:rPr>
                                            <w:fldChar w:fldCharType="end"/>
                                          </w:r>
                                        </w:p>
                                      </w:sdtContent>
                                    </w:sdt>
                                  </w:sdtContent>
                                </w:sdt>
                              </w:txbxContent>
                            </wps:txbx>
                            <wps:bodyPr rot="0" vert="horz" wrap="square" lIns="91440" tIns="45720" rIns="91440" bIns="45720" anchor="t" anchorCtr="0" upright="1">
                              <a:noAutofit/>
                            </wps:bodyPr>
                          </wps:wsp>
                        </a:graphicData>
                      </a:graphic>
                    </wp:anchor>
                  </w:drawing>
                </mc:Choice>
                <mc:Fallback>
                  <w:pict>
                    <v:rect id="Retângulo 17" o:spid="_x0000_s1371" style="position:absolute;left:0;text-align:left;margin-left:0;margin-top:87.4pt;width:41.1pt;height:38.2pt;z-index:-251656192;visibility:visible;mso-wrap-style:square;mso-wrap-distance-left:9pt;mso-wrap-distance-top:0;mso-wrap-distance-right:9pt;mso-wrap-distance-bottom:0;mso-position-horizontal:left;mso-position-horizontal-relative:right-margin-area;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" stroked="f">
                      <v:textbox>
                        <w:txbxContent>
                          <w:sdt>
                            <w:sdtPr>
                              <w:rPr>
                                <w:rFonts w:ascii="Calibri" w:hAnsi="Calibri" w:cs="Calibri"/>
                                <w:color w:val="A6A6A6" w:themeColor="background1" w:themeShade="A6"/>
                                <w:sz w:val="32"/>
                                <w:szCs w:val="32"/>
                              </w:rPr>
                              <w:id w:val="1067536084"/>
                            </w:sdtPr>
                            <w:sdtContent>
                              <w:sdt>
                                <w:sdtPr>
                                  <w:rPr>
                                    <w:rFonts w:ascii="Calibri" w:hAnsi="Calibri" w:cs="Calibri"/>
                                    <w:color w:val="A6A6A6" w:themeColor="background1" w:themeShade="A6"/>
                                    <w:sz w:val="32"/>
                                    <w:szCs w:val="32"/>
                                  </w:rPr>
                                  <w:id w:val="-2124596133"/>
                                </w:sdtPr>
                                <w:sdtContent>
                                  <w:p w:rsidR="00282D70" w:rsidRDefault="00282D70">
                                    <w:pPr>
                                      <w:jc w:val="center"/>
                                      <w:rPr>
                                        <w:rFonts w:ascii="Calibri" w:hAnsi="Calibri" w:cs="Calibri"/>
                                        <w:color w:val="A6A6A6" w:themeColor="background1" w:themeShade="A6"/>
                                        <w:sz w:val="32"/>
                                        <w:szCs w:val="32"/>
                                      </w:rPr>
                                    </w:pPr>
                                    <w:r>
                                      <w:rPr>
                                        <w:rFonts w:ascii="Calibri" w:hAnsi="Calibri" w:cs="Calibri"/>
                                        <w:color w:val="A6A6A6" w:themeColor="background1" w:themeShade="A6"/>
                                        <w:sz w:val="32"/>
                                        <w:szCs w:val="32"/>
                                      </w:rPr>
                                      <w:fldChar w:fldCharType="begin"/>
                                    </w:r>
                                    <w:r>
                                      <w:rPr>
                                        <w:rFonts w:ascii="Calibri" w:hAnsi="Calibri" w:cs="Calibri"/>
                                        <w:color w:val="A6A6A6" w:themeColor="background1" w:themeShade="A6"/>
                                        <w:sz w:val="32"/>
                                        <w:szCs w:val="32"/>
                                      </w:rPr>
                                      <w:instrText xml:space="preserve"> PAGE   \* MERGEFORMAT </w:instrText>
                                    </w:r>
                                    <w:r>
                                      <w:rPr>
                                        <w:rFonts w:ascii="Calibri" w:hAnsi="Calibri" w:cs="Calibri"/>
                                        <w:color w:val="A6A6A6" w:themeColor="background1" w:themeShade="A6"/>
                                        <w:sz w:val="32"/>
                                        <w:szCs w:val="32"/>
                                      </w:rPr>
                                      <w:fldChar w:fldCharType="separate"/>
                                    </w:r>
                                    <w:r w:rsidR="008C55CA">
                                      <w:rPr>
                                        <w:rFonts w:ascii="Calibri" w:hAnsi="Calibri" w:cs="Calibri"/>
                                        <w:noProof/>
                                        <w:color w:val="A6A6A6" w:themeColor="background1" w:themeShade="A6"/>
                                        <w:sz w:val="32"/>
                                        <w:szCs w:val="32"/>
                                      </w:rPr>
                                      <w:t>225</w:t>
                                    </w:r>
                                    <w:r>
                                      <w:rPr>
                                        <w:rFonts w:ascii="Calibri" w:hAnsi="Calibri" w:cs="Calibri"/>
                                        <w:color w:val="A6A6A6" w:themeColor="background1" w:themeShade="A6"/>
                                        <w:sz w:val="32"/>
                                        <w:szCs w:val="32"/>
                                      </w:rPr>
                                      <w:fldChar w:fldCharType="end"/>
                                    </w:r>
                                  </w:p>
                                </w:sdtContent>
                              </w:sdt>
                            </w:sdtContent>
                          </w:sdt>
                        </w:txbxContent>
                      </v:textbox>
                      <w10:wrap anchorx="margin" anchory="margin"/>
                    </v:rect>
                  </w:pict>
                </mc:Fallback>
              </mc:AlternateContent>
            </w:r>
            <w:r>
              <w:rPr>
                <w:color w:val="A6A6A6" w:themeColor="background1" w:themeShade="A6"/>
              </w:rPr>
              <w:t xml:space="preserve">Direitos Autorais Protegidos pela Lei 9.610 de 19 de </w:t>
            </w:r>
            <w:proofErr w:type="gramStart"/>
            <w:r>
              <w:rPr>
                <w:color w:val="A6A6A6" w:themeColor="background1" w:themeShade="A6"/>
              </w:rPr>
              <w:t>Fevereiro</w:t>
            </w:r>
            <w:proofErr w:type="gramEnd"/>
            <w:r>
              <w:rPr>
                <w:color w:val="A6A6A6" w:themeColor="background1" w:themeShade="A6"/>
              </w:rPr>
              <w:t xml:space="preserve"> de 1998. Estas informações devem ser analisadas pelo profissional prescritor antes de adotadas na prática, e são de distribuição e uso exclusivo de médicos, farmacêuticos, dentistas e outros profissionais autorizados a prescrever. É proibida a veiculação para público leigo, por meios eletrônicos, ou de qualquer outro modo que não seja diretamente para profissionais autorizados a prescrever. É proibida a alteração parcial ou total deste material. A Consulfarma não autoriza e não se responsabiliza por qualquer alteração efetuada neste material. www.consulfarma.com. 19 3736.6888.</w:t>
            </w:r>
          </w:p>
        </w:sdtContent>
      </w:sdt>
    </w:sdtContent>
  </w:sdt>
  <w:p w:rsidR="00282D70" w:rsidRDefault="00282D70">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2E32" w:rsidRDefault="00282E32">
      <w:pPr>
        <w:spacing w:after="0"/>
      </w:pPr>
      <w:r>
        <w:separator/>
      </w:r>
    </w:p>
  </w:footnote>
  <w:footnote w:type="continuationSeparator" w:id="0">
    <w:p w:rsidR="00282E32" w:rsidRDefault="00282E32">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2D70" w:rsidRDefault="00282D70">
    <w:pPr>
      <w:pStyle w:val="Cabealho"/>
    </w:pPr>
    <w:r>
      <w:rPr>
        <w:noProof/>
        <w:lang w:eastAsia="pt-BR"/>
      </w:rPr>
      <mc:AlternateContent>
        <mc:Choice Requires="wps">
          <w:drawing>
            <wp:anchor distT="0" distB="0" distL="114300" distR="114300" simplePos="0" relativeHeight="251659264" behindDoc="0" locked="0" layoutInCell="1" allowOverlap="1">
              <wp:simplePos x="0" y="0"/>
              <wp:positionH relativeFrom="page">
                <wp:align>left</wp:align>
              </wp:positionH>
              <wp:positionV relativeFrom="paragraph">
                <wp:posOffset>-438785</wp:posOffset>
              </wp:positionV>
              <wp:extent cx="7711440" cy="122555"/>
              <wp:effectExtent l="0" t="0" r="3810" b="0"/>
              <wp:wrapNone/>
              <wp:docPr id="1" name="Retâ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11440" cy="122555"/>
                      </a:xfrm>
                      <a:prstGeom prst="rect">
                        <a:avLst/>
                      </a:prstGeom>
                      <a:solidFill>
                        <a:srgbClr val="FF8501"/>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rect id="Retângulo 1" o:spid="_x0000_s1026" o:spt="1" style="position:absolute;left:0pt;margin-top:-34.55pt;height:9.65pt;width:607.2pt;mso-position-horizontal:left;mso-position-horizontal-relative:page;z-index:251659264;mso-width-relative:page;mso-height-relative:page;" fillcolor="#FF8501" filled="t" stroked="f" coordsize="21600,21600" o:gfxdata="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f+HPB9sAAAAJAQAA&#10;DwAAAAAAAAABACAAAAAiAAAAZHJzL2Rvd25yZXYueG1sUEsBAhQAFAAAAAgAh07iQEdRdYwWAgAA&#10;KgQAAA4AAAAAAAAAAQAgAAAAKgEAAGRycy9lMm9Eb2MueG1sUEsFBgAAAAAGAAYAWQEAALIFAAAA&#10;AA==&#10;">
              <v:fill on="t" focussize="0,0"/>
              <v:stroke on="f"/>
              <v:imagedata o:title=""/>
              <o:lock v:ext="edit" aspectratio="f"/>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31F1C"/>
    <w:multiLevelType w:val="multilevel"/>
    <w:tmpl w:val="00031F1C"/>
    <w:lvl w:ilvl="0">
      <w:start w:val="1"/>
      <w:numFmt w:val="bullet"/>
      <w:lvlText w:val=""/>
      <w:lvlJc w:val="left"/>
      <w:pPr>
        <w:ind w:left="360" w:hanging="360"/>
      </w:pPr>
      <w:rPr>
        <w:rFonts w:ascii="Wingdings" w:hAnsi="Wingdings" w:hint="default"/>
        <w:color w:val="0070C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 w15:restartNumberingAfterBreak="0">
    <w:nsid w:val="00BC617F"/>
    <w:multiLevelType w:val="multilevel"/>
    <w:tmpl w:val="00BC617F"/>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 w15:restartNumberingAfterBreak="0">
    <w:nsid w:val="04C368AA"/>
    <w:multiLevelType w:val="multilevel"/>
    <w:tmpl w:val="04C368AA"/>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 w15:restartNumberingAfterBreak="0">
    <w:nsid w:val="0A977968"/>
    <w:multiLevelType w:val="multilevel"/>
    <w:tmpl w:val="0A977968"/>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15:restartNumberingAfterBreak="0">
    <w:nsid w:val="0AC3104A"/>
    <w:multiLevelType w:val="multilevel"/>
    <w:tmpl w:val="0AC3104A"/>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 w15:restartNumberingAfterBreak="0">
    <w:nsid w:val="12306C64"/>
    <w:multiLevelType w:val="multilevel"/>
    <w:tmpl w:val="12306C64"/>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 w15:restartNumberingAfterBreak="0">
    <w:nsid w:val="14BC121D"/>
    <w:multiLevelType w:val="multilevel"/>
    <w:tmpl w:val="14BC121D"/>
    <w:lvl w:ilvl="0">
      <w:start w:val="1"/>
      <w:numFmt w:val="bullet"/>
      <w:lvlText w:val=""/>
      <w:lvlJc w:val="left"/>
      <w:pPr>
        <w:ind w:left="360" w:hanging="360"/>
      </w:pPr>
      <w:rPr>
        <w:rFonts w:ascii="Wingdings" w:hAnsi="Wingdings" w:hint="default"/>
        <w:color w:val="404040" w:themeColor="text1" w:themeTint="BF"/>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7" w15:restartNumberingAfterBreak="0">
    <w:nsid w:val="18FD4B33"/>
    <w:multiLevelType w:val="multilevel"/>
    <w:tmpl w:val="18FD4B33"/>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8" w15:restartNumberingAfterBreak="0">
    <w:nsid w:val="19ED5796"/>
    <w:multiLevelType w:val="multilevel"/>
    <w:tmpl w:val="19ED5796"/>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9" w15:restartNumberingAfterBreak="0">
    <w:nsid w:val="1C076A57"/>
    <w:multiLevelType w:val="multilevel"/>
    <w:tmpl w:val="1C076A57"/>
    <w:lvl w:ilvl="0">
      <w:start w:val="1"/>
      <w:numFmt w:val="bullet"/>
      <w:lvlText w:val=""/>
      <w:lvlJc w:val="left"/>
      <w:rPr>
        <w:rFonts w:ascii="Wingdings" w:hAnsi="Wingdings"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2285756B"/>
    <w:multiLevelType w:val="multilevel"/>
    <w:tmpl w:val="2285756B"/>
    <w:lvl w:ilvl="0">
      <w:start w:val="1"/>
      <w:numFmt w:val="bullet"/>
      <w:lvlText w:val=""/>
      <w:lvlJc w:val="left"/>
      <w:pPr>
        <w:ind w:left="363" w:hanging="360"/>
      </w:pPr>
      <w:rPr>
        <w:rFonts w:ascii="Wingdings" w:hAnsi="Wingdings" w:hint="default"/>
      </w:rPr>
    </w:lvl>
    <w:lvl w:ilvl="1">
      <w:start w:val="1"/>
      <w:numFmt w:val="bullet"/>
      <w:lvlText w:val="o"/>
      <w:lvlJc w:val="left"/>
      <w:pPr>
        <w:ind w:left="1083" w:hanging="360"/>
      </w:pPr>
      <w:rPr>
        <w:rFonts w:ascii="Courier New" w:hAnsi="Courier New" w:cs="Courier New" w:hint="default"/>
      </w:rPr>
    </w:lvl>
    <w:lvl w:ilvl="2">
      <w:start w:val="1"/>
      <w:numFmt w:val="bullet"/>
      <w:lvlText w:val=""/>
      <w:lvlJc w:val="left"/>
      <w:pPr>
        <w:ind w:left="1803" w:hanging="360"/>
      </w:pPr>
      <w:rPr>
        <w:rFonts w:ascii="Wingdings" w:hAnsi="Wingdings" w:hint="default"/>
      </w:rPr>
    </w:lvl>
    <w:lvl w:ilvl="3">
      <w:start w:val="1"/>
      <w:numFmt w:val="bullet"/>
      <w:lvlText w:val=""/>
      <w:lvlJc w:val="left"/>
      <w:pPr>
        <w:ind w:left="2523" w:hanging="360"/>
      </w:pPr>
      <w:rPr>
        <w:rFonts w:ascii="Symbol" w:hAnsi="Symbol" w:hint="default"/>
      </w:rPr>
    </w:lvl>
    <w:lvl w:ilvl="4">
      <w:start w:val="1"/>
      <w:numFmt w:val="bullet"/>
      <w:lvlText w:val="o"/>
      <w:lvlJc w:val="left"/>
      <w:pPr>
        <w:ind w:left="3243" w:hanging="360"/>
      </w:pPr>
      <w:rPr>
        <w:rFonts w:ascii="Courier New" w:hAnsi="Courier New" w:cs="Courier New" w:hint="default"/>
      </w:rPr>
    </w:lvl>
    <w:lvl w:ilvl="5">
      <w:start w:val="1"/>
      <w:numFmt w:val="bullet"/>
      <w:lvlText w:val=""/>
      <w:lvlJc w:val="left"/>
      <w:pPr>
        <w:ind w:left="3963" w:hanging="360"/>
      </w:pPr>
      <w:rPr>
        <w:rFonts w:ascii="Wingdings" w:hAnsi="Wingdings" w:hint="default"/>
      </w:rPr>
    </w:lvl>
    <w:lvl w:ilvl="6">
      <w:start w:val="1"/>
      <w:numFmt w:val="bullet"/>
      <w:lvlText w:val=""/>
      <w:lvlJc w:val="left"/>
      <w:pPr>
        <w:ind w:left="4683" w:hanging="360"/>
      </w:pPr>
      <w:rPr>
        <w:rFonts w:ascii="Symbol" w:hAnsi="Symbol" w:hint="default"/>
      </w:rPr>
    </w:lvl>
    <w:lvl w:ilvl="7">
      <w:start w:val="1"/>
      <w:numFmt w:val="bullet"/>
      <w:lvlText w:val="o"/>
      <w:lvlJc w:val="left"/>
      <w:pPr>
        <w:ind w:left="5403" w:hanging="360"/>
      </w:pPr>
      <w:rPr>
        <w:rFonts w:ascii="Courier New" w:hAnsi="Courier New" w:cs="Courier New" w:hint="default"/>
      </w:rPr>
    </w:lvl>
    <w:lvl w:ilvl="8">
      <w:start w:val="1"/>
      <w:numFmt w:val="bullet"/>
      <w:lvlText w:val=""/>
      <w:lvlJc w:val="left"/>
      <w:pPr>
        <w:ind w:left="6123" w:hanging="360"/>
      </w:pPr>
      <w:rPr>
        <w:rFonts w:ascii="Wingdings" w:hAnsi="Wingdings" w:hint="default"/>
      </w:rPr>
    </w:lvl>
  </w:abstractNum>
  <w:abstractNum w:abstractNumId="11" w15:restartNumberingAfterBreak="0">
    <w:nsid w:val="22DD267F"/>
    <w:multiLevelType w:val="multilevel"/>
    <w:tmpl w:val="22DD267F"/>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2" w15:restartNumberingAfterBreak="0">
    <w:nsid w:val="2355208C"/>
    <w:multiLevelType w:val="multilevel"/>
    <w:tmpl w:val="2355208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2456436B"/>
    <w:multiLevelType w:val="multilevel"/>
    <w:tmpl w:val="2456436B"/>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4" w15:restartNumberingAfterBreak="0">
    <w:nsid w:val="25A033BC"/>
    <w:multiLevelType w:val="multilevel"/>
    <w:tmpl w:val="25A033B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27CC07EE"/>
    <w:multiLevelType w:val="multilevel"/>
    <w:tmpl w:val="27CC07EE"/>
    <w:lvl w:ilvl="0">
      <w:start w:val="1"/>
      <w:numFmt w:val="bullet"/>
      <w:lvlText w:val=""/>
      <w:lvlJc w:val="left"/>
      <w:pPr>
        <w:ind w:left="360" w:hanging="360"/>
      </w:pPr>
      <w:rPr>
        <w:rFonts w:ascii="Wingdings" w:hAnsi="Wingdings" w:hint="default"/>
        <w:color w:val="0070C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2AA95CC9"/>
    <w:multiLevelType w:val="multilevel"/>
    <w:tmpl w:val="2AA95CC9"/>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7" w15:restartNumberingAfterBreak="0">
    <w:nsid w:val="2B12076B"/>
    <w:multiLevelType w:val="multilevel"/>
    <w:tmpl w:val="2B12076B"/>
    <w:lvl w:ilvl="0">
      <w:start w:val="1"/>
      <w:numFmt w:val="bullet"/>
      <w:lvlText w:val=""/>
      <w:lvlJc w:val="left"/>
      <w:pPr>
        <w:ind w:left="360" w:hanging="360"/>
      </w:pPr>
      <w:rPr>
        <w:rFonts w:ascii="Wingdings" w:hAnsi="Wingdings" w:hint="default"/>
        <w:color w:val="404040" w:themeColor="text1" w:themeTint="BF"/>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8" w15:restartNumberingAfterBreak="0">
    <w:nsid w:val="2B202DC3"/>
    <w:multiLevelType w:val="multilevel"/>
    <w:tmpl w:val="2B202DC3"/>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9" w15:restartNumberingAfterBreak="0">
    <w:nsid w:val="2EE8386F"/>
    <w:multiLevelType w:val="multilevel"/>
    <w:tmpl w:val="2EE8386F"/>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0" w15:restartNumberingAfterBreak="0">
    <w:nsid w:val="32DD0F0E"/>
    <w:multiLevelType w:val="multilevel"/>
    <w:tmpl w:val="32DD0F0E"/>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1" w15:restartNumberingAfterBreak="0">
    <w:nsid w:val="330219D1"/>
    <w:multiLevelType w:val="multilevel"/>
    <w:tmpl w:val="330219D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2" w15:restartNumberingAfterBreak="0">
    <w:nsid w:val="345B42C6"/>
    <w:multiLevelType w:val="multilevel"/>
    <w:tmpl w:val="345B42C6"/>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3" w15:restartNumberingAfterBreak="0">
    <w:nsid w:val="35D43A4D"/>
    <w:multiLevelType w:val="multilevel"/>
    <w:tmpl w:val="35D43A4D"/>
    <w:lvl w:ilvl="0">
      <w:start w:val="1"/>
      <w:numFmt w:val="bullet"/>
      <w:lvlText w:val=""/>
      <w:lvlJc w:val="left"/>
      <w:pPr>
        <w:ind w:left="360" w:hanging="360"/>
      </w:pPr>
      <w:rPr>
        <w:rFonts w:ascii="Symbol" w:hAnsi="Symbol" w:hint="default"/>
        <w:color w:val="0070C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4" w15:restartNumberingAfterBreak="0">
    <w:nsid w:val="36C6790A"/>
    <w:multiLevelType w:val="multilevel"/>
    <w:tmpl w:val="36C6790A"/>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5" w15:restartNumberingAfterBreak="0">
    <w:nsid w:val="3AEB7944"/>
    <w:multiLevelType w:val="multilevel"/>
    <w:tmpl w:val="3AEB7944"/>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6" w15:restartNumberingAfterBreak="0">
    <w:nsid w:val="3CBD5CF7"/>
    <w:multiLevelType w:val="multilevel"/>
    <w:tmpl w:val="3CBD5CF7"/>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3D2D1D94"/>
    <w:multiLevelType w:val="multilevel"/>
    <w:tmpl w:val="3D2D1D94"/>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8" w15:restartNumberingAfterBreak="0">
    <w:nsid w:val="3F4D393A"/>
    <w:multiLevelType w:val="multilevel"/>
    <w:tmpl w:val="3F4D393A"/>
    <w:lvl w:ilvl="0">
      <w:start w:val="1"/>
      <w:numFmt w:val="bullet"/>
      <w:lvlText w:val=""/>
      <w:lvlJc w:val="left"/>
      <w:pPr>
        <w:ind w:left="360" w:hanging="360"/>
      </w:pPr>
      <w:rPr>
        <w:rFonts w:ascii="Wingdings" w:hAnsi="Wingdings" w:hint="default"/>
        <w:color w:val="404040" w:themeColor="text1" w:themeTint="BF"/>
      </w:rPr>
    </w:lvl>
    <w:lvl w:ilvl="1">
      <w:start w:val="1"/>
      <w:numFmt w:val="bullet"/>
      <w:lvlText w:val="o"/>
      <w:lvlJc w:val="left"/>
      <w:pPr>
        <w:ind w:left="1014" w:hanging="360"/>
      </w:pPr>
      <w:rPr>
        <w:rFonts w:ascii="Courier New" w:hAnsi="Courier New" w:cs="Courier New" w:hint="default"/>
      </w:rPr>
    </w:lvl>
    <w:lvl w:ilvl="2">
      <w:start w:val="1"/>
      <w:numFmt w:val="bullet"/>
      <w:lvlText w:val=""/>
      <w:lvlJc w:val="left"/>
      <w:pPr>
        <w:ind w:left="1734" w:hanging="360"/>
      </w:pPr>
      <w:rPr>
        <w:rFonts w:ascii="Wingdings" w:hAnsi="Wingdings" w:hint="default"/>
      </w:rPr>
    </w:lvl>
    <w:lvl w:ilvl="3">
      <w:start w:val="1"/>
      <w:numFmt w:val="bullet"/>
      <w:lvlText w:val=""/>
      <w:lvlJc w:val="left"/>
      <w:pPr>
        <w:ind w:left="2454" w:hanging="360"/>
      </w:pPr>
      <w:rPr>
        <w:rFonts w:ascii="Symbol" w:hAnsi="Symbol" w:hint="default"/>
      </w:rPr>
    </w:lvl>
    <w:lvl w:ilvl="4">
      <w:start w:val="1"/>
      <w:numFmt w:val="bullet"/>
      <w:lvlText w:val="o"/>
      <w:lvlJc w:val="left"/>
      <w:pPr>
        <w:ind w:left="3174" w:hanging="360"/>
      </w:pPr>
      <w:rPr>
        <w:rFonts w:ascii="Courier New" w:hAnsi="Courier New" w:cs="Courier New" w:hint="default"/>
      </w:rPr>
    </w:lvl>
    <w:lvl w:ilvl="5">
      <w:start w:val="1"/>
      <w:numFmt w:val="bullet"/>
      <w:lvlText w:val=""/>
      <w:lvlJc w:val="left"/>
      <w:pPr>
        <w:ind w:left="3894" w:hanging="360"/>
      </w:pPr>
      <w:rPr>
        <w:rFonts w:ascii="Wingdings" w:hAnsi="Wingdings" w:hint="default"/>
      </w:rPr>
    </w:lvl>
    <w:lvl w:ilvl="6">
      <w:start w:val="1"/>
      <w:numFmt w:val="bullet"/>
      <w:lvlText w:val=""/>
      <w:lvlJc w:val="left"/>
      <w:pPr>
        <w:ind w:left="4614" w:hanging="360"/>
      </w:pPr>
      <w:rPr>
        <w:rFonts w:ascii="Symbol" w:hAnsi="Symbol" w:hint="default"/>
      </w:rPr>
    </w:lvl>
    <w:lvl w:ilvl="7">
      <w:start w:val="1"/>
      <w:numFmt w:val="bullet"/>
      <w:lvlText w:val="o"/>
      <w:lvlJc w:val="left"/>
      <w:pPr>
        <w:ind w:left="5334" w:hanging="360"/>
      </w:pPr>
      <w:rPr>
        <w:rFonts w:ascii="Courier New" w:hAnsi="Courier New" w:cs="Courier New" w:hint="default"/>
      </w:rPr>
    </w:lvl>
    <w:lvl w:ilvl="8">
      <w:start w:val="1"/>
      <w:numFmt w:val="bullet"/>
      <w:lvlText w:val=""/>
      <w:lvlJc w:val="left"/>
      <w:pPr>
        <w:ind w:left="6054" w:hanging="360"/>
      </w:pPr>
      <w:rPr>
        <w:rFonts w:ascii="Wingdings" w:hAnsi="Wingdings" w:hint="default"/>
      </w:rPr>
    </w:lvl>
  </w:abstractNum>
  <w:abstractNum w:abstractNumId="29" w15:restartNumberingAfterBreak="0">
    <w:nsid w:val="4E833D8A"/>
    <w:multiLevelType w:val="multilevel"/>
    <w:tmpl w:val="4E833D8A"/>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0" w15:restartNumberingAfterBreak="0">
    <w:nsid w:val="51514E28"/>
    <w:multiLevelType w:val="multilevel"/>
    <w:tmpl w:val="51514E28"/>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1" w15:restartNumberingAfterBreak="0">
    <w:nsid w:val="52334870"/>
    <w:multiLevelType w:val="multilevel"/>
    <w:tmpl w:val="52334870"/>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2" w15:restartNumberingAfterBreak="0">
    <w:nsid w:val="55AB543C"/>
    <w:multiLevelType w:val="multilevel"/>
    <w:tmpl w:val="55AB543C"/>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3" w15:restartNumberingAfterBreak="0">
    <w:nsid w:val="56DE4655"/>
    <w:multiLevelType w:val="multilevel"/>
    <w:tmpl w:val="56DE4655"/>
    <w:lvl w:ilvl="0">
      <w:start w:val="1"/>
      <w:numFmt w:val="bullet"/>
      <w:lvlText w:val=""/>
      <w:lvlJc w:val="left"/>
      <w:pPr>
        <w:ind w:left="360" w:hanging="360"/>
      </w:pPr>
      <w:rPr>
        <w:rFonts w:ascii="Wingdings" w:hAnsi="Wingdings" w:hint="default"/>
        <w:color w:val="404040" w:themeColor="text1" w:themeTint="BF"/>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4" w15:restartNumberingAfterBreak="0">
    <w:nsid w:val="5B5045AA"/>
    <w:multiLevelType w:val="multilevel"/>
    <w:tmpl w:val="5B5045AA"/>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5" w15:restartNumberingAfterBreak="0">
    <w:nsid w:val="5D0F43DF"/>
    <w:multiLevelType w:val="multilevel"/>
    <w:tmpl w:val="5D0F43DF"/>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6" w15:restartNumberingAfterBreak="0">
    <w:nsid w:val="5E095948"/>
    <w:multiLevelType w:val="multilevel"/>
    <w:tmpl w:val="5E095948"/>
    <w:lvl w:ilvl="0">
      <w:start w:val="1"/>
      <w:numFmt w:val="bullet"/>
      <w:lvlText w:val=""/>
      <w:lvlJc w:val="left"/>
      <w:pPr>
        <w:ind w:left="360" w:hanging="360"/>
      </w:pPr>
      <w:rPr>
        <w:rFonts w:ascii="Wingdings" w:hAnsi="Wingdings" w:hint="default"/>
        <w:color w:val="404040" w:themeColor="text1" w:themeTint="BF"/>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7" w15:restartNumberingAfterBreak="0">
    <w:nsid w:val="61B53623"/>
    <w:multiLevelType w:val="multilevel"/>
    <w:tmpl w:val="61B53623"/>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8" w15:restartNumberingAfterBreak="0">
    <w:nsid w:val="66A505D5"/>
    <w:multiLevelType w:val="multilevel"/>
    <w:tmpl w:val="66A505D5"/>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9" w15:restartNumberingAfterBreak="0">
    <w:nsid w:val="6A272AF6"/>
    <w:multiLevelType w:val="multilevel"/>
    <w:tmpl w:val="6A272AF6"/>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0" w15:restartNumberingAfterBreak="0">
    <w:nsid w:val="6A922FA6"/>
    <w:multiLevelType w:val="multilevel"/>
    <w:tmpl w:val="6A922FA6"/>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1" w15:restartNumberingAfterBreak="0">
    <w:nsid w:val="6BD51471"/>
    <w:multiLevelType w:val="multilevel"/>
    <w:tmpl w:val="6BD5147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2" w15:restartNumberingAfterBreak="0">
    <w:nsid w:val="6C733EC6"/>
    <w:multiLevelType w:val="multilevel"/>
    <w:tmpl w:val="6C733EC6"/>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3" w15:restartNumberingAfterBreak="0">
    <w:nsid w:val="71C67F46"/>
    <w:multiLevelType w:val="multilevel"/>
    <w:tmpl w:val="71C67F46"/>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4" w15:restartNumberingAfterBreak="0">
    <w:nsid w:val="7228347B"/>
    <w:multiLevelType w:val="multilevel"/>
    <w:tmpl w:val="7228347B"/>
    <w:lvl w:ilvl="0">
      <w:start w:val="1"/>
      <w:numFmt w:val="bullet"/>
      <w:lvlText w:val=""/>
      <w:lvlJc w:val="left"/>
      <w:pPr>
        <w:ind w:left="360" w:hanging="360"/>
      </w:pPr>
      <w:rPr>
        <w:rFonts w:ascii="Wingdings" w:hAnsi="Wingdings" w:hint="default"/>
        <w:color w:val="0070C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5" w15:restartNumberingAfterBreak="0">
    <w:nsid w:val="72A15F57"/>
    <w:multiLevelType w:val="multilevel"/>
    <w:tmpl w:val="72A15F57"/>
    <w:lvl w:ilvl="0">
      <w:start w:val="1"/>
      <w:numFmt w:val="bullet"/>
      <w:lvlText w:val=""/>
      <w:lvlJc w:val="left"/>
      <w:pPr>
        <w:ind w:left="-4905" w:hanging="360"/>
      </w:pPr>
      <w:rPr>
        <w:rFonts w:ascii="Symbol" w:hAnsi="Symbol" w:hint="default"/>
        <w:color w:val="auto"/>
      </w:rPr>
    </w:lvl>
    <w:lvl w:ilvl="1">
      <w:start w:val="1"/>
      <w:numFmt w:val="bullet"/>
      <w:lvlText w:val="o"/>
      <w:lvlJc w:val="left"/>
      <w:pPr>
        <w:ind w:left="-4185" w:hanging="360"/>
      </w:pPr>
      <w:rPr>
        <w:rFonts w:ascii="Courier New" w:hAnsi="Courier New" w:cs="Courier New" w:hint="default"/>
      </w:rPr>
    </w:lvl>
    <w:lvl w:ilvl="2">
      <w:start w:val="1"/>
      <w:numFmt w:val="bullet"/>
      <w:lvlText w:val=""/>
      <w:lvlJc w:val="left"/>
      <w:pPr>
        <w:ind w:left="-3465" w:hanging="360"/>
      </w:pPr>
      <w:rPr>
        <w:rFonts w:ascii="Wingdings" w:hAnsi="Wingdings" w:hint="default"/>
      </w:rPr>
    </w:lvl>
    <w:lvl w:ilvl="3">
      <w:numFmt w:val="bullet"/>
      <w:lvlText w:val="•"/>
      <w:lvlJc w:val="left"/>
      <w:pPr>
        <w:ind w:left="-2745" w:hanging="360"/>
      </w:pPr>
      <w:rPr>
        <w:rFonts w:ascii="Swis721 Th BT" w:eastAsiaTheme="minorHAnsi" w:hAnsi="Swis721 Th BT" w:cstheme="minorBidi" w:hint="default"/>
      </w:rPr>
    </w:lvl>
    <w:lvl w:ilvl="4">
      <w:start w:val="1"/>
      <w:numFmt w:val="bullet"/>
      <w:lvlText w:val="o"/>
      <w:lvlJc w:val="left"/>
      <w:pPr>
        <w:ind w:left="-2025" w:hanging="360"/>
      </w:pPr>
      <w:rPr>
        <w:rFonts w:ascii="Courier New" w:hAnsi="Courier New" w:cs="Courier New" w:hint="default"/>
      </w:rPr>
    </w:lvl>
    <w:lvl w:ilvl="5">
      <w:start w:val="1"/>
      <w:numFmt w:val="bullet"/>
      <w:lvlText w:val=""/>
      <w:lvlJc w:val="left"/>
      <w:pPr>
        <w:ind w:left="-1305" w:hanging="360"/>
      </w:pPr>
      <w:rPr>
        <w:rFonts w:ascii="Wingdings" w:hAnsi="Wingdings" w:hint="default"/>
      </w:rPr>
    </w:lvl>
    <w:lvl w:ilvl="6">
      <w:start w:val="1"/>
      <w:numFmt w:val="bullet"/>
      <w:lvlText w:val=""/>
      <w:lvlJc w:val="left"/>
      <w:pPr>
        <w:ind w:left="-585" w:hanging="360"/>
      </w:pPr>
      <w:rPr>
        <w:rFonts w:ascii="Symbol" w:hAnsi="Symbol" w:hint="default"/>
      </w:rPr>
    </w:lvl>
    <w:lvl w:ilvl="7">
      <w:start w:val="1"/>
      <w:numFmt w:val="bullet"/>
      <w:lvlText w:val="o"/>
      <w:lvlJc w:val="left"/>
      <w:pPr>
        <w:ind w:left="135" w:hanging="360"/>
      </w:pPr>
      <w:rPr>
        <w:rFonts w:ascii="Courier New" w:hAnsi="Courier New" w:cs="Courier New" w:hint="default"/>
      </w:rPr>
    </w:lvl>
    <w:lvl w:ilvl="8">
      <w:start w:val="1"/>
      <w:numFmt w:val="bullet"/>
      <w:lvlText w:val=""/>
      <w:lvlJc w:val="left"/>
      <w:pPr>
        <w:ind w:left="855" w:hanging="360"/>
      </w:pPr>
      <w:rPr>
        <w:rFonts w:ascii="Wingdings" w:hAnsi="Wingdings" w:hint="default"/>
      </w:rPr>
    </w:lvl>
  </w:abstractNum>
  <w:abstractNum w:abstractNumId="46" w15:restartNumberingAfterBreak="0">
    <w:nsid w:val="74DC72D3"/>
    <w:multiLevelType w:val="multilevel"/>
    <w:tmpl w:val="74DC72D3"/>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7" w15:restartNumberingAfterBreak="0">
    <w:nsid w:val="75800570"/>
    <w:multiLevelType w:val="multilevel"/>
    <w:tmpl w:val="75800570"/>
    <w:lvl w:ilvl="0">
      <w:start w:val="1"/>
      <w:numFmt w:val="bullet"/>
      <w:lvlText w:val=""/>
      <w:lvlJc w:val="left"/>
      <w:pPr>
        <w:ind w:left="360" w:hanging="360"/>
      </w:pPr>
      <w:rPr>
        <w:rFonts w:ascii="Symbol" w:hAnsi="Symbol" w:hint="default"/>
        <w:color w:val="0070C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8" w15:restartNumberingAfterBreak="0">
    <w:nsid w:val="765A2014"/>
    <w:multiLevelType w:val="multilevel"/>
    <w:tmpl w:val="765A2014"/>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9" w15:restartNumberingAfterBreak="0">
    <w:nsid w:val="770B2417"/>
    <w:multiLevelType w:val="multilevel"/>
    <w:tmpl w:val="770B2417"/>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0" w15:restartNumberingAfterBreak="0">
    <w:nsid w:val="7FCD254D"/>
    <w:multiLevelType w:val="multilevel"/>
    <w:tmpl w:val="7FCD254D"/>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1" w15:restartNumberingAfterBreak="0">
    <w:nsid w:val="7FF6588A"/>
    <w:multiLevelType w:val="multilevel"/>
    <w:tmpl w:val="7FF6588A"/>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abstractNumId w:val="15"/>
  </w:num>
  <w:num w:numId="2">
    <w:abstractNumId w:val="44"/>
  </w:num>
  <w:num w:numId="3">
    <w:abstractNumId w:val="41"/>
  </w:num>
  <w:num w:numId="4">
    <w:abstractNumId w:val="28"/>
  </w:num>
  <w:num w:numId="5">
    <w:abstractNumId w:val="1"/>
  </w:num>
  <w:num w:numId="6">
    <w:abstractNumId w:val="2"/>
  </w:num>
  <w:num w:numId="7">
    <w:abstractNumId w:val="42"/>
  </w:num>
  <w:num w:numId="8">
    <w:abstractNumId w:val="46"/>
  </w:num>
  <w:num w:numId="9">
    <w:abstractNumId w:val="0"/>
  </w:num>
  <w:num w:numId="10">
    <w:abstractNumId w:val="4"/>
  </w:num>
  <w:num w:numId="11">
    <w:abstractNumId w:val="50"/>
  </w:num>
  <w:num w:numId="12">
    <w:abstractNumId w:val="39"/>
  </w:num>
  <w:num w:numId="13">
    <w:abstractNumId w:val="34"/>
  </w:num>
  <w:num w:numId="14">
    <w:abstractNumId w:val="7"/>
  </w:num>
  <w:num w:numId="15">
    <w:abstractNumId w:val="45"/>
  </w:num>
  <w:num w:numId="16">
    <w:abstractNumId w:val="18"/>
  </w:num>
  <w:num w:numId="17">
    <w:abstractNumId w:val="16"/>
  </w:num>
  <w:num w:numId="18">
    <w:abstractNumId w:val="51"/>
  </w:num>
  <w:num w:numId="19">
    <w:abstractNumId w:val="36"/>
  </w:num>
  <w:num w:numId="20">
    <w:abstractNumId w:val="48"/>
  </w:num>
  <w:num w:numId="21">
    <w:abstractNumId w:val="6"/>
  </w:num>
  <w:num w:numId="22">
    <w:abstractNumId w:val="33"/>
  </w:num>
  <w:num w:numId="23">
    <w:abstractNumId w:val="22"/>
  </w:num>
  <w:num w:numId="24">
    <w:abstractNumId w:val="14"/>
  </w:num>
  <w:num w:numId="25">
    <w:abstractNumId w:val="25"/>
  </w:num>
  <w:num w:numId="26">
    <w:abstractNumId w:val="31"/>
  </w:num>
  <w:num w:numId="27">
    <w:abstractNumId w:val="32"/>
  </w:num>
  <w:num w:numId="28">
    <w:abstractNumId w:val="19"/>
  </w:num>
  <w:num w:numId="29">
    <w:abstractNumId w:val="10"/>
  </w:num>
  <w:num w:numId="30">
    <w:abstractNumId w:val="17"/>
  </w:num>
  <w:num w:numId="31">
    <w:abstractNumId w:val="30"/>
  </w:num>
  <w:num w:numId="32">
    <w:abstractNumId w:val="8"/>
  </w:num>
  <w:num w:numId="33">
    <w:abstractNumId w:val="23"/>
  </w:num>
  <w:num w:numId="34">
    <w:abstractNumId w:val="20"/>
  </w:num>
  <w:num w:numId="35">
    <w:abstractNumId w:val="43"/>
  </w:num>
  <w:num w:numId="36">
    <w:abstractNumId w:val="35"/>
  </w:num>
  <w:num w:numId="37">
    <w:abstractNumId w:val="5"/>
  </w:num>
  <w:num w:numId="38">
    <w:abstractNumId w:val="21"/>
  </w:num>
  <w:num w:numId="39">
    <w:abstractNumId w:val="24"/>
  </w:num>
  <w:num w:numId="40">
    <w:abstractNumId w:val="27"/>
  </w:num>
  <w:num w:numId="41">
    <w:abstractNumId w:val="40"/>
  </w:num>
  <w:num w:numId="42">
    <w:abstractNumId w:val="3"/>
  </w:num>
  <w:num w:numId="43">
    <w:abstractNumId w:val="11"/>
  </w:num>
  <w:num w:numId="44">
    <w:abstractNumId w:val="12"/>
  </w:num>
  <w:num w:numId="45">
    <w:abstractNumId w:val="38"/>
  </w:num>
  <w:num w:numId="46">
    <w:abstractNumId w:val="47"/>
  </w:num>
  <w:num w:numId="47">
    <w:abstractNumId w:val="13"/>
  </w:num>
  <w:num w:numId="48">
    <w:abstractNumId w:val="37"/>
  </w:num>
  <w:num w:numId="49">
    <w:abstractNumId w:val="26"/>
  </w:num>
  <w:num w:numId="50">
    <w:abstractNumId w:val="29"/>
  </w:num>
  <w:num w:numId="51">
    <w:abstractNumId w:val="49"/>
  </w:num>
  <w:num w:numId="52">
    <w:abstractNumId w:val="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grammar="clean"/>
  <w:trackRevisions/>
  <w:defaultTabStop w:val="708"/>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367E"/>
    <w:rsid w:val="00000A01"/>
    <w:rsid w:val="000148A0"/>
    <w:rsid w:val="0002045F"/>
    <w:rsid w:val="00026608"/>
    <w:rsid w:val="00032D4B"/>
    <w:rsid w:val="00034CC5"/>
    <w:rsid w:val="00037491"/>
    <w:rsid w:val="0004047F"/>
    <w:rsid w:val="000446E9"/>
    <w:rsid w:val="00046FE6"/>
    <w:rsid w:val="00051EC3"/>
    <w:rsid w:val="00057BB0"/>
    <w:rsid w:val="000626F2"/>
    <w:rsid w:val="000740E1"/>
    <w:rsid w:val="00080AB0"/>
    <w:rsid w:val="00081697"/>
    <w:rsid w:val="00092BFA"/>
    <w:rsid w:val="000A653D"/>
    <w:rsid w:val="000B0DEA"/>
    <w:rsid w:val="000B2DA0"/>
    <w:rsid w:val="000B4834"/>
    <w:rsid w:val="000B4DC3"/>
    <w:rsid w:val="000C4C6A"/>
    <w:rsid w:val="000C4F6C"/>
    <w:rsid w:val="000C641B"/>
    <w:rsid w:val="000D0BF7"/>
    <w:rsid w:val="000D10C2"/>
    <w:rsid w:val="000D3326"/>
    <w:rsid w:val="000E4EEA"/>
    <w:rsid w:val="001344C5"/>
    <w:rsid w:val="00157ECE"/>
    <w:rsid w:val="00166116"/>
    <w:rsid w:val="001778F5"/>
    <w:rsid w:val="0018567B"/>
    <w:rsid w:val="00195C09"/>
    <w:rsid w:val="001A36DD"/>
    <w:rsid w:val="001A6FE0"/>
    <w:rsid w:val="001B640C"/>
    <w:rsid w:val="001C0C13"/>
    <w:rsid w:val="001E3DE7"/>
    <w:rsid w:val="001E77F6"/>
    <w:rsid w:val="001F2308"/>
    <w:rsid w:val="001F7ABF"/>
    <w:rsid w:val="002058DF"/>
    <w:rsid w:val="0021304B"/>
    <w:rsid w:val="00213751"/>
    <w:rsid w:val="00213F54"/>
    <w:rsid w:val="00221957"/>
    <w:rsid w:val="00227C7B"/>
    <w:rsid w:val="002349F7"/>
    <w:rsid w:val="0024032F"/>
    <w:rsid w:val="00240741"/>
    <w:rsid w:val="00244FD1"/>
    <w:rsid w:val="0025066B"/>
    <w:rsid w:val="0026173C"/>
    <w:rsid w:val="00262BBA"/>
    <w:rsid w:val="002706F8"/>
    <w:rsid w:val="0028030E"/>
    <w:rsid w:val="00282D70"/>
    <w:rsid w:val="00282E32"/>
    <w:rsid w:val="00285070"/>
    <w:rsid w:val="00286F6A"/>
    <w:rsid w:val="00290C3A"/>
    <w:rsid w:val="002A4DB9"/>
    <w:rsid w:val="002C15FE"/>
    <w:rsid w:val="002C4131"/>
    <w:rsid w:val="002D188C"/>
    <w:rsid w:val="002D7D34"/>
    <w:rsid w:val="002F057D"/>
    <w:rsid w:val="002F7396"/>
    <w:rsid w:val="003071DC"/>
    <w:rsid w:val="00332A31"/>
    <w:rsid w:val="00333C64"/>
    <w:rsid w:val="00356A50"/>
    <w:rsid w:val="003600EE"/>
    <w:rsid w:val="00361A4A"/>
    <w:rsid w:val="0036642B"/>
    <w:rsid w:val="00374BC2"/>
    <w:rsid w:val="00376E70"/>
    <w:rsid w:val="00381098"/>
    <w:rsid w:val="0038407F"/>
    <w:rsid w:val="00393690"/>
    <w:rsid w:val="00396837"/>
    <w:rsid w:val="003B0643"/>
    <w:rsid w:val="003B373A"/>
    <w:rsid w:val="003B5F2D"/>
    <w:rsid w:val="003C4712"/>
    <w:rsid w:val="003C5231"/>
    <w:rsid w:val="003C75FE"/>
    <w:rsid w:val="003D15BE"/>
    <w:rsid w:val="003D2A88"/>
    <w:rsid w:val="003D40F2"/>
    <w:rsid w:val="003D4CAC"/>
    <w:rsid w:val="003E6A01"/>
    <w:rsid w:val="003E7566"/>
    <w:rsid w:val="003F39BD"/>
    <w:rsid w:val="003F7D23"/>
    <w:rsid w:val="004064CF"/>
    <w:rsid w:val="00407E8C"/>
    <w:rsid w:val="00421F2A"/>
    <w:rsid w:val="0044234C"/>
    <w:rsid w:val="0045367E"/>
    <w:rsid w:val="0045505A"/>
    <w:rsid w:val="00461554"/>
    <w:rsid w:val="00463357"/>
    <w:rsid w:val="004702A8"/>
    <w:rsid w:val="0047068F"/>
    <w:rsid w:val="00480333"/>
    <w:rsid w:val="004817A1"/>
    <w:rsid w:val="004876FA"/>
    <w:rsid w:val="004939AC"/>
    <w:rsid w:val="004A2C7D"/>
    <w:rsid w:val="004B02A5"/>
    <w:rsid w:val="004C4AE1"/>
    <w:rsid w:val="004D509D"/>
    <w:rsid w:val="004E5393"/>
    <w:rsid w:val="004F04A9"/>
    <w:rsid w:val="004F393F"/>
    <w:rsid w:val="0051501B"/>
    <w:rsid w:val="00536531"/>
    <w:rsid w:val="0054474F"/>
    <w:rsid w:val="00550ED3"/>
    <w:rsid w:val="005515B6"/>
    <w:rsid w:val="0055436F"/>
    <w:rsid w:val="00564996"/>
    <w:rsid w:val="0056617E"/>
    <w:rsid w:val="005663BE"/>
    <w:rsid w:val="005845F8"/>
    <w:rsid w:val="005905B4"/>
    <w:rsid w:val="005B2973"/>
    <w:rsid w:val="005C051B"/>
    <w:rsid w:val="005C0B2E"/>
    <w:rsid w:val="005D0DED"/>
    <w:rsid w:val="005D714C"/>
    <w:rsid w:val="005F1258"/>
    <w:rsid w:val="005F23E7"/>
    <w:rsid w:val="005F7AE3"/>
    <w:rsid w:val="00604547"/>
    <w:rsid w:val="00617875"/>
    <w:rsid w:val="00625B3D"/>
    <w:rsid w:val="00633D4A"/>
    <w:rsid w:val="00634486"/>
    <w:rsid w:val="00636692"/>
    <w:rsid w:val="0064278F"/>
    <w:rsid w:val="00656D7C"/>
    <w:rsid w:val="006666AB"/>
    <w:rsid w:val="00680201"/>
    <w:rsid w:val="006848A3"/>
    <w:rsid w:val="00693792"/>
    <w:rsid w:val="006A0A21"/>
    <w:rsid w:val="006A111F"/>
    <w:rsid w:val="006A1DC7"/>
    <w:rsid w:val="006A5C02"/>
    <w:rsid w:val="006B0E66"/>
    <w:rsid w:val="006B3590"/>
    <w:rsid w:val="006B4EF1"/>
    <w:rsid w:val="006C1155"/>
    <w:rsid w:val="006C2B5A"/>
    <w:rsid w:val="006C3CF0"/>
    <w:rsid w:val="006E0375"/>
    <w:rsid w:val="006E037A"/>
    <w:rsid w:val="006E7BBD"/>
    <w:rsid w:val="006F7DAD"/>
    <w:rsid w:val="00700E9B"/>
    <w:rsid w:val="00702857"/>
    <w:rsid w:val="007148E3"/>
    <w:rsid w:val="00716BEB"/>
    <w:rsid w:val="00726EBF"/>
    <w:rsid w:val="0073514F"/>
    <w:rsid w:val="00736905"/>
    <w:rsid w:val="0074134E"/>
    <w:rsid w:val="00742194"/>
    <w:rsid w:val="00751DD7"/>
    <w:rsid w:val="00753D5D"/>
    <w:rsid w:val="0075422B"/>
    <w:rsid w:val="0075492D"/>
    <w:rsid w:val="00762186"/>
    <w:rsid w:val="00764365"/>
    <w:rsid w:val="007644A0"/>
    <w:rsid w:val="00767AAF"/>
    <w:rsid w:val="007816D0"/>
    <w:rsid w:val="0078346E"/>
    <w:rsid w:val="007A3362"/>
    <w:rsid w:val="007A66C0"/>
    <w:rsid w:val="007C32BA"/>
    <w:rsid w:val="007C4A73"/>
    <w:rsid w:val="007C4C6C"/>
    <w:rsid w:val="007C7549"/>
    <w:rsid w:val="007C7FF8"/>
    <w:rsid w:val="007E36B8"/>
    <w:rsid w:val="007E3D68"/>
    <w:rsid w:val="007F0A7D"/>
    <w:rsid w:val="007F19DB"/>
    <w:rsid w:val="007F6B26"/>
    <w:rsid w:val="00811F1F"/>
    <w:rsid w:val="00814279"/>
    <w:rsid w:val="00821DCA"/>
    <w:rsid w:val="00824F8F"/>
    <w:rsid w:val="008275C5"/>
    <w:rsid w:val="00844C3E"/>
    <w:rsid w:val="00847134"/>
    <w:rsid w:val="00850E39"/>
    <w:rsid w:val="00857AE2"/>
    <w:rsid w:val="008649D3"/>
    <w:rsid w:val="00872911"/>
    <w:rsid w:val="00876FF9"/>
    <w:rsid w:val="00884EBB"/>
    <w:rsid w:val="00890AE4"/>
    <w:rsid w:val="008920A9"/>
    <w:rsid w:val="0089631C"/>
    <w:rsid w:val="008A5798"/>
    <w:rsid w:val="008B0CDB"/>
    <w:rsid w:val="008B775F"/>
    <w:rsid w:val="008C2F57"/>
    <w:rsid w:val="008C55CA"/>
    <w:rsid w:val="008E0C99"/>
    <w:rsid w:val="008E4620"/>
    <w:rsid w:val="008E4C86"/>
    <w:rsid w:val="008E4CF6"/>
    <w:rsid w:val="008E6160"/>
    <w:rsid w:val="008E6CAD"/>
    <w:rsid w:val="00906A81"/>
    <w:rsid w:val="00906E3B"/>
    <w:rsid w:val="00912B3C"/>
    <w:rsid w:val="00916CBA"/>
    <w:rsid w:val="00923D31"/>
    <w:rsid w:val="00926630"/>
    <w:rsid w:val="00940792"/>
    <w:rsid w:val="00952A7B"/>
    <w:rsid w:val="00967DD9"/>
    <w:rsid w:val="00973600"/>
    <w:rsid w:val="009C2864"/>
    <w:rsid w:val="009C287B"/>
    <w:rsid w:val="009D0BE6"/>
    <w:rsid w:val="009D22BF"/>
    <w:rsid w:val="009F05EC"/>
    <w:rsid w:val="00A00D79"/>
    <w:rsid w:val="00A147C9"/>
    <w:rsid w:val="00A1587A"/>
    <w:rsid w:val="00A158B3"/>
    <w:rsid w:val="00A22832"/>
    <w:rsid w:val="00A239A9"/>
    <w:rsid w:val="00A24AD6"/>
    <w:rsid w:val="00A3209C"/>
    <w:rsid w:val="00A42817"/>
    <w:rsid w:val="00A548FB"/>
    <w:rsid w:val="00A7286C"/>
    <w:rsid w:val="00A74392"/>
    <w:rsid w:val="00A85183"/>
    <w:rsid w:val="00A87693"/>
    <w:rsid w:val="00A93E9A"/>
    <w:rsid w:val="00AA3AE1"/>
    <w:rsid w:val="00AA56D9"/>
    <w:rsid w:val="00AA6BC7"/>
    <w:rsid w:val="00AB2D83"/>
    <w:rsid w:val="00AC4BBC"/>
    <w:rsid w:val="00AC7270"/>
    <w:rsid w:val="00AC732A"/>
    <w:rsid w:val="00AD353A"/>
    <w:rsid w:val="00AE079C"/>
    <w:rsid w:val="00AE358E"/>
    <w:rsid w:val="00AF397F"/>
    <w:rsid w:val="00AF521E"/>
    <w:rsid w:val="00B04043"/>
    <w:rsid w:val="00B20715"/>
    <w:rsid w:val="00B21C0F"/>
    <w:rsid w:val="00B33388"/>
    <w:rsid w:val="00B3798C"/>
    <w:rsid w:val="00B42FB7"/>
    <w:rsid w:val="00B44E58"/>
    <w:rsid w:val="00B5098F"/>
    <w:rsid w:val="00B53979"/>
    <w:rsid w:val="00B6090F"/>
    <w:rsid w:val="00B67476"/>
    <w:rsid w:val="00B71075"/>
    <w:rsid w:val="00B74DBF"/>
    <w:rsid w:val="00B76942"/>
    <w:rsid w:val="00B80432"/>
    <w:rsid w:val="00B81BBA"/>
    <w:rsid w:val="00B833D1"/>
    <w:rsid w:val="00B96665"/>
    <w:rsid w:val="00BA387E"/>
    <w:rsid w:val="00BA5B31"/>
    <w:rsid w:val="00BB00C1"/>
    <w:rsid w:val="00BC3AE4"/>
    <w:rsid w:val="00BD7120"/>
    <w:rsid w:val="00BE7CAB"/>
    <w:rsid w:val="00BF1012"/>
    <w:rsid w:val="00BF3BFB"/>
    <w:rsid w:val="00C15724"/>
    <w:rsid w:val="00C159F7"/>
    <w:rsid w:val="00C25D4F"/>
    <w:rsid w:val="00C623A7"/>
    <w:rsid w:val="00C74A32"/>
    <w:rsid w:val="00C82958"/>
    <w:rsid w:val="00C832EE"/>
    <w:rsid w:val="00C85B7E"/>
    <w:rsid w:val="00C94619"/>
    <w:rsid w:val="00C955B5"/>
    <w:rsid w:val="00CA0DBD"/>
    <w:rsid w:val="00CA3867"/>
    <w:rsid w:val="00CB759B"/>
    <w:rsid w:val="00CC5260"/>
    <w:rsid w:val="00CC72AE"/>
    <w:rsid w:val="00CD0A44"/>
    <w:rsid w:val="00CD1E9A"/>
    <w:rsid w:val="00CE2EC9"/>
    <w:rsid w:val="00CE47A1"/>
    <w:rsid w:val="00CE5C18"/>
    <w:rsid w:val="00CF5B3D"/>
    <w:rsid w:val="00CF7E4C"/>
    <w:rsid w:val="00D13E46"/>
    <w:rsid w:val="00D16B3F"/>
    <w:rsid w:val="00D17959"/>
    <w:rsid w:val="00D2042F"/>
    <w:rsid w:val="00D25DD9"/>
    <w:rsid w:val="00D33A88"/>
    <w:rsid w:val="00D52508"/>
    <w:rsid w:val="00D52A64"/>
    <w:rsid w:val="00D55FE0"/>
    <w:rsid w:val="00D56678"/>
    <w:rsid w:val="00D6438C"/>
    <w:rsid w:val="00D821AE"/>
    <w:rsid w:val="00D93F33"/>
    <w:rsid w:val="00DA5344"/>
    <w:rsid w:val="00DB0436"/>
    <w:rsid w:val="00DB25B1"/>
    <w:rsid w:val="00DC5C1D"/>
    <w:rsid w:val="00DD4DF8"/>
    <w:rsid w:val="00DD7808"/>
    <w:rsid w:val="00DE43F0"/>
    <w:rsid w:val="00DF6751"/>
    <w:rsid w:val="00E1186F"/>
    <w:rsid w:val="00E155EE"/>
    <w:rsid w:val="00E277E2"/>
    <w:rsid w:val="00E31ACB"/>
    <w:rsid w:val="00E42664"/>
    <w:rsid w:val="00E708DE"/>
    <w:rsid w:val="00E77369"/>
    <w:rsid w:val="00E85F37"/>
    <w:rsid w:val="00E903A5"/>
    <w:rsid w:val="00E91349"/>
    <w:rsid w:val="00E973F4"/>
    <w:rsid w:val="00EB00EC"/>
    <w:rsid w:val="00EB344C"/>
    <w:rsid w:val="00EC0697"/>
    <w:rsid w:val="00EC2EC3"/>
    <w:rsid w:val="00EC3CE3"/>
    <w:rsid w:val="00EC58B8"/>
    <w:rsid w:val="00ED33C1"/>
    <w:rsid w:val="00ED5E3A"/>
    <w:rsid w:val="00EE4E11"/>
    <w:rsid w:val="00F0167F"/>
    <w:rsid w:val="00F02EDA"/>
    <w:rsid w:val="00F24011"/>
    <w:rsid w:val="00F36F99"/>
    <w:rsid w:val="00F46FC8"/>
    <w:rsid w:val="00F60A97"/>
    <w:rsid w:val="00F63AC3"/>
    <w:rsid w:val="00F67399"/>
    <w:rsid w:val="00F73529"/>
    <w:rsid w:val="00F918D7"/>
    <w:rsid w:val="00F94889"/>
    <w:rsid w:val="00FA7639"/>
    <w:rsid w:val="00FB08AE"/>
    <w:rsid w:val="00FB0ED5"/>
    <w:rsid w:val="00FB1A0B"/>
    <w:rsid w:val="00FD760E"/>
    <w:rsid w:val="00FE13DC"/>
    <w:rsid w:val="00FE5492"/>
    <w:rsid w:val="00FE570D"/>
    <w:rsid w:val="00FF1A68"/>
    <w:rsid w:val="00FF3503"/>
    <w:rsid w:val="02366D2D"/>
    <w:rsid w:val="02734614"/>
    <w:rsid w:val="07C136C9"/>
    <w:rsid w:val="097B701A"/>
    <w:rsid w:val="0E100F06"/>
    <w:rsid w:val="0F61774B"/>
    <w:rsid w:val="1A566829"/>
    <w:rsid w:val="243E5FEB"/>
    <w:rsid w:val="2B7938DE"/>
    <w:rsid w:val="30800D01"/>
    <w:rsid w:val="30FE2CF0"/>
    <w:rsid w:val="325C2C2C"/>
    <w:rsid w:val="33100F8F"/>
    <w:rsid w:val="34F35D70"/>
    <w:rsid w:val="3BC3771B"/>
    <w:rsid w:val="4131552A"/>
    <w:rsid w:val="44FF1BEC"/>
    <w:rsid w:val="4C365617"/>
    <w:rsid w:val="4DD672C1"/>
    <w:rsid w:val="4DEC585C"/>
    <w:rsid w:val="57494AD5"/>
    <w:rsid w:val="57FC3468"/>
    <w:rsid w:val="581640F7"/>
    <w:rsid w:val="581C599D"/>
    <w:rsid w:val="5A587177"/>
    <w:rsid w:val="5D9359A3"/>
    <w:rsid w:val="62016B86"/>
    <w:rsid w:val="63903465"/>
    <w:rsid w:val="647D4C7E"/>
    <w:rsid w:val="65CD7F67"/>
    <w:rsid w:val="66DD4F9F"/>
    <w:rsid w:val="6D843221"/>
    <w:rsid w:val="70D10A62"/>
    <w:rsid w:val="717E4DB8"/>
    <w:rsid w:val="71D545CF"/>
    <w:rsid w:val="7352092E"/>
    <w:rsid w:val="74E036C8"/>
    <w:rsid w:val="760B189C"/>
    <w:rsid w:val="76A0382E"/>
    <w:rsid w:val="76D32B24"/>
    <w:rsid w:val="77F42148"/>
    <w:rsid w:val="7E2236ED"/>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5:docId w15:val="{0B960E36-33BA-4A62-9D27-3DD758E8F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semiHidden="1" w:unhideWhenUsed="1"/>
    <w:lsdException w:name="footnote text" w:semiHidden="1" w:unhideWhenUsed="1"/>
    <w:lsdException w:name="annotation text" w:semiHidden="1" w:unhideWhenUsed="1" w:qFormat="1"/>
    <w:lsdException w:name="header" w:uiPriority="0"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qFormat="1"/>
    <w:lsdException w:name="Light List Accent 2" w:uiPriority="61"/>
    <w:lsdException w:name="Light Grid Accent 2" w:uiPriority="62"/>
    <w:lsdException w:name="Medium Shading 1 Accent 2" w:uiPriority="63" w:qFormat="1"/>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rFonts w:asciiTheme="minorHAnsi" w:eastAsiaTheme="minorHAnsi" w:hAnsiTheme="minorHAnsi" w:cstheme="minorBidi"/>
      <w:sz w:val="22"/>
      <w:szCs w:val="22"/>
      <w:lang w:eastAsia="en-US"/>
    </w:rPr>
  </w:style>
  <w:style w:type="paragraph" w:styleId="Ttulo1">
    <w:name w:val="heading 1"/>
    <w:basedOn w:val="Normal"/>
    <w:next w:val="Normal"/>
    <w:link w:val="Ttulo1Char"/>
    <w:uiPriority w:val="9"/>
    <w:qFormat/>
    <w:pPr>
      <w:keepNext/>
      <w:keepLines/>
      <w:spacing w:before="240" w:after="0"/>
      <w:outlineLvl w:val="0"/>
    </w:pPr>
    <w:rPr>
      <w:rFonts w:ascii="Swis721 Th BT" w:eastAsiaTheme="majorEastAsia" w:hAnsi="Swis721 Th BT" w:cstheme="majorBidi"/>
      <w:b/>
      <w:color w:val="ED7D31" w:themeColor="accent2"/>
      <w:sz w:val="60"/>
      <w:szCs w:val="32"/>
    </w:rPr>
  </w:style>
  <w:style w:type="paragraph" w:styleId="Ttulo2">
    <w:name w:val="heading 2"/>
    <w:basedOn w:val="Normal"/>
    <w:next w:val="Normal"/>
    <w:link w:val="Ttulo2Char"/>
    <w:uiPriority w:val="9"/>
    <w:unhideWhenUsed/>
    <w:qFormat/>
    <w:pPr>
      <w:keepNext/>
      <w:keepLines/>
      <w:spacing w:before="40" w:after="0"/>
      <w:jc w:val="center"/>
      <w:outlineLvl w:val="1"/>
    </w:pPr>
    <w:rPr>
      <w:rFonts w:ascii="Swis721 Th BT" w:eastAsiaTheme="majorEastAsia" w:hAnsi="Swis721 Th BT" w:cstheme="majorBidi"/>
      <w:b/>
      <w:color w:val="2E74B5" w:themeColor="accent1" w:themeShade="BF"/>
      <w:sz w:val="40"/>
      <w:szCs w:val="26"/>
    </w:rPr>
  </w:style>
  <w:style w:type="paragraph" w:styleId="Ttulo3">
    <w:name w:val="heading 3"/>
    <w:basedOn w:val="Normal"/>
    <w:next w:val="Normal"/>
    <w:link w:val="Ttulo3Char"/>
    <w:uiPriority w:val="9"/>
    <w:semiHidden/>
    <w:unhideWhenUsed/>
    <w:qFormat/>
    <w:pPr>
      <w:keepNext/>
      <w:keepLines/>
      <w:spacing w:before="40" w:after="0"/>
      <w:outlineLvl w:val="2"/>
    </w:pPr>
    <w:rPr>
      <w:rFonts w:asciiTheme="majorHAnsi" w:eastAsiaTheme="majorEastAsia" w:hAnsiTheme="majorHAnsi" w:cstheme="majorBidi"/>
      <w:color w:val="1F4E79" w:themeColor="accent1" w:themeShade="80"/>
      <w:sz w:val="24"/>
      <w:szCs w:val="24"/>
    </w:rPr>
  </w:style>
  <w:style w:type="paragraph" w:styleId="Ttulo4">
    <w:name w:val="heading 4"/>
    <w:basedOn w:val="Normal"/>
    <w:next w:val="Normal"/>
    <w:link w:val="Ttulo4Char"/>
    <w:uiPriority w:val="9"/>
    <w:semiHidden/>
    <w:unhideWhenUsed/>
    <w:qFormat/>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qFormat/>
    <w:pPr>
      <w:spacing w:after="0" w:line="240" w:lineRule="auto"/>
    </w:pPr>
    <w:rPr>
      <w:rFonts w:ascii="Segoe UI" w:hAnsi="Segoe UI" w:cs="Segoe UI"/>
      <w:sz w:val="18"/>
      <w:szCs w:val="18"/>
    </w:rPr>
  </w:style>
  <w:style w:type="paragraph" w:styleId="Textodecomentrio">
    <w:name w:val="annotation text"/>
    <w:basedOn w:val="Normal"/>
    <w:uiPriority w:val="99"/>
    <w:semiHidden/>
    <w:unhideWhenUsed/>
    <w:qFormat/>
  </w:style>
  <w:style w:type="character" w:styleId="nfase">
    <w:name w:val="Emphasis"/>
    <w:basedOn w:val="Fontepargpadro"/>
    <w:uiPriority w:val="20"/>
    <w:qFormat/>
    <w:rPr>
      <w:i/>
      <w:iCs/>
    </w:rPr>
  </w:style>
  <w:style w:type="paragraph" w:styleId="Rodap">
    <w:name w:val="footer"/>
    <w:basedOn w:val="Normal"/>
    <w:link w:val="RodapChar"/>
    <w:uiPriority w:val="99"/>
    <w:unhideWhenUsed/>
    <w:qFormat/>
    <w:pPr>
      <w:tabs>
        <w:tab w:val="center" w:pos="4252"/>
        <w:tab w:val="right" w:pos="8504"/>
      </w:tabs>
      <w:spacing w:after="0" w:line="240" w:lineRule="auto"/>
    </w:pPr>
  </w:style>
  <w:style w:type="paragraph" w:styleId="Cabealho">
    <w:name w:val="header"/>
    <w:basedOn w:val="Normal"/>
    <w:link w:val="CabealhoChar"/>
    <w:unhideWhenUsed/>
    <w:qFormat/>
    <w:pPr>
      <w:tabs>
        <w:tab w:val="center" w:pos="4252"/>
        <w:tab w:val="right" w:pos="8504"/>
      </w:tabs>
      <w:spacing w:after="0" w:line="240" w:lineRule="auto"/>
    </w:pPr>
  </w:style>
  <w:style w:type="paragraph" w:styleId="Pr-formataoHTML">
    <w:name w:val="HTML Preformatted"/>
    <w:basedOn w:val="Normal"/>
    <w:link w:val="Pr-formataoHTMLChar"/>
    <w:uiPriority w:val="99"/>
    <w:semiHidden/>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styleId="Hyperlink">
    <w:name w:val="Hyperlink"/>
    <w:basedOn w:val="Fontepargpadro"/>
    <w:uiPriority w:val="99"/>
    <w:unhideWhenUsed/>
    <w:qFormat/>
    <w:rPr>
      <w:color w:val="0563C1" w:themeColor="hyperlink"/>
      <w:u w:val="single"/>
    </w:r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sz w:val="24"/>
      <w:szCs w:val="24"/>
      <w:lang w:eastAsia="pt-BR"/>
    </w:rPr>
  </w:style>
  <w:style w:type="table" w:styleId="Tabelacomgrade">
    <w:name w:val="Table Grid"/>
    <w:basedOn w:val="Tabelanormal"/>
    <w:uiPriority w:val="59"/>
    <w:qFormat/>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next w:val="Normal"/>
    <w:link w:val="TtuloChar"/>
    <w:uiPriority w:val="10"/>
    <w:qFormat/>
    <w:pPr>
      <w:spacing w:after="0" w:line="240" w:lineRule="auto"/>
      <w:contextualSpacing/>
    </w:pPr>
    <w:rPr>
      <w:rFonts w:ascii="Swis721 Th BT" w:eastAsiaTheme="majorEastAsia" w:hAnsi="Swis721 Th BT" w:cstheme="majorBidi"/>
      <w:b/>
      <w:color w:val="00B050"/>
      <w:spacing w:val="-10"/>
      <w:kern w:val="28"/>
      <w:sz w:val="60"/>
      <w:szCs w:val="56"/>
      <w:u w:val="single"/>
    </w:rPr>
  </w:style>
  <w:style w:type="paragraph" w:styleId="Sumrio1">
    <w:name w:val="toc 1"/>
    <w:basedOn w:val="Normal"/>
    <w:next w:val="Normal"/>
    <w:uiPriority w:val="39"/>
    <w:unhideWhenUsed/>
    <w:qFormat/>
    <w:pPr>
      <w:spacing w:after="100"/>
    </w:pPr>
  </w:style>
  <w:style w:type="paragraph" w:styleId="Sumrio2">
    <w:name w:val="toc 2"/>
    <w:basedOn w:val="Normal"/>
    <w:next w:val="Normal"/>
    <w:uiPriority w:val="39"/>
    <w:unhideWhenUsed/>
    <w:qFormat/>
    <w:pPr>
      <w:spacing w:after="100"/>
      <w:ind w:left="220"/>
    </w:pPr>
    <w:rPr>
      <w:rFonts w:eastAsiaTheme="minorEastAsia"/>
      <w:lang w:eastAsia="pt-BR"/>
    </w:rPr>
  </w:style>
  <w:style w:type="paragraph" w:styleId="Sumrio3">
    <w:name w:val="toc 3"/>
    <w:basedOn w:val="Normal"/>
    <w:next w:val="Normal"/>
    <w:uiPriority w:val="39"/>
    <w:unhideWhenUsed/>
    <w:qFormat/>
    <w:pPr>
      <w:spacing w:after="100"/>
      <w:ind w:left="440"/>
    </w:pPr>
    <w:rPr>
      <w:rFonts w:eastAsiaTheme="minorEastAsia"/>
      <w:lang w:eastAsia="pt-BR"/>
    </w:rPr>
  </w:style>
  <w:style w:type="paragraph" w:styleId="Sumrio4">
    <w:name w:val="toc 4"/>
    <w:basedOn w:val="Normal"/>
    <w:next w:val="Normal"/>
    <w:uiPriority w:val="39"/>
    <w:unhideWhenUsed/>
    <w:qFormat/>
    <w:pPr>
      <w:spacing w:after="100"/>
      <w:ind w:left="660"/>
    </w:pPr>
    <w:rPr>
      <w:rFonts w:eastAsiaTheme="minorEastAsia"/>
      <w:lang w:eastAsia="pt-BR"/>
    </w:rPr>
  </w:style>
  <w:style w:type="paragraph" w:styleId="Sumrio5">
    <w:name w:val="toc 5"/>
    <w:basedOn w:val="Normal"/>
    <w:next w:val="Normal"/>
    <w:uiPriority w:val="39"/>
    <w:unhideWhenUsed/>
    <w:qFormat/>
    <w:pPr>
      <w:spacing w:after="100"/>
      <w:ind w:left="880"/>
    </w:pPr>
    <w:rPr>
      <w:rFonts w:eastAsiaTheme="minorEastAsia"/>
      <w:lang w:eastAsia="pt-BR"/>
    </w:rPr>
  </w:style>
  <w:style w:type="paragraph" w:styleId="Sumrio6">
    <w:name w:val="toc 6"/>
    <w:basedOn w:val="Normal"/>
    <w:next w:val="Normal"/>
    <w:uiPriority w:val="39"/>
    <w:unhideWhenUsed/>
    <w:qFormat/>
    <w:pPr>
      <w:spacing w:after="100"/>
      <w:ind w:left="1100"/>
    </w:pPr>
    <w:rPr>
      <w:rFonts w:eastAsiaTheme="minorEastAsia"/>
      <w:lang w:eastAsia="pt-BR"/>
    </w:rPr>
  </w:style>
  <w:style w:type="paragraph" w:styleId="Sumrio7">
    <w:name w:val="toc 7"/>
    <w:basedOn w:val="Normal"/>
    <w:next w:val="Normal"/>
    <w:uiPriority w:val="39"/>
    <w:unhideWhenUsed/>
    <w:qFormat/>
    <w:pPr>
      <w:spacing w:after="100"/>
      <w:ind w:left="1320"/>
    </w:pPr>
    <w:rPr>
      <w:rFonts w:eastAsiaTheme="minorEastAsia"/>
      <w:lang w:eastAsia="pt-BR"/>
    </w:rPr>
  </w:style>
  <w:style w:type="paragraph" w:styleId="Sumrio8">
    <w:name w:val="toc 8"/>
    <w:basedOn w:val="Normal"/>
    <w:next w:val="Normal"/>
    <w:uiPriority w:val="39"/>
    <w:unhideWhenUsed/>
    <w:qFormat/>
    <w:pPr>
      <w:spacing w:after="100"/>
      <w:ind w:left="1540"/>
    </w:pPr>
    <w:rPr>
      <w:rFonts w:eastAsiaTheme="minorEastAsia"/>
      <w:lang w:eastAsia="pt-BR"/>
    </w:rPr>
  </w:style>
  <w:style w:type="paragraph" w:styleId="Sumrio9">
    <w:name w:val="toc 9"/>
    <w:basedOn w:val="Normal"/>
    <w:next w:val="Normal"/>
    <w:uiPriority w:val="39"/>
    <w:unhideWhenUsed/>
    <w:qFormat/>
    <w:pPr>
      <w:spacing w:after="100"/>
      <w:ind w:left="1760"/>
    </w:pPr>
    <w:rPr>
      <w:rFonts w:eastAsiaTheme="minorEastAsia"/>
      <w:lang w:eastAsia="pt-BR"/>
    </w:rPr>
  </w:style>
  <w:style w:type="table" w:styleId="SombreamentoClaro-nfase1">
    <w:name w:val="Light Shading Accent 1"/>
    <w:basedOn w:val="Tabelanormal"/>
    <w:uiPriority w:val="60"/>
    <w:qFormat/>
    <w:rPr>
      <w:rFonts w:eastAsia="MS Mincho"/>
      <w:color w:val="2E74B5" w:themeColor="accent1" w:themeShade="BF"/>
    </w:rPr>
    <w:tblPr>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SombreamentoClaro-nfase2">
    <w:name w:val="Light Shading Accent 2"/>
    <w:basedOn w:val="Tabelanormal"/>
    <w:uiPriority w:val="60"/>
    <w:qFormat/>
    <w:rPr>
      <w:color w:val="C45911" w:themeColor="accent2" w:themeShade="BF"/>
    </w:rPr>
    <w:tblPr>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SombreamentoMdio1-nfase2">
    <w:name w:val="Medium Shading 1 Accent 2"/>
    <w:basedOn w:val="Tabelanormal"/>
    <w:uiPriority w:val="63"/>
    <w:qFormat/>
    <w:rPr>
      <w:rFonts w:eastAsiaTheme="minorEastAsia"/>
    </w:rPr>
    <w:tblPr>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character" w:customStyle="1" w:styleId="Ttulo1Char">
    <w:name w:val="Título 1 Char"/>
    <w:basedOn w:val="Fontepargpadro"/>
    <w:link w:val="Ttulo1"/>
    <w:uiPriority w:val="9"/>
    <w:qFormat/>
    <w:rPr>
      <w:rFonts w:ascii="Swis721 Th BT" w:eastAsiaTheme="majorEastAsia" w:hAnsi="Swis721 Th BT" w:cstheme="majorBidi"/>
      <w:b/>
      <w:color w:val="ED7D31" w:themeColor="accent2"/>
      <w:sz w:val="60"/>
      <w:szCs w:val="32"/>
    </w:rPr>
  </w:style>
  <w:style w:type="character" w:customStyle="1" w:styleId="Ttulo2Char">
    <w:name w:val="Título 2 Char"/>
    <w:basedOn w:val="Fontepargpadro"/>
    <w:link w:val="Ttulo2"/>
    <w:uiPriority w:val="9"/>
    <w:qFormat/>
    <w:rPr>
      <w:rFonts w:ascii="Swis721 Th BT" w:eastAsiaTheme="majorEastAsia" w:hAnsi="Swis721 Th BT" w:cstheme="majorBidi"/>
      <w:b/>
      <w:color w:val="2E74B5" w:themeColor="accent1" w:themeShade="BF"/>
      <w:sz w:val="40"/>
      <w:szCs w:val="26"/>
    </w:rPr>
  </w:style>
  <w:style w:type="character" w:customStyle="1" w:styleId="Ttulo3Char">
    <w:name w:val="Título 3 Char"/>
    <w:basedOn w:val="Fontepargpadro"/>
    <w:link w:val="Ttulo3"/>
    <w:uiPriority w:val="9"/>
    <w:semiHidden/>
    <w:qFormat/>
    <w:rPr>
      <w:rFonts w:asciiTheme="majorHAnsi" w:eastAsiaTheme="majorEastAsia" w:hAnsiTheme="majorHAnsi" w:cstheme="majorBidi"/>
      <w:color w:val="1F4E79" w:themeColor="accent1" w:themeShade="80"/>
      <w:sz w:val="24"/>
      <w:szCs w:val="24"/>
    </w:rPr>
  </w:style>
  <w:style w:type="paragraph" w:customStyle="1" w:styleId="CabealhodoSumrio1">
    <w:name w:val="Cabeçalho do Sumário1"/>
    <w:basedOn w:val="Ttulo1"/>
    <w:next w:val="Normal"/>
    <w:uiPriority w:val="39"/>
    <w:unhideWhenUsed/>
    <w:qFormat/>
    <w:pPr>
      <w:outlineLvl w:val="9"/>
    </w:pPr>
    <w:rPr>
      <w:lang w:eastAsia="pt-BR"/>
    </w:rPr>
  </w:style>
  <w:style w:type="character" w:customStyle="1" w:styleId="TtuloChar">
    <w:name w:val="Título Char"/>
    <w:basedOn w:val="Fontepargpadro"/>
    <w:link w:val="Ttulo"/>
    <w:uiPriority w:val="10"/>
    <w:qFormat/>
    <w:rPr>
      <w:rFonts w:ascii="Swis721 Th BT" w:eastAsiaTheme="majorEastAsia" w:hAnsi="Swis721 Th BT" w:cstheme="majorBidi"/>
      <w:b/>
      <w:color w:val="00B050"/>
      <w:spacing w:val="-10"/>
      <w:kern w:val="28"/>
      <w:sz w:val="60"/>
      <w:szCs w:val="56"/>
      <w:u w:val="single"/>
    </w:rPr>
  </w:style>
  <w:style w:type="character" w:customStyle="1" w:styleId="nfaseSutil1">
    <w:name w:val="Ênfase Sutil1"/>
    <w:basedOn w:val="Fontepargpadro"/>
    <w:uiPriority w:val="19"/>
    <w:qFormat/>
    <w:rPr>
      <w:i/>
      <w:iCs/>
      <w:color w:val="404040" w:themeColor="text1" w:themeTint="BF"/>
    </w:rPr>
  </w:style>
  <w:style w:type="paragraph" w:customStyle="1" w:styleId="bibliografia">
    <w:name w:val="bibliografia"/>
    <w:basedOn w:val="Normal"/>
    <w:link w:val="bibliografiaChar"/>
    <w:qFormat/>
    <w:pPr>
      <w:tabs>
        <w:tab w:val="right" w:leader="dot" w:pos="3715"/>
      </w:tabs>
      <w:spacing w:after="20" w:line="240" w:lineRule="auto"/>
      <w:jc w:val="both"/>
    </w:pPr>
    <w:rPr>
      <w:rFonts w:ascii="Swis721 Th BT" w:eastAsia="MS Mincho" w:hAnsi="Swis721 Th BT"/>
      <w:color w:val="595959" w:themeColor="text1" w:themeTint="A6"/>
      <w:sz w:val="12"/>
      <w:szCs w:val="16"/>
      <w:lang w:val="en-US"/>
    </w:rPr>
  </w:style>
  <w:style w:type="character" w:customStyle="1" w:styleId="bibliografiaChar">
    <w:name w:val="bibliografia Char"/>
    <w:basedOn w:val="Fontepargpadro"/>
    <w:link w:val="bibliografia"/>
    <w:qFormat/>
    <w:rPr>
      <w:rFonts w:ascii="Swis721 Th BT" w:eastAsia="MS Mincho" w:hAnsi="Swis721 Th BT"/>
      <w:color w:val="595959" w:themeColor="text1" w:themeTint="A6"/>
      <w:sz w:val="12"/>
      <w:szCs w:val="16"/>
      <w:lang w:val="en-US"/>
    </w:rPr>
  </w:style>
  <w:style w:type="paragraph" w:customStyle="1" w:styleId="Corpo">
    <w:name w:val="Corpo"/>
    <w:basedOn w:val="Normal"/>
    <w:link w:val="CorpoChar"/>
    <w:qFormat/>
    <w:pPr>
      <w:spacing w:after="20" w:line="240" w:lineRule="auto"/>
      <w:jc w:val="both"/>
    </w:pPr>
    <w:rPr>
      <w:rFonts w:ascii="Swis721 Th BT" w:hAnsi="Swis721 Th BT"/>
      <w:color w:val="404040" w:themeColor="text1" w:themeTint="BF"/>
      <w:sz w:val="23"/>
      <w:szCs w:val="24"/>
    </w:rPr>
  </w:style>
  <w:style w:type="character" w:customStyle="1" w:styleId="CorpoChar">
    <w:name w:val="Corpo Char"/>
    <w:basedOn w:val="Fontepargpadro"/>
    <w:link w:val="Corpo"/>
    <w:qFormat/>
    <w:rPr>
      <w:rFonts w:ascii="Swis721 Th BT" w:hAnsi="Swis721 Th BT"/>
      <w:color w:val="404040" w:themeColor="text1" w:themeTint="BF"/>
      <w:sz w:val="23"/>
      <w:szCs w:val="24"/>
    </w:rPr>
  </w:style>
  <w:style w:type="paragraph" w:customStyle="1" w:styleId="Titulo">
    <w:name w:val="Titulo"/>
    <w:basedOn w:val="Normal"/>
    <w:link w:val="TituloChar"/>
    <w:qFormat/>
    <w:pPr>
      <w:spacing w:after="40" w:line="240" w:lineRule="auto"/>
      <w:jc w:val="both"/>
    </w:pPr>
    <w:rPr>
      <w:rFonts w:ascii="Swis721 Th BT" w:hAnsi="Swis721 Th BT"/>
      <w:color w:val="FF8501"/>
      <w:sz w:val="60"/>
    </w:rPr>
  </w:style>
  <w:style w:type="character" w:customStyle="1" w:styleId="TituloChar">
    <w:name w:val="Titulo Char"/>
    <w:basedOn w:val="Fontepargpadro"/>
    <w:link w:val="Titulo"/>
    <w:qFormat/>
    <w:rPr>
      <w:rFonts w:ascii="Swis721 Th BT" w:hAnsi="Swis721 Th BT"/>
      <w:color w:val="FF8501"/>
      <w:sz w:val="60"/>
    </w:rPr>
  </w:style>
  <w:style w:type="table" w:customStyle="1" w:styleId="SombreamentoClaro-nfase13">
    <w:name w:val="Sombreamento Claro - Ênfase 13"/>
    <w:basedOn w:val="Tabelanormal"/>
    <w:uiPriority w:val="60"/>
    <w:qFormat/>
    <w:rPr>
      <w:color w:val="2E74B5" w:themeColor="accent1" w:themeShade="BF"/>
    </w:rPr>
    <w:tblPr>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paragraph" w:styleId="PargrafodaLista">
    <w:name w:val="List Paragraph"/>
    <w:basedOn w:val="Normal"/>
    <w:uiPriority w:val="34"/>
    <w:qFormat/>
    <w:pPr>
      <w:ind w:left="720"/>
      <w:contextualSpacing/>
    </w:pPr>
  </w:style>
  <w:style w:type="paragraph" w:customStyle="1" w:styleId="formulas">
    <w:name w:val="formulas"/>
    <w:basedOn w:val="Normal"/>
    <w:link w:val="formulasChar"/>
    <w:qFormat/>
    <w:pPr>
      <w:tabs>
        <w:tab w:val="right" w:leader="dot" w:pos="3715"/>
      </w:tabs>
      <w:spacing w:after="20" w:line="240" w:lineRule="auto"/>
      <w:jc w:val="both"/>
    </w:pPr>
    <w:rPr>
      <w:rFonts w:ascii="Futura Md BT" w:hAnsi="Futura Md BT"/>
      <w:color w:val="404040" w:themeColor="text1" w:themeTint="BF"/>
      <w:sz w:val="23"/>
      <w:szCs w:val="24"/>
    </w:rPr>
  </w:style>
  <w:style w:type="character" w:customStyle="1" w:styleId="formulasChar">
    <w:name w:val="formulas Char"/>
    <w:basedOn w:val="Fontepargpadro"/>
    <w:link w:val="formulas"/>
    <w:qFormat/>
    <w:rPr>
      <w:rFonts w:ascii="Futura Md BT" w:hAnsi="Futura Md BT"/>
      <w:color w:val="404040" w:themeColor="text1" w:themeTint="BF"/>
      <w:sz w:val="23"/>
      <w:szCs w:val="24"/>
    </w:rPr>
  </w:style>
  <w:style w:type="character" w:customStyle="1" w:styleId="CabealhoChar">
    <w:name w:val="Cabeçalho Char"/>
    <w:basedOn w:val="Fontepargpadro"/>
    <w:link w:val="Cabealho"/>
    <w:uiPriority w:val="99"/>
    <w:qFormat/>
  </w:style>
  <w:style w:type="character" w:customStyle="1" w:styleId="RodapChar">
    <w:name w:val="Rodapé Char"/>
    <w:basedOn w:val="Fontepargpadro"/>
    <w:link w:val="Rodap"/>
    <w:uiPriority w:val="99"/>
    <w:qFormat/>
  </w:style>
  <w:style w:type="paragraph" w:customStyle="1" w:styleId="referencias">
    <w:name w:val="referencias"/>
    <w:basedOn w:val="Normal"/>
    <w:link w:val="referenciasChar"/>
    <w:qFormat/>
    <w:pPr>
      <w:spacing w:after="200" w:line="276" w:lineRule="auto"/>
    </w:pPr>
    <w:rPr>
      <w:rFonts w:ascii="Swis721 Th BT" w:eastAsiaTheme="minorEastAsia" w:hAnsi="Swis721 Th BT"/>
      <w:b/>
      <w:color w:val="FF3399"/>
      <w:sz w:val="12"/>
      <w:szCs w:val="12"/>
      <w:lang w:eastAsia="pt-BR"/>
    </w:rPr>
  </w:style>
  <w:style w:type="character" w:customStyle="1" w:styleId="referenciasChar">
    <w:name w:val="referencias Char"/>
    <w:basedOn w:val="Fontepargpadro"/>
    <w:link w:val="referencias"/>
    <w:qFormat/>
    <w:rPr>
      <w:rFonts w:ascii="Swis721 Th BT" w:eastAsiaTheme="minorEastAsia" w:hAnsi="Swis721 Th BT"/>
      <w:b/>
      <w:color w:val="FF3399"/>
      <w:sz w:val="12"/>
      <w:szCs w:val="12"/>
      <w:lang w:eastAsia="pt-BR"/>
    </w:rPr>
  </w:style>
  <w:style w:type="character" w:customStyle="1" w:styleId="Pr-formataoHTMLChar">
    <w:name w:val="Pré-formatação HTML Char"/>
    <w:basedOn w:val="Fontepargpadro"/>
    <w:link w:val="Pr-formataoHTML"/>
    <w:uiPriority w:val="99"/>
    <w:semiHidden/>
    <w:qFormat/>
    <w:rPr>
      <w:rFonts w:ascii="Courier New" w:eastAsia="Times New Roman" w:hAnsi="Courier New" w:cs="Courier New"/>
      <w:sz w:val="20"/>
      <w:szCs w:val="20"/>
      <w:lang w:eastAsia="pt-BR"/>
    </w:rPr>
  </w:style>
  <w:style w:type="table" w:customStyle="1" w:styleId="TabelaSimples11">
    <w:name w:val="Tabela Simples 11"/>
    <w:basedOn w:val="Tabelanormal"/>
    <w:uiPriority w:val="41"/>
    <w:qFormat/>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SombreamentoClaro-nfase15">
    <w:name w:val="Sombreamento Claro - Ênfase 15"/>
    <w:basedOn w:val="Tabelanormal"/>
    <w:uiPriority w:val="60"/>
    <w:qFormat/>
    <w:rPr>
      <w:color w:val="2E74B5" w:themeColor="accent1" w:themeShade="BF"/>
    </w:rPr>
    <w:tblPr>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customStyle="1" w:styleId="TabelaSimples21">
    <w:name w:val="Tabela Simples 21"/>
    <w:basedOn w:val="Tabelanormal"/>
    <w:uiPriority w:val="42"/>
    <w:qFormat/>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descriocapa">
    <w:name w:val="descrição capa"/>
    <w:basedOn w:val="Normal"/>
    <w:link w:val="descriocapaChar"/>
    <w:qFormat/>
    <w:pPr>
      <w:tabs>
        <w:tab w:val="left" w:pos="284"/>
      </w:tabs>
      <w:spacing w:after="200" w:line="276" w:lineRule="auto"/>
      <w:ind w:left="284" w:hanging="426"/>
    </w:pPr>
    <w:rPr>
      <w:rFonts w:ascii="Myriad Pro" w:hAnsi="Myriad Pro"/>
      <w:color w:val="808080" w:themeColor="background1" w:themeShade="80"/>
      <w:sz w:val="26"/>
    </w:rPr>
  </w:style>
  <w:style w:type="character" w:customStyle="1" w:styleId="descriocapaChar">
    <w:name w:val="descrição capa Char"/>
    <w:basedOn w:val="Fontepargpadro"/>
    <w:link w:val="descriocapa"/>
    <w:qFormat/>
    <w:rPr>
      <w:rFonts w:ascii="Myriad Pro" w:hAnsi="Myriad Pro"/>
      <w:color w:val="808080" w:themeColor="background1" w:themeShade="80"/>
      <w:sz w:val="26"/>
    </w:rPr>
  </w:style>
  <w:style w:type="paragraph" w:customStyle="1" w:styleId="Subtitulocorpo">
    <w:name w:val="Subtitulo_corpo"/>
    <w:basedOn w:val="Normal"/>
    <w:link w:val="SubtitulocorpoChar"/>
    <w:qFormat/>
    <w:pPr>
      <w:spacing w:after="0" w:line="240" w:lineRule="auto"/>
    </w:pPr>
    <w:rPr>
      <w:rFonts w:ascii="Swis721 Th BT" w:eastAsia="MS Mincho" w:hAnsi="Swis721 Th BT"/>
      <w:b/>
      <w:color w:val="6DB6FF"/>
      <w:sz w:val="40"/>
    </w:rPr>
  </w:style>
  <w:style w:type="character" w:customStyle="1" w:styleId="SubtitulocorpoChar">
    <w:name w:val="Subtitulo_corpo Char"/>
    <w:basedOn w:val="Fontepargpadro"/>
    <w:link w:val="Subtitulocorpo"/>
    <w:qFormat/>
    <w:rPr>
      <w:rFonts w:ascii="Swis721 Th BT" w:eastAsia="MS Mincho" w:hAnsi="Swis721 Th BT"/>
      <w:b/>
      <w:color w:val="6DB6FF"/>
      <w:sz w:val="40"/>
    </w:rPr>
  </w:style>
  <w:style w:type="table" w:customStyle="1" w:styleId="SombreamentoClaro-nfase11">
    <w:name w:val="Sombreamento Claro - Ênfase 11"/>
    <w:basedOn w:val="Tabelanormal"/>
    <w:uiPriority w:val="60"/>
    <w:qFormat/>
    <w:rPr>
      <w:rFonts w:eastAsia="MS Mincho"/>
      <w:color w:val="2E74B5" w:themeColor="accent1" w:themeShade="BF"/>
    </w:rPr>
    <w:tblPr>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customStyle="1" w:styleId="TabelaSimples51">
    <w:name w:val="Tabela Simples 51"/>
    <w:basedOn w:val="Tabelanormal"/>
    <w:uiPriority w:val="45"/>
    <w:qFormat/>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Grade1Clara-nfase31">
    <w:name w:val="Tabela de Grade 1 Clara - Ênfase 31"/>
    <w:basedOn w:val="Tabelanormal"/>
    <w:uiPriority w:val="46"/>
    <w:qFormat/>
    <w:rPr>
      <w:rFonts w:eastAsia="MS Mincho"/>
    </w:rPr>
    <w:tblPr>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SombreamentoClaro-nfase14">
    <w:name w:val="Sombreamento Claro - Ênfase 14"/>
    <w:basedOn w:val="Tabelanormal"/>
    <w:uiPriority w:val="60"/>
    <w:qFormat/>
    <w:rPr>
      <w:rFonts w:eastAsia="MS Mincho"/>
      <w:color w:val="2E74B5" w:themeColor="accent1" w:themeShade="BF"/>
    </w:rPr>
    <w:tblPr>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customStyle="1" w:styleId="ListaClara-nfase13">
    <w:name w:val="Lista Clara - Ênfase 13"/>
    <w:basedOn w:val="Tabelanormal"/>
    <w:uiPriority w:val="61"/>
    <w:qFormat/>
    <w:rPr>
      <w:rFonts w:eastAsiaTheme="minorEastAsia"/>
    </w:rPr>
    <w:tblPr>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character" w:customStyle="1" w:styleId="TextodebaloChar">
    <w:name w:val="Texto de balão Char"/>
    <w:basedOn w:val="Fontepargpadro"/>
    <w:link w:val="Textodebalo"/>
    <w:uiPriority w:val="99"/>
    <w:semiHidden/>
    <w:qFormat/>
    <w:rPr>
      <w:rFonts w:ascii="Segoe UI" w:hAnsi="Segoe UI" w:cs="Segoe UI"/>
      <w:sz w:val="18"/>
      <w:szCs w:val="18"/>
    </w:rPr>
  </w:style>
  <w:style w:type="table" w:customStyle="1" w:styleId="TabeladeGrade1Clara-nfase61">
    <w:name w:val="Tabela de Grade 1 Clara - Ênfase 61"/>
    <w:basedOn w:val="Tabelanormal"/>
    <w:uiPriority w:val="46"/>
    <w:qFormat/>
    <w:tblPr>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customStyle="1" w:styleId="ListaClara-nfase12">
    <w:name w:val="Lista Clara - Ênfase 12"/>
    <w:basedOn w:val="Tabelanormal"/>
    <w:uiPriority w:val="61"/>
    <w:qFormat/>
    <w:rPr>
      <w:rFonts w:eastAsiaTheme="minorEastAsia"/>
    </w:rPr>
    <w:tblPr>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customStyle="1" w:styleId="TabeladeGrade4-nfase11">
    <w:name w:val="Tabela de Grade 4 - Ênfase 11"/>
    <w:basedOn w:val="Tabelanormal"/>
    <w:uiPriority w:val="49"/>
    <w:qFormat/>
    <w:rPr>
      <w:rFonts w:eastAsia="MS Mincho"/>
    </w:rPr>
    <w:tblPr>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Ttulo4Char">
    <w:name w:val="Título 4 Char"/>
    <w:basedOn w:val="Fontepargpadro"/>
    <w:link w:val="Ttulo4"/>
    <w:uiPriority w:val="9"/>
    <w:semiHidden/>
    <w:qFormat/>
    <w:rPr>
      <w:rFonts w:asciiTheme="majorHAnsi" w:eastAsiaTheme="majorEastAsia" w:hAnsiTheme="majorHAnsi" w:cstheme="majorBidi"/>
      <w:i/>
      <w:iCs/>
      <w:color w:val="2E74B5" w:themeColor="accent1" w:themeShade="BF"/>
    </w:rPr>
  </w:style>
  <w:style w:type="paragraph" w:customStyle="1" w:styleId="EndNoteBibliography">
    <w:name w:val="EndNote Bibliography"/>
    <w:basedOn w:val="Normal"/>
    <w:link w:val="EndNoteBibliographyChar"/>
    <w:qFormat/>
    <w:pPr>
      <w:spacing w:line="240" w:lineRule="auto"/>
      <w:jc w:val="both"/>
    </w:pPr>
    <w:rPr>
      <w:rFonts w:ascii="Swis721 Th BT" w:eastAsia="MS Mincho" w:hAnsi="Swis721 Th BT"/>
      <w:color w:val="404040" w:themeColor="text1" w:themeTint="BF"/>
      <w:sz w:val="23"/>
      <w:szCs w:val="24"/>
      <w:lang w:val="en-US"/>
    </w:rPr>
  </w:style>
  <w:style w:type="character" w:customStyle="1" w:styleId="EndNoteBibliographyChar">
    <w:name w:val="EndNote Bibliography Char"/>
    <w:basedOn w:val="CorpoChar"/>
    <w:link w:val="EndNoteBibliography"/>
    <w:qFormat/>
    <w:rPr>
      <w:rFonts w:ascii="Swis721 Th BT" w:eastAsia="MS Mincho" w:hAnsi="Swis721 Th BT"/>
      <w:color w:val="404040" w:themeColor="text1" w:themeTint="BF"/>
      <w:sz w:val="23"/>
      <w:szCs w:val="24"/>
      <w:lang w:val="en-US"/>
    </w:rPr>
  </w:style>
  <w:style w:type="character" w:customStyle="1" w:styleId="EndNoteBibliographyCarter">
    <w:name w:val="EndNote Bibliography Caráter"/>
    <w:basedOn w:val="CorpoChar"/>
    <w:qFormat/>
    <w:rPr>
      <w:rFonts w:ascii="Swis721 Th BT" w:eastAsia="MS Mincho" w:hAnsi="Swis721 Th BT"/>
      <w:color w:val="404040" w:themeColor="text1" w:themeTint="BF"/>
      <w:sz w:val="23"/>
      <w:szCs w:val="24"/>
      <w:lang w:val="en-US"/>
    </w:rPr>
  </w:style>
  <w:style w:type="table" w:customStyle="1" w:styleId="Tabelacomgrade3">
    <w:name w:val="Tabela com grade3"/>
    <w:basedOn w:val="Tabelanormal"/>
    <w:uiPriority w:val="59"/>
    <w:qFormat/>
    <w:rPr>
      <w:rFonts w:ascii="Calibri" w:eastAsia="MS Mincho"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mples41">
    <w:name w:val="Tabela Simples 41"/>
    <w:basedOn w:val="Tabelanormal"/>
    <w:uiPriority w:val="44"/>
    <w:qFormat/>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ref-journal">
    <w:name w:val="ref-journal"/>
    <w:basedOn w:val="Fontepargpadro"/>
    <w:qFormat/>
  </w:style>
  <w:style w:type="character" w:customStyle="1" w:styleId="ref-vol">
    <w:name w:val="ref-vol"/>
    <w:basedOn w:val="Fontepargpadro"/>
    <w:qFormat/>
  </w:style>
  <w:style w:type="character" w:customStyle="1" w:styleId="element-citation">
    <w:name w:val="element-citation"/>
    <w:basedOn w:val="Fontepargpadro"/>
    <w:qFormat/>
  </w:style>
  <w:style w:type="paragraph" w:customStyle="1" w:styleId="western">
    <w:name w:val="western"/>
    <w:basedOn w:val="Normal"/>
    <w:qFormat/>
    <w:pPr>
      <w:spacing w:before="100" w:beforeAutospacing="1" w:after="119" w:line="240" w:lineRule="auto"/>
    </w:pPr>
    <w:rPr>
      <w:rFonts w:ascii="Times New Roman" w:eastAsia="Times New Roman" w:hAnsi="Times New Roman" w:cs="Times New Roman"/>
      <w:sz w:val="24"/>
      <w:szCs w:val="24"/>
      <w:lang w:eastAsia="pt-BR"/>
    </w:rPr>
  </w:style>
  <w:style w:type="table" w:customStyle="1" w:styleId="TabeladeGrade6Colorida-nfase21">
    <w:name w:val="Tabela de Grade 6 Colorida - Ênfase 21"/>
    <w:basedOn w:val="Tabelanormal"/>
    <w:uiPriority w:val="51"/>
    <w:qFormat/>
    <w:rPr>
      <w:color w:val="C45911" w:themeColor="accent2" w:themeShade="BF"/>
    </w:rPr>
    <w:tblPr>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styleId="Refdecomentrio">
    <w:name w:val="annotation reference"/>
    <w:basedOn w:val="Fontepargpadro"/>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hyperlink" Target="http://www.ncbi.nlm.nih.gov/pubmed/?term=27508111" TargetMode="External"/><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image" Target="media/image12.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6.jpeg"/><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png"/><Relationship Id="rId28"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11.jpeg"/><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24DEE5D-B6AC-4E3C-856C-FCED9FD14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Pages>
  <Words>38154</Words>
  <Characters>206035</Characters>
  <Application>Microsoft Office Word</Application>
  <DocSecurity>0</DocSecurity>
  <Lines>1716</Lines>
  <Paragraphs>487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243702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Joao Ruiz</dc:creator>
  <cp:lastModifiedBy>Joao Vitor Ruiz Ramo</cp:lastModifiedBy>
  <cp:revision>6</cp:revision>
  <cp:lastPrinted>2019-08-07T11:58:00Z</cp:lastPrinted>
  <dcterms:created xsi:type="dcterms:W3CDTF">2023-05-23T12:47:00Z</dcterms:created>
  <dcterms:modified xsi:type="dcterms:W3CDTF">2023-05-23T13:58:00Z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1033-11.2.0.11380</vt:lpwstr>
  </property>
  <property fmtid="{D5CDD505-2E9C-101B-9397-08002B2CF9AE}" pid="3" name="ICV">
    <vt:lpwstr>B0C1A1E78F244B2F9369C53DA48505A8</vt:lpwstr>
  </property>
</Properties>
</file>