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FB7" w:rsidRDefault="00BC3AE4">
      <w:pPr>
        <w:pStyle w:val="Ttulo1"/>
        <w:jc w:val="right"/>
      </w:pPr>
      <w:bookmarkStart w:id="0" w:name="_Toc531790679"/>
      <w:r>
        <w:rPr>
          <w:noProof/>
          <w:lang w:eastAsia="pt-BR"/>
        </w:rPr>
        <w:drawing>
          <wp:anchor distT="0" distB="0" distL="114300" distR="114300" simplePos="0" relativeHeight="252140544" behindDoc="0" locked="0" layoutInCell="1" allowOverlap="1" wp14:anchorId="3AC4978B" wp14:editId="50D9C51B">
            <wp:simplePos x="0" y="0"/>
            <wp:positionH relativeFrom="page">
              <wp:align>center</wp:align>
            </wp:positionH>
            <wp:positionV relativeFrom="paragraph">
              <wp:posOffset>-790879</wp:posOffset>
            </wp:positionV>
            <wp:extent cx="8217590" cy="10481481"/>
            <wp:effectExtent l="0" t="0" r="0" b="0"/>
            <wp:wrapNone/>
            <wp:docPr id="907" name="Imagem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Capa-784-x-1000.jpg"/>
                    <pic:cNvPicPr/>
                  </pic:nvPicPr>
                  <pic:blipFill>
                    <a:blip r:embed="rId9">
                      <a:extLst>
                        <a:ext uri="{28A0092B-C50C-407E-A947-70E740481C1C}">
                          <a14:useLocalDpi xmlns:a14="http://schemas.microsoft.com/office/drawing/2010/main" val="0"/>
                        </a:ext>
                      </a:extLst>
                    </a:blip>
                    <a:stretch>
                      <a:fillRect/>
                    </a:stretch>
                  </pic:blipFill>
                  <pic:spPr>
                    <a:xfrm>
                      <a:off x="0" y="0"/>
                      <a:ext cx="8217590" cy="10481481"/>
                    </a:xfrm>
                    <a:prstGeom prst="rect">
                      <a:avLst/>
                    </a:prstGeom>
                  </pic:spPr>
                </pic:pic>
              </a:graphicData>
            </a:graphic>
            <wp14:sizeRelH relativeFrom="margin">
              <wp14:pctWidth>0</wp14:pctWidth>
            </wp14:sizeRelH>
            <wp14:sizeRelV relativeFrom="margin">
              <wp14:pctHeight>0</wp14:pctHeight>
            </wp14:sizeRelV>
          </wp:anchor>
        </w:drawing>
      </w:r>
    </w:p>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p w:rsidR="00B42FB7" w:rsidRDefault="00B42FB7"/>
    <w:bookmarkEnd w:id="0" w:displacedByCustomXml="next"/>
    <w:sdt>
      <w:sdtPr>
        <w:rPr>
          <w:rFonts w:asciiTheme="minorHAnsi" w:eastAsiaTheme="minorHAnsi" w:hAnsiTheme="minorHAnsi" w:cstheme="minorBidi"/>
          <w:b w:val="0"/>
          <w:color w:val="auto"/>
          <w:sz w:val="22"/>
          <w:szCs w:val="22"/>
          <w:lang w:eastAsia="en-US"/>
        </w:rPr>
        <w:id w:val="-1799748423"/>
        <w:docPartObj>
          <w:docPartGallery w:val="Table of Contents"/>
          <w:docPartUnique/>
        </w:docPartObj>
      </w:sdtPr>
      <w:sdtEndPr>
        <w:rPr>
          <w:bCs/>
        </w:rPr>
      </w:sdtEndPr>
      <w:sdtContent>
        <w:p w:rsidR="00B42FB7" w:rsidRDefault="006B4EF1">
          <w:pPr>
            <w:pStyle w:val="CabealhodoSumrio1"/>
          </w:pPr>
          <w:r>
            <w:t>Sumário</w:t>
          </w:r>
        </w:p>
        <w:p w:rsidR="0028030E" w:rsidRPr="0028030E" w:rsidRDefault="006B4EF1">
          <w:pPr>
            <w:pStyle w:val="Sumrio1"/>
            <w:tabs>
              <w:tab w:val="right" w:leader="dot" w:pos="9061"/>
            </w:tabs>
            <w:rPr>
              <w:rFonts w:ascii="Swis721 Th BT" w:eastAsiaTheme="minorEastAsia" w:hAnsi="Swis721 Th BT"/>
              <w:noProof/>
              <w:sz w:val="23"/>
              <w:szCs w:val="23"/>
              <w:lang w:eastAsia="pt-BR"/>
            </w:rPr>
          </w:pPr>
          <w:r w:rsidRPr="00C74A32">
            <w:rPr>
              <w:rFonts w:ascii="Swis721 Th BT" w:hAnsi="Swis721 Th BT"/>
              <w:b/>
              <w:bCs/>
              <w:sz w:val="23"/>
              <w:szCs w:val="23"/>
            </w:rPr>
            <w:fldChar w:fldCharType="begin"/>
          </w:r>
          <w:r w:rsidRPr="00C74A32">
            <w:rPr>
              <w:rFonts w:ascii="Swis721 Th BT" w:hAnsi="Swis721 Th BT"/>
              <w:b/>
              <w:bCs/>
              <w:sz w:val="23"/>
              <w:szCs w:val="23"/>
            </w:rPr>
            <w:instrText xml:space="preserve"> TOC \o "1-3" \h \z \u </w:instrText>
          </w:r>
          <w:r w:rsidRPr="00C74A32">
            <w:rPr>
              <w:rFonts w:ascii="Swis721 Th BT" w:hAnsi="Swis721 Th BT"/>
              <w:b/>
              <w:bCs/>
              <w:sz w:val="23"/>
              <w:szCs w:val="23"/>
            </w:rPr>
            <w:fldChar w:fldCharType="separate"/>
          </w:r>
          <w:hyperlink w:anchor="_Toc121130729" w:history="1">
            <w:r w:rsidR="0028030E" w:rsidRPr="0028030E">
              <w:rPr>
                <w:rStyle w:val="Hyperlink"/>
                <w:rFonts w:ascii="Swis721 Th BT" w:hAnsi="Swis721 Th BT"/>
                <w:b/>
                <w:noProof/>
                <w:sz w:val="23"/>
                <w:szCs w:val="23"/>
              </w:rPr>
              <w:t>ALERGOLOGIA E IMUNOLOGIA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_Toc121130729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30" w:history="1">
            <w:r w:rsidR="0028030E" w:rsidRPr="0028030E">
              <w:rPr>
                <w:rStyle w:val="Hyperlink"/>
                <w:rFonts w:ascii="Swis721 Th BT" w:hAnsi="Swis721 Th BT"/>
                <w:noProof/>
                <w:sz w:val="23"/>
                <w:szCs w:val="23"/>
              </w:rPr>
              <w:t>Quercetina + Vitamina C</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31" w:history="1">
            <w:r w:rsidR="0028030E" w:rsidRPr="0028030E">
              <w:rPr>
                <w:rStyle w:val="Hyperlink"/>
                <w:rFonts w:ascii="Swis721 Th BT" w:hAnsi="Swis721 Th BT"/>
                <w:noProof/>
                <w:sz w:val="23"/>
                <w:szCs w:val="23"/>
              </w:rPr>
              <w:t xml:space="preserve">Co-suplementação Pode ser Benéfica na Prevenção e Tratamento de Doenças Relacionadas ao </w:t>
            </w:r>
            <w:r w:rsidR="0028030E" w:rsidRPr="0028030E">
              <w:rPr>
                <w:rStyle w:val="Hyperlink"/>
                <w:rFonts w:ascii="Swis721 Th BT" w:hAnsi="Swis721 Th BT"/>
                <w:bCs/>
                <w:noProof/>
                <w:sz w:val="23"/>
                <w:szCs w:val="23"/>
              </w:rPr>
              <w:t>SARS-CoV-2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32" w:history="1">
            <w:r w:rsidR="0028030E" w:rsidRPr="0028030E">
              <w:rPr>
                <w:rStyle w:val="Hyperlink"/>
                <w:rFonts w:ascii="Swis721 Th BT" w:hAnsi="Swis721 Th BT"/>
                <w:noProof/>
                <w:sz w:val="23"/>
                <w:szCs w:val="23"/>
              </w:rPr>
              <w:t>Quercetina Phytosome</w:t>
            </w:r>
            <w:r w:rsidR="0028030E" w:rsidRPr="0028030E">
              <w:rPr>
                <w:rStyle w:val="Hyperlink"/>
                <w:rFonts w:ascii="Swis721 Th BT" w:hAnsi="Swis721 Th BT"/>
                <w:noProof/>
                <w:sz w:val="23"/>
                <w:szCs w:val="23"/>
                <w:vertAlign w:val="superscript"/>
              </w:rPr>
              <w:t>®</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33" w:history="1">
            <w:r w:rsidR="0028030E" w:rsidRPr="0028030E">
              <w:rPr>
                <w:rStyle w:val="Hyperlink"/>
                <w:rFonts w:ascii="Swis721 Th BT" w:hAnsi="Swis721 Th BT"/>
                <w:noProof/>
                <w:sz w:val="23"/>
                <w:szCs w:val="23"/>
              </w:rPr>
              <w:t>Encurta o Tempo de Conversão do Teste Molecular de Positivo para Negativo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34" w:history="1">
            <w:r w:rsidR="0028030E" w:rsidRPr="0028030E">
              <w:rPr>
                <w:rStyle w:val="Hyperlink"/>
                <w:rFonts w:ascii="Swis721 Th BT" w:hAnsi="Swis721 Th BT"/>
                <w:noProof/>
                <w:sz w:val="23"/>
                <w:szCs w:val="23"/>
              </w:rPr>
              <w:t>Vitamina D3</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35" w:history="1">
            <w:r w:rsidR="0028030E" w:rsidRPr="0028030E">
              <w:rPr>
                <w:rStyle w:val="Hyperlink"/>
                <w:rFonts w:ascii="Swis721 Th BT" w:hAnsi="Swis721 Th BT"/>
                <w:noProof/>
                <w:sz w:val="23"/>
                <w:szCs w:val="23"/>
              </w:rPr>
              <w:t>Recuperação dos Sintomas em Pacientes com Covid-19 Leve a Moderado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36" w:history="1">
            <w:r w:rsidR="0028030E" w:rsidRPr="0028030E">
              <w:rPr>
                <w:rStyle w:val="Hyperlink"/>
                <w:rFonts w:ascii="Calibri" w:hAnsi="Calibri" w:cs="Calibri"/>
                <w:noProof/>
                <w:sz w:val="23"/>
                <w:szCs w:val="23"/>
              </w:rPr>
              <w:t>β</w:t>
            </w:r>
            <w:r w:rsidR="0028030E" w:rsidRPr="0028030E">
              <w:rPr>
                <w:rStyle w:val="Hyperlink"/>
                <w:rFonts w:ascii="Swis721 Th BT" w:hAnsi="Swis721 Th BT"/>
                <w:noProof/>
                <w:sz w:val="23"/>
                <w:szCs w:val="23"/>
              </w:rPr>
              <w:t>-glucana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37" w:history="1">
            <w:r w:rsidR="0028030E" w:rsidRPr="0028030E">
              <w:rPr>
                <w:rStyle w:val="Hyperlink"/>
                <w:rFonts w:ascii="Calibri" w:hAnsi="Calibri" w:cs="Calibri"/>
                <w:noProof/>
                <w:sz w:val="23"/>
                <w:szCs w:val="23"/>
              </w:rPr>
              <w:t>β</w:t>
            </w:r>
            <w:r w:rsidR="0028030E" w:rsidRPr="0028030E">
              <w:rPr>
                <w:rStyle w:val="Hyperlink"/>
                <w:rFonts w:ascii="Swis721 Th BT" w:hAnsi="Swis721 Th BT"/>
                <w:noProof/>
                <w:sz w:val="23"/>
                <w:szCs w:val="23"/>
              </w:rPr>
              <w:t>-glucana da Levedura nos Episódios de Gripe e Resfriado Comum</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38" w:history="1">
            <w:r w:rsidR="0028030E" w:rsidRPr="0028030E">
              <w:rPr>
                <w:rStyle w:val="Hyperlink"/>
                <w:rFonts w:ascii="Swis721 Th BT" w:hAnsi="Swis721 Th BT"/>
                <w:noProof/>
                <w:sz w:val="23"/>
                <w:szCs w:val="23"/>
              </w:rPr>
              <w:t>Natramune</w:t>
            </w:r>
            <w:r w:rsidR="0028030E" w:rsidRPr="0028030E">
              <w:rPr>
                <w:rStyle w:val="Hyperlink"/>
                <w:rFonts w:ascii="Swis721 Th BT" w:hAnsi="Swis721 Th BT"/>
                <w:noProof/>
                <w:sz w:val="23"/>
                <w:szCs w:val="23"/>
                <w:vertAlign w:val="superscript"/>
              </w:rPr>
              <w:t>®</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39" w:history="1">
            <w:r w:rsidR="0028030E" w:rsidRPr="0028030E">
              <w:rPr>
                <w:rStyle w:val="Hyperlink"/>
                <w:rFonts w:ascii="Swis721 Th BT" w:hAnsi="Swis721 Th BT"/>
                <w:noProof/>
                <w:sz w:val="23"/>
                <w:szCs w:val="23"/>
              </w:rPr>
              <w:t>Aumento da Imunidade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_Toc121130739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0" w:history="1">
            <w:r w:rsidR="0028030E" w:rsidRPr="0028030E">
              <w:rPr>
                <w:rStyle w:val="Hyperlink"/>
                <w:rFonts w:ascii="Swis721 Th BT" w:hAnsi="Swis721 Th BT"/>
                <w:noProof/>
                <w:sz w:val="23"/>
                <w:szCs w:val="23"/>
              </w:rPr>
              <w:t>Silimarina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41" w:history="1">
            <w:r w:rsidR="0028030E" w:rsidRPr="0028030E">
              <w:rPr>
                <w:rStyle w:val="Hyperlink"/>
                <w:rFonts w:ascii="Swis721 Th BT" w:hAnsi="Swis721 Th BT"/>
                <w:noProof/>
                <w:sz w:val="23"/>
                <w:szCs w:val="23"/>
              </w:rPr>
              <w:t>Silimarina Associada aos Tratamentos Anti-Histamínicos Promove Resultados Superiores no Gerenciamento dos Sintomas da Rinite Alérgica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2" w:history="1">
            <w:r w:rsidR="0028030E" w:rsidRPr="0028030E">
              <w:rPr>
                <w:rStyle w:val="Hyperlink"/>
                <w:rFonts w:ascii="Swis721 Th BT" w:hAnsi="Swis721 Th BT"/>
                <w:noProof/>
                <w:sz w:val="23"/>
                <w:szCs w:val="23"/>
              </w:rPr>
              <w:t>Saffron</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43" w:history="1">
            <w:r w:rsidR="0028030E" w:rsidRPr="0028030E">
              <w:rPr>
                <w:rStyle w:val="Hyperlink"/>
                <w:rFonts w:ascii="Swis721 Th BT" w:hAnsi="Swis721 Th BT"/>
                <w:noProof/>
                <w:sz w:val="23"/>
                <w:szCs w:val="23"/>
              </w:rPr>
              <w:t>Reduz a Severidade e Frequência dos Sintomas da Asma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4" w:history="1">
            <w:r w:rsidR="0028030E" w:rsidRPr="0028030E">
              <w:rPr>
                <w:rStyle w:val="Hyperlink"/>
                <w:rFonts w:ascii="Swis721 Th BT" w:hAnsi="Swis721 Th BT"/>
                <w:b/>
                <w:noProof/>
                <w:sz w:val="23"/>
                <w:szCs w:val="23"/>
              </w:rPr>
              <w:t>CARDIOLOGIA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5" w:history="1">
            <w:r w:rsidR="0028030E" w:rsidRPr="0028030E">
              <w:rPr>
                <w:rStyle w:val="Hyperlink"/>
                <w:rFonts w:ascii="Swis721 Th BT" w:hAnsi="Swis721 Th BT"/>
                <w:noProof/>
                <w:sz w:val="23"/>
                <w:szCs w:val="23"/>
              </w:rPr>
              <w:t>Vitamina B6 e Ácido Fólico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46" w:history="1">
            <w:r w:rsidR="0028030E" w:rsidRPr="0028030E">
              <w:rPr>
                <w:rStyle w:val="Hyperlink"/>
                <w:rFonts w:ascii="Swis721 Th BT" w:hAnsi="Swis721 Th BT"/>
                <w:noProof/>
                <w:sz w:val="23"/>
                <w:szCs w:val="23"/>
              </w:rPr>
              <w:t>Suplementação de Vitamina B6 e Ácido Fólico em Indivíduos com Doença Arterial Coronariana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7" w:history="1">
            <w:r w:rsidR="0028030E" w:rsidRPr="0028030E">
              <w:rPr>
                <w:rStyle w:val="Hyperlink"/>
                <w:rFonts w:ascii="Swis721 Th BT" w:hAnsi="Swis721 Th BT"/>
                <w:bCs/>
                <w:noProof/>
                <w:sz w:val="23"/>
                <w:szCs w:val="23"/>
              </w:rPr>
              <w:t>Vitaminas C e B12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48" w:history="1">
            <w:r w:rsidR="0028030E" w:rsidRPr="0028030E">
              <w:rPr>
                <w:rStyle w:val="Hyperlink"/>
                <w:rFonts w:ascii="Swis721 Th BT" w:hAnsi="Swis721 Th BT"/>
                <w:noProof/>
                <w:sz w:val="23"/>
                <w:szCs w:val="23"/>
              </w:rPr>
              <w:t>Benefícios na Aterosclerose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49" w:history="1">
            <w:r w:rsidR="0028030E" w:rsidRPr="0028030E">
              <w:rPr>
                <w:rStyle w:val="Hyperlink"/>
                <w:rFonts w:ascii="Swis721 Th BT" w:hAnsi="Swis721 Th BT"/>
                <w:noProof/>
                <w:sz w:val="23"/>
                <w:szCs w:val="23"/>
              </w:rPr>
              <w:t>Quercetina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_Toc121130749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50" w:history="1">
            <w:r w:rsidR="0028030E" w:rsidRPr="0028030E">
              <w:rPr>
                <w:rStyle w:val="Hyperlink"/>
                <w:rFonts w:ascii="Swis721 Th BT" w:hAnsi="Swis721 Th BT"/>
                <w:noProof/>
                <w:sz w:val="23"/>
                <w:szCs w:val="23"/>
              </w:rPr>
              <w:t>Reduz a Pressão Sanguínea em Pacientes Hipertensos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51" w:history="1">
            <w:r w:rsidR="0028030E" w:rsidRPr="0028030E">
              <w:rPr>
                <w:rStyle w:val="Hyperlink"/>
                <w:rFonts w:ascii="Swis721 Th BT" w:hAnsi="Swis721 Th BT"/>
                <w:noProof/>
                <w:sz w:val="23"/>
                <w:szCs w:val="23"/>
              </w:rPr>
              <w:t>L-Arginina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52" w:history="1">
            <w:r w:rsidR="0028030E" w:rsidRPr="0028030E">
              <w:rPr>
                <w:rStyle w:val="Hyperlink"/>
                <w:rFonts w:ascii="Swis721 Th BT" w:hAnsi="Swis721 Th BT"/>
                <w:noProof/>
                <w:sz w:val="23"/>
                <w:szCs w:val="23"/>
              </w:rPr>
              <w:t>Melhora a Função Cardíaca em Pacientes com Falência Cardíaca Isquêmica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53" w:history="1">
            <w:r w:rsidR="0028030E" w:rsidRPr="0028030E">
              <w:rPr>
                <w:rStyle w:val="Hyperlink"/>
                <w:rFonts w:ascii="Swis721 Th BT" w:hAnsi="Swis721 Th BT"/>
                <w:bCs/>
                <w:noProof/>
                <w:sz w:val="23"/>
                <w:szCs w:val="23"/>
              </w:rPr>
              <w:t>Genisteína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54" w:history="1">
            <w:r w:rsidR="0028030E" w:rsidRPr="0028030E">
              <w:rPr>
                <w:rStyle w:val="Hyperlink"/>
                <w:rFonts w:ascii="Swis721 Th BT" w:hAnsi="Swis721 Th BT"/>
                <w:noProof/>
                <w:sz w:val="23"/>
                <w:szCs w:val="23"/>
              </w:rPr>
              <w:t>Melhora Parâmetros Cardiometabólicos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55" w:history="1">
            <w:r w:rsidR="0028030E" w:rsidRPr="0028030E">
              <w:rPr>
                <w:rStyle w:val="Hyperlink"/>
                <w:rFonts w:ascii="Swis721 Th BT" w:hAnsi="Swis721 Th BT"/>
                <w:noProof/>
                <w:sz w:val="23"/>
                <w:szCs w:val="23"/>
              </w:rPr>
              <w:t>Extrato de Alho Negro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56" w:history="1">
            <w:r w:rsidR="0028030E" w:rsidRPr="0028030E">
              <w:rPr>
                <w:rStyle w:val="Hyperlink"/>
                <w:rFonts w:ascii="Swis721 Th BT" w:hAnsi="Swis721 Th BT"/>
                <w:noProof/>
                <w:sz w:val="23"/>
                <w:szCs w:val="23"/>
              </w:rPr>
              <w:t>Auxilia no Controle da Pressão Arterial não Controlada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57" w:history="1">
            <w:r w:rsidR="0028030E" w:rsidRPr="0028030E">
              <w:rPr>
                <w:rStyle w:val="Hyperlink"/>
                <w:rFonts w:ascii="Swis721 Th BT" w:hAnsi="Swis721 Th BT"/>
                <w:noProof/>
                <w:sz w:val="23"/>
                <w:szCs w:val="23"/>
              </w:rPr>
              <w:t>Grape Seed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58" w:history="1">
            <w:r w:rsidR="0028030E" w:rsidRPr="0028030E">
              <w:rPr>
                <w:rStyle w:val="Hyperlink"/>
                <w:rFonts w:ascii="Swis721 Th BT" w:hAnsi="Swis721 Th BT"/>
                <w:noProof/>
                <w:sz w:val="23"/>
                <w:szCs w:val="23"/>
              </w:rPr>
              <w:t>Controle da Pressão Arterial em Pacientes com Pré-Hipertensão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59" w:history="1">
            <w:r w:rsidR="0028030E" w:rsidRPr="0028030E">
              <w:rPr>
                <w:rStyle w:val="Hyperlink"/>
                <w:rFonts w:ascii="Swis721 Th BT" w:hAnsi="Swis721 Th BT"/>
                <w:noProof/>
                <w:sz w:val="23"/>
                <w:szCs w:val="23"/>
              </w:rPr>
              <w:t>Probiótico e Prebiótico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_Toc121130759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60" w:history="1">
            <w:r w:rsidR="0028030E" w:rsidRPr="0028030E">
              <w:rPr>
                <w:rStyle w:val="Hyperlink"/>
                <w:rFonts w:ascii="Swis721 Th BT" w:hAnsi="Swis721 Th BT"/>
                <w:noProof/>
                <w:sz w:val="23"/>
                <w:szCs w:val="23"/>
              </w:rPr>
              <w:t>Eficaz na DAC</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39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61" w:history="1">
            <w:r w:rsidR="0028030E" w:rsidRPr="0028030E">
              <w:rPr>
                <w:rStyle w:val="Hyperlink"/>
                <w:rFonts w:ascii="Swis721 Th BT" w:hAnsi="Swis721 Th BT"/>
                <w:b/>
                <w:noProof/>
                <w:sz w:val="23"/>
                <w:szCs w:val="23"/>
              </w:rPr>
              <w:t>DERMATOLOGIA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62" w:history="1">
            <w:r w:rsidR="0028030E" w:rsidRPr="0028030E">
              <w:rPr>
                <w:rStyle w:val="Hyperlink"/>
                <w:rFonts w:ascii="Swis721 Th BT" w:hAnsi="Swis721 Th BT"/>
                <w:noProof/>
                <w:sz w:val="23"/>
                <w:szCs w:val="23"/>
              </w:rPr>
              <w:t>Vitamina D na Psoríase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63" w:history="1">
            <w:r w:rsidR="0028030E" w:rsidRPr="0028030E">
              <w:rPr>
                <w:rStyle w:val="Hyperlink"/>
                <w:rFonts w:ascii="Swis721 Th BT" w:hAnsi="Swis721 Th BT"/>
                <w:noProof/>
                <w:sz w:val="23"/>
                <w:szCs w:val="23"/>
              </w:rPr>
              <w:t>Altas Doses são Eficazes na Psoríase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64" w:history="1">
            <w:r w:rsidR="0028030E" w:rsidRPr="0028030E">
              <w:rPr>
                <w:rStyle w:val="Hyperlink"/>
                <w:rFonts w:ascii="Swis721 Th BT" w:hAnsi="Swis721 Th BT"/>
                <w:noProof/>
                <w:sz w:val="23"/>
                <w:szCs w:val="23"/>
              </w:rPr>
              <w:t>Ômega-3 na Psoríase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65" w:history="1">
            <w:r w:rsidR="0028030E" w:rsidRPr="0028030E">
              <w:rPr>
                <w:rStyle w:val="Hyperlink"/>
                <w:rFonts w:ascii="Swis721 Th BT" w:hAnsi="Swis721 Th BT"/>
                <w:noProof/>
                <w:sz w:val="23"/>
                <w:szCs w:val="23"/>
              </w:rPr>
              <w:t>Melhora os Escores que Medem o Eritema, o Grau de Coceira e a Severidade da Doença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66" w:history="1">
            <w:r w:rsidR="0028030E" w:rsidRPr="0028030E">
              <w:rPr>
                <w:rStyle w:val="Hyperlink"/>
                <w:rFonts w:ascii="Swis721 Th BT" w:hAnsi="Swis721 Th BT"/>
                <w:noProof/>
                <w:sz w:val="23"/>
                <w:szCs w:val="23"/>
              </w:rPr>
              <w:t>Probióticos na Psoríase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67" w:history="1">
            <w:r w:rsidR="0028030E" w:rsidRPr="0028030E">
              <w:rPr>
                <w:rStyle w:val="Hyperlink"/>
                <w:rFonts w:ascii="Swis721 Th BT" w:hAnsi="Swis721 Th BT"/>
                <w:noProof/>
                <w:sz w:val="23"/>
                <w:szCs w:val="23"/>
              </w:rPr>
              <w:t>Melhoram a Qualidade de Vida e os Biomarcadores Inflamatórios em Pacientes com Psoríase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68" w:history="1">
            <w:r w:rsidR="0028030E" w:rsidRPr="0028030E">
              <w:rPr>
                <w:rStyle w:val="Hyperlink"/>
                <w:rFonts w:ascii="Swis721 Th BT" w:hAnsi="Swis721 Th BT"/>
                <w:noProof/>
                <w:sz w:val="23"/>
                <w:szCs w:val="23"/>
              </w:rPr>
              <w:t>Vitamina D3 na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69" w:history="1">
            <w:r w:rsidR="0028030E" w:rsidRPr="0028030E">
              <w:rPr>
                <w:rStyle w:val="Hyperlink"/>
                <w:rFonts w:ascii="Swis721 Th BT" w:hAnsi="Swis721 Th BT"/>
                <w:noProof/>
                <w:sz w:val="23"/>
                <w:szCs w:val="23"/>
              </w:rPr>
              <w:t>Suplementação de Vitamina D em Pacientes Acneicos Promove uma Melhora no Tratamento Terapêutico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_Toc121130769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49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70" w:history="1">
            <w:r w:rsidR="0028030E" w:rsidRPr="0028030E">
              <w:rPr>
                <w:rStyle w:val="Hyperlink"/>
                <w:rFonts w:ascii="Swis721 Th BT" w:hAnsi="Swis721 Th BT"/>
                <w:noProof/>
                <w:sz w:val="23"/>
                <w:szCs w:val="23"/>
              </w:rPr>
              <w:t>Ômega-3 na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71" w:history="1">
            <w:r w:rsidR="0028030E" w:rsidRPr="0028030E">
              <w:rPr>
                <w:rStyle w:val="Hyperlink"/>
                <w:rFonts w:ascii="Swis721 Th BT" w:hAnsi="Swis721 Th BT"/>
                <w:noProof/>
                <w:sz w:val="23"/>
                <w:szCs w:val="23"/>
              </w:rPr>
              <w:t>Diminui os Efeitos Colaterais Mucocutâneos em Pacientes sob Tratamento de Isotretinoína Oral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72" w:history="1">
            <w:r w:rsidR="0028030E" w:rsidRPr="0028030E">
              <w:rPr>
                <w:rStyle w:val="Hyperlink"/>
                <w:rFonts w:ascii="Swis721 Th BT" w:hAnsi="Swis721 Th BT"/>
                <w:noProof/>
                <w:sz w:val="23"/>
                <w:szCs w:val="23"/>
              </w:rPr>
              <w:t>Sulfato de Zinco na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73" w:history="1">
            <w:r w:rsidR="0028030E" w:rsidRPr="0028030E">
              <w:rPr>
                <w:rStyle w:val="Hyperlink"/>
                <w:rFonts w:ascii="Swis721 Th BT" w:hAnsi="Swis721 Th BT"/>
                <w:noProof/>
                <w:sz w:val="23"/>
                <w:szCs w:val="23"/>
              </w:rPr>
              <w:t>Alternativa Eficaz no Gerenciamento da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74" w:history="1">
            <w:r w:rsidR="0028030E" w:rsidRPr="0028030E">
              <w:rPr>
                <w:rStyle w:val="Hyperlink"/>
                <w:rFonts w:ascii="Swis721 Th BT" w:hAnsi="Swis721 Th BT"/>
                <w:noProof/>
                <w:sz w:val="23"/>
                <w:szCs w:val="23"/>
              </w:rPr>
              <w:t>Probióticos e Prebióticos na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75" w:history="1">
            <w:r w:rsidR="0028030E" w:rsidRPr="0028030E">
              <w:rPr>
                <w:rStyle w:val="Hyperlink"/>
                <w:rFonts w:ascii="Swis721 Th BT" w:eastAsia="MS Mincho" w:hAnsi="Swis721 Th BT"/>
                <w:i/>
                <w:noProof/>
                <w:sz w:val="23"/>
                <w:szCs w:val="23"/>
              </w:rPr>
              <w:t xml:space="preserve">L. rhamnosus </w:t>
            </w:r>
            <w:r w:rsidR="0028030E" w:rsidRPr="0028030E">
              <w:rPr>
                <w:rStyle w:val="Hyperlink"/>
                <w:rFonts w:ascii="Swis721 Th BT" w:eastAsia="MS Mincho" w:hAnsi="Swis721 Th BT"/>
                <w:noProof/>
                <w:sz w:val="23"/>
                <w:szCs w:val="23"/>
              </w:rPr>
              <w:t>Normaliza a Expressão de Genes Envolvidos na Sinalização Insulínica e Melhora a Aparência da Pele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76" w:history="1">
            <w:r w:rsidR="0028030E" w:rsidRPr="0028030E">
              <w:rPr>
                <w:rStyle w:val="Hyperlink"/>
                <w:rFonts w:ascii="Swis721 Th BT" w:hAnsi="Swis721 Th BT"/>
                <w:noProof/>
                <w:sz w:val="23"/>
                <w:szCs w:val="23"/>
              </w:rPr>
              <w:t>Probiótico na Acne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77" w:history="1">
            <w:r w:rsidR="0028030E" w:rsidRPr="0028030E">
              <w:rPr>
                <w:rStyle w:val="Hyperlink"/>
                <w:rFonts w:ascii="Swis721 Th BT" w:hAnsi="Swis721 Th BT"/>
                <w:noProof/>
                <w:sz w:val="23"/>
                <w:szCs w:val="23"/>
              </w:rPr>
              <w:t xml:space="preserve">Suplementação com </w:t>
            </w:r>
            <w:r w:rsidR="0028030E" w:rsidRPr="0028030E">
              <w:rPr>
                <w:rStyle w:val="Hyperlink"/>
                <w:rFonts w:ascii="Swis721 Th BT" w:hAnsi="Swis721 Th BT"/>
                <w:i/>
                <w:iCs/>
                <w:noProof/>
                <w:sz w:val="23"/>
                <w:szCs w:val="23"/>
              </w:rPr>
              <w:t>L. plantarum</w:t>
            </w:r>
            <w:r w:rsidR="0028030E" w:rsidRPr="0028030E">
              <w:rPr>
                <w:rStyle w:val="Hyperlink"/>
                <w:rFonts w:ascii="Swis721 Th BT" w:hAnsi="Swis721 Th BT"/>
                <w:noProof/>
                <w:sz w:val="23"/>
                <w:szCs w:val="23"/>
              </w:rPr>
              <w:t xml:space="preserve"> Melhora as Características da Pele Acneica e a Hidratação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78" w:history="1">
            <w:r w:rsidR="0028030E" w:rsidRPr="0028030E">
              <w:rPr>
                <w:rStyle w:val="Hyperlink"/>
                <w:rFonts w:ascii="Swis721 Th BT" w:hAnsi="Swis721 Th BT"/>
                <w:noProof/>
                <w:sz w:val="23"/>
                <w:szCs w:val="23"/>
              </w:rPr>
              <w:t>DHA na Dermatite Atópica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79" w:history="1">
            <w:r w:rsidR="0028030E" w:rsidRPr="0028030E">
              <w:rPr>
                <w:rStyle w:val="Hyperlink"/>
                <w:rFonts w:ascii="Swis721 Th BT" w:hAnsi="Swis721 Th BT"/>
                <w:noProof/>
                <w:sz w:val="23"/>
                <w:szCs w:val="23"/>
              </w:rPr>
              <w:t>Auxilia no Controle dos Desequilíbrios Inflamatórios Associados com essa Patologia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_Toc121130779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59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80" w:history="1">
            <w:r w:rsidR="0028030E" w:rsidRPr="0028030E">
              <w:rPr>
                <w:rStyle w:val="Hyperlink"/>
                <w:rFonts w:ascii="Swis721 Th BT" w:hAnsi="Swis721 Th BT"/>
                <w:noProof/>
                <w:sz w:val="23"/>
                <w:szCs w:val="23"/>
              </w:rPr>
              <w:t>Probióticos na Dermatite Atópica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81" w:history="1">
            <w:r w:rsidR="0028030E" w:rsidRPr="0028030E">
              <w:rPr>
                <w:rStyle w:val="Hyperlink"/>
                <w:rFonts w:ascii="Swis721 Th BT" w:hAnsi="Swis721 Th BT"/>
                <w:noProof/>
                <w:sz w:val="23"/>
                <w:szCs w:val="23"/>
              </w:rPr>
              <w:t>Sintomas Associados com Dermatite Atópica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82" w:history="1">
            <w:r w:rsidR="0028030E" w:rsidRPr="0028030E">
              <w:rPr>
                <w:rStyle w:val="Hyperlink"/>
                <w:rFonts w:ascii="Swis721 Th BT" w:hAnsi="Swis721 Th BT"/>
                <w:noProof/>
                <w:sz w:val="23"/>
                <w:szCs w:val="23"/>
              </w:rPr>
              <w:t>Vitamina D3 na Dermatite Atópica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83" w:history="1">
            <w:r w:rsidR="0028030E" w:rsidRPr="0028030E">
              <w:rPr>
                <w:rStyle w:val="Hyperlink"/>
                <w:rFonts w:ascii="Swis721 Th BT" w:hAnsi="Swis721 Th BT"/>
                <w:noProof/>
                <w:sz w:val="23"/>
                <w:szCs w:val="23"/>
              </w:rPr>
              <w:t>Diminui a Severidade da Doença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84" w:history="1">
            <w:r w:rsidR="0028030E" w:rsidRPr="0028030E">
              <w:rPr>
                <w:rStyle w:val="Hyperlink"/>
                <w:rFonts w:ascii="Swis721 Th BT" w:hAnsi="Swis721 Th BT"/>
                <w:noProof/>
                <w:sz w:val="23"/>
                <w:szCs w:val="23"/>
              </w:rPr>
              <w:t>Óleo de Prímula na Dermatite Atópica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85" w:history="1">
            <w:r w:rsidR="0028030E" w:rsidRPr="0028030E">
              <w:rPr>
                <w:rStyle w:val="Hyperlink"/>
                <w:rFonts w:ascii="Swis721 Th BT" w:hAnsi="Swis721 Th BT"/>
                <w:noProof/>
                <w:sz w:val="23"/>
                <w:szCs w:val="23"/>
              </w:rPr>
              <w:t>É Eficaz e Seguro no Tratamento da Doença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86" w:history="1">
            <w:r w:rsidR="0028030E" w:rsidRPr="0028030E">
              <w:rPr>
                <w:rStyle w:val="Hyperlink"/>
                <w:rFonts w:ascii="Swis721 Th BT" w:hAnsi="Swis721 Th BT"/>
                <w:i/>
                <w:noProof/>
                <w:sz w:val="23"/>
                <w:szCs w:val="23"/>
              </w:rPr>
              <w:t>Polypodium leucotomos</w:t>
            </w:r>
            <w:r w:rsidR="0028030E" w:rsidRPr="0028030E">
              <w:rPr>
                <w:rStyle w:val="Hyperlink"/>
                <w:rFonts w:ascii="Swis721 Th BT" w:hAnsi="Swis721 Th BT"/>
                <w:noProof/>
                <w:sz w:val="23"/>
                <w:szCs w:val="23"/>
              </w:rPr>
              <w:t xml:space="preserve"> no Melasma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87" w:history="1">
            <w:r w:rsidR="0028030E" w:rsidRPr="0028030E">
              <w:rPr>
                <w:rStyle w:val="Hyperlink"/>
                <w:rFonts w:ascii="Swis721 Th BT" w:hAnsi="Swis721 Th BT"/>
                <w:noProof/>
                <w:sz w:val="23"/>
                <w:szCs w:val="23"/>
              </w:rPr>
              <w:t>Melhora a Severidade da Doença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88" w:history="1">
            <w:r w:rsidR="0028030E" w:rsidRPr="0028030E">
              <w:rPr>
                <w:rStyle w:val="Hyperlink"/>
                <w:rFonts w:ascii="Swis721 Th BT" w:hAnsi="Swis721 Th BT"/>
                <w:noProof/>
                <w:sz w:val="23"/>
                <w:szCs w:val="23"/>
              </w:rPr>
              <w:t>Picnogenol no Melasma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89" w:history="1">
            <w:r w:rsidR="0028030E" w:rsidRPr="0028030E">
              <w:rPr>
                <w:rStyle w:val="Hyperlink"/>
                <w:rFonts w:ascii="Swis721 Th BT" w:hAnsi="Swis721 Th BT"/>
                <w:noProof/>
                <w:sz w:val="23"/>
                <w:szCs w:val="23"/>
              </w:rPr>
              <w:t>Melhora a Efetividade das Terapias Tópicas no Melasma Facial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_Toc121130789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69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0" w:history="1">
            <w:r w:rsidR="0028030E" w:rsidRPr="0028030E">
              <w:rPr>
                <w:rStyle w:val="Hyperlink"/>
                <w:rFonts w:ascii="Swis721 Th BT" w:hAnsi="Swis721 Th BT"/>
                <w:noProof/>
                <w:sz w:val="23"/>
                <w:szCs w:val="23"/>
              </w:rPr>
              <w:t>Simbióticos no Melasma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91" w:history="1">
            <w:r w:rsidR="0028030E" w:rsidRPr="0028030E">
              <w:rPr>
                <w:rStyle w:val="Hyperlink"/>
                <w:rFonts w:ascii="Swis721 Th BT" w:hAnsi="Swis721 Th BT"/>
                <w:noProof/>
                <w:sz w:val="23"/>
                <w:szCs w:val="23"/>
              </w:rPr>
              <w:t>Suplementação na Melhora do Melasma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2" w:history="1">
            <w:r w:rsidR="0028030E" w:rsidRPr="0028030E">
              <w:rPr>
                <w:rStyle w:val="Hyperlink"/>
                <w:rFonts w:ascii="Swis721 Th BT" w:hAnsi="Swis721 Th BT"/>
                <w:b/>
                <w:noProof/>
                <w:sz w:val="23"/>
                <w:szCs w:val="23"/>
              </w:rPr>
              <w:t>ENDOCRINOLOGIA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3" w:history="1">
            <w:r w:rsidR="0028030E" w:rsidRPr="0028030E">
              <w:rPr>
                <w:rStyle w:val="Hyperlink"/>
                <w:rFonts w:ascii="Swis721 Th BT" w:hAnsi="Swis721 Th BT"/>
                <w:bCs/>
                <w:noProof/>
                <w:sz w:val="23"/>
                <w:szCs w:val="23"/>
              </w:rPr>
              <w:t>Vitamina A, Vitamina E e Zinco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94" w:history="1">
            <w:r w:rsidR="0028030E" w:rsidRPr="0028030E">
              <w:rPr>
                <w:rStyle w:val="Hyperlink"/>
                <w:rFonts w:ascii="Swis721 Th BT" w:hAnsi="Swis721 Th BT"/>
                <w:noProof/>
                <w:sz w:val="23"/>
                <w:szCs w:val="23"/>
              </w:rPr>
              <w:t xml:space="preserve">Melhoram o Controle Glicêmico, a Função das Células </w:t>
            </w:r>
            <w:r w:rsidR="0028030E" w:rsidRPr="0028030E">
              <w:rPr>
                <w:rStyle w:val="Hyperlink"/>
                <w:rFonts w:ascii="Calibri" w:hAnsi="Calibri" w:cs="Calibri"/>
                <w:noProof/>
                <w:sz w:val="23"/>
                <w:szCs w:val="23"/>
              </w:rPr>
              <w:t>β</w:t>
            </w:r>
            <w:r w:rsidR="0028030E" w:rsidRPr="0028030E">
              <w:rPr>
                <w:rStyle w:val="Hyperlink"/>
                <w:rFonts w:ascii="Swis721 Th BT" w:hAnsi="Swis721 Th BT"/>
                <w:noProof/>
                <w:sz w:val="23"/>
                <w:szCs w:val="23"/>
              </w:rPr>
              <w:t xml:space="preserve"> e a Secreção de Insulina em Adultos com DM2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5" w:history="1">
            <w:r w:rsidR="0028030E" w:rsidRPr="0028030E">
              <w:rPr>
                <w:rStyle w:val="Hyperlink"/>
                <w:rFonts w:ascii="Swis721 Th BT" w:hAnsi="Swis721 Th BT"/>
                <w:bCs/>
                <w:noProof/>
                <w:sz w:val="23"/>
                <w:szCs w:val="23"/>
              </w:rPr>
              <w:t>Vitamina B12 e Ácido Fólico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96" w:history="1">
            <w:r w:rsidR="0028030E" w:rsidRPr="0028030E">
              <w:rPr>
                <w:rStyle w:val="Hyperlink"/>
                <w:rFonts w:ascii="Swis721 Th BT" w:hAnsi="Swis721 Th BT"/>
                <w:noProof/>
                <w:sz w:val="23"/>
                <w:szCs w:val="23"/>
              </w:rPr>
              <w:t>Melhoram os Níveis de Hemoglobina Glicada e Adiponectina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7" w:history="1">
            <w:r w:rsidR="0028030E" w:rsidRPr="0028030E">
              <w:rPr>
                <w:rStyle w:val="Hyperlink"/>
                <w:rFonts w:ascii="Swis721 Th BT" w:hAnsi="Swis721 Th BT"/>
                <w:bCs/>
                <w:noProof/>
                <w:sz w:val="23"/>
                <w:szCs w:val="23"/>
              </w:rPr>
              <w:t>Vitamina C, Vitamina E, Coenzima Q10, Silimarina e Selênio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798" w:history="1">
            <w:r w:rsidR="0028030E" w:rsidRPr="0028030E">
              <w:rPr>
                <w:rStyle w:val="Hyperlink"/>
                <w:rFonts w:ascii="Swis721 Th BT" w:hAnsi="Swis721 Th BT"/>
                <w:noProof/>
                <w:sz w:val="23"/>
                <w:szCs w:val="23"/>
              </w:rPr>
              <w:t xml:space="preserve">Melhoram o Controle Glicêmico, a Função das Células </w:t>
            </w:r>
            <w:r w:rsidR="0028030E" w:rsidRPr="0028030E">
              <w:rPr>
                <w:rStyle w:val="Hyperlink"/>
                <w:rFonts w:ascii="Calibri" w:hAnsi="Calibri" w:cs="Calibri"/>
                <w:noProof/>
                <w:sz w:val="23"/>
                <w:szCs w:val="23"/>
              </w:rPr>
              <w:t>β</w:t>
            </w:r>
            <w:r w:rsidR="0028030E" w:rsidRPr="0028030E">
              <w:rPr>
                <w:rStyle w:val="Hyperlink"/>
                <w:rFonts w:ascii="Swis721 Th BT" w:hAnsi="Swis721 Th BT"/>
                <w:noProof/>
                <w:sz w:val="23"/>
                <w:szCs w:val="23"/>
              </w:rPr>
              <w:t xml:space="preserve"> e a Secreção de Insulina em Adultos com DM2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78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799" w:history="1">
            <w:r w:rsidR="0028030E" w:rsidRPr="0028030E">
              <w:rPr>
                <w:rStyle w:val="Hyperlink"/>
                <w:rFonts w:ascii="Swis721 Th BT" w:hAnsi="Swis721 Th BT"/>
                <w:bCs/>
                <w:noProof/>
                <w:sz w:val="23"/>
                <w:szCs w:val="23"/>
              </w:rPr>
              <w:t>Vitamina D3 e Vitamina K2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_Toc121130799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00" w:history="1">
            <w:r w:rsidR="0028030E" w:rsidRPr="0028030E">
              <w:rPr>
                <w:rStyle w:val="Hyperlink"/>
                <w:rFonts w:ascii="Swis721 Th BT" w:hAnsi="Swis721 Th BT"/>
                <w:noProof/>
                <w:sz w:val="23"/>
                <w:szCs w:val="23"/>
              </w:rPr>
              <w:t>Melhoram os Parâmetro Relacionados com Metabolismo Ósseo e Glicêmico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01" w:history="1">
            <w:r w:rsidR="0028030E" w:rsidRPr="0028030E">
              <w:rPr>
                <w:rStyle w:val="Hyperlink"/>
                <w:rFonts w:ascii="Swis721 Th BT" w:hAnsi="Swis721 Th BT"/>
                <w:noProof/>
                <w:sz w:val="23"/>
                <w:szCs w:val="23"/>
              </w:rPr>
              <w:t>Vitamina D3 + Picolinato de Cromo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02" w:history="1">
            <w:r w:rsidR="0028030E" w:rsidRPr="0028030E">
              <w:rPr>
                <w:rStyle w:val="Hyperlink"/>
                <w:rFonts w:ascii="Swis721 Th BT" w:hAnsi="Swis721 Th BT"/>
                <w:noProof/>
                <w:sz w:val="23"/>
                <w:szCs w:val="23"/>
              </w:rPr>
              <w:t>Auxilia na Melhora dos Distúrbios Metabólicos Associados com o Diabetes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03" w:history="1">
            <w:r w:rsidR="0028030E" w:rsidRPr="0028030E">
              <w:rPr>
                <w:rStyle w:val="Hyperlink"/>
                <w:rFonts w:ascii="Swis721 Th BT" w:hAnsi="Swis721 Th BT"/>
                <w:noProof/>
                <w:sz w:val="23"/>
                <w:szCs w:val="23"/>
              </w:rPr>
              <w:t>Picolinato de Cromo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04" w:history="1">
            <w:r w:rsidR="0028030E" w:rsidRPr="0028030E">
              <w:rPr>
                <w:rStyle w:val="Hyperlink"/>
                <w:rFonts w:ascii="Swis721 Th BT" w:hAnsi="Swis721 Th BT"/>
                <w:noProof/>
                <w:sz w:val="23"/>
                <w:szCs w:val="23"/>
              </w:rPr>
              <w:t>Benéfico para Pacientes com Doença Hepática Gordurosa Não Alcoólica (DHGNA)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05" w:history="1">
            <w:r w:rsidR="0028030E" w:rsidRPr="0028030E">
              <w:rPr>
                <w:rStyle w:val="Hyperlink"/>
                <w:rFonts w:ascii="Swis721 Th BT" w:hAnsi="Swis721 Th BT"/>
                <w:bCs/>
                <w:noProof/>
                <w:sz w:val="23"/>
                <w:szCs w:val="23"/>
              </w:rPr>
              <w:t>Ômega-3 em Pacientes Diabéticos com DHGNA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06" w:history="1">
            <w:r w:rsidR="0028030E" w:rsidRPr="0028030E">
              <w:rPr>
                <w:rStyle w:val="Hyperlink"/>
                <w:rFonts w:ascii="Swis721 Th BT" w:hAnsi="Swis721 Th BT"/>
                <w:noProof/>
                <w:sz w:val="23"/>
                <w:szCs w:val="23"/>
              </w:rPr>
              <w:t>Melhora o Índice de Gordura Hepática, o Produto de Acumulação Lipídica e o Índice de Adiposidade Visceral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07" w:history="1">
            <w:r w:rsidR="0028030E" w:rsidRPr="0028030E">
              <w:rPr>
                <w:rStyle w:val="Hyperlink"/>
                <w:rFonts w:ascii="Swis721 Th BT" w:hAnsi="Swis721 Th BT"/>
                <w:bCs/>
                <w:noProof/>
                <w:sz w:val="23"/>
                <w:szCs w:val="23"/>
              </w:rPr>
              <w:t>Óleo de Seabuckthorn</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08" w:history="1">
            <w:r w:rsidR="0028030E" w:rsidRPr="0028030E">
              <w:rPr>
                <w:rStyle w:val="Hyperlink"/>
                <w:rFonts w:ascii="Swis721 Th BT" w:hAnsi="Swis721 Th BT"/>
                <w:noProof/>
                <w:sz w:val="23"/>
                <w:szCs w:val="23"/>
              </w:rPr>
              <w:t>Melhora dos Parâmetros Cardiometabólicos em Pacientes Hipertensos com Hipercolesterolemia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88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09" w:history="1">
            <w:r w:rsidR="0028030E" w:rsidRPr="0028030E">
              <w:rPr>
                <w:rStyle w:val="Hyperlink"/>
                <w:rFonts w:ascii="Swis721 Th BT" w:hAnsi="Swis721 Th BT"/>
                <w:bCs/>
                <w:noProof/>
                <w:sz w:val="23"/>
                <w:szCs w:val="23"/>
              </w:rPr>
              <w:t>Vitamina K2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_Toc121130809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10" w:history="1">
            <w:r w:rsidR="0028030E" w:rsidRPr="0028030E">
              <w:rPr>
                <w:rStyle w:val="Hyperlink"/>
                <w:rFonts w:ascii="Swis721 Th BT" w:hAnsi="Swis721 Th BT"/>
                <w:noProof/>
                <w:sz w:val="23"/>
                <w:szCs w:val="23"/>
              </w:rPr>
              <w:t>Suplementação Melhora o Controle Glicêmico em Indivíduos com Diabetes Tipo 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11" w:history="1">
            <w:r w:rsidR="0028030E" w:rsidRPr="0028030E">
              <w:rPr>
                <w:rStyle w:val="Hyperlink"/>
                <w:rFonts w:ascii="Swis721 Th BT" w:hAnsi="Swis721 Th BT"/>
                <w:noProof/>
                <w:sz w:val="23"/>
                <w:szCs w:val="23"/>
              </w:rPr>
              <w:t>Zinco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12" w:history="1">
            <w:r w:rsidR="0028030E" w:rsidRPr="0028030E">
              <w:rPr>
                <w:rStyle w:val="Hyperlink"/>
                <w:rFonts w:ascii="Swis721 Th BT" w:hAnsi="Swis721 Th BT"/>
                <w:noProof/>
                <w:sz w:val="23"/>
                <w:szCs w:val="23"/>
              </w:rPr>
              <w:t>Aumenta a Expressão dos Genes Relacionados com a Atividade da Superóxido Dismutase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13" w:history="1">
            <w:r w:rsidR="0028030E" w:rsidRPr="0028030E">
              <w:rPr>
                <w:rStyle w:val="Hyperlink"/>
                <w:rFonts w:ascii="Swis721 Th BT" w:hAnsi="Swis721 Th BT"/>
                <w:bCs/>
                <w:noProof/>
                <w:sz w:val="23"/>
                <w:szCs w:val="23"/>
              </w:rPr>
              <w:t>Zinco + Magnésio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14" w:history="1">
            <w:r w:rsidR="0028030E" w:rsidRPr="0028030E">
              <w:rPr>
                <w:rStyle w:val="Hyperlink"/>
                <w:rFonts w:ascii="Swis721 Th BT" w:hAnsi="Swis721 Th BT"/>
                <w:noProof/>
                <w:sz w:val="23"/>
                <w:szCs w:val="23"/>
              </w:rPr>
              <w:t>Melhora os Parâmetros Metabólicos em Pacientes com Doença Cardíaca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15" w:history="1">
            <w:r w:rsidR="0028030E" w:rsidRPr="0028030E">
              <w:rPr>
                <w:rStyle w:val="Hyperlink"/>
                <w:rFonts w:ascii="Swis721 Th BT" w:hAnsi="Swis721 Th BT"/>
                <w:bCs/>
                <w:noProof/>
                <w:sz w:val="23"/>
                <w:szCs w:val="23"/>
              </w:rPr>
              <w:t>Ácido Alfa-Lipoico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16" w:history="1">
            <w:r w:rsidR="0028030E" w:rsidRPr="0028030E">
              <w:rPr>
                <w:rStyle w:val="Hyperlink"/>
                <w:rFonts w:ascii="Swis721 Th BT" w:hAnsi="Swis721 Th BT"/>
                <w:noProof/>
                <w:sz w:val="23"/>
                <w:szCs w:val="23"/>
              </w:rPr>
              <w:t>Auxilia na Regulação do Metabolismo dos Lipídios e Melhora a Capacidade Antioxidante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17" w:history="1">
            <w:r w:rsidR="0028030E" w:rsidRPr="0028030E">
              <w:rPr>
                <w:rStyle w:val="Hyperlink"/>
                <w:rFonts w:ascii="Swis721 Th BT" w:hAnsi="Swis721 Th BT"/>
                <w:bCs/>
                <w:noProof/>
                <w:sz w:val="23"/>
                <w:szCs w:val="23"/>
              </w:rPr>
              <w:t>Ácido Alfa-Lipoico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18" w:history="1">
            <w:r w:rsidR="0028030E" w:rsidRPr="0028030E">
              <w:rPr>
                <w:rStyle w:val="Hyperlink"/>
                <w:rFonts w:ascii="Swis721 Th BT" w:hAnsi="Swis721 Th BT"/>
                <w:noProof/>
                <w:sz w:val="23"/>
                <w:szCs w:val="23"/>
              </w:rPr>
              <w:t>Suplementação em Mulheres com Diabetes Gestacional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98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19" w:history="1">
            <w:r w:rsidR="0028030E" w:rsidRPr="0028030E">
              <w:rPr>
                <w:rStyle w:val="Hyperlink"/>
                <w:rFonts w:ascii="Swis721 Th BT" w:hAnsi="Swis721 Th BT"/>
                <w:bCs/>
                <w:noProof/>
                <w:sz w:val="23"/>
                <w:szCs w:val="23"/>
              </w:rPr>
              <w:t>L-carnitina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_Toc121130819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20" w:history="1">
            <w:r w:rsidR="0028030E" w:rsidRPr="0028030E">
              <w:rPr>
                <w:rStyle w:val="Hyperlink"/>
                <w:rFonts w:ascii="Swis721 Th BT" w:hAnsi="Swis721 Th BT"/>
                <w:noProof/>
                <w:sz w:val="23"/>
                <w:szCs w:val="23"/>
              </w:rPr>
              <w:t>L-Carnitina Auxilia na Diminuição do Peso Corpóreo e dos Níveis Elevados de Colesterol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21" w:history="1">
            <w:r w:rsidR="0028030E" w:rsidRPr="0028030E">
              <w:rPr>
                <w:rStyle w:val="Hyperlink"/>
                <w:rFonts w:ascii="Swis721 Th BT" w:hAnsi="Swis721 Th BT"/>
                <w:bCs/>
                <w:noProof/>
                <w:sz w:val="23"/>
                <w:szCs w:val="23"/>
              </w:rPr>
              <w:t>L-</w:t>
            </w:r>
            <w:r w:rsidR="0028030E" w:rsidRPr="0028030E">
              <w:rPr>
                <w:rStyle w:val="Hyperlink"/>
                <w:rFonts w:ascii="Swis721 Th BT" w:hAnsi="Swis721 Th BT"/>
                <w:noProof/>
                <w:sz w:val="23"/>
                <w:szCs w:val="23"/>
              </w:rPr>
              <w:t xml:space="preserve"> </w:t>
            </w:r>
            <w:r w:rsidR="0028030E" w:rsidRPr="0028030E">
              <w:rPr>
                <w:rStyle w:val="Hyperlink"/>
                <w:rFonts w:ascii="Swis721 Th BT" w:hAnsi="Swis721 Th BT"/>
                <w:bCs/>
                <w:noProof/>
                <w:sz w:val="23"/>
                <w:szCs w:val="23"/>
              </w:rPr>
              <w:t>arginina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22" w:history="1">
            <w:r w:rsidR="0028030E" w:rsidRPr="0028030E">
              <w:rPr>
                <w:rStyle w:val="Hyperlink"/>
                <w:rFonts w:ascii="Swis721 Th BT" w:hAnsi="Swis721 Th BT"/>
                <w:noProof/>
                <w:sz w:val="23"/>
                <w:szCs w:val="23"/>
              </w:rPr>
              <w:t>Capaz de Melhorar a Saúde Vascular/Microvascular em Pacientes com ou sem DM2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23" w:history="1">
            <w:r w:rsidR="0028030E" w:rsidRPr="0028030E">
              <w:rPr>
                <w:rStyle w:val="Hyperlink"/>
                <w:rFonts w:ascii="Swis721 Th BT" w:hAnsi="Swis721 Th BT"/>
                <w:bCs/>
                <w:noProof/>
                <w:sz w:val="23"/>
                <w:szCs w:val="23"/>
              </w:rPr>
              <w:t>L-</w:t>
            </w:r>
            <w:r w:rsidR="0028030E" w:rsidRPr="0028030E">
              <w:rPr>
                <w:rStyle w:val="Hyperlink"/>
                <w:rFonts w:ascii="Swis721 Th BT" w:hAnsi="Swis721 Th BT"/>
                <w:noProof/>
                <w:sz w:val="23"/>
                <w:szCs w:val="23"/>
              </w:rPr>
              <w:t xml:space="preserve"> </w:t>
            </w:r>
            <w:r w:rsidR="0028030E" w:rsidRPr="0028030E">
              <w:rPr>
                <w:rStyle w:val="Hyperlink"/>
                <w:rFonts w:ascii="Swis721 Th BT" w:hAnsi="Swis721 Th BT"/>
                <w:bCs/>
                <w:noProof/>
                <w:sz w:val="23"/>
                <w:szCs w:val="23"/>
              </w:rPr>
              <w:t>Citrulina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24" w:history="1">
            <w:r w:rsidR="0028030E" w:rsidRPr="0028030E">
              <w:rPr>
                <w:rStyle w:val="Hyperlink"/>
                <w:rFonts w:ascii="Swis721 Th BT" w:hAnsi="Swis721 Th BT"/>
                <w:noProof/>
                <w:sz w:val="23"/>
                <w:szCs w:val="23"/>
              </w:rPr>
              <w:t>Melhora o Metabolismo da Glicose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25" w:history="1">
            <w:r w:rsidR="0028030E" w:rsidRPr="0028030E">
              <w:rPr>
                <w:rStyle w:val="Hyperlink"/>
                <w:rFonts w:ascii="Swis721 Th BT" w:hAnsi="Swis721 Th BT"/>
                <w:bCs/>
                <w:noProof/>
                <w:sz w:val="23"/>
                <w:szCs w:val="23"/>
              </w:rPr>
              <w:t>Glutationa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26" w:history="1">
            <w:r w:rsidR="0028030E" w:rsidRPr="0028030E">
              <w:rPr>
                <w:rStyle w:val="Hyperlink"/>
                <w:rFonts w:ascii="Swis721 Th BT" w:hAnsi="Swis721 Th BT"/>
                <w:noProof/>
                <w:sz w:val="23"/>
                <w:szCs w:val="23"/>
              </w:rPr>
              <w:t>Melhora a Sensibilidade à Insulina em Indivíduos Obesos com ou sem DM2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27" w:history="1">
            <w:r w:rsidR="0028030E" w:rsidRPr="0028030E">
              <w:rPr>
                <w:rStyle w:val="Hyperlink"/>
                <w:rFonts w:ascii="Swis721 Th BT" w:hAnsi="Swis721 Th BT"/>
                <w:bCs/>
                <w:noProof/>
                <w:sz w:val="23"/>
                <w:szCs w:val="23"/>
              </w:rPr>
              <w:t>Combinação Nutracêutica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28" w:history="1">
            <w:r w:rsidR="0028030E" w:rsidRPr="0028030E">
              <w:rPr>
                <w:rStyle w:val="Hyperlink"/>
                <w:rFonts w:ascii="Swis721 Th BT" w:hAnsi="Swis721 Th BT"/>
                <w:noProof/>
                <w:sz w:val="23"/>
                <w:szCs w:val="23"/>
              </w:rPr>
              <w:t>Eficaz em Pacientes com Pré-Diabetes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108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29" w:history="1">
            <w:r w:rsidR="0028030E" w:rsidRPr="0028030E">
              <w:rPr>
                <w:rStyle w:val="Hyperlink"/>
                <w:rFonts w:ascii="Swis721 Th BT" w:hAnsi="Swis721 Th BT"/>
                <w:bCs/>
                <w:i/>
                <w:iCs/>
                <w:noProof/>
                <w:sz w:val="23"/>
                <w:szCs w:val="23"/>
              </w:rPr>
              <w:t>Astragalus membranaceus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_Toc121130829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30" w:history="1">
            <w:r w:rsidR="0028030E" w:rsidRPr="0028030E">
              <w:rPr>
                <w:rStyle w:val="Hyperlink"/>
                <w:rFonts w:ascii="Swis721 Th BT" w:hAnsi="Swis721 Th BT"/>
                <w:noProof/>
                <w:sz w:val="23"/>
                <w:szCs w:val="23"/>
              </w:rPr>
              <w:t>Promove Múltiplos Efeitos Benéficos para Saúde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31" w:history="1">
            <w:r w:rsidR="0028030E" w:rsidRPr="0028030E">
              <w:rPr>
                <w:rStyle w:val="Hyperlink"/>
                <w:rFonts w:ascii="Swis721 Th BT" w:hAnsi="Swis721 Th BT"/>
                <w:bCs/>
                <w:i/>
                <w:iCs/>
                <w:noProof/>
                <w:sz w:val="23"/>
                <w:szCs w:val="23"/>
              </w:rPr>
              <w:t>Pinus pinaster</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32" w:history="1">
            <w:r w:rsidR="0028030E" w:rsidRPr="0028030E">
              <w:rPr>
                <w:rStyle w:val="Hyperlink"/>
                <w:rFonts w:ascii="Swis721 Th BT" w:hAnsi="Swis721 Th BT"/>
                <w:noProof/>
                <w:sz w:val="23"/>
                <w:szCs w:val="23"/>
              </w:rPr>
              <w:t>Benéfica em Pacientes com Diabetes Tipo 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33" w:history="1">
            <w:r w:rsidR="0028030E" w:rsidRPr="0028030E">
              <w:rPr>
                <w:rStyle w:val="Hyperlink"/>
                <w:rFonts w:ascii="Swis721 Th BT" w:hAnsi="Swis721 Th BT"/>
                <w:bCs/>
                <w:iCs/>
                <w:noProof/>
                <w:sz w:val="23"/>
                <w:szCs w:val="23"/>
              </w:rPr>
              <w:t>Resveratrol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34" w:history="1">
            <w:r w:rsidR="0028030E" w:rsidRPr="0028030E">
              <w:rPr>
                <w:rStyle w:val="Hyperlink"/>
                <w:rFonts w:ascii="Swis721 Th BT" w:hAnsi="Swis721 Th BT"/>
                <w:noProof/>
                <w:sz w:val="23"/>
                <w:szCs w:val="23"/>
              </w:rPr>
              <w:t>Benéfica em Pacientes com Diabetes Tipo 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35" w:history="1">
            <w:r w:rsidR="0028030E" w:rsidRPr="0028030E">
              <w:rPr>
                <w:rStyle w:val="Hyperlink"/>
                <w:rFonts w:ascii="Swis721 Th BT" w:hAnsi="Swis721 Th BT"/>
                <w:bCs/>
                <w:iCs/>
                <w:noProof/>
                <w:sz w:val="23"/>
                <w:szCs w:val="23"/>
              </w:rPr>
              <w:t>Suplementação Simbiótica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36" w:history="1">
            <w:r w:rsidR="0028030E" w:rsidRPr="0028030E">
              <w:rPr>
                <w:rStyle w:val="Hyperlink"/>
                <w:rFonts w:ascii="Swis721 Th BT" w:hAnsi="Swis721 Th BT"/>
                <w:noProof/>
                <w:sz w:val="23"/>
                <w:szCs w:val="23"/>
              </w:rPr>
              <w:t>Melhora o Índice de Obesidade e Biomarcadores Metabólicos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37" w:history="1">
            <w:r w:rsidR="0028030E" w:rsidRPr="0028030E">
              <w:rPr>
                <w:rStyle w:val="Hyperlink"/>
                <w:rFonts w:ascii="Swis721 Th BT" w:hAnsi="Swis721 Th BT"/>
                <w:bCs/>
                <w:iCs/>
                <w:noProof/>
                <w:sz w:val="23"/>
                <w:szCs w:val="23"/>
              </w:rPr>
              <w:t>Psyllium</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38" w:history="1">
            <w:r w:rsidR="0028030E" w:rsidRPr="0028030E">
              <w:rPr>
                <w:rStyle w:val="Hyperlink"/>
                <w:rFonts w:ascii="Swis721 Th BT" w:hAnsi="Swis721 Th BT"/>
                <w:noProof/>
                <w:sz w:val="23"/>
                <w:szCs w:val="23"/>
              </w:rPr>
              <w:t>Melhora a Constipação e o Perfil Metabólico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118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39" w:history="1">
            <w:r w:rsidR="0028030E" w:rsidRPr="0028030E">
              <w:rPr>
                <w:rStyle w:val="Hyperlink"/>
                <w:rFonts w:ascii="Swis721 Th BT" w:hAnsi="Swis721 Th BT"/>
                <w:b/>
                <w:bCs/>
                <w:iCs/>
                <w:noProof/>
                <w:sz w:val="23"/>
                <w:szCs w:val="23"/>
              </w:rPr>
              <w:t>GASTROENTEROLOGIA E PROCTOLOGIA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_Toc121130839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40" w:history="1">
            <w:r w:rsidR="0028030E" w:rsidRPr="0028030E">
              <w:rPr>
                <w:rStyle w:val="Hyperlink"/>
                <w:rFonts w:ascii="Swis721 Th BT" w:hAnsi="Swis721 Th BT"/>
                <w:bCs/>
                <w:iCs/>
                <w:noProof/>
                <w:sz w:val="23"/>
                <w:szCs w:val="23"/>
              </w:rPr>
              <w:t>Vitamina D e Ômega-3</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41" w:history="1">
            <w:r w:rsidR="0028030E" w:rsidRPr="0028030E">
              <w:rPr>
                <w:rStyle w:val="Hyperlink"/>
                <w:rFonts w:ascii="Swis721 Th BT" w:hAnsi="Swis721 Th BT"/>
                <w:noProof/>
                <w:sz w:val="23"/>
                <w:szCs w:val="23"/>
              </w:rPr>
              <w:t>Benéficas em Pacientes com Câncer Colorretal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42" w:history="1">
            <w:r w:rsidR="0028030E" w:rsidRPr="0028030E">
              <w:rPr>
                <w:rStyle w:val="Hyperlink"/>
                <w:rFonts w:ascii="Swis721 Th BT" w:hAnsi="Swis721 Th BT"/>
                <w:bCs/>
                <w:iCs/>
                <w:noProof/>
                <w:sz w:val="23"/>
                <w:szCs w:val="23"/>
              </w:rPr>
              <w:t>Probióticos e Vitamina B6</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43" w:history="1">
            <w:r w:rsidR="0028030E" w:rsidRPr="0028030E">
              <w:rPr>
                <w:rStyle w:val="Hyperlink"/>
                <w:rFonts w:ascii="Swis721 Th BT" w:hAnsi="Swis721 Th BT"/>
                <w:noProof/>
                <w:sz w:val="23"/>
                <w:szCs w:val="23"/>
              </w:rPr>
              <w:t>Reduz a Severidade e Sintomas da Doença, Além de Restaurar a Permeabilidade e Microbiota Intestinal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44" w:history="1">
            <w:r w:rsidR="0028030E" w:rsidRPr="0028030E">
              <w:rPr>
                <w:rStyle w:val="Hyperlink"/>
                <w:rFonts w:ascii="Swis721 Th BT" w:hAnsi="Swis721 Th BT"/>
                <w:bCs/>
                <w:iCs/>
                <w:noProof/>
                <w:sz w:val="23"/>
                <w:szCs w:val="23"/>
              </w:rPr>
              <w:t>Probióticos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45" w:history="1">
            <w:r w:rsidR="0028030E" w:rsidRPr="0028030E">
              <w:rPr>
                <w:rStyle w:val="Hyperlink"/>
                <w:rFonts w:ascii="Swis721 Th BT" w:hAnsi="Swis721 Th BT"/>
                <w:noProof/>
                <w:sz w:val="23"/>
                <w:szCs w:val="23"/>
              </w:rPr>
              <w:t>Promove Benefícios Adicionais Associado ao Regime de Rotina na SII</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46" w:history="1">
            <w:r w:rsidR="0028030E" w:rsidRPr="0028030E">
              <w:rPr>
                <w:rStyle w:val="Hyperlink"/>
                <w:rFonts w:ascii="Swis721 Th BT" w:hAnsi="Swis721 Th BT"/>
                <w:bCs/>
                <w:iCs/>
                <w:noProof/>
                <w:sz w:val="23"/>
                <w:szCs w:val="23"/>
              </w:rPr>
              <w:t>Probióticos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47" w:history="1">
            <w:r w:rsidR="0028030E" w:rsidRPr="0028030E">
              <w:rPr>
                <w:rStyle w:val="Hyperlink"/>
                <w:rFonts w:ascii="Swis721 Th BT" w:hAnsi="Swis721 Th BT"/>
                <w:noProof/>
                <w:sz w:val="23"/>
                <w:szCs w:val="23"/>
              </w:rPr>
              <w:t>Auxiliam na Diminuição dos Sintomas Associados ao Refluxo Gastroesofágico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48" w:history="1">
            <w:r w:rsidR="0028030E" w:rsidRPr="0028030E">
              <w:rPr>
                <w:rStyle w:val="Hyperlink"/>
                <w:rFonts w:ascii="Swis721 Th BT" w:hAnsi="Swis721 Th BT"/>
                <w:bCs/>
                <w:iCs/>
                <w:noProof/>
                <w:sz w:val="23"/>
                <w:szCs w:val="23"/>
              </w:rPr>
              <w:t>Zinco Carnosina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49" w:history="1">
            <w:r w:rsidR="0028030E" w:rsidRPr="0028030E">
              <w:rPr>
                <w:rStyle w:val="Hyperlink"/>
                <w:rFonts w:ascii="Swis721 Th BT" w:hAnsi="Swis721 Th BT"/>
                <w:noProof/>
                <w:sz w:val="23"/>
                <w:szCs w:val="23"/>
              </w:rPr>
              <w:t xml:space="preserve">Melhora a Taxa de Erradicação de </w:t>
            </w:r>
            <w:r w:rsidR="0028030E" w:rsidRPr="0028030E">
              <w:rPr>
                <w:rStyle w:val="Hyperlink"/>
                <w:rFonts w:ascii="Swis721 Th BT" w:hAnsi="Swis721 Th BT"/>
                <w:i/>
                <w:noProof/>
                <w:sz w:val="23"/>
                <w:szCs w:val="23"/>
              </w:rPr>
              <w:t>H. pylori</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_Toc121130849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129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0" w:history="1">
            <w:r w:rsidR="0028030E" w:rsidRPr="0028030E">
              <w:rPr>
                <w:rStyle w:val="Hyperlink"/>
                <w:rFonts w:ascii="Swis721 Th BT" w:hAnsi="Swis721 Th BT"/>
                <w:bCs/>
                <w:iCs/>
                <w:noProof/>
                <w:sz w:val="23"/>
                <w:szCs w:val="23"/>
              </w:rPr>
              <w:t>Coenzima Q10</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51" w:history="1">
            <w:r w:rsidR="0028030E" w:rsidRPr="0028030E">
              <w:rPr>
                <w:rStyle w:val="Hyperlink"/>
                <w:rFonts w:ascii="Swis721 Th BT" w:hAnsi="Swis721 Th BT"/>
                <w:noProof/>
                <w:sz w:val="23"/>
                <w:szCs w:val="23"/>
              </w:rPr>
              <w:t>Reduz os Biomarcadores Associados à Inflamação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2" w:history="1">
            <w:r w:rsidR="0028030E" w:rsidRPr="0028030E">
              <w:rPr>
                <w:rStyle w:val="Hyperlink"/>
                <w:rFonts w:ascii="Swis721 Th BT" w:hAnsi="Swis721 Th BT"/>
                <w:bCs/>
                <w:iCs/>
                <w:noProof/>
                <w:sz w:val="23"/>
                <w:szCs w:val="23"/>
              </w:rPr>
              <w:t>Selenometionina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53" w:history="1">
            <w:r w:rsidR="0028030E" w:rsidRPr="0028030E">
              <w:rPr>
                <w:rStyle w:val="Hyperlink"/>
                <w:rFonts w:ascii="Swis721 Th BT" w:hAnsi="Swis721 Th BT"/>
                <w:noProof/>
                <w:sz w:val="23"/>
                <w:szCs w:val="23"/>
              </w:rPr>
              <w:t>Reduz a Resposta Inflamatória na Colite Ulcerativa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4" w:history="1">
            <w:r w:rsidR="0028030E" w:rsidRPr="0028030E">
              <w:rPr>
                <w:rStyle w:val="Hyperlink"/>
                <w:rFonts w:ascii="Swis721 Th BT" w:hAnsi="Swis721 Th BT"/>
                <w:bCs/>
                <w:iCs/>
                <w:noProof/>
                <w:sz w:val="23"/>
                <w:szCs w:val="23"/>
              </w:rPr>
              <w:t>Glutamina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55" w:history="1">
            <w:r w:rsidR="0028030E" w:rsidRPr="0028030E">
              <w:rPr>
                <w:rStyle w:val="Hyperlink"/>
                <w:rFonts w:ascii="Swis721 Th BT" w:hAnsi="Swis721 Th BT"/>
                <w:noProof/>
                <w:sz w:val="23"/>
                <w:szCs w:val="23"/>
              </w:rPr>
              <w:t>Melhora os Scores da Síndrome do Intestino Irritável Pós-Infecciosa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6" w:history="1">
            <w:r w:rsidR="0028030E" w:rsidRPr="0028030E">
              <w:rPr>
                <w:rStyle w:val="Hyperlink"/>
                <w:rFonts w:ascii="Swis721 Th BT" w:hAnsi="Swis721 Th BT"/>
                <w:bCs/>
                <w:iCs/>
                <w:noProof/>
                <w:sz w:val="23"/>
                <w:szCs w:val="23"/>
              </w:rPr>
              <w:t>Psyllium</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57" w:history="1">
            <w:r w:rsidR="0028030E" w:rsidRPr="0028030E">
              <w:rPr>
                <w:rStyle w:val="Hyperlink"/>
                <w:rFonts w:ascii="Swis721 Th BT" w:hAnsi="Swis721 Th BT"/>
                <w:noProof/>
                <w:sz w:val="23"/>
                <w:szCs w:val="23"/>
              </w:rPr>
              <w:t>Fibras Alimentares são Benéficas em Pacientes com a Doença do Refluxo Gastroesofágico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8" w:history="1">
            <w:r w:rsidR="0028030E" w:rsidRPr="0028030E">
              <w:rPr>
                <w:rStyle w:val="Hyperlink"/>
                <w:rFonts w:ascii="Swis721 Th BT" w:hAnsi="Swis721 Th BT"/>
                <w:b/>
                <w:bCs/>
                <w:iCs/>
                <w:noProof/>
                <w:sz w:val="23"/>
                <w:szCs w:val="23"/>
              </w:rPr>
              <w:t>GINECOLOGIA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139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59" w:history="1">
            <w:r w:rsidR="0028030E" w:rsidRPr="0028030E">
              <w:rPr>
                <w:rStyle w:val="Hyperlink"/>
                <w:rFonts w:ascii="Swis721 Th BT" w:hAnsi="Swis721 Th BT"/>
                <w:bCs/>
                <w:iCs/>
                <w:noProof/>
                <w:sz w:val="23"/>
                <w:szCs w:val="23"/>
              </w:rPr>
              <w:t>Vitamina B12</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_Toc121130859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60" w:history="1">
            <w:r w:rsidR="0028030E" w:rsidRPr="0028030E">
              <w:rPr>
                <w:rStyle w:val="Hyperlink"/>
                <w:rFonts w:ascii="Swis721 Th BT" w:hAnsi="Swis721 Th BT"/>
                <w:noProof/>
                <w:sz w:val="23"/>
                <w:szCs w:val="23"/>
              </w:rPr>
              <w:t>Suplementação em Mulheres Grávidas e seus Efeitos na Função Cognitiva dos Bebês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61" w:history="1">
            <w:r w:rsidR="0028030E" w:rsidRPr="0028030E">
              <w:rPr>
                <w:rStyle w:val="Hyperlink"/>
                <w:rFonts w:ascii="Swis721 Th BT" w:hAnsi="Swis721 Th BT"/>
                <w:bCs/>
                <w:iCs/>
                <w:noProof/>
                <w:sz w:val="23"/>
                <w:szCs w:val="23"/>
              </w:rPr>
              <w:t>Vitamina C</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62" w:history="1">
            <w:r w:rsidR="0028030E" w:rsidRPr="0028030E">
              <w:rPr>
                <w:rStyle w:val="Hyperlink"/>
                <w:rFonts w:ascii="Swis721 Th BT" w:hAnsi="Swis721 Th BT"/>
                <w:noProof/>
                <w:sz w:val="23"/>
                <w:szCs w:val="23"/>
              </w:rPr>
              <w:t>Efeitos da Vitamina C no fluxo de Ar nos Bebês de Gestantes Fumantes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63" w:history="1">
            <w:r w:rsidR="0028030E" w:rsidRPr="0028030E">
              <w:rPr>
                <w:rStyle w:val="Hyperlink"/>
                <w:rFonts w:ascii="Swis721 Th BT" w:hAnsi="Swis721 Th BT"/>
                <w:bCs/>
                <w:iCs/>
                <w:noProof/>
                <w:sz w:val="23"/>
                <w:szCs w:val="23"/>
              </w:rPr>
              <w:t>Vitamina C e Vitamina 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64" w:history="1">
            <w:r w:rsidR="0028030E" w:rsidRPr="0028030E">
              <w:rPr>
                <w:rStyle w:val="Hyperlink"/>
                <w:rFonts w:ascii="Swis721 Th BT" w:hAnsi="Swis721 Th BT"/>
                <w:noProof/>
                <w:sz w:val="23"/>
                <w:szCs w:val="23"/>
              </w:rPr>
              <w:t>Melhoram a Dor Associada a Endometriose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65" w:history="1">
            <w:r w:rsidR="0028030E" w:rsidRPr="0028030E">
              <w:rPr>
                <w:rStyle w:val="Hyperlink"/>
                <w:rFonts w:ascii="Swis721 Th BT" w:hAnsi="Swis721 Th BT"/>
                <w:bCs/>
                <w:iCs/>
                <w:noProof/>
                <w:sz w:val="23"/>
                <w:szCs w:val="23"/>
              </w:rPr>
              <w:t>Vitamina E e Ômega-3</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66" w:history="1">
            <w:r w:rsidR="0028030E" w:rsidRPr="0028030E">
              <w:rPr>
                <w:rStyle w:val="Hyperlink"/>
                <w:rFonts w:ascii="Swis721 Th BT" w:hAnsi="Swis721 Th BT"/>
                <w:noProof/>
                <w:sz w:val="23"/>
                <w:szCs w:val="23"/>
              </w:rPr>
              <w:t>Auxiliam na Diminuição do Estresse Oxidativo e da Inflamação em Mulheres com SOPC</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67" w:history="1">
            <w:r w:rsidR="0028030E" w:rsidRPr="0028030E">
              <w:rPr>
                <w:rStyle w:val="Hyperlink"/>
                <w:rFonts w:ascii="Swis721 Th BT" w:hAnsi="Swis721 Th BT"/>
                <w:bCs/>
                <w:iCs/>
                <w:noProof/>
                <w:sz w:val="23"/>
                <w:szCs w:val="23"/>
              </w:rPr>
              <w:t>Vitamina E e Selênio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68" w:history="1">
            <w:r w:rsidR="0028030E" w:rsidRPr="0028030E">
              <w:rPr>
                <w:rStyle w:val="Hyperlink"/>
                <w:rFonts w:ascii="Swis721 Th BT" w:hAnsi="Swis721 Th BT"/>
                <w:noProof/>
                <w:sz w:val="23"/>
                <w:szCs w:val="23"/>
              </w:rPr>
              <w:t>Melhora a Insuficiência Ovariana Prematura Oculta em Mulheres Inférteis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148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69" w:history="1">
            <w:r w:rsidR="0028030E" w:rsidRPr="0028030E">
              <w:rPr>
                <w:rStyle w:val="Hyperlink"/>
                <w:rFonts w:ascii="Swis721 Th BT" w:hAnsi="Swis721 Th BT"/>
                <w:bCs/>
                <w:iCs/>
                <w:noProof/>
                <w:sz w:val="23"/>
                <w:szCs w:val="23"/>
              </w:rPr>
              <w:t>Vitamina 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_Toc121130869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70" w:history="1">
            <w:r w:rsidR="0028030E" w:rsidRPr="0028030E">
              <w:rPr>
                <w:rStyle w:val="Hyperlink"/>
                <w:rFonts w:ascii="Swis721 Th BT" w:hAnsi="Swis721 Th BT"/>
                <w:noProof/>
                <w:sz w:val="23"/>
                <w:szCs w:val="23"/>
              </w:rPr>
              <w:t>Tem Efeitos Benéficos no Peso Corporal, Níveis Séricos de Fator de Crescimento Endotelial Vascular e Angiopoietina-1 em Mulheres com SOPC</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71" w:history="1">
            <w:r w:rsidR="0028030E" w:rsidRPr="0028030E">
              <w:rPr>
                <w:rStyle w:val="Hyperlink"/>
                <w:rFonts w:ascii="Swis721 Th BT" w:hAnsi="Swis721 Th BT"/>
                <w:bCs/>
                <w:iCs/>
                <w:noProof/>
                <w:sz w:val="23"/>
                <w:szCs w:val="23"/>
              </w:rPr>
              <w:t>Cálcio e Vitamina D3</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72" w:history="1">
            <w:r w:rsidR="0028030E" w:rsidRPr="0028030E">
              <w:rPr>
                <w:rStyle w:val="Hyperlink"/>
                <w:rFonts w:ascii="Swis721 Th BT" w:hAnsi="Swis721 Th BT"/>
                <w:noProof/>
                <w:sz w:val="23"/>
                <w:szCs w:val="23"/>
              </w:rPr>
              <w:t>Melhora o Perfil Lipídico em Mulheres na Pós-Menopausa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73" w:history="1">
            <w:r w:rsidR="0028030E" w:rsidRPr="0028030E">
              <w:rPr>
                <w:rStyle w:val="Hyperlink"/>
                <w:rFonts w:ascii="Swis721 Th BT" w:hAnsi="Swis721 Th BT"/>
                <w:bCs/>
                <w:iCs/>
                <w:noProof/>
                <w:sz w:val="23"/>
                <w:szCs w:val="23"/>
              </w:rPr>
              <w:t>Vitamina 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74" w:history="1">
            <w:r w:rsidR="0028030E" w:rsidRPr="0028030E">
              <w:rPr>
                <w:rStyle w:val="Hyperlink"/>
                <w:rFonts w:ascii="Swis721 Th BT" w:hAnsi="Swis721 Th BT"/>
                <w:noProof/>
                <w:sz w:val="23"/>
                <w:szCs w:val="23"/>
              </w:rPr>
              <w:t>Melhora a Dor Pélvica e Outros Parâmetros na Endometriose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75" w:history="1">
            <w:r w:rsidR="0028030E" w:rsidRPr="0028030E">
              <w:rPr>
                <w:rStyle w:val="Hyperlink"/>
                <w:rFonts w:ascii="Swis721 Th BT" w:hAnsi="Swis721 Th BT"/>
                <w:bCs/>
                <w:iCs/>
                <w:noProof/>
                <w:sz w:val="23"/>
                <w:szCs w:val="23"/>
              </w:rPr>
              <w:t>Zinco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76" w:history="1">
            <w:r w:rsidR="0028030E" w:rsidRPr="0028030E">
              <w:rPr>
                <w:rStyle w:val="Hyperlink"/>
                <w:rFonts w:ascii="Swis721 Th BT" w:hAnsi="Swis721 Th BT"/>
                <w:noProof/>
                <w:sz w:val="23"/>
                <w:szCs w:val="23"/>
              </w:rPr>
              <w:t>Melhora o Status de Vitamina D3 em Mulheres na Pós-Menopausa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77" w:history="1">
            <w:r w:rsidR="0028030E" w:rsidRPr="0028030E">
              <w:rPr>
                <w:rStyle w:val="Hyperlink"/>
                <w:rFonts w:ascii="Swis721 Th BT" w:hAnsi="Swis721 Th BT"/>
                <w:bCs/>
                <w:iCs/>
                <w:noProof/>
                <w:sz w:val="23"/>
                <w:szCs w:val="23"/>
              </w:rPr>
              <w:t>Curcumina e Vitamina 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78" w:history="1">
            <w:r w:rsidR="0028030E" w:rsidRPr="0028030E">
              <w:rPr>
                <w:rStyle w:val="Hyperlink"/>
                <w:rFonts w:ascii="Swis721 Th BT" w:hAnsi="Swis721 Th BT"/>
                <w:noProof/>
                <w:sz w:val="23"/>
                <w:szCs w:val="23"/>
              </w:rPr>
              <w:t>Diminuem o Número de Fogachos na 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158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79" w:history="1">
            <w:r w:rsidR="0028030E" w:rsidRPr="0028030E">
              <w:rPr>
                <w:rStyle w:val="Hyperlink"/>
                <w:rFonts w:ascii="Swis721 Th BT" w:hAnsi="Swis721 Th BT"/>
                <w:bCs/>
                <w:iCs/>
                <w:noProof/>
                <w:sz w:val="23"/>
                <w:szCs w:val="23"/>
              </w:rPr>
              <w:t>Combinação Nutracêutica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_Toc121130879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80" w:history="1">
            <w:r w:rsidR="0028030E" w:rsidRPr="0028030E">
              <w:rPr>
                <w:rStyle w:val="Hyperlink"/>
                <w:rFonts w:ascii="Swis721 Th BT" w:hAnsi="Swis721 Th BT"/>
                <w:noProof/>
                <w:sz w:val="23"/>
                <w:szCs w:val="23"/>
              </w:rPr>
              <w:t>Eficaz na Pós-Menopausa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81" w:history="1">
            <w:r w:rsidR="0028030E" w:rsidRPr="0028030E">
              <w:rPr>
                <w:rStyle w:val="Hyperlink"/>
                <w:rFonts w:ascii="Swis721 Th BT" w:hAnsi="Swis721 Th BT"/>
                <w:bCs/>
                <w:i/>
                <w:iCs/>
                <w:noProof/>
                <w:sz w:val="23"/>
                <w:szCs w:val="23"/>
              </w:rPr>
              <w:t xml:space="preserve">Nigella sativa </w:t>
            </w:r>
            <w:r w:rsidR="0028030E" w:rsidRPr="0028030E">
              <w:rPr>
                <w:rStyle w:val="Hyperlink"/>
                <w:rFonts w:ascii="Swis721 Th BT" w:hAnsi="Swis721 Th BT"/>
                <w:bCs/>
                <w:iCs/>
                <w:noProof/>
                <w:sz w:val="23"/>
                <w:szCs w:val="23"/>
              </w:rPr>
              <w:t>e</w:t>
            </w:r>
            <w:r w:rsidR="0028030E" w:rsidRPr="0028030E">
              <w:rPr>
                <w:rStyle w:val="Hyperlink"/>
                <w:rFonts w:ascii="Swis721 Th BT" w:hAnsi="Swis721 Th BT"/>
                <w:bCs/>
                <w:i/>
                <w:iCs/>
                <w:noProof/>
                <w:sz w:val="23"/>
                <w:szCs w:val="23"/>
              </w:rPr>
              <w:t xml:space="preserve"> Vitex agnus castus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82" w:history="1">
            <w:r w:rsidR="0028030E" w:rsidRPr="0028030E">
              <w:rPr>
                <w:rStyle w:val="Hyperlink"/>
                <w:rFonts w:ascii="Swis721 Th BT" w:hAnsi="Swis721 Th BT"/>
                <w:noProof/>
                <w:sz w:val="23"/>
                <w:szCs w:val="23"/>
              </w:rPr>
              <w:t>São Eficazes na Pós-Menopausa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83" w:history="1">
            <w:r w:rsidR="0028030E" w:rsidRPr="0028030E">
              <w:rPr>
                <w:rStyle w:val="Hyperlink"/>
                <w:rFonts w:ascii="Swis721 Th BT" w:hAnsi="Swis721 Th BT"/>
                <w:b/>
                <w:bCs/>
                <w:iCs/>
                <w:noProof/>
                <w:sz w:val="23"/>
                <w:szCs w:val="23"/>
              </w:rPr>
              <w:t>ORTOPEDIA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84" w:history="1">
            <w:r w:rsidR="0028030E" w:rsidRPr="0028030E">
              <w:rPr>
                <w:rStyle w:val="Hyperlink"/>
                <w:rFonts w:ascii="Swis721 Th BT" w:hAnsi="Swis721 Th BT"/>
                <w:bCs/>
                <w:iCs/>
                <w:noProof/>
                <w:sz w:val="23"/>
                <w:szCs w:val="23"/>
              </w:rPr>
              <w:t>Vitamina 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85" w:history="1">
            <w:r w:rsidR="0028030E" w:rsidRPr="0028030E">
              <w:rPr>
                <w:rStyle w:val="Hyperlink"/>
                <w:rFonts w:ascii="Swis721 Th BT" w:hAnsi="Swis721 Th BT"/>
                <w:noProof/>
                <w:sz w:val="23"/>
                <w:szCs w:val="23"/>
              </w:rPr>
              <w:t>Melhora a Dor em Pacientes com OA de Joelho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86" w:history="1">
            <w:r w:rsidR="0028030E" w:rsidRPr="0028030E">
              <w:rPr>
                <w:rStyle w:val="Hyperlink"/>
                <w:rFonts w:ascii="Swis721 Th BT" w:hAnsi="Swis721 Th BT"/>
                <w:bCs/>
                <w:iCs/>
                <w:noProof/>
                <w:sz w:val="23"/>
                <w:szCs w:val="23"/>
              </w:rPr>
              <w:t>Vitamina 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87" w:history="1">
            <w:r w:rsidR="0028030E" w:rsidRPr="0028030E">
              <w:rPr>
                <w:rStyle w:val="Hyperlink"/>
                <w:rFonts w:ascii="Swis721 Th BT" w:hAnsi="Swis721 Th BT"/>
                <w:noProof/>
                <w:sz w:val="23"/>
                <w:szCs w:val="23"/>
              </w:rPr>
              <w:t>Reduz a Progressão de Anormalidades da Articulação do Joelho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88" w:history="1">
            <w:r w:rsidR="0028030E" w:rsidRPr="0028030E">
              <w:rPr>
                <w:rStyle w:val="Hyperlink"/>
                <w:rFonts w:ascii="Swis721 Th BT" w:hAnsi="Swis721 Th BT"/>
                <w:bCs/>
                <w:iCs/>
                <w:noProof/>
                <w:sz w:val="23"/>
                <w:szCs w:val="23"/>
              </w:rPr>
              <w:t>Monometilsilanetriol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89" w:history="1">
            <w:r w:rsidR="0028030E" w:rsidRPr="0028030E">
              <w:rPr>
                <w:rStyle w:val="Hyperlink"/>
                <w:rFonts w:ascii="Swis721 Th BT" w:hAnsi="Swis721 Th BT"/>
                <w:noProof/>
                <w:sz w:val="23"/>
                <w:szCs w:val="23"/>
              </w:rPr>
              <w:t>Suplementação com MMST Aumenta os Níveis de Silício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_Toc121130889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169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90" w:history="1">
            <w:r w:rsidR="0028030E" w:rsidRPr="0028030E">
              <w:rPr>
                <w:rStyle w:val="Hyperlink"/>
                <w:rFonts w:ascii="Swis721 Th BT" w:hAnsi="Swis721 Th BT"/>
                <w:bCs/>
                <w:iCs/>
                <w:noProof/>
                <w:sz w:val="23"/>
                <w:szCs w:val="23"/>
              </w:rPr>
              <w:t>Citrato de Potássio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91" w:history="1">
            <w:r w:rsidR="0028030E" w:rsidRPr="0028030E">
              <w:rPr>
                <w:rStyle w:val="Hyperlink"/>
                <w:rFonts w:ascii="Swis721 Th BT" w:hAnsi="Swis721 Th BT"/>
                <w:noProof/>
                <w:sz w:val="23"/>
                <w:szCs w:val="23"/>
              </w:rPr>
              <w:t>Suplementação na Osteopenia em Mulheres na Pós-Menopausa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92" w:history="1">
            <w:r w:rsidR="0028030E" w:rsidRPr="0028030E">
              <w:rPr>
                <w:rStyle w:val="Hyperlink"/>
                <w:rFonts w:ascii="Swis721 Th BT" w:hAnsi="Swis721 Th BT"/>
                <w:bCs/>
                <w:iCs/>
                <w:noProof/>
                <w:sz w:val="23"/>
                <w:szCs w:val="23"/>
              </w:rPr>
              <w:t>Peptídeos de Colágeno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93" w:history="1">
            <w:r w:rsidR="0028030E" w:rsidRPr="0028030E">
              <w:rPr>
                <w:rStyle w:val="Hyperlink"/>
                <w:rFonts w:ascii="Swis721 Th BT" w:hAnsi="Swis721 Th BT"/>
                <w:noProof/>
                <w:sz w:val="23"/>
                <w:szCs w:val="23"/>
              </w:rPr>
              <w:t>Aumentam a DMO e Marcadores da Formação Óssea em Mulheres com Osteoporose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94" w:history="1">
            <w:r w:rsidR="0028030E" w:rsidRPr="0028030E">
              <w:rPr>
                <w:rStyle w:val="Hyperlink"/>
                <w:rFonts w:ascii="Swis721 Th BT" w:hAnsi="Swis721 Th BT"/>
                <w:bCs/>
                <w:iCs/>
                <w:noProof/>
                <w:sz w:val="23"/>
                <w:szCs w:val="23"/>
              </w:rPr>
              <w:t>Extrato Insaponificável de Abacate e Soja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95" w:history="1">
            <w:r w:rsidR="0028030E" w:rsidRPr="0028030E">
              <w:rPr>
                <w:rStyle w:val="Hyperlink"/>
                <w:rFonts w:ascii="Swis721 Th BT" w:hAnsi="Swis721 Th BT"/>
                <w:noProof/>
                <w:sz w:val="23"/>
                <w:szCs w:val="23"/>
              </w:rPr>
              <w:t>Mostrou Eficácia Sintomática Significativa no Tratamento da AO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96" w:history="1">
            <w:r w:rsidR="0028030E" w:rsidRPr="0028030E">
              <w:rPr>
                <w:rStyle w:val="Hyperlink"/>
                <w:rFonts w:ascii="Swis721 Th BT" w:hAnsi="Swis721 Th BT"/>
                <w:bCs/>
                <w:iCs/>
                <w:noProof/>
                <w:sz w:val="23"/>
                <w:szCs w:val="23"/>
              </w:rPr>
              <w:t>Curcumina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97" w:history="1">
            <w:r w:rsidR="0028030E" w:rsidRPr="0028030E">
              <w:rPr>
                <w:rStyle w:val="Hyperlink"/>
                <w:rFonts w:ascii="Swis721 Th BT" w:hAnsi="Swis721 Th BT"/>
                <w:noProof/>
                <w:sz w:val="23"/>
                <w:szCs w:val="23"/>
              </w:rPr>
              <w:t>Reduz a Dor na Osteoartrite de Joelhos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898" w:history="1">
            <w:r w:rsidR="0028030E" w:rsidRPr="0028030E">
              <w:rPr>
                <w:rStyle w:val="Hyperlink"/>
                <w:rFonts w:ascii="Swis721 Th BT" w:hAnsi="Swis721 Th BT"/>
                <w:bCs/>
                <w:iCs/>
                <w:noProof/>
                <w:sz w:val="23"/>
                <w:szCs w:val="23"/>
              </w:rPr>
              <w:t>Picnogenol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899" w:history="1">
            <w:r w:rsidR="0028030E" w:rsidRPr="0028030E">
              <w:rPr>
                <w:rStyle w:val="Hyperlink"/>
                <w:rFonts w:ascii="Swis721 Th BT" w:hAnsi="Swis721 Th BT"/>
                <w:noProof/>
                <w:sz w:val="23"/>
                <w:szCs w:val="23"/>
              </w:rPr>
              <w:t>Aumenta os Níveis dos Marcadores Relacionados com a Formação Óssea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_Toc121130899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179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0" w:history="1">
            <w:r w:rsidR="0028030E" w:rsidRPr="0028030E">
              <w:rPr>
                <w:rStyle w:val="Hyperlink"/>
                <w:rFonts w:ascii="Swis721 Th BT" w:hAnsi="Swis721 Th BT"/>
                <w:bCs/>
                <w:iCs/>
                <w:noProof/>
                <w:sz w:val="23"/>
                <w:szCs w:val="23"/>
              </w:rPr>
              <w:t>Genisteína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01" w:history="1">
            <w:r w:rsidR="0028030E" w:rsidRPr="0028030E">
              <w:rPr>
                <w:rStyle w:val="Hyperlink"/>
                <w:rFonts w:ascii="Swis721 Th BT" w:hAnsi="Swis721 Th BT"/>
                <w:noProof/>
                <w:sz w:val="23"/>
                <w:szCs w:val="23"/>
              </w:rPr>
              <w:t>Promove Aumento da DMO após 1 ano de Tratamento para Osteoporose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2" w:history="1">
            <w:r w:rsidR="0028030E" w:rsidRPr="0028030E">
              <w:rPr>
                <w:rStyle w:val="Hyperlink"/>
                <w:rFonts w:ascii="Swis721 Th BT" w:hAnsi="Swis721 Th BT"/>
                <w:b/>
                <w:bCs/>
                <w:iCs/>
                <w:noProof/>
                <w:sz w:val="23"/>
                <w:szCs w:val="23"/>
              </w:rPr>
              <w:t>NEUROPSIQUIATRIA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3" w:history="1">
            <w:r w:rsidR="0028030E" w:rsidRPr="0028030E">
              <w:rPr>
                <w:rStyle w:val="Hyperlink"/>
                <w:rFonts w:ascii="Swis721 Th BT" w:hAnsi="Swis721 Th BT"/>
                <w:bCs/>
                <w:iCs/>
                <w:noProof/>
                <w:sz w:val="23"/>
                <w:szCs w:val="23"/>
              </w:rPr>
              <w:t>Complexo B</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04" w:history="1">
            <w:r w:rsidR="0028030E" w:rsidRPr="0028030E">
              <w:rPr>
                <w:rStyle w:val="Hyperlink"/>
                <w:rFonts w:ascii="Swis721 Th BT" w:hAnsi="Swis721 Th BT"/>
                <w:noProof/>
                <w:sz w:val="23"/>
                <w:szCs w:val="23"/>
              </w:rPr>
              <w:t>Eficaz na Redução do Estresse Oxidativo e na Melhora do Metabolismo Cerebral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5" w:history="1">
            <w:r w:rsidR="0028030E" w:rsidRPr="0028030E">
              <w:rPr>
                <w:rStyle w:val="Hyperlink"/>
                <w:rFonts w:ascii="Swis721 Th BT" w:hAnsi="Swis721 Th BT"/>
                <w:bCs/>
                <w:iCs/>
                <w:noProof/>
                <w:sz w:val="23"/>
                <w:szCs w:val="23"/>
              </w:rPr>
              <w:t>Vitamina B12 e Ácido Fólico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06" w:history="1">
            <w:r w:rsidR="0028030E" w:rsidRPr="0028030E">
              <w:rPr>
                <w:rStyle w:val="Hyperlink"/>
                <w:rFonts w:ascii="Swis721 Th BT" w:hAnsi="Swis721 Th BT"/>
                <w:noProof/>
                <w:sz w:val="23"/>
                <w:szCs w:val="23"/>
              </w:rPr>
              <w:t>Auxiliam na Melhora dos Escores que Medem a Cognição e Diminuem a Homocisteína Plasmática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7" w:history="1">
            <w:r w:rsidR="0028030E" w:rsidRPr="0028030E">
              <w:rPr>
                <w:rStyle w:val="Hyperlink"/>
                <w:rFonts w:ascii="Swis721 Th BT" w:hAnsi="Swis721 Th BT"/>
                <w:bCs/>
                <w:iCs/>
                <w:noProof/>
                <w:sz w:val="23"/>
                <w:szCs w:val="23"/>
              </w:rPr>
              <w:t>Vitamina C e E + N-</w:t>
            </w:r>
            <w:r w:rsidR="0028030E" w:rsidRPr="0028030E">
              <w:rPr>
                <w:rStyle w:val="Hyperlink"/>
                <w:rFonts w:ascii="Swis721 Th BT" w:hAnsi="Swis721 Th BT"/>
                <w:noProof/>
                <w:sz w:val="23"/>
                <w:szCs w:val="23"/>
              </w:rPr>
              <w:t xml:space="preserve"> </w:t>
            </w:r>
            <w:r w:rsidR="0028030E" w:rsidRPr="0028030E">
              <w:rPr>
                <w:rStyle w:val="Hyperlink"/>
                <w:rFonts w:ascii="Swis721 Th BT" w:hAnsi="Swis721 Th BT"/>
                <w:bCs/>
                <w:iCs/>
                <w:noProof/>
                <w:sz w:val="23"/>
                <w:szCs w:val="23"/>
              </w:rPr>
              <w:t>acetilcisteína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08" w:history="1">
            <w:r w:rsidR="0028030E" w:rsidRPr="0028030E">
              <w:rPr>
                <w:rStyle w:val="Hyperlink"/>
                <w:rFonts w:ascii="Swis721 Th BT" w:hAnsi="Swis721 Th BT"/>
                <w:noProof/>
                <w:sz w:val="23"/>
                <w:szCs w:val="23"/>
              </w:rPr>
              <w:t>Reduzem a Duração, Frequência e Número de Dias com Dores de Cabeça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188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09" w:history="1">
            <w:r w:rsidR="0028030E" w:rsidRPr="0028030E">
              <w:rPr>
                <w:rStyle w:val="Hyperlink"/>
                <w:rFonts w:ascii="Swis721 Th BT" w:hAnsi="Swis721 Th BT"/>
                <w:bCs/>
                <w:iCs/>
                <w:noProof/>
                <w:sz w:val="23"/>
                <w:szCs w:val="23"/>
              </w:rPr>
              <w:t>Vitamina 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_Toc121130909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10" w:history="1">
            <w:r w:rsidR="0028030E" w:rsidRPr="0028030E">
              <w:rPr>
                <w:rStyle w:val="Hyperlink"/>
                <w:rFonts w:ascii="Swis721 Th BT" w:hAnsi="Swis721 Th BT"/>
                <w:noProof/>
                <w:sz w:val="23"/>
                <w:szCs w:val="23"/>
              </w:rPr>
              <w:t>Melhora do Declínio Cognitivo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11" w:history="1">
            <w:r w:rsidR="0028030E" w:rsidRPr="0028030E">
              <w:rPr>
                <w:rStyle w:val="Hyperlink"/>
                <w:rFonts w:ascii="Swis721 Th BT" w:hAnsi="Swis721 Th BT"/>
                <w:bCs/>
                <w:iCs/>
                <w:noProof/>
                <w:sz w:val="23"/>
                <w:szCs w:val="23"/>
              </w:rPr>
              <w:t>Vitamina D3</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12" w:history="1">
            <w:r w:rsidR="0028030E" w:rsidRPr="0028030E">
              <w:rPr>
                <w:rStyle w:val="Hyperlink"/>
                <w:rFonts w:ascii="Swis721 Th BT" w:hAnsi="Swis721 Th BT"/>
                <w:noProof/>
                <w:sz w:val="23"/>
                <w:szCs w:val="23"/>
              </w:rPr>
              <w:t>Auxilia no Gerenciamento de Pacientes com Migrânea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13" w:history="1">
            <w:r w:rsidR="0028030E" w:rsidRPr="0028030E">
              <w:rPr>
                <w:rStyle w:val="Hyperlink"/>
                <w:rFonts w:ascii="Swis721 Th BT" w:hAnsi="Swis721 Th BT"/>
                <w:bCs/>
                <w:iCs/>
                <w:noProof/>
                <w:sz w:val="23"/>
                <w:szCs w:val="23"/>
              </w:rPr>
              <w:t>Fitoterápicos, Vitaminas e Minerais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14" w:history="1">
            <w:r w:rsidR="0028030E" w:rsidRPr="0028030E">
              <w:rPr>
                <w:rStyle w:val="Hyperlink"/>
                <w:rFonts w:ascii="Swis721 Th BT" w:hAnsi="Swis721 Th BT"/>
                <w:noProof/>
                <w:sz w:val="23"/>
                <w:szCs w:val="23"/>
              </w:rPr>
              <w:t>Combinação na Função Cognitiva em Idosos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15" w:history="1">
            <w:r w:rsidR="0028030E" w:rsidRPr="0028030E">
              <w:rPr>
                <w:rStyle w:val="Hyperlink"/>
                <w:rFonts w:ascii="Swis721 Th BT" w:hAnsi="Swis721 Th BT"/>
                <w:bCs/>
                <w:iCs/>
                <w:noProof/>
                <w:sz w:val="23"/>
                <w:szCs w:val="23"/>
              </w:rPr>
              <w:t xml:space="preserve">L-Leucina, TCM e Vitamina D3 </w:t>
            </w:r>
            <w:r w:rsidR="0028030E" w:rsidRPr="0028030E">
              <w:rPr>
                <w:rStyle w:val="Hyperlink"/>
                <w:rFonts w:ascii="Swis721 Th BT" w:hAnsi="Swis721 Th BT"/>
                <w:noProof/>
                <w:sz w:val="23"/>
                <w:szCs w:val="23"/>
              </w:rPr>
              <w:t>Associação é Benéfica na Cognição em Idosos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16" w:history="1">
            <w:r w:rsidR="0028030E" w:rsidRPr="0028030E">
              <w:rPr>
                <w:rStyle w:val="Hyperlink"/>
                <w:rFonts w:ascii="Swis721 Th BT" w:hAnsi="Swis721 Th BT"/>
                <w:bCs/>
                <w:iCs/>
                <w:noProof/>
                <w:sz w:val="23"/>
                <w:szCs w:val="23"/>
              </w:rPr>
              <w:t>Coenzima Q10 e L-Carnitina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17" w:history="1">
            <w:r w:rsidR="0028030E" w:rsidRPr="0028030E">
              <w:rPr>
                <w:rStyle w:val="Hyperlink"/>
                <w:rFonts w:ascii="Swis721 Th BT" w:hAnsi="Swis721 Th BT"/>
                <w:noProof/>
                <w:sz w:val="23"/>
                <w:szCs w:val="23"/>
              </w:rPr>
              <w:t>Suplementação nos Sintomas Relacionados com a Migrânea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198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18" w:history="1">
            <w:r w:rsidR="0028030E" w:rsidRPr="0028030E">
              <w:rPr>
                <w:rStyle w:val="Hyperlink"/>
                <w:rFonts w:ascii="Swis721 Th BT" w:hAnsi="Swis721 Th BT"/>
                <w:bCs/>
                <w:iCs/>
                <w:noProof/>
                <w:sz w:val="23"/>
                <w:szCs w:val="23"/>
              </w:rPr>
              <w:t>Ácido Alfa-Lipoico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19" w:history="1">
            <w:r w:rsidR="0028030E" w:rsidRPr="0028030E">
              <w:rPr>
                <w:rStyle w:val="Hyperlink"/>
                <w:rFonts w:ascii="Swis721 Th BT" w:hAnsi="Swis721 Th BT"/>
                <w:noProof/>
                <w:sz w:val="23"/>
                <w:szCs w:val="23"/>
              </w:rPr>
              <w:t>Benéfico na Migrânea Episódica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_Toc121130919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20" w:history="1">
            <w:r w:rsidR="0028030E" w:rsidRPr="0028030E">
              <w:rPr>
                <w:rStyle w:val="Hyperlink"/>
                <w:rFonts w:ascii="Swis721 Th BT" w:hAnsi="Swis721 Th BT"/>
                <w:bCs/>
                <w:iCs/>
                <w:noProof/>
                <w:sz w:val="23"/>
                <w:szCs w:val="23"/>
              </w:rPr>
              <w:t>5-Hidroxitriptofano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202</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21" w:history="1">
            <w:r w:rsidR="0028030E" w:rsidRPr="0028030E">
              <w:rPr>
                <w:rStyle w:val="Hyperlink"/>
                <w:rFonts w:ascii="Swis721 Th BT" w:hAnsi="Swis721 Th BT"/>
                <w:noProof/>
                <w:sz w:val="23"/>
                <w:szCs w:val="23"/>
              </w:rPr>
              <w:t>Terapia Adjuvante no Tratamento do Transtorno Obsessivo-Compulsivo Moderado a Grave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22" w:history="1">
            <w:r w:rsidR="0028030E" w:rsidRPr="0028030E">
              <w:rPr>
                <w:rStyle w:val="Hyperlink"/>
                <w:rFonts w:ascii="Swis721 Th BT" w:hAnsi="Swis721 Th BT"/>
                <w:bCs/>
                <w:i/>
                <w:iCs/>
                <w:noProof/>
                <w:sz w:val="23"/>
                <w:szCs w:val="23"/>
              </w:rPr>
              <w:t>Hypericum perforatum</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204</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23" w:history="1">
            <w:r w:rsidR="0028030E" w:rsidRPr="0028030E">
              <w:rPr>
                <w:rStyle w:val="Hyperlink"/>
                <w:rFonts w:ascii="Swis721 Th BT" w:hAnsi="Swis721 Th BT"/>
                <w:noProof/>
                <w:sz w:val="23"/>
                <w:szCs w:val="23"/>
              </w:rPr>
              <w:t>Melhora a Memória Verbal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204</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24" w:history="1">
            <w:r w:rsidR="0028030E" w:rsidRPr="0028030E">
              <w:rPr>
                <w:rStyle w:val="Hyperlink"/>
                <w:rFonts w:ascii="Swis721 Th BT" w:hAnsi="Swis721 Th BT"/>
                <w:bCs/>
                <w:i/>
                <w:iCs/>
                <w:noProof/>
                <w:sz w:val="23"/>
                <w:szCs w:val="23"/>
              </w:rPr>
              <w:t xml:space="preserve">Lavandula officinalis </w:t>
            </w:r>
            <w:r w:rsidR="0028030E" w:rsidRPr="0028030E">
              <w:rPr>
                <w:rStyle w:val="Hyperlink"/>
                <w:rFonts w:ascii="Swis721 Th BT" w:hAnsi="Swis721 Th BT"/>
                <w:bCs/>
                <w:noProof/>
                <w:sz w:val="23"/>
                <w:szCs w:val="23"/>
              </w:rPr>
              <w:t>e</w:t>
            </w:r>
            <w:r w:rsidR="0028030E" w:rsidRPr="0028030E">
              <w:rPr>
                <w:rStyle w:val="Hyperlink"/>
                <w:rFonts w:ascii="Swis721 Th BT" w:hAnsi="Swis721 Th BT"/>
                <w:bCs/>
                <w:i/>
                <w:iCs/>
                <w:noProof/>
                <w:sz w:val="23"/>
                <w:szCs w:val="23"/>
              </w:rPr>
              <w:t xml:space="preserve"> Cuscuta chinensis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206</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25" w:history="1">
            <w:r w:rsidR="0028030E" w:rsidRPr="0028030E">
              <w:rPr>
                <w:rStyle w:val="Hyperlink"/>
                <w:rFonts w:ascii="Swis721 Th BT" w:hAnsi="Swis721 Th BT"/>
                <w:noProof/>
                <w:sz w:val="23"/>
                <w:szCs w:val="23"/>
              </w:rPr>
              <w:t>Auxiliam na Redução dos Escores que Medem o Grau dos Sintomas Depressivos e Ansiolíticos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206</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26" w:history="1">
            <w:r w:rsidR="0028030E" w:rsidRPr="0028030E">
              <w:rPr>
                <w:rStyle w:val="Hyperlink"/>
                <w:rFonts w:ascii="Swis721 Th BT" w:hAnsi="Swis721 Th BT"/>
                <w:i/>
                <w:iCs/>
                <w:noProof/>
                <w:sz w:val="23"/>
                <w:szCs w:val="23"/>
              </w:rPr>
              <w:t>Crocus sativus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208</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27" w:history="1">
            <w:r w:rsidR="0028030E" w:rsidRPr="0028030E">
              <w:rPr>
                <w:rStyle w:val="Hyperlink"/>
                <w:rFonts w:ascii="Swis721 Th BT" w:hAnsi="Swis721 Th BT"/>
                <w:noProof/>
                <w:sz w:val="23"/>
                <w:szCs w:val="23"/>
              </w:rPr>
              <w:t>Melhora os Sintomas de Ansiedade e Depressão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208</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28" w:history="1">
            <w:r w:rsidR="0028030E" w:rsidRPr="0028030E">
              <w:rPr>
                <w:rStyle w:val="Hyperlink"/>
                <w:rFonts w:ascii="Swis721 Th BT" w:hAnsi="Swis721 Th BT"/>
                <w:iCs/>
                <w:noProof/>
                <w:sz w:val="23"/>
                <w:szCs w:val="23"/>
              </w:rPr>
              <w:t>Probióticos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210</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29" w:history="1">
            <w:r w:rsidR="0028030E" w:rsidRPr="0028030E">
              <w:rPr>
                <w:rStyle w:val="Hyperlink"/>
                <w:rFonts w:ascii="Swis721 Th BT" w:hAnsi="Swis721 Th BT"/>
                <w:noProof/>
                <w:sz w:val="23"/>
                <w:szCs w:val="23"/>
              </w:rPr>
              <w:t>Restaura a Microbiota Intestinal Benéfica e Altera os Fatores Associados com a Permeabilidade e as Vias de Síntese de Triptofano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_Toc121130929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210</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0" w:history="1">
            <w:r w:rsidR="0028030E" w:rsidRPr="0028030E">
              <w:rPr>
                <w:rStyle w:val="Hyperlink"/>
                <w:rFonts w:ascii="Swis721 Th BT" w:hAnsi="Swis721 Th BT"/>
                <w:b/>
                <w:iCs/>
                <w:noProof/>
                <w:sz w:val="23"/>
                <w:szCs w:val="23"/>
              </w:rPr>
              <w:t>UROLOGIA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212</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1" w:history="1">
            <w:r w:rsidR="0028030E" w:rsidRPr="0028030E">
              <w:rPr>
                <w:rStyle w:val="Hyperlink"/>
                <w:rFonts w:ascii="Swis721 Th BT" w:hAnsi="Swis721 Th BT"/>
                <w:iCs/>
                <w:noProof/>
                <w:sz w:val="23"/>
                <w:szCs w:val="23"/>
              </w:rPr>
              <w:t>Vitamina D</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32" w:history="1">
            <w:r w:rsidR="0028030E" w:rsidRPr="0028030E">
              <w:rPr>
                <w:rStyle w:val="Hyperlink"/>
                <w:rFonts w:ascii="Swis721 Th BT" w:hAnsi="Swis721 Th BT"/>
                <w:noProof/>
                <w:sz w:val="23"/>
                <w:szCs w:val="23"/>
              </w:rPr>
              <w:t>Adição de Vitamina D ao Tratamento com Tadalafil, em Homens com Disfunção Sexual, Melhora a Função Sexual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213</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3" w:history="1">
            <w:r w:rsidR="0028030E" w:rsidRPr="0028030E">
              <w:rPr>
                <w:rStyle w:val="Hyperlink"/>
                <w:rFonts w:ascii="Swis721 Th BT" w:hAnsi="Swis721 Th BT"/>
                <w:iCs/>
                <w:noProof/>
                <w:sz w:val="23"/>
                <w:szCs w:val="23"/>
              </w:rPr>
              <w:t>DHA e Vitamina 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215</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34" w:history="1">
            <w:r w:rsidR="0028030E" w:rsidRPr="0028030E">
              <w:rPr>
                <w:rStyle w:val="Hyperlink"/>
                <w:rFonts w:ascii="Swis721 Th BT" w:hAnsi="Swis721 Th BT"/>
                <w:noProof/>
                <w:sz w:val="23"/>
                <w:szCs w:val="23"/>
              </w:rPr>
              <w:t>Eficaz na Infertilidade Masculina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_Toc121130934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215</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5" w:history="1">
            <w:r w:rsidR="0028030E" w:rsidRPr="0028030E">
              <w:rPr>
                <w:rStyle w:val="Hyperlink"/>
                <w:rFonts w:ascii="Swis721 Th BT" w:hAnsi="Swis721 Th BT"/>
                <w:iCs/>
                <w:noProof/>
                <w:sz w:val="23"/>
                <w:szCs w:val="23"/>
              </w:rPr>
              <w:t>Ácido Fólico, Selênio e Vitamina E</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_Toc121130935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217</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36" w:history="1">
            <w:r w:rsidR="0028030E" w:rsidRPr="0028030E">
              <w:rPr>
                <w:rStyle w:val="Hyperlink"/>
                <w:rFonts w:ascii="Swis721 Th BT" w:hAnsi="Swis721 Th BT"/>
                <w:noProof/>
                <w:sz w:val="23"/>
                <w:szCs w:val="23"/>
              </w:rPr>
              <w:t>Melhora Parâmetros do Sêmen Após Varicocelectomia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_Toc121130936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217</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7" w:history="1">
            <w:r w:rsidR="0028030E" w:rsidRPr="0028030E">
              <w:rPr>
                <w:rStyle w:val="Hyperlink"/>
                <w:rFonts w:ascii="Swis721 Th BT" w:hAnsi="Swis721 Th BT"/>
                <w:iCs/>
                <w:noProof/>
                <w:sz w:val="23"/>
                <w:szCs w:val="23"/>
              </w:rPr>
              <w:t>L-arginina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_Toc121130937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219</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38" w:history="1">
            <w:r w:rsidR="0028030E" w:rsidRPr="0028030E">
              <w:rPr>
                <w:rStyle w:val="Hyperlink"/>
                <w:rFonts w:ascii="Swis721 Th BT" w:hAnsi="Swis721 Th BT"/>
                <w:noProof/>
                <w:sz w:val="23"/>
                <w:szCs w:val="23"/>
              </w:rPr>
              <w:t>Alternativa na Disfunção Erétil</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_Toc121130938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219</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39" w:history="1">
            <w:r w:rsidR="0028030E" w:rsidRPr="0028030E">
              <w:rPr>
                <w:rStyle w:val="Hyperlink"/>
                <w:rFonts w:ascii="Swis721 Th BT" w:hAnsi="Swis721 Th BT"/>
                <w:iCs/>
                <w:noProof/>
                <w:sz w:val="23"/>
                <w:szCs w:val="23"/>
              </w:rPr>
              <w:t>Coenzima Q10</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_Toc121130939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221</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40" w:history="1">
            <w:r w:rsidR="0028030E" w:rsidRPr="0028030E">
              <w:rPr>
                <w:rStyle w:val="Hyperlink"/>
                <w:rFonts w:ascii="Swis721 Th BT" w:hAnsi="Swis721 Th BT"/>
                <w:noProof/>
                <w:sz w:val="23"/>
                <w:szCs w:val="23"/>
              </w:rPr>
              <w:t>Melhora os Parâmetros Seminais e Biomarcadores do Estresse Oxidativo</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_Toc121130940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221</w:t>
            </w:r>
            <w:r w:rsidR="0028030E" w:rsidRPr="0028030E">
              <w:rPr>
                <w:rFonts w:ascii="Swis721 Th BT" w:hAnsi="Swis721 Th BT"/>
                <w:noProof/>
                <w:webHidden/>
                <w:sz w:val="23"/>
                <w:szCs w:val="23"/>
              </w:rPr>
              <w:fldChar w:fldCharType="end"/>
            </w:r>
          </w:hyperlink>
        </w:p>
        <w:p w:rsidR="0028030E" w:rsidRPr="0028030E" w:rsidRDefault="00282D70">
          <w:pPr>
            <w:pStyle w:val="Sumrio1"/>
            <w:tabs>
              <w:tab w:val="right" w:leader="dot" w:pos="9061"/>
            </w:tabs>
            <w:rPr>
              <w:rFonts w:ascii="Swis721 Th BT" w:eastAsiaTheme="minorEastAsia" w:hAnsi="Swis721 Th BT"/>
              <w:noProof/>
              <w:sz w:val="23"/>
              <w:szCs w:val="23"/>
              <w:lang w:eastAsia="pt-BR"/>
            </w:rPr>
          </w:pPr>
          <w:hyperlink w:anchor="_Toc121130941" w:history="1">
            <w:r w:rsidR="0028030E" w:rsidRPr="0028030E">
              <w:rPr>
                <w:rStyle w:val="Hyperlink"/>
                <w:rFonts w:ascii="Swis721 Th BT" w:hAnsi="Swis721 Th BT"/>
                <w:i/>
                <w:iCs/>
                <w:noProof/>
                <w:sz w:val="23"/>
                <w:szCs w:val="23"/>
              </w:rPr>
              <w:t xml:space="preserve">Trigonella, </w:t>
            </w:r>
            <w:r w:rsidR="0028030E" w:rsidRPr="0028030E">
              <w:rPr>
                <w:rStyle w:val="Hyperlink"/>
                <w:rFonts w:ascii="Swis721 Th BT" w:hAnsi="Swis721 Th BT"/>
                <w:iCs/>
                <w:noProof/>
                <w:sz w:val="23"/>
                <w:szCs w:val="23"/>
              </w:rPr>
              <w:t>L-Citrulina, Resveratrol</w:t>
            </w:r>
            <w:r w:rsidR="0028030E" w:rsidRPr="0028030E">
              <w:rPr>
                <w:rStyle w:val="Hyperlink"/>
                <w:rFonts w:ascii="Swis721 Th BT" w:hAnsi="Swis721 Th BT"/>
                <w:i/>
                <w:iCs/>
                <w:noProof/>
                <w:sz w:val="23"/>
                <w:szCs w:val="23"/>
              </w:rPr>
              <w:t xml:space="preserve"> </w:t>
            </w:r>
            <w:r w:rsidR="0028030E" w:rsidRPr="0028030E">
              <w:rPr>
                <w:rStyle w:val="Hyperlink"/>
                <w:rFonts w:ascii="Swis721 Th BT" w:hAnsi="Swis721 Th BT"/>
                <w:noProof/>
                <w:sz w:val="23"/>
                <w:szCs w:val="23"/>
              </w:rPr>
              <w:t>e Cafeína</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_Toc121130941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223</w:t>
            </w:r>
            <w:r w:rsidR="0028030E" w:rsidRPr="0028030E">
              <w:rPr>
                <w:rFonts w:ascii="Swis721 Th BT" w:hAnsi="Swis721 Th BT"/>
                <w:noProof/>
                <w:webHidden/>
                <w:sz w:val="23"/>
                <w:szCs w:val="23"/>
              </w:rPr>
              <w:fldChar w:fldCharType="end"/>
            </w:r>
          </w:hyperlink>
        </w:p>
        <w:p w:rsidR="0028030E" w:rsidRPr="0028030E" w:rsidRDefault="00282D70">
          <w:pPr>
            <w:pStyle w:val="Sumrio2"/>
            <w:tabs>
              <w:tab w:val="right" w:leader="dot" w:pos="9061"/>
            </w:tabs>
            <w:rPr>
              <w:rFonts w:ascii="Swis721 Th BT" w:hAnsi="Swis721 Th BT"/>
              <w:noProof/>
              <w:sz w:val="23"/>
              <w:szCs w:val="23"/>
            </w:rPr>
          </w:pPr>
          <w:hyperlink w:anchor="_Toc121130942" w:history="1">
            <w:r w:rsidR="0028030E" w:rsidRPr="0028030E">
              <w:rPr>
                <w:rStyle w:val="Hyperlink"/>
                <w:rFonts w:ascii="Swis721 Th BT" w:hAnsi="Swis721 Th BT"/>
                <w:noProof/>
                <w:sz w:val="23"/>
                <w:szCs w:val="23"/>
              </w:rPr>
              <w:t>Uso de Suplementos para Melhora da Função Sexual em Homens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_Toc121130942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223</w:t>
            </w:r>
            <w:r w:rsidR="0028030E" w:rsidRPr="0028030E">
              <w:rPr>
                <w:rFonts w:ascii="Swis721 Th BT" w:hAnsi="Swis721 Th BT"/>
                <w:noProof/>
                <w:webHidden/>
                <w:sz w:val="23"/>
                <w:szCs w:val="23"/>
              </w:rPr>
              <w:fldChar w:fldCharType="end"/>
            </w:r>
          </w:hyperlink>
        </w:p>
        <w:p w:rsidR="0028030E" w:rsidRDefault="00282D70">
          <w:pPr>
            <w:pStyle w:val="Sumrio1"/>
            <w:tabs>
              <w:tab w:val="right" w:leader="dot" w:pos="9061"/>
            </w:tabs>
            <w:rPr>
              <w:rFonts w:eastAsiaTheme="minorEastAsia"/>
              <w:noProof/>
              <w:lang w:eastAsia="pt-BR"/>
            </w:rPr>
          </w:pPr>
          <w:hyperlink w:anchor="_Toc121130943" w:history="1">
            <w:r w:rsidR="0028030E" w:rsidRPr="0028030E">
              <w:rPr>
                <w:rStyle w:val="Hyperlink"/>
                <w:rFonts w:ascii="Swis721 Th BT" w:hAnsi="Swis721 Th BT"/>
                <w:b/>
                <w:noProof/>
                <w:sz w:val="23"/>
                <w:szCs w:val="23"/>
              </w:rPr>
              <w:t>REFERÊNCIAS</w:t>
            </w:r>
            <w:r w:rsidR="0028030E" w:rsidRPr="0028030E">
              <w:rPr>
                <w:rFonts w:ascii="Swis721 Th BT" w:hAnsi="Swis721 Th BT"/>
                <w:noProof/>
                <w:webHidden/>
                <w:sz w:val="23"/>
                <w:szCs w:val="23"/>
              </w:rPr>
              <w:tab/>
            </w:r>
            <w:r w:rsidR="0028030E" w:rsidRPr="0028030E">
              <w:rPr>
                <w:rFonts w:ascii="Swis721 Th BT" w:hAnsi="Swis721 Th BT"/>
                <w:noProof/>
                <w:webHidden/>
                <w:sz w:val="23"/>
                <w:szCs w:val="23"/>
              </w:rPr>
              <w:fldChar w:fldCharType="begin"/>
            </w:r>
            <w:r w:rsidR="0028030E" w:rsidRPr="0028030E">
              <w:rPr>
                <w:rFonts w:ascii="Swis721 Th BT" w:hAnsi="Swis721 Th BT"/>
                <w:noProof/>
                <w:webHidden/>
                <w:sz w:val="23"/>
                <w:szCs w:val="23"/>
              </w:rPr>
              <w:instrText xml:space="preserve"> PAGEREF _Toc121130943 \h </w:instrText>
            </w:r>
            <w:r w:rsidR="0028030E" w:rsidRPr="0028030E">
              <w:rPr>
                <w:rFonts w:ascii="Swis721 Th BT" w:hAnsi="Swis721 Th BT"/>
                <w:noProof/>
                <w:webHidden/>
                <w:sz w:val="23"/>
                <w:szCs w:val="23"/>
              </w:rPr>
            </w:r>
            <w:r w:rsidR="0028030E" w:rsidRPr="0028030E">
              <w:rPr>
                <w:rFonts w:ascii="Swis721 Th BT" w:hAnsi="Swis721 Th BT"/>
                <w:noProof/>
                <w:webHidden/>
                <w:sz w:val="23"/>
                <w:szCs w:val="23"/>
              </w:rPr>
              <w:fldChar w:fldCharType="separate"/>
            </w:r>
            <w:r w:rsidR="0028030E" w:rsidRPr="0028030E">
              <w:rPr>
                <w:rFonts w:ascii="Swis721 Th BT" w:hAnsi="Swis721 Th BT"/>
                <w:noProof/>
                <w:webHidden/>
                <w:sz w:val="23"/>
                <w:szCs w:val="23"/>
              </w:rPr>
              <w:t>225</w:t>
            </w:r>
            <w:r w:rsidR="0028030E" w:rsidRPr="0028030E">
              <w:rPr>
                <w:rFonts w:ascii="Swis721 Th BT" w:hAnsi="Swis721 Th BT"/>
                <w:noProof/>
                <w:webHidden/>
                <w:sz w:val="23"/>
                <w:szCs w:val="23"/>
              </w:rPr>
              <w:fldChar w:fldCharType="end"/>
            </w:r>
          </w:hyperlink>
        </w:p>
        <w:p w:rsidR="00B42FB7" w:rsidRDefault="006B4EF1">
          <w:r w:rsidRPr="00C74A32">
            <w:rPr>
              <w:rFonts w:ascii="Swis721 Th BT" w:hAnsi="Swis721 Th BT"/>
              <w:b/>
              <w:bCs/>
              <w:sz w:val="23"/>
              <w:szCs w:val="23"/>
            </w:rPr>
            <w:fldChar w:fldCharType="end"/>
          </w:r>
        </w:p>
      </w:sdtContent>
    </w:sdt>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6B4EF1" w:rsidRDefault="006B4EF1">
      <w:pPr>
        <w:jc w:val="both"/>
        <w:rPr>
          <w:rFonts w:ascii="Swis721 Th BT" w:hAnsi="Swis721 Th BT"/>
        </w:rPr>
      </w:pPr>
    </w:p>
    <w:p w:rsidR="0064278F" w:rsidRDefault="0064278F">
      <w:pPr>
        <w:jc w:val="both"/>
        <w:rPr>
          <w:rFonts w:ascii="Swis721 Th BT" w:hAnsi="Swis721 Th BT"/>
        </w:rPr>
      </w:pPr>
    </w:p>
    <w:p w:rsidR="0064278F" w:rsidRDefault="0064278F">
      <w:pPr>
        <w:jc w:val="both"/>
        <w:rPr>
          <w:rFonts w:ascii="Swis721 Th BT" w:hAnsi="Swis721 Th BT"/>
        </w:rPr>
      </w:pPr>
    </w:p>
    <w:p w:rsidR="0064278F" w:rsidRDefault="0064278F">
      <w:pPr>
        <w:jc w:val="both"/>
        <w:rPr>
          <w:rFonts w:ascii="Swis721 Th BT" w:hAnsi="Swis721 Th BT"/>
        </w:rPr>
      </w:pPr>
    </w:p>
    <w:p w:rsidR="0028030E" w:rsidRDefault="0028030E">
      <w:pPr>
        <w:jc w:val="both"/>
        <w:rPr>
          <w:rFonts w:ascii="Swis721 Th BT" w:hAnsi="Swis721 Th BT"/>
        </w:rPr>
      </w:pPr>
    </w:p>
    <w:p w:rsidR="0064278F" w:rsidRDefault="0064278F">
      <w:pPr>
        <w:jc w:val="both"/>
        <w:rPr>
          <w:rFonts w:ascii="Swis721 Th BT" w:hAnsi="Swis721 Th BT"/>
        </w:rPr>
      </w:pPr>
    </w:p>
    <w:p w:rsidR="0064278F" w:rsidRDefault="0064278F">
      <w:pPr>
        <w:jc w:val="both"/>
        <w:rPr>
          <w:rFonts w:ascii="Swis721 Th BT" w:hAnsi="Swis721 Th BT"/>
        </w:rPr>
      </w:pPr>
    </w:p>
    <w:p w:rsidR="0064278F" w:rsidRDefault="0064278F">
      <w:pPr>
        <w:jc w:val="both"/>
        <w:rPr>
          <w:rFonts w:ascii="Swis721 Th BT" w:hAnsi="Swis721 Th BT"/>
        </w:rPr>
      </w:pPr>
    </w:p>
    <w:p w:rsidR="0064278F" w:rsidRDefault="0064278F">
      <w:pPr>
        <w:jc w:val="both"/>
        <w:rPr>
          <w:rFonts w:ascii="Swis721 Th BT" w:hAnsi="Swis721 Th BT"/>
        </w:rPr>
      </w:pPr>
    </w:p>
    <w:p w:rsidR="00B42FB7" w:rsidRDefault="006B4EF1">
      <w:pPr>
        <w:jc w:val="both"/>
        <w:rPr>
          <w:rFonts w:ascii="Swis721 Th BT" w:hAnsi="Swis721 Th BT"/>
        </w:rPr>
      </w:pPr>
      <w:r>
        <w:rPr>
          <w:noProof/>
          <w:lang w:eastAsia="pt-BR"/>
        </w:rPr>
        <w:lastRenderedPageBreak/>
        <w:drawing>
          <wp:anchor distT="0" distB="0" distL="114300" distR="114300" simplePos="0" relativeHeight="251661312" behindDoc="0" locked="0" layoutInCell="1" allowOverlap="1">
            <wp:simplePos x="0" y="0"/>
            <wp:positionH relativeFrom="page">
              <wp:align>right</wp:align>
            </wp:positionH>
            <wp:positionV relativeFrom="paragraph">
              <wp:posOffset>-763270</wp:posOffset>
            </wp:positionV>
            <wp:extent cx="7552690" cy="7229475"/>
            <wp:effectExtent l="0" t="0" r="0" b="9525"/>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pic:cNvPicPr>
                      <a:picLocks noChangeAspect="1" noChangeArrowheads="1"/>
                    </pic:cNvPicPr>
                  </pic:nvPicPr>
                  <pic:blipFill>
                    <a:blip r:embed="rId10" cstate="print">
                      <a:extLst>
                        <a:ext uri="{28A0092B-C50C-407E-A947-70E740481C1C}">
                          <a14:useLocalDpi xmlns:a14="http://schemas.microsoft.com/office/drawing/2010/main" val="0"/>
                        </a:ext>
                      </a:extLst>
                    </a:blip>
                    <a:srcRect b="4279"/>
                    <a:stretch>
                      <a:fillRect/>
                    </a:stretch>
                  </pic:blipFill>
                  <pic:spPr>
                    <a:xfrm>
                      <a:off x="0" y="0"/>
                      <a:ext cx="7552690" cy="7229475"/>
                    </a:xfrm>
                    <a:prstGeom prst="rect">
                      <a:avLst/>
                    </a:prstGeom>
                    <a:noFill/>
                    <a:ln>
                      <a:noFill/>
                    </a:ln>
                  </pic:spPr>
                </pic:pic>
              </a:graphicData>
            </a:graphic>
          </wp:anchor>
        </w:drawing>
      </w:r>
    </w:p>
    <w:p w:rsidR="006B4EF1" w:rsidRDefault="006B4EF1">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jc w:val="both"/>
        <w:rPr>
          <w:rFonts w:ascii="Swis721 Th BT" w:hAnsi="Swis721 Th BT"/>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B42FB7">
      <w:pPr>
        <w:spacing w:after="30"/>
        <w:jc w:val="both"/>
        <w:rPr>
          <w:rFonts w:ascii="Swis721 Th BT" w:hAnsi="Swis721 Th BT" w:cs="Arial"/>
          <w:sz w:val="23"/>
          <w:szCs w:val="23"/>
        </w:rPr>
      </w:pPr>
    </w:p>
    <w:p w:rsidR="00B42FB7" w:rsidRDefault="00B42FB7">
      <w:pPr>
        <w:spacing w:after="30"/>
        <w:ind w:firstLine="708"/>
        <w:jc w:val="both"/>
        <w:rPr>
          <w:rFonts w:ascii="Swis721 Th BT" w:hAnsi="Swis721 Th BT" w:cs="Arial"/>
          <w:sz w:val="23"/>
          <w:szCs w:val="23"/>
        </w:rPr>
      </w:pPr>
    </w:p>
    <w:p w:rsidR="00B42FB7" w:rsidRDefault="006B4EF1">
      <w:pPr>
        <w:pStyle w:val="Ttulo1"/>
        <w:jc w:val="center"/>
      </w:pPr>
      <w:bookmarkStart w:id="1" w:name="_Toc121130729"/>
      <w:r>
        <w:t>Alergologia e Imunologia</w:t>
      </w:r>
      <w:bookmarkEnd w:id="1"/>
    </w:p>
    <w:p w:rsidR="00B42FB7" w:rsidRDefault="00B42FB7">
      <w:pPr>
        <w:spacing w:after="30"/>
        <w:ind w:firstLine="708"/>
        <w:jc w:val="both"/>
        <w:rPr>
          <w:rFonts w:ascii="Swis721 Th BT" w:hAnsi="Swis721 Th BT" w:cs="Arial"/>
          <w:sz w:val="23"/>
          <w:szCs w:val="23"/>
        </w:rPr>
      </w:pPr>
    </w:p>
    <w:p w:rsidR="00B42FB7" w:rsidRDefault="006B4EF1">
      <w:pPr>
        <w:pStyle w:val="Ttulo1"/>
        <w:jc w:val="center"/>
        <w:rPr>
          <w:b w:val="0"/>
        </w:rPr>
      </w:pPr>
      <w:bookmarkStart w:id="2" w:name="_Toc121130730"/>
      <w:r>
        <w:lastRenderedPageBreak/>
        <w:t>Quercetina + Vitamina C</w:t>
      </w:r>
      <w:bookmarkEnd w:id="2"/>
    </w:p>
    <w:p w:rsidR="00B42FB7" w:rsidRDefault="006B4EF1">
      <w:pPr>
        <w:pStyle w:val="Ttulo2"/>
      </w:pPr>
      <w:bookmarkStart w:id="3" w:name="_Toc121130731"/>
      <w:r>
        <w:t xml:space="preserve">Co-suplementação Pode </w:t>
      </w:r>
      <w:proofErr w:type="gramStart"/>
      <w:r>
        <w:t>ser Benéfica</w:t>
      </w:r>
      <w:proofErr w:type="gramEnd"/>
      <w:r>
        <w:t xml:space="preserve"> na Prevenção e Tratamento de Doenças Relacionadas ao </w:t>
      </w:r>
      <w:r>
        <w:rPr>
          <w:bCs/>
        </w:rPr>
        <w:t>SARS-CoV-2</w:t>
      </w:r>
      <w:bookmarkEnd w:id="3"/>
    </w:p>
    <w:p w:rsidR="00B42FB7" w:rsidRDefault="00B42FB7">
      <w:pPr>
        <w:pStyle w:val="Corpo"/>
        <w:spacing w:after="120"/>
        <w:rPr>
          <w:szCs w:val="23"/>
        </w:rPr>
      </w:pPr>
    </w:p>
    <w:p w:rsidR="00B42FB7" w:rsidRDefault="006B4EF1">
      <w:pPr>
        <w:pStyle w:val="Corpo"/>
        <w:rPr>
          <w:b/>
          <w:color w:val="0070C0"/>
          <w14:textFill>
            <w14:solidFill>
              <w14:srgbClr w14:val="0070C0">
                <w14:lumMod w14:val="75000"/>
                <w14:lumOff w14:val="25000"/>
              </w14:srgbClr>
            </w14:solidFill>
          </w14:textFill>
        </w:rPr>
      </w:pPr>
      <w:bookmarkStart w:id="4" w:name="_Toc13475706"/>
      <w:r>
        <w:rPr>
          <w:b/>
          <w:color w:val="0070C0"/>
          <w14:textFill>
            <w14:solidFill>
              <w14:srgbClr w14:val="0070C0">
                <w14:lumMod w14:val="75000"/>
                <w14:lumOff w14:val="25000"/>
              </w14:srgbClr>
            </w14:solidFill>
          </w14:textFill>
        </w:rPr>
        <w:t>Quercetina</w:t>
      </w:r>
    </w:p>
    <w:p w:rsidR="00B42FB7" w:rsidRDefault="00B42FB7">
      <w:pPr>
        <w:pStyle w:val="Corpo"/>
      </w:pPr>
    </w:p>
    <w:p w:rsidR="00B42FB7" w:rsidRDefault="006B4EF1">
      <w:pPr>
        <w:pStyle w:val="Corpo"/>
      </w:pPr>
      <w:r>
        <w:t xml:space="preserve">A quercetina </w:t>
      </w:r>
      <w:r>
        <w:rPr>
          <w:rFonts w:cs="Swis721 Th BT"/>
        </w:rPr>
        <w:t>é</w:t>
      </w:r>
      <w:r>
        <w:t xml:space="preserve"> um flavon</w:t>
      </w:r>
      <w:r>
        <w:rPr>
          <w:rFonts w:cs="Swis721 Th BT"/>
        </w:rPr>
        <w:t>o</w:t>
      </w:r>
      <w:r>
        <w:t>ide vegetal encontrado em v</w:t>
      </w:r>
      <w:r>
        <w:rPr>
          <w:rFonts w:cs="Swis721 Th BT"/>
        </w:rPr>
        <w:t>á</w:t>
      </w:r>
      <w:r>
        <w:t>rios vegetais, folhas, sementes e gr</w:t>
      </w:r>
      <w:r>
        <w:rPr>
          <w:rFonts w:cs="Swis721 Th BT"/>
        </w:rPr>
        <w:t>ã</w:t>
      </w:r>
      <w:r>
        <w:t xml:space="preserve">os. Estudos sugerem que a suplementação com quercetina pode promover efeitos antioxidantes, anti-inflamatórios, antivirais e imunoprotetores. </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rPr>
          <w:b/>
          <w:color w:val="339966"/>
          <w14:textFill>
            <w14:solidFill>
              <w14:srgbClr w14:val="339966">
                <w14:lumMod w14:val="75000"/>
                <w14:lumOff w14:val="25000"/>
              </w14:srgbClr>
            </w14:solidFill>
          </w14:textFill>
        </w:rPr>
      </w:pPr>
      <w:r>
        <w:rPr>
          <w:b/>
          <w:color w:val="0070C0"/>
          <w14:textFill>
            <w14:solidFill>
              <w14:srgbClr w14:val="0070C0">
                <w14:lumMod w14:val="75000"/>
                <w14:lumOff w14:val="25000"/>
              </w14:srgbClr>
            </w14:solidFill>
          </w14:textFill>
        </w:rPr>
        <w:t xml:space="preserve">Mecanismo de Ação </w:t>
      </w:r>
    </w:p>
    <w:p w:rsidR="00B42FB7" w:rsidRDefault="00B42FB7" w:rsidP="00C74A32">
      <w:pPr>
        <w:pStyle w:val="Corpo"/>
      </w:pPr>
    </w:p>
    <w:p w:rsidR="00B42FB7" w:rsidRDefault="006B4EF1">
      <w:pPr>
        <w:pStyle w:val="Corpo"/>
        <w:numPr>
          <w:ilvl w:val="0"/>
          <w:numId w:val="1"/>
        </w:numPr>
      </w:pPr>
      <w:r>
        <w:t>Possui propriedades anti-infecciosas e antirreplicativas;</w:t>
      </w:r>
    </w:p>
    <w:p w:rsidR="00B42FB7" w:rsidRDefault="006B4EF1">
      <w:pPr>
        <w:pStyle w:val="Corpo"/>
        <w:numPr>
          <w:ilvl w:val="0"/>
          <w:numId w:val="1"/>
        </w:numPr>
      </w:pPr>
      <w:r>
        <w:t xml:space="preserve">Bloqueia a entrada de vírus </w:t>
      </w:r>
      <w:r w:rsidR="008B775F">
        <w:t xml:space="preserve">e </w:t>
      </w:r>
      <w:r>
        <w:t>inibi enzimas de replicação viral, como polimerases virais;</w:t>
      </w:r>
    </w:p>
    <w:p w:rsidR="00B42FB7" w:rsidRDefault="006B4EF1">
      <w:pPr>
        <w:pStyle w:val="Corpo"/>
        <w:numPr>
          <w:ilvl w:val="0"/>
          <w:numId w:val="2"/>
        </w:numPr>
        <w:rPr>
          <w:i/>
          <w:iCs/>
          <w:sz w:val="24"/>
        </w:rPr>
      </w:pPr>
      <w:r>
        <w:rPr>
          <w:sz w:val="24"/>
        </w:rPr>
        <w:t>Impede a fusão da membrana viral para influenza e SARS-Cov </w:t>
      </w:r>
      <w:r>
        <w:rPr>
          <w:i/>
          <w:iCs/>
          <w:sz w:val="24"/>
        </w:rPr>
        <w:t>in vitro;</w:t>
      </w:r>
    </w:p>
    <w:p w:rsidR="00B42FB7" w:rsidRDefault="006B4EF1">
      <w:pPr>
        <w:pStyle w:val="Corpo"/>
        <w:numPr>
          <w:ilvl w:val="0"/>
          <w:numId w:val="2"/>
        </w:numPr>
        <w:rPr>
          <w:sz w:val="24"/>
        </w:rPr>
      </w:pPr>
      <w:r>
        <w:rPr>
          <w:sz w:val="24"/>
        </w:rPr>
        <w:t>Pode interromper a replicação do vírus via inibição de enzimas da transcriptase reversa;</w:t>
      </w:r>
    </w:p>
    <w:p w:rsidR="00B42FB7" w:rsidRDefault="006B4EF1">
      <w:pPr>
        <w:pStyle w:val="Corpo"/>
        <w:numPr>
          <w:ilvl w:val="0"/>
          <w:numId w:val="2"/>
        </w:numPr>
        <w:rPr>
          <w:sz w:val="24"/>
        </w:rPr>
      </w:pPr>
      <w:r>
        <w:rPr>
          <w:sz w:val="24"/>
        </w:rPr>
        <w:t>Inibe a protease SARS 3CL, ligando-se ao seu local GLN189, que é expresso de maneira semelhante pelo SARS-COV-2.</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jc w:val="center"/>
        <w:rPr>
          <w:b/>
          <w:bCs/>
        </w:rPr>
      </w:pPr>
      <w:r>
        <w:rPr>
          <w:b/>
          <w:bCs/>
        </w:rPr>
        <w:t>A atividade antioxidante da quercetina também pode ser potencializada pela suplementação de vitamina C.</w:t>
      </w:r>
    </w:p>
    <w:p w:rsidR="00B42FB7" w:rsidRDefault="00B42FB7">
      <w:pPr>
        <w:pStyle w:val="Corpo"/>
        <w:rPr>
          <w:b/>
          <w:bCs/>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Vitamina C</w:t>
      </w:r>
    </w:p>
    <w:p w:rsidR="00B42FB7" w:rsidRDefault="00B42FB7">
      <w:pPr>
        <w:pStyle w:val="Corpo"/>
      </w:pPr>
    </w:p>
    <w:p w:rsidR="00B42FB7" w:rsidRDefault="006B4EF1">
      <w:pPr>
        <w:pStyle w:val="Corpo"/>
        <w:rPr>
          <w:b/>
          <w:bCs/>
        </w:rPr>
      </w:pPr>
      <w:r>
        <w:t>O ácido ascórbico é uma vitamina essencial, com propriedades antivirais elucidadas, que está sob investigação por seus efeitos benéficos durante a resposta ao estresse em sepse e em pacientes críticos.</w:t>
      </w:r>
    </w:p>
    <w:p w:rsidR="00B42FB7" w:rsidRDefault="00B42FB7">
      <w:pPr>
        <w:pStyle w:val="Corpo"/>
        <w:rPr>
          <w:b/>
          <w:bCs/>
        </w:rPr>
      </w:pPr>
    </w:p>
    <w:p w:rsidR="00B42FB7" w:rsidRDefault="006B4EF1">
      <w:pPr>
        <w:pStyle w:val="Corpo"/>
        <w:rPr>
          <w:color w:val="0070C0"/>
          <w:sz w:val="24"/>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rPr>
          <w:szCs w:val="23"/>
        </w:rPr>
      </w:pPr>
      <w:r>
        <w:rPr>
          <w:sz w:val="24"/>
        </w:rPr>
        <w:t>A associação de quercetina e vitamina C pode interromper a entrada, replicação, atividade enzimática e montagem do vírus, além de fortalecer a resposta imune, modulando interleucinas e promovendo a maturação das células T e a atividade fagocitária (</w:t>
      </w:r>
      <w:r>
        <w:rPr>
          <w:szCs w:val="23"/>
        </w:rPr>
        <w:t xml:space="preserve">Biancatelli </w:t>
      </w:r>
      <w:r>
        <w:rPr>
          <w:i/>
          <w:iCs/>
          <w:szCs w:val="23"/>
        </w:rPr>
        <w:t xml:space="preserve">et al., </w:t>
      </w:r>
      <w:r>
        <w:rPr>
          <w:szCs w:val="23"/>
        </w:rPr>
        <w:t>2020).</w:t>
      </w:r>
    </w:p>
    <w:p w:rsidR="00B42FB7" w:rsidRDefault="00B42FB7">
      <w:pPr>
        <w:pStyle w:val="Corpo"/>
        <w:rPr>
          <w:szCs w:val="23"/>
        </w:rPr>
      </w:pPr>
    </w:p>
    <w:p w:rsidR="00B42FB7" w:rsidRDefault="006B4EF1">
      <w:pPr>
        <w:pStyle w:val="Corpo"/>
        <w:jc w:val="center"/>
        <w:rPr>
          <w:b/>
          <w:bCs/>
          <w:sz w:val="24"/>
        </w:rPr>
      </w:pPr>
      <w:r>
        <w:rPr>
          <w:b/>
          <w:bCs/>
          <w:sz w:val="24"/>
        </w:rPr>
        <w:t>A co-administração de quercetina e vitamina C representa uma estratégia experimental para profilaxia e tratamento de vários vírus respiratórios, como SARS-CoV-2.</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bookmarkEnd w:id="4"/>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i/>
          <w:sz w:val="24"/>
        </w:rPr>
      </w:pPr>
      <w:r>
        <w:rPr>
          <w:b/>
          <w:i/>
          <w:sz w:val="24"/>
        </w:rPr>
        <w:t>Co-suplementação de Quercetina e Vitamina C nas Infecções Virais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Suplementação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Quercetina.............................................1 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 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Default="006B4EF1">
      <w:pPr>
        <w:pStyle w:val="Corpo"/>
        <w:ind w:right="3969"/>
        <w:jc w:val="left"/>
        <w:rPr>
          <w:sz w:val="16"/>
          <w:szCs w:val="16"/>
        </w:rPr>
      </w:pPr>
      <w:r>
        <w:rPr>
          <w:sz w:val="16"/>
          <w:szCs w:val="16"/>
        </w:rPr>
        <w:t>Administrar 1 sachê ao dia ou conforme orientação médica.</w:t>
      </w:r>
    </w:p>
    <w:p w:rsidR="00B42FB7" w:rsidRDefault="00B42FB7">
      <w:pPr>
        <w:pStyle w:val="Corpo"/>
        <w:rPr>
          <w:b/>
          <w:i/>
          <w:sz w:val="24"/>
        </w:rPr>
      </w:pPr>
    </w:p>
    <w:p w:rsidR="00B42FB7" w:rsidRDefault="00B42FB7">
      <w:pPr>
        <w:spacing w:after="0"/>
        <w:jc w:val="both"/>
        <w:rPr>
          <w:rFonts w:ascii="Swis721 Th BT" w:hAnsi="Swis721 Th BT"/>
          <w:sz w:val="23"/>
          <w:szCs w:val="23"/>
        </w:rPr>
      </w:pPr>
    </w:p>
    <w:p w:rsidR="00B42FB7" w:rsidRDefault="00B42FB7">
      <w:pPr>
        <w:pStyle w:val="Corpo"/>
        <w:rPr>
          <w:b/>
          <w:i/>
          <w:sz w:val="24"/>
          <w:u w:val="single"/>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5" w:name="_Toc121130732"/>
      <w:r>
        <w:lastRenderedPageBreak/>
        <w:t>Quercetina Phytosome</w:t>
      </w:r>
      <w:r>
        <w:rPr>
          <w:vertAlign w:val="superscript"/>
        </w:rPr>
        <w:t>®</w:t>
      </w:r>
      <w:bookmarkEnd w:id="5"/>
    </w:p>
    <w:p w:rsidR="00B42FB7" w:rsidRDefault="006B4EF1">
      <w:pPr>
        <w:pStyle w:val="Ttulo2"/>
      </w:pPr>
      <w:bookmarkStart w:id="6" w:name="_Toc121130733"/>
      <w:r>
        <w:t>Encurta o Tempo de Conversão do Teste Molecular de Positivo para Negativo</w:t>
      </w:r>
      <w:bookmarkEnd w:id="6"/>
    </w:p>
    <w:p w:rsidR="00B42FB7" w:rsidRDefault="006B4EF1">
      <w:pPr>
        <w:pStyle w:val="Corpo"/>
        <w:spacing w:after="120"/>
        <w:rPr>
          <w:sz w:val="24"/>
        </w:rPr>
      </w:pPr>
      <w:r>
        <w:rPr>
          <w:sz w:val="24"/>
        </w:rPr>
        <w:t xml:space="preserve">Este estudo clínico, randomizado, aberto e controlado, conduzido por Pierro </w:t>
      </w:r>
      <w:r>
        <w:rPr>
          <w:i/>
          <w:sz w:val="24"/>
        </w:rPr>
        <w:t xml:space="preserve">et al. </w:t>
      </w:r>
      <w:r>
        <w:rPr>
          <w:sz w:val="24"/>
        </w:rPr>
        <w:t xml:space="preserve">(2021), teve como objetivo avaliar se </w:t>
      </w:r>
      <w:proofErr w:type="gramStart"/>
      <w:r>
        <w:rPr>
          <w:sz w:val="24"/>
        </w:rPr>
        <w:t>os indivíduos com COVID-19 leve</w:t>
      </w:r>
      <w:proofErr w:type="gramEnd"/>
      <w:r>
        <w:rPr>
          <w:sz w:val="24"/>
        </w:rPr>
        <w:t xml:space="preserve"> tratados com Quercetina Phytosome</w:t>
      </w:r>
      <w:r>
        <w:rPr>
          <w:sz w:val="24"/>
          <w:vertAlign w:val="superscript"/>
        </w:rPr>
        <w:t>®</w:t>
      </w:r>
      <w:r>
        <w:rPr>
          <w:sz w:val="24"/>
        </w:rPr>
        <w:t> (QP), uma nova forma biodisponível de quercetina, podem ter um tempo mais curto para a eliminação do vírus.</w:t>
      </w:r>
    </w:p>
    <w:p w:rsidR="00B42FB7" w:rsidRDefault="006B4EF1">
      <w:pPr>
        <w:pStyle w:val="Corpo"/>
        <w:rPr>
          <w:sz w:val="24"/>
        </w:rPr>
      </w:pPr>
      <w:r>
        <w:rPr>
          <w:noProof/>
          <w:lang w:eastAsia="pt-BR"/>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97790</wp:posOffset>
                </wp:positionV>
                <wp:extent cx="5732145" cy="518160"/>
                <wp:effectExtent l="0" t="0" r="21590" b="1524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42 pacientes com COVID-19 foram selecionados e divididos em dois grupos, nos quais receberam durante 2 semanas:</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aixa de texto 226" o:spid="_x0000_s1026" type="#_x0000_t202" style="position:absolute;left:0;text-align:left;margin-left:400.15pt;margin-top:7.7pt;width:451.35pt;height:40.8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Para isso, 42 pacientes com COVID-19 foram selecionados e divididos em dois grupos, nos quais receberam durante 2 semanas:</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668480" behindDoc="0" locked="0" layoutInCell="1" allowOverlap="1">
                <wp:simplePos x="0" y="0"/>
                <wp:positionH relativeFrom="column">
                  <wp:posOffset>3839845</wp:posOffset>
                </wp:positionH>
                <wp:positionV relativeFrom="paragraph">
                  <wp:posOffset>102870</wp:posOffset>
                </wp:positionV>
                <wp:extent cx="1905000" cy="1009650"/>
                <wp:effectExtent l="0" t="0" r="19050" b="1968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09403"/>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padrão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9" o:spid="_x0000_s1027" type="#_x0000_t202" style="position:absolute;left:0;text-align:left;margin-left:302.35pt;margin-top:8.1pt;width:150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" fillcolor="#ff8501" strokecolor="#ed7d31 [3205]">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Tratamento padrão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75565</wp:posOffset>
                </wp:positionV>
                <wp:extent cx="1913890" cy="997585"/>
                <wp:effectExtent l="0" t="0" r="10160" b="1270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97528"/>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Tratamento padrão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Quercetina Phytosome</w:t>
                            </w:r>
                            <w:r>
                              <w:rPr>
                                <w:rFonts w:ascii="Swis721 Th BT" w:hAnsi="Swis721 Th BT"/>
                                <w:color w:val="FFFFFF" w:themeColor="background1"/>
                                <w:sz w:val="23"/>
                                <w:szCs w:val="23"/>
                                <w:vertAlign w:val="superscript"/>
                              </w:rPr>
                              <w:t>®</w:t>
                            </w:r>
                            <w:r>
                              <w:rPr>
                                <w:rFonts w:ascii="Swis721 Th BT" w:hAnsi="Swis721 Th BT"/>
                                <w:color w:val="FFFFFF" w:themeColor="background1"/>
                                <w:sz w:val="23"/>
                                <w:szCs w:val="23"/>
                              </w:rPr>
                              <w:t>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 mg</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1" o:spid="_x0000_s1028" type="#_x0000_t202" style="position:absolute;left:0;text-align:left;margin-left:.05pt;margin-top:5.95pt;width:150.7pt;height:78.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" fillcolor="#ff8501" strokecolor="#ed7d31 [3205]">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Tratamento padrão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Quercetina Phytosome</w:t>
                      </w:r>
                      <w:r>
                        <w:rPr>
                          <w:rFonts w:ascii="Swis721 Th BT" w:hAnsi="Swis721 Th BT"/>
                          <w:color w:val="FFFFFF" w:themeColor="background1"/>
                          <w:sz w:val="23"/>
                          <w:szCs w:val="23"/>
                          <w:vertAlign w:val="superscript"/>
                        </w:rPr>
                        <w:t>®</w:t>
                      </w:r>
                      <w:r>
                        <w:rPr>
                          <w:rFonts w:ascii="Swis721 Th BT" w:hAnsi="Swis721 Th BT"/>
                          <w:color w:val="FFFFFF" w:themeColor="background1"/>
                          <w:sz w:val="23"/>
                          <w:szCs w:val="23"/>
                        </w:rPr>
                        <w:t>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 mg</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rPr>
          <w:sz w:val="20"/>
        </w:rPr>
      </w:pPr>
    </w:p>
    <w:p w:rsidR="00B42FB7" w:rsidRPr="008C55CA" w:rsidRDefault="006B4EF1">
      <w:pPr>
        <w:pStyle w:val="Corpo"/>
        <w:numPr>
          <w:ilvl w:val="0"/>
          <w:numId w:val="3"/>
        </w:numPr>
        <w:rPr>
          <w:szCs w:val="23"/>
        </w:rPr>
      </w:pPr>
      <w:r w:rsidRPr="008C55CA">
        <w:rPr>
          <w:szCs w:val="23"/>
        </w:rPr>
        <w:t>Nos primeiros 7 dias, foi suplementado Quercetina Phytosome</w:t>
      </w:r>
      <w:r w:rsidRPr="008C55CA">
        <w:rPr>
          <w:szCs w:val="23"/>
          <w:vertAlign w:val="superscript"/>
        </w:rPr>
        <w:t>®</w:t>
      </w:r>
      <w:r w:rsidRPr="008C55CA">
        <w:rPr>
          <w:szCs w:val="23"/>
        </w:rPr>
        <w:t> três vezes ao dia e, nos 7 dias seguintes, duas vezes ao dia.</w:t>
      </w:r>
    </w:p>
    <w:p w:rsidR="00B42FB7" w:rsidRDefault="00B42FB7">
      <w:pPr>
        <w:pStyle w:val="Corpo"/>
        <w:rPr>
          <w:b/>
          <w:color w:val="0070C0"/>
          <w:sz w:val="25"/>
          <w:szCs w:val="25"/>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rsidP="00C74A32">
      <w:pPr>
        <w:pStyle w:val="Corpo"/>
        <w:numPr>
          <w:ilvl w:val="0"/>
          <w:numId w:val="4"/>
        </w:numPr>
        <w:spacing w:after="0"/>
        <w:rPr>
          <w:sz w:val="24"/>
        </w:rPr>
      </w:pPr>
      <w:r>
        <w:rPr>
          <w:sz w:val="24"/>
        </w:rPr>
        <w:t>Os resultados provisórios revelam que, após 1 semana de tratamento, 16 pacientes do grupo 1 foram testados negativos para SARS-CoV-2 e 12 tiveram todos os seus sintomas diminuídos. Já no outro grupo, 2 pacientes foram testados negativos para SARS-CoV-2 e 4 pacientes tiveram seus sintomas parcialmente melhorados; </w:t>
      </w:r>
    </w:p>
    <w:p w:rsidR="00B42FB7" w:rsidRDefault="006B4EF1" w:rsidP="00C74A32">
      <w:pPr>
        <w:pStyle w:val="Corpo"/>
        <w:numPr>
          <w:ilvl w:val="0"/>
          <w:numId w:val="4"/>
        </w:numPr>
        <w:spacing w:after="0"/>
        <w:rPr>
          <w:sz w:val="24"/>
        </w:rPr>
      </w:pPr>
      <w:r>
        <w:rPr>
          <w:sz w:val="24"/>
        </w:rPr>
        <w:t>Em 2 semanas, os 5 pacientes restantes do grupo 1 testaram negativo para SARS-CoV-2, enquanto no grupo 2, de 19 pacientes restantes, 17 testaram negativos na semana 2, um testou negativo na semana 3 e um paciente, ainda positivo, foi expirado no dia 20;</w:t>
      </w:r>
    </w:p>
    <w:p w:rsidR="00B42FB7" w:rsidRDefault="006B4EF1" w:rsidP="00C74A32">
      <w:pPr>
        <w:pStyle w:val="Corpo"/>
        <w:numPr>
          <w:ilvl w:val="0"/>
          <w:numId w:val="4"/>
        </w:numPr>
        <w:spacing w:after="0"/>
        <w:rPr>
          <w:sz w:val="24"/>
        </w:rPr>
      </w:pPr>
      <w:r>
        <w:rPr>
          <w:sz w:val="24"/>
        </w:rPr>
        <w:t>Com relação aos parâmetros sanguíneos, a terapia adicional com QP reduziu o nível das seguintes moléculas: LDH (−35,5%), ferritina (−40%), CRP (−54,8%) e dímero D (−11,9%).</w:t>
      </w: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282D70" w:rsidRDefault="00282D70">
      <w:pPr>
        <w:pStyle w:val="Corpo"/>
        <w:rPr>
          <w:b/>
          <w:color w:val="0070C0"/>
          <w14:textFill>
            <w14:solidFill>
              <w14:srgbClr w14:val="0070C0">
                <w14:lumMod w14:val="75000"/>
                <w14:lumOff w14:val="25000"/>
              </w14:srgbClr>
            </w14:solidFill>
          </w14:textFill>
        </w:rPr>
      </w:pPr>
    </w:p>
    <w:p w:rsidR="00B42FB7" w:rsidRDefault="006B4EF1">
      <w:pPr>
        <w:pStyle w:val="Corpo"/>
        <w:jc w:val="center"/>
      </w:pPr>
      <w:r>
        <w:rPr>
          <w:b/>
          <w:i/>
        </w:rPr>
        <w:t>Os resultados do estudo apontam que a Quercetina Phytosome</w:t>
      </w:r>
      <w:r>
        <w:rPr>
          <w:b/>
          <w:i/>
          <w:vertAlign w:val="superscript"/>
        </w:rPr>
        <w:t xml:space="preserve">® </w:t>
      </w:r>
      <w:r>
        <w:rPr>
          <w:b/>
          <w:i/>
        </w:rPr>
        <w:t>encurta estatisticamente o tempo de conversão do teste molecular de positivo para negativo, reduzindo (ao mesmo tempo) a gravidade dos sintomas e preditores negativos de COVID-19.</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Quercetina Phytosome</w:t>
      </w:r>
      <w:r>
        <w:rPr>
          <w:b/>
          <w:i/>
          <w:sz w:val="24"/>
          <w:vertAlign w:val="superscript"/>
        </w:rPr>
        <w:t>®</w:t>
      </w:r>
      <w:r>
        <w:rPr>
          <w:b/>
          <w:i/>
          <w:sz w:val="24"/>
        </w:rPr>
        <w:t xml:space="preserve"> Encurta o Tempo de Conversão do Teste Molecular de Positivo para Negativo</w:t>
      </w:r>
    </w:p>
    <w:p w:rsidR="00B42FB7" w:rsidRDefault="006B4EF1">
      <w:pPr>
        <w:pStyle w:val="Corpo"/>
      </w:pPr>
      <w:r>
        <w:rPr>
          <w:noProof/>
          <w:sz w:val="16"/>
          <w:szCs w:val="16"/>
          <w:lang w:eastAsia="pt-BR"/>
        </w:rPr>
        <mc:AlternateContent>
          <mc:Choice Requires="wps">
            <w:drawing>
              <wp:anchor distT="0" distB="0" distL="114300" distR="114300" simplePos="0" relativeHeight="251672576" behindDoc="0" locked="0" layoutInCell="1" allowOverlap="1" wp14:editId="58BC6990">
                <wp:simplePos x="0" y="0"/>
                <wp:positionH relativeFrom="margin">
                  <wp:align>right</wp:align>
                </wp:positionH>
                <wp:positionV relativeFrom="paragraph">
                  <wp:posOffset>204899</wp:posOffset>
                </wp:positionV>
                <wp:extent cx="2653641" cy="1781299"/>
                <wp:effectExtent l="0" t="0" r="0" b="952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41" cy="1781299"/>
                        </a:xfrm>
                        <a:prstGeom prst="rect">
                          <a:avLst/>
                        </a:prstGeom>
                        <a:solidFill>
                          <a:schemeClr val="bg2">
                            <a:lumMod val="100000"/>
                            <a:lumOff val="0"/>
                          </a:schemeClr>
                        </a:solidFill>
                        <a:ln>
                          <a:noFill/>
                        </a:ln>
                      </wps:spPr>
                      <wps:txbx>
                        <w:txbxContent>
                          <w:p w:rsidR="00282D70" w:rsidRPr="008C55CA" w:rsidRDefault="00282D70">
                            <w:pPr>
                              <w:pStyle w:val="Corpo"/>
                              <w:spacing w:line="276" w:lineRule="auto"/>
                              <w:rPr>
                                <w:szCs w:val="23"/>
                              </w:rPr>
                            </w:pPr>
                            <w:r w:rsidRPr="008C55CA">
                              <w:rPr>
                                <w:szCs w:val="23"/>
                              </w:rPr>
                              <w:t>Quercetina Phytosome</w:t>
                            </w:r>
                            <w:r w:rsidRPr="008C55CA">
                              <w:rPr>
                                <w:szCs w:val="23"/>
                                <w:vertAlign w:val="superscript"/>
                              </w:rPr>
                              <w:t>®</w:t>
                            </w:r>
                            <w:r w:rsidRPr="008C55CA">
                              <w:rPr>
                                <w:szCs w:val="23"/>
                              </w:rPr>
                              <w:t xml:space="preserve"> é um fitoativo inovador formulado com a exclusiva tecnologia Phytosome</w:t>
                            </w:r>
                            <w:r w:rsidRPr="008C55CA">
                              <w:rPr>
                                <w:szCs w:val="23"/>
                                <w:vertAlign w:val="superscript"/>
                              </w:rPr>
                              <w:t>®</w:t>
                            </w:r>
                            <w:r w:rsidRPr="008C55CA">
                              <w:rPr>
                                <w:szCs w:val="23"/>
                              </w:rPr>
                              <w:t>, que garante alta biodisponibilidade. Apresenta diversos benefícios para a saúde, com destaque para as propriedades ergogênicas, relacionadas às atividades antioxidantes e anti-inflamatórias.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Caixa de texto 2" o:spid="_x0000_s1029" type="#_x0000_t202" style="position:absolute;left:0;text-align:left;margin-left:157.75pt;margin-top:16.15pt;width:208.95pt;height:140.2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" fillcolor="#e7e6e6 [3214]" stroked="f">
                <v:textbox>
                  <w:txbxContent>
                    <w:p w:rsidR="00282D70" w:rsidRPr="008C55CA" w:rsidRDefault="00282D70">
                      <w:pPr>
                        <w:pStyle w:val="Corpo"/>
                        <w:spacing w:line="276" w:lineRule="auto"/>
                        <w:rPr>
                          <w:szCs w:val="23"/>
                        </w:rPr>
                      </w:pPr>
                      <w:r w:rsidRPr="008C55CA">
                        <w:rPr>
                          <w:szCs w:val="23"/>
                        </w:rPr>
                        <w:t>Quercetina Phytosome</w:t>
                      </w:r>
                      <w:r w:rsidRPr="008C55CA">
                        <w:rPr>
                          <w:szCs w:val="23"/>
                          <w:vertAlign w:val="superscript"/>
                        </w:rPr>
                        <w:t>®</w:t>
                      </w:r>
                      <w:r w:rsidRPr="008C55CA">
                        <w:rPr>
                          <w:szCs w:val="23"/>
                        </w:rPr>
                        <w:t xml:space="preserve"> é um fitoativo inovador formulado com a exclusiva tecnologia Phytosome</w:t>
                      </w:r>
                      <w:r w:rsidRPr="008C55CA">
                        <w:rPr>
                          <w:szCs w:val="23"/>
                          <w:vertAlign w:val="superscript"/>
                        </w:rPr>
                        <w:t>®</w:t>
                      </w:r>
                      <w:r w:rsidRPr="008C55CA">
                        <w:rPr>
                          <w:szCs w:val="23"/>
                        </w:rPr>
                        <w:t>, que garante alta biodisponibilidade. Apresenta diversos benefícios para a saúde, com destaque para as propriedades ergogênicas, relacionadas às atividades antioxidantes e anti-inflamatórias.</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Quercetina Phytosome</w:t>
            </w:r>
            <w:r>
              <w:rPr>
                <w:rFonts w:eastAsiaTheme="minorEastAsia"/>
                <w:b/>
                <w:color w:val="FFFFFF" w:themeColor="background1"/>
                <w:sz w:val="22"/>
                <w:vertAlign w:val="superscript"/>
                <w:lang w:eastAsia="pt-BR"/>
              </w:rPr>
              <w:t>®</w:t>
            </w:r>
            <w:r>
              <w:rPr>
                <w:rFonts w:eastAsiaTheme="minorEastAsia"/>
                <w:b/>
                <w:color w:val="FFFFFF" w:themeColor="background1"/>
                <w:sz w:val="22"/>
                <w:lang w:eastAsia="pt-BR"/>
              </w:rPr>
              <w:t>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Quercetina Phytosome</w:t>
            </w:r>
            <w:r>
              <w:rPr>
                <w:rFonts w:eastAsiaTheme="minorEastAsia"/>
                <w:vertAlign w:val="superscript"/>
                <w:lang w:eastAsia="pt-BR"/>
              </w:rPr>
              <w:t>®</w:t>
            </w:r>
            <w:r>
              <w:rPr>
                <w:rFonts w:eastAsiaTheme="minorEastAsia"/>
                <w:lang w:eastAsia="pt-BR"/>
              </w:rPr>
              <w:t> ...............500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pStyle w:val="Corpo"/>
        <w:ind w:right="4676"/>
        <w:jc w:val="left"/>
        <w:rPr>
          <w:szCs w:val="23"/>
        </w:rPr>
      </w:pPr>
      <w:r w:rsidRPr="008C55CA">
        <w:rPr>
          <w:szCs w:val="23"/>
        </w:rPr>
        <w:t xml:space="preserve">Administrar 3 cápsulas ao dia nos primeiros 7 dias e, nos 7 dias </w:t>
      </w:r>
      <w:proofErr w:type="gramStart"/>
      <w:r w:rsidRPr="008C55CA">
        <w:rPr>
          <w:szCs w:val="23"/>
        </w:rPr>
        <w:t>seguintes</w:t>
      </w:r>
      <w:proofErr w:type="gramEnd"/>
      <w:r w:rsidRPr="008C55CA">
        <w:rPr>
          <w:szCs w:val="23"/>
        </w:rPr>
        <w:t>, duas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7" w:name="_Toc121130734"/>
      <w:r>
        <w:lastRenderedPageBreak/>
        <w:t>Vitamina D3</w:t>
      </w:r>
      <w:bookmarkEnd w:id="7"/>
    </w:p>
    <w:p w:rsidR="00B42FB7" w:rsidRDefault="006B4EF1">
      <w:pPr>
        <w:pStyle w:val="Ttulo2"/>
      </w:pPr>
      <w:bookmarkStart w:id="8" w:name="_Toc121130735"/>
      <w:r>
        <w:t>Recuperação dos Sintomas em Pacientes com Covid-19 Leve a Moderado</w:t>
      </w:r>
      <w:bookmarkEnd w:id="8"/>
    </w:p>
    <w:p w:rsidR="00B42FB7" w:rsidRDefault="00B42FB7">
      <w:pPr>
        <w:pStyle w:val="Corpo"/>
        <w:spacing w:after="120"/>
        <w:rPr>
          <w:szCs w:val="23"/>
        </w:rPr>
      </w:pPr>
    </w:p>
    <w:p w:rsidR="00B42FB7" w:rsidRDefault="006B4EF1">
      <w:pPr>
        <w:pStyle w:val="Corpo"/>
        <w:rPr>
          <w:rFonts w:cs="Arial"/>
          <w:szCs w:val="23"/>
          <w:shd w:val="clear" w:color="auto" w:fill="FFFFFF"/>
        </w:rPr>
      </w:pPr>
      <w:r>
        <w:rPr>
          <w:sz w:val="24"/>
        </w:rPr>
        <w:t xml:space="preserve">Este ensaio clínico, multicêntrico e randomizado teve como objetivo determinar os efeitos de 5.000 UI </w:t>
      </w:r>
      <w:r w:rsidRPr="00C74A32">
        <w:rPr>
          <w:sz w:val="24"/>
        </w:rPr>
        <w:t xml:space="preserve">versus </w:t>
      </w:r>
      <w:r>
        <w:rPr>
          <w:sz w:val="24"/>
        </w:rPr>
        <w:t xml:space="preserve">1000 UI de suplementação oral diária de vitamina D3 na recuperação dos sintomas e outros parâmetros clínicos entre pacientes com COVID-19 leve a moderado com status de vitamina D abaixo do ideal (Sabico </w:t>
      </w:r>
      <w:r>
        <w:rPr>
          <w:i/>
          <w:sz w:val="24"/>
        </w:rPr>
        <w:t xml:space="preserve">et al., </w:t>
      </w:r>
      <w:r>
        <w:rPr>
          <w:sz w:val="24"/>
        </w:rPr>
        <w:t>2021).</w:t>
      </w:r>
    </w:p>
    <w:p w:rsidR="00B42FB7" w:rsidRDefault="006B4EF1">
      <w:pPr>
        <w:pStyle w:val="Corpo"/>
        <w:rPr>
          <w:sz w:val="24"/>
        </w:rPr>
      </w:pPr>
      <w:r>
        <w:rPr>
          <w:noProof/>
          <w:lang w:eastAsia="pt-BR"/>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92710</wp:posOffset>
                </wp:positionV>
                <wp:extent cx="5731510" cy="518160"/>
                <wp:effectExtent l="0" t="0" r="21590"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813" cy="518160"/>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69 indivíduos foram selecionados e divididos em dois grupos, nos quais receberam durante 2 semanas: </w:t>
                            </w:r>
                          </w:p>
                        </w:txbxContent>
                      </wps:txbx>
                      <wps:bodyPr rot="0" vert="horz" wrap="square" lIns="91440" tIns="45720" rIns="91440" bIns="45720" anchor="t" anchorCtr="0" upright="1">
                        <a:noAutofit/>
                      </wps:bodyPr>
                    </wps:wsp>
                  </a:graphicData>
                </a:graphic>
              </wp:anchor>
            </w:drawing>
          </mc:Choice>
          <mc:Fallback>
            <w:pict>
              <v:shape id="Caixa de texto 14" o:spid="_x0000_s1030" type="#_x0000_t202" style="position:absolute;left:0;text-align:left;margin-left:400.1pt;margin-top:7.3pt;width:451.3pt;height:40.8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69 indivíduos foram selecionados e divididos em dois grupos, nos quais receberam durante 2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4592955</wp:posOffset>
                </wp:positionH>
                <wp:positionV relativeFrom="paragraph">
                  <wp:posOffset>10795</wp:posOffset>
                </wp:positionV>
                <wp:extent cx="226695" cy="138430"/>
                <wp:effectExtent l="0" t="0" r="1905" b="0"/>
                <wp:wrapNone/>
                <wp:docPr id="224" name="Triângulo isóscele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24" o:spid="_x0000_s1026" o:spt="5" type="#_x0000_t5" style="position:absolute;left:0pt;flip:y;margin-left:361.65pt;margin-top:0.85pt;height:10.9pt;width:17.85pt;z-index:251664384;mso-width-relative:page;mso-height-relative:page;" fillcolor="#D9D9D9 [3212]" filled="t" stroked="f" coordsize="21600,21600" o:gfxdata="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oRNrW&#10;AAAACAEAAA8AAAAAAAAAAQAgAAAAIgAAAGRycy9kb3ducmV2LnhtbFBLAQIUABQAAAAIAIdO4kC1&#10;KF3E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887730</wp:posOffset>
                </wp:positionH>
                <wp:positionV relativeFrom="paragraph">
                  <wp:posOffset>19050</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3" o:spid="_x0000_s1026" o:spt="5" type="#_x0000_t5" style="position:absolute;left:0pt;flip:y;margin-left:69.9pt;margin-top:1.5pt;height:10.9pt;width:17.85pt;z-index:251663360;mso-width-relative:page;mso-height-relative:page;" fillcolor="#D9D9D9 [3212]" filled="t" stroked="f" coordsize="21600,21600" o:gfxdata="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iX4+9YA&#10;AAAIAQAADwAAAAAAAAABACAAAAAiAAAAZHJzL2Rvd25yZXYueG1sUEsBAhQAFAAAAAgAh07iQLnC&#10;tKhaAgAApQQAAA4AAAAAAAAAAQAgAAAAJQ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666432" behindDoc="0" locked="0" layoutInCell="1" allowOverlap="1">
                <wp:simplePos x="0" y="0"/>
                <wp:positionH relativeFrom="margin">
                  <wp:posOffset>3740785</wp:posOffset>
                </wp:positionH>
                <wp:positionV relativeFrom="paragraph">
                  <wp:posOffset>121920</wp:posOffset>
                </wp:positionV>
                <wp:extent cx="2005965" cy="763905"/>
                <wp:effectExtent l="0" t="0" r="13335" b="17145"/>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76390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1000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wps:txbx>
                      <wps:bodyPr rot="0" vert="horz" wrap="square" lIns="91440" tIns="45720" rIns="91440" bIns="45720" anchor="t" anchorCtr="0" upright="1">
                        <a:noAutofit/>
                      </wps:bodyPr>
                    </wps:wsp>
                  </a:graphicData>
                </a:graphic>
              </wp:anchor>
            </w:drawing>
          </mc:Choice>
          <mc:Fallback>
            <w:pict>
              <v:shape id="Caixa de texto 225" o:spid="_x0000_s1031" type="#_x0000_t202" style="position:absolute;left:0;text-align:left;margin-left:294.55pt;margin-top:9.6pt;width:157.95pt;height:60.1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1000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v:textbox>
                <w10:wrap anchorx="margin"/>
              </v:shape>
            </w:pict>
          </mc:Fallback>
        </mc:AlternateContent>
      </w:r>
      <w:r>
        <w:rPr>
          <w:noProof/>
          <w:lang w:eastAsia="pt-BR"/>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106680</wp:posOffset>
                </wp:positionV>
                <wp:extent cx="2005965" cy="764540"/>
                <wp:effectExtent l="0" t="0" r="13335" b="1714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221" cy="7642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36)</w:t>
                            </w:r>
                            <w:r>
                              <w:rPr>
                                <w:rFonts w:ascii="Swis721 Th BT" w:hAnsi="Swis721 Th BT"/>
                                <w:b/>
                                <w:color w:val="FFFFFF" w:themeColor="background1"/>
                                <w:sz w:val="23"/>
                                <w:szCs w:val="23"/>
                              </w:rPr>
                              <w:br/>
                            </w:r>
                            <w:r>
                              <w:rPr>
                                <w:rFonts w:ascii="Swis721 Th BT" w:hAnsi="Swis721 Th BT"/>
                                <w:color w:val="FFFFFF" w:themeColor="background1"/>
                                <w:sz w:val="23"/>
                                <w:szCs w:val="23"/>
                              </w:rPr>
                              <w:t>Vitamina</w:t>
                            </w:r>
                            <w:proofErr w:type="gramEnd"/>
                            <w:r>
                              <w:rPr>
                                <w:rFonts w:ascii="Swis721 Th BT" w:hAnsi="Swis721 Th BT"/>
                                <w:color w:val="FFFFFF" w:themeColor="background1"/>
                                <w:sz w:val="23"/>
                                <w:szCs w:val="23"/>
                              </w:rPr>
                              <w:t xml:space="preserve"> D3 5000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wps:txbx>
                      <wps:bodyPr rot="0" vert="horz" wrap="square" lIns="91440" tIns="45720" rIns="91440" bIns="45720" anchor="t" anchorCtr="0" upright="1">
                        <a:noAutofit/>
                      </wps:bodyPr>
                    </wps:wsp>
                  </a:graphicData>
                </a:graphic>
              </wp:anchor>
            </w:drawing>
          </mc:Choice>
          <mc:Fallback>
            <w:pict>
              <v:shape id="Caixa de texto 221" o:spid="_x0000_s1032" type="#_x0000_t202" style="position:absolute;left:0;text-align:left;margin-left:0;margin-top:8.4pt;width:157.95pt;height:60.2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36)</w:t>
                      </w:r>
                      <w:r>
                        <w:rPr>
                          <w:rFonts w:ascii="Swis721 Th BT" w:hAnsi="Swis721 Th BT"/>
                          <w:b/>
                          <w:color w:val="FFFFFF" w:themeColor="background1"/>
                          <w:sz w:val="23"/>
                          <w:szCs w:val="23"/>
                        </w:rPr>
                        <w:br/>
                      </w:r>
                      <w:r>
                        <w:rPr>
                          <w:rFonts w:ascii="Swis721 Th BT" w:hAnsi="Swis721 Th BT"/>
                          <w:color w:val="FFFFFF" w:themeColor="background1"/>
                          <w:sz w:val="23"/>
                          <w:szCs w:val="23"/>
                        </w:rPr>
                        <w:t>Vitamina</w:t>
                      </w:r>
                      <w:proofErr w:type="gramEnd"/>
                      <w:r>
                        <w:rPr>
                          <w:rFonts w:ascii="Swis721 Th BT" w:hAnsi="Swis721 Th BT"/>
                          <w:color w:val="FFFFFF" w:themeColor="background1"/>
                          <w:sz w:val="23"/>
                          <w:szCs w:val="23"/>
                        </w:rPr>
                        <w:t xml:space="preserve"> D3 5000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r>
        <w:rPr>
          <w:lang w:eastAsia="pt-BR"/>
        </w:rPr>
        <w:t xml:space="preserve"> </w:t>
      </w:r>
    </w:p>
    <w:p w:rsidR="00B42FB7" w:rsidRDefault="00B42FB7">
      <w:pPr>
        <w:pStyle w:val="Corpo"/>
        <w:rPr>
          <w:sz w:val="16"/>
          <w:szCs w:val="16"/>
        </w:rPr>
      </w:pPr>
    </w:p>
    <w:p w:rsidR="00B42FB7" w:rsidRDefault="006B4EF1">
      <w:pPr>
        <w:pStyle w:val="Corpo"/>
        <w:numPr>
          <w:ilvl w:val="0"/>
          <w:numId w:val="4"/>
        </w:numPr>
        <w:spacing w:after="120"/>
        <w:rPr>
          <w:b/>
          <w:color w:val="339966"/>
          <w14:textFill>
            <w14:solidFill>
              <w14:srgbClr w14:val="339966">
                <w14:lumMod w14:val="75000"/>
                <w14:lumOff w14:val="25000"/>
              </w14:srgbClr>
            </w14:solidFill>
          </w14:textFill>
        </w:rPr>
      </w:pPr>
      <w:r>
        <w:rPr>
          <w:sz w:val="24"/>
        </w:rPr>
        <w:t>A suplementação de vitamina D por 2 semanas causou um aumento significativo nos níveis séricos de 25 (OH) D apenas no grupo de 5000 UI (</w:t>
      </w:r>
      <w:r>
        <w:rPr>
          <w:i/>
          <w:iCs/>
          <w:sz w:val="24"/>
        </w:rPr>
        <w:t>p</w:t>
      </w:r>
      <w:r>
        <w:rPr>
          <w:sz w:val="24"/>
        </w:rPr>
        <w:t> ajustado = 0,003);</w:t>
      </w:r>
    </w:p>
    <w:p w:rsidR="00B42FB7" w:rsidRDefault="006B4EF1">
      <w:pPr>
        <w:pStyle w:val="Corpo"/>
        <w:numPr>
          <w:ilvl w:val="0"/>
          <w:numId w:val="4"/>
        </w:numPr>
        <w:spacing w:after="120"/>
        <w:rPr>
          <w:b/>
          <w:color w:val="339966"/>
          <w14:textFill>
            <w14:solidFill>
              <w14:srgbClr w14:val="339966">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As comparações dentro do grupo também mostraram uma diminuição significativa no IMC e nos níveis de IL-6 ao longo do tempo em ambos os grupos (</w:t>
      </w:r>
      <w:r>
        <w:rPr>
          <w:rStyle w:val="nfase"/>
          <w:color w:val="000000"/>
          <w:shd w:val="clear" w:color="auto" w:fill="FFFFFF"/>
          <w14:textFill>
            <w14:solidFill>
              <w14:srgbClr w14:val="000000">
                <w14:lumMod w14:val="75000"/>
                <w14:lumOff w14:val="25000"/>
              </w14:srgbClr>
            </w14:solidFill>
          </w14:textFill>
        </w:rPr>
        <w:t>p</w:t>
      </w:r>
      <w:r>
        <w:rPr>
          <w:color w:val="000000"/>
          <w:shd w:val="clear" w:color="auto" w:fill="FFFFFF"/>
          <w14:textFill>
            <w14:solidFill>
              <w14:srgbClr w14:val="000000">
                <w14:lumMod w14:val="75000"/>
                <w14:lumOff w14:val="25000"/>
              </w14:srgbClr>
            </w14:solidFill>
          </w14:textFill>
        </w:rPr>
        <w:t>-valores &lt; 0,05), mas esses parâmetros não foram clinicamente significativos nas comparações entre os grupos;</w:t>
      </w:r>
    </w:p>
    <w:p w:rsidR="00B42FB7" w:rsidRDefault="006B4EF1">
      <w:pPr>
        <w:pStyle w:val="Corpo"/>
        <w:numPr>
          <w:ilvl w:val="0"/>
          <w:numId w:val="4"/>
        </w:numPr>
        <w:spacing w:after="120"/>
        <w:rPr>
          <w:b/>
          <w:color w:val="339966"/>
          <w14:textFill>
            <w14:solidFill>
              <w14:srgbClr w14:val="339966">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O grupo de 5.000 IU teve um tempo significativamente menor para recuperação (dias) do que o grupo de 1.000 IU na resolução da tosse, mesmo após o ajuste para idade, sexo, IMC basal, dímero-D (6,2 ± 0,8 versus 9,1 ± 0,8; </w:t>
      </w:r>
      <w:r>
        <w:rPr>
          <w:rStyle w:val="nfase"/>
          <w:color w:val="000000"/>
          <w:shd w:val="clear" w:color="auto" w:fill="FFFFFF"/>
          <w14:textFill>
            <w14:solidFill>
              <w14:srgbClr w14:val="000000">
                <w14:lumMod w14:val="75000"/>
                <w14:lumOff w14:val="25000"/>
              </w14:srgbClr>
            </w14:solidFill>
          </w14:textFill>
        </w:rPr>
        <w:t>p</w:t>
      </w:r>
      <w:r>
        <w:rPr>
          <w:color w:val="000000"/>
          <w:shd w:val="clear" w:color="auto" w:fill="FFFFFF"/>
          <w14:textFill>
            <w14:solidFill>
              <w14:srgbClr w14:val="000000">
                <w14:lumMod w14:val="75000"/>
                <w14:lumOff w14:val="25000"/>
              </w14:srgbClr>
            </w14:solidFill>
          </w14:textFill>
        </w:rPr>
        <w:t> = 0,039) e perda do paladar (11,4 ± 1,0 versus 16,9 ± 1,7; </w:t>
      </w:r>
      <w:r>
        <w:rPr>
          <w:rStyle w:val="nfase"/>
          <w:color w:val="000000"/>
          <w:shd w:val="clear" w:color="auto" w:fill="FFFFFF"/>
          <w14:textFill>
            <w14:solidFill>
              <w14:srgbClr w14:val="000000">
                <w14:lumMod w14:val="75000"/>
                <w14:lumOff w14:val="25000"/>
              </w14:srgbClr>
            </w14:solidFill>
          </w14:textFill>
        </w:rPr>
        <w:t>p</w:t>
      </w:r>
      <w:r>
        <w:rPr>
          <w:color w:val="000000"/>
          <w:shd w:val="clear" w:color="auto" w:fill="FFFFFF"/>
          <w14:textFill>
            <w14:solidFill>
              <w14:srgbClr w14:val="000000">
                <w14:lumMod w14:val="75000"/>
                <w14:lumOff w14:val="25000"/>
              </w14:srgbClr>
            </w14:solidFill>
          </w14:textFill>
        </w:rPr>
        <w:t> = 0,035).</w:t>
      </w:r>
    </w:p>
    <w:p w:rsidR="00B42FB7" w:rsidRDefault="00B42FB7">
      <w:pPr>
        <w:pStyle w:val="Corpo"/>
        <w:spacing w:after="120"/>
        <w:ind w:left="360"/>
        <w:rPr>
          <w:b/>
          <w:color w:val="339966"/>
          <w14:textFill>
            <w14:solidFill>
              <w14:srgbClr w14:val="339966">
                <w14:lumMod w14:val="75000"/>
                <w14:lumOff w14:val="25000"/>
              </w14:srgbClr>
            </w14:solidFill>
          </w14:textFill>
        </w:rPr>
      </w:pPr>
    </w:p>
    <w:p w:rsidR="00B42FB7" w:rsidRDefault="006B4EF1">
      <w:pPr>
        <w:pStyle w:val="Corpo"/>
        <w:spacing w:after="120"/>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spacing w:after="0" w:line="240"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Os resultados desse estudo indicam que a suplementação oral diária de 5000 UI de vitamina D3 por 2 semanas reduz o tempo de recuperação da tosse e da perda sensorial gustativa entre pacientes com status subótimo de vitamina D e sintomas de COVID-19 leves a moderados.</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bCs/>
          <w:i/>
          <w:sz w:val="24"/>
        </w:rPr>
      </w:pPr>
      <w:r>
        <w:rPr>
          <w:b/>
          <w:bCs/>
          <w:i/>
          <w:sz w:val="24"/>
        </w:rPr>
        <w:t>Suplementação de Vitamina D3 a Recuperação dos Sintomas em Pacientes com Covid-19 Leve a Moderado</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D3....................................5000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pStyle w:val="Corpo"/>
        <w:ind w:right="4676"/>
        <w:jc w:val="left"/>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9" w:name="_Toc121130736"/>
      <w:proofErr w:type="gramStart"/>
      <w:r>
        <w:rPr>
          <w:rFonts w:ascii="Calibri" w:hAnsi="Calibri" w:cs="Calibri"/>
        </w:rPr>
        <w:lastRenderedPageBreak/>
        <w:t>β</w:t>
      </w:r>
      <w:proofErr w:type="gramEnd"/>
      <w:r>
        <w:t>-glucana</w:t>
      </w:r>
      <w:bookmarkEnd w:id="9"/>
    </w:p>
    <w:p w:rsidR="00B42FB7" w:rsidRDefault="006B4EF1">
      <w:pPr>
        <w:pStyle w:val="Ttulo2"/>
      </w:pPr>
      <w:bookmarkStart w:id="10" w:name="_Toc121130737"/>
      <w:proofErr w:type="gramStart"/>
      <w:r>
        <w:rPr>
          <w:rFonts w:ascii="Calibri" w:hAnsi="Calibri" w:cs="Calibri"/>
        </w:rPr>
        <w:t>β</w:t>
      </w:r>
      <w:proofErr w:type="gramEnd"/>
      <w:r>
        <w:t>-glucana da Levedura nos Episódios de Gripe e Resfriado Comum</w:t>
      </w:r>
      <w:bookmarkEnd w:id="10"/>
    </w:p>
    <w:p w:rsidR="00B42FB7" w:rsidRDefault="006B4EF1">
      <w:pPr>
        <w:pStyle w:val="Corpo"/>
        <w:rPr>
          <w:iCs/>
          <w:sz w:val="20"/>
          <w:szCs w:val="23"/>
        </w:rPr>
      </w:pPr>
      <w:r>
        <w:rPr>
          <w:sz w:val="24"/>
        </w:rPr>
        <w:t xml:space="preserve">Heike </w:t>
      </w:r>
      <w:r>
        <w:rPr>
          <w:i/>
          <w:sz w:val="24"/>
        </w:rPr>
        <w:t xml:space="preserve">et al. </w:t>
      </w:r>
      <w:r>
        <w:rPr>
          <w:sz w:val="24"/>
        </w:rPr>
        <w:t xml:space="preserve">(2014) realizaram uma pesquisa por ensaios realizados com </w:t>
      </w:r>
      <w:r>
        <w:rPr>
          <w:rFonts w:ascii="Calibri" w:hAnsi="Calibri" w:cs="Calibri"/>
          <w:sz w:val="24"/>
        </w:rPr>
        <w:t>β</w:t>
      </w:r>
      <w:r>
        <w:rPr>
          <w:sz w:val="24"/>
        </w:rPr>
        <w:t>-glucana de levedura (</w:t>
      </w:r>
      <w:r>
        <w:rPr>
          <w:i/>
          <w:sz w:val="24"/>
        </w:rPr>
        <w:t>Saccharomyces cerevisiae</w:t>
      </w:r>
      <w:r>
        <w:rPr>
          <w:sz w:val="24"/>
        </w:rPr>
        <w:t>) no campo de infecção do trato respiratório ou resfriado comum.</w:t>
      </w:r>
    </w:p>
    <w:p w:rsidR="00B42FB7" w:rsidRDefault="00B42FB7">
      <w:pPr>
        <w:pStyle w:val="Corpo"/>
        <w:tabs>
          <w:tab w:val="left" w:pos="2687"/>
        </w:tabs>
        <w:rPr>
          <w:sz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0"/>
        <w:gridCol w:w="1384"/>
        <w:gridCol w:w="1137"/>
        <w:gridCol w:w="4676"/>
      </w:tblGrid>
      <w:tr w:rsidR="00B42FB7">
        <w:tc>
          <w:tcPr>
            <w:tcW w:w="1418" w:type="dxa"/>
            <w:shd w:val="clear" w:color="auto" w:fill="0070C0"/>
          </w:tcPr>
          <w:p w:rsidR="00B42FB7" w:rsidRDefault="006B4EF1">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Autor</w:t>
            </w:r>
          </w:p>
        </w:tc>
        <w:tc>
          <w:tcPr>
            <w:tcW w:w="1594" w:type="dxa"/>
            <w:gridSpan w:val="2"/>
            <w:shd w:val="clear" w:color="auto" w:fill="0070C0"/>
          </w:tcPr>
          <w:p w:rsidR="00B42FB7" w:rsidRDefault="006B4EF1">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Posologia</w:t>
            </w:r>
          </w:p>
        </w:tc>
        <w:tc>
          <w:tcPr>
            <w:tcW w:w="1137" w:type="dxa"/>
            <w:shd w:val="clear" w:color="auto" w:fill="0070C0"/>
          </w:tcPr>
          <w:p w:rsidR="00B42FB7" w:rsidRDefault="006B4EF1">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Tempo</w:t>
            </w:r>
          </w:p>
        </w:tc>
        <w:tc>
          <w:tcPr>
            <w:tcW w:w="4676" w:type="dxa"/>
            <w:shd w:val="clear" w:color="auto" w:fill="0070C0"/>
          </w:tcPr>
          <w:p w:rsidR="00B42FB7" w:rsidRDefault="006B4EF1">
            <w:pPr>
              <w:pStyle w:val="Corpo"/>
              <w:jc w:val="center"/>
              <w:rPr>
                <w:rFonts w:eastAsiaTheme="minorEastAsia"/>
                <w:b/>
                <w:color w:val="FFFFFF" w:themeColor="background1"/>
                <w:sz w:val="24"/>
                <w:lang w:eastAsia="pt-BR"/>
              </w:rPr>
            </w:pPr>
            <w:r>
              <w:rPr>
                <w:rFonts w:eastAsiaTheme="minorEastAsia"/>
                <w:b/>
                <w:color w:val="FFFFFF" w:themeColor="background1"/>
                <w:sz w:val="24"/>
                <w:lang w:eastAsia="pt-BR"/>
              </w:rPr>
              <w:t>Resultados</w:t>
            </w:r>
          </w:p>
        </w:tc>
      </w:tr>
      <w:tr w:rsidR="00B42FB7">
        <w:trPr>
          <w:trHeight w:val="3096"/>
        </w:trPr>
        <w:tc>
          <w:tcPr>
            <w:tcW w:w="1628" w:type="dxa"/>
            <w:gridSpan w:val="2"/>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 xml:space="preserve">Graubaum </w:t>
            </w:r>
            <w:r>
              <w:rPr>
                <w:rFonts w:eastAsiaTheme="minorEastAsia"/>
                <w:i/>
                <w:sz w:val="24"/>
                <w:lang w:eastAsia="pt-BR"/>
              </w:rPr>
              <w:t>et al.</w:t>
            </w:r>
            <w:r>
              <w:rPr>
                <w:rFonts w:eastAsiaTheme="minorEastAsia"/>
                <w:sz w:val="24"/>
                <w:lang w:eastAsia="pt-BR"/>
              </w:rPr>
              <w:t xml:space="preserve"> (2012)</w:t>
            </w:r>
          </w:p>
        </w:tc>
        <w:tc>
          <w:tcPr>
            <w:tcW w:w="1384"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900 mg/ dia</w:t>
            </w:r>
          </w:p>
        </w:tc>
        <w:tc>
          <w:tcPr>
            <w:tcW w:w="1137"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26 semanas</w:t>
            </w:r>
          </w:p>
        </w:tc>
        <w:tc>
          <w:tcPr>
            <w:tcW w:w="4676"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Os resultados mostraram que, em comparação com o placebo, mais indivíduos no grupo de intervenção não apresentaram infecção pelo resfriado comum. Além disso, teve significativamente mais indiv</w:t>
            </w:r>
            <w:r>
              <w:rPr>
                <w:rFonts w:eastAsiaTheme="minorEastAsia" w:cs="Swis721 Th BT"/>
                <w:sz w:val="24"/>
                <w:lang w:eastAsia="pt-BR"/>
              </w:rPr>
              <w:t>í</w:t>
            </w:r>
            <w:r>
              <w:rPr>
                <w:rFonts w:eastAsiaTheme="minorEastAsia"/>
                <w:sz w:val="24"/>
                <w:lang w:eastAsia="pt-BR"/>
              </w:rPr>
              <w:t>duos sem um epis</w:t>
            </w:r>
            <w:r>
              <w:rPr>
                <w:rFonts w:eastAsiaTheme="minorEastAsia" w:cs="Swis721 Th BT"/>
                <w:sz w:val="24"/>
                <w:lang w:eastAsia="pt-BR"/>
              </w:rPr>
              <w:t>ó</w:t>
            </w:r>
            <w:r>
              <w:rPr>
                <w:rFonts w:eastAsiaTheme="minorEastAsia"/>
                <w:sz w:val="24"/>
                <w:lang w:eastAsia="pt-BR"/>
              </w:rPr>
              <w:t>dio de resfriado comum do que o grupo placebo. A ingest</w:t>
            </w:r>
            <w:r>
              <w:rPr>
                <w:rFonts w:eastAsiaTheme="minorEastAsia" w:cs="Swis721 Th BT"/>
                <w:sz w:val="24"/>
                <w:lang w:eastAsia="pt-BR"/>
              </w:rPr>
              <w:t>ã</w:t>
            </w:r>
            <w:r>
              <w:rPr>
                <w:rFonts w:eastAsiaTheme="minorEastAsia"/>
                <w:sz w:val="24"/>
                <w:lang w:eastAsia="pt-BR"/>
              </w:rPr>
              <w:t xml:space="preserve">o de </w:t>
            </w:r>
            <w:r>
              <w:rPr>
                <w:rFonts w:ascii="Calibri" w:eastAsiaTheme="minorEastAsia" w:hAnsi="Calibri" w:cs="Calibri"/>
                <w:sz w:val="24"/>
                <w:lang w:eastAsia="pt-BR"/>
              </w:rPr>
              <w:t>β</w:t>
            </w:r>
            <w:r>
              <w:rPr>
                <w:rFonts w:eastAsiaTheme="minorEastAsia"/>
                <w:sz w:val="24"/>
                <w:lang w:eastAsia="pt-BR"/>
              </w:rPr>
              <w:t>-glucanos reduziu significativamente os sintomas t</w:t>
            </w:r>
            <w:r>
              <w:rPr>
                <w:rFonts w:eastAsiaTheme="minorEastAsia" w:cs="Swis721 Th BT"/>
                <w:sz w:val="24"/>
                <w:lang w:eastAsia="pt-BR"/>
              </w:rPr>
              <w:t>í</w:t>
            </w:r>
            <w:r>
              <w:rPr>
                <w:rFonts w:eastAsiaTheme="minorEastAsia"/>
                <w:sz w:val="24"/>
                <w:lang w:eastAsia="pt-BR"/>
              </w:rPr>
              <w:t>picos do resfriado.</w:t>
            </w:r>
          </w:p>
        </w:tc>
      </w:tr>
      <w:tr w:rsidR="00B42FB7">
        <w:trPr>
          <w:trHeight w:val="3409"/>
        </w:trPr>
        <w:tc>
          <w:tcPr>
            <w:tcW w:w="1628" w:type="dxa"/>
            <w:gridSpan w:val="2"/>
            <w:vAlign w:val="center"/>
          </w:tcPr>
          <w:p w:rsidR="00B42FB7" w:rsidRDefault="006B4EF1">
            <w:pPr>
              <w:pStyle w:val="Corpo"/>
              <w:jc w:val="center"/>
              <w:rPr>
                <w:rFonts w:eastAsiaTheme="minorEastAsia"/>
                <w:sz w:val="24"/>
                <w:lang w:eastAsia="pt-BR"/>
              </w:rPr>
            </w:pPr>
            <w:r>
              <w:rPr>
                <w:rFonts w:eastAsiaTheme="minorEastAsia"/>
                <w:sz w:val="24"/>
                <w:lang w:eastAsia="pt-BR"/>
              </w:rPr>
              <w:t xml:space="preserve">Auinger </w:t>
            </w:r>
            <w:r w:rsidRPr="00C74A32">
              <w:rPr>
                <w:rFonts w:eastAsiaTheme="minorEastAsia"/>
                <w:i/>
                <w:iCs/>
                <w:sz w:val="24"/>
                <w:lang w:eastAsia="pt-BR"/>
              </w:rPr>
              <w:t>et al</w:t>
            </w:r>
            <w:r>
              <w:rPr>
                <w:rFonts w:eastAsiaTheme="minorEastAsia"/>
                <w:sz w:val="24"/>
                <w:lang w:eastAsia="pt-BR"/>
              </w:rPr>
              <w:t>. (2013)</w:t>
            </w:r>
          </w:p>
        </w:tc>
        <w:tc>
          <w:tcPr>
            <w:tcW w:w="1384" w:type="dxa"/>
            <w:vAlign w:val="center"/>
          </w:tcPr>
          <w:p w:rsidR="00B42FB7" w:rsidRDefault="006B4EF1">
            <w:pPr>
              <w:pStyle w:val="Corpo"/>
              <w:jc w:val="center"/>
              <w:rPr>
                <w:rFonts w:eastAsiaTheme="minorEastAsia"/>
                <w:sz w:val="24"/>
                <w:lang w:eastAsia="pt-BR"/>
              </w:rPr>
            </w:pPr>
            <w:r>
              <w:rPr>
                <w:rFonts w:eastAsiaTheme="minorEastAsia"/>
                <w:sz w:val="24"/>
                <w:lang w:eastAsia="pt-BR"/>
              </w:rPr>
              <w:t>900 mg/ dia</w:t>
            </w:r>
          </w:p>
        </w:tc>
        <w:tc>
          <w:tcPr>
            <w:tcW w:w="1137" w:type="dxa"/>
            <w:vAlign w:val="center"/>
          </w:tcPr>
          <w:p w:rsidR="00B42FB7" w:rsidRDefault="006B4EF1">
            <w:pPr>
              <w:pStyle w:val="Corpo"/>
              <w:jc w:val="center"/>
              <w:rPr>
                <w:rFonts w:eastAsiaTheme="minorEastAsia"/>
                <w:sz w:val="24"/>
                <w:lang w:eastAsia="pt-BR"/>
              </w:rPr>
            </w:pPr>
            <w:r>
              <w:rPr>
                <w:rFonts w:eastAsiaTheme="minorEastAsia"/>
                <w:sz w:val="24"/>
                <w:lang w:eastAsia="pt-BR"/>
              </w:rPr>
              <w:t>16 semanas</w:t>
            </w:r>
          </w:p>
        </w:tc>
        <w:tc>
          <w:tcPr>
            <w:tcW w:w="4676" w:type="dxa"/>
            <w:vAlign w:val="center"/>
          </w:tcPr>
          <w:p w:rsidR="00B42FB7" w:rsidRDefault="006B4EF1">
            <w:pPr>
              <w:pStyle w:val="Corpo"/>
              <w:jc w:val="center"/>
              <w:rPr>
                <w:rFonts w:eastAsiaTheme="minorEastAsia"/>
                <w:sz w:val="24"/>
                <w:lang w:eastAsia="pt-BR"/>
              </w:rPr>
            </w:pPr>
            <w:r>
              <w:rPr>
                <w:rFonts w:eastAsiaTheme="minorEastAsia"/>
                <w:sz w:val="24"/>
                <w:lang w:eastAsia="pt-BR"/>
              </w:rPr>
              <w:t>O número de episódios de resfriado foi reduzido em 25% no grupo β-glucano, em comparação ao grupo placebo (p = 0,041). Além disso, houve uma progressão mais branda de episódios graves de resfriado comum em indivíduos suplementados com β-glucanos. A dificuldades para dormir, consideradas como efeito colateral de uma infecção pelo resfriado, foram melhoradas pela suplementação (p = 0,028).</w:t>
            </w:r>
          </w:p>
        </w:tc>
      </w:tr>
      <w:tr w:rsidR="00B42FB7">
        <w:tc>
          <w:tcPr>
            <w:tcW w:w="1628" w:type="dxa"/>
            <w:gridSpan w:val="2"/>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 xml:space="preserve">Carpenter </w:t>
            </w:r>
            <w:r>
              <w:rPr>
                <w:rFonts w:eastAsiaTheme="minorEastAsia"/>
                <w:i/>
                <w:sz w:val="24"/>
                <w:lang w:eastAsia="pt-BR"/>
              </w:rPr>
              <w:t xml:space="preserve">et al. </w:t>
            </w:r>
            <w:r>
              <w:rPr>
                <w:rFonts w:eastAsiaTheme="minorEastAsia"/>
                <w:sz w:val="24"/>
                <w:lang w:eastAsia="pt-BR"/>
              </w:rPr>
              <w:t>(2013)</w:t>
            </w:r>
          </w:p>
        </w:tc>
        <w:tc>
          <w:tcPr>
            <w:tcW w:w="1384"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250 mg/ dia</w:t>
            </w:r>
          </w:p>
        </w:tc>
        <w:tc>
          <w:tcPr>
            <w:tcW w:w="1137"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10 dias</w:t>
            </w:r>
          </w:p>
        </w:tc>
        <w:tc>
          <w:tcPr>
            <w:tcW w:w="4676" w:type="dxa"/>
            <w:shd w:val="clear" w:color="auto" w:fill="F2F2F2" w:themeFill="background1" w:themeFillShade="F2"/>
            <w:vAlign w:val="center"/>
          </w:tcPr>
          <w:p w:rsidR="00B42FB7" w:rsidRDefault="006B4EF1">
            <w:pPr>
              <w:pStyle w:val="Corpo"/>
              <w:jc w:val="center"/>
              <w:rPr>
                <w:rFonts w:eastAsiaTheme="minorEastAsia"/>
                <w:sz w:val="24"/>
                <w:lang w:eastAsia="pt-BR"/>
              </w:rPr>
            </w:pPr>
            <w:r>
              <w:rPr>
                <w:rFonts w:eastAsiaTheme="minorEastAsia"/>
                <w:sz w:val="24"/>
                <w:lang w:eastAsia="pt-BR"/>
              </w:rPr>
              <w:t>A capacidade de minimizar a supressão imunológica induzida após o exercício foi medida em indivíduos fisicamente ativos. A análise sanguínea mostrou que a ingestão de</w:t>
            </w:r>
            <w:r w:rsidRPr="00C74A32">
              <w:rPr>
                <w:rFonts w:eastAsiaTheme="minorEastAsia" w:cs="Swis721 Th BT"/>
                <w:sz w:val="24"/>
                <w:lang w:eastAsia="pt-BR"/>
              </w:rPr>
              <w:t xml:space="preserve"> β-</w:t>
            </w:r>
            <w:r>
              <w:rPr>
                <w:rFonts w:eastAsiaTheme="minorEastAsia"/>
                <w:sz w:val="24"/>
                <w:lang w:eastAsia="pt-BR"/>
              </w:rPr>
              <w:t>glucanos aumentou significativamente o n</w:t>
            </w:r>
            <w:r>
              <w:rPr>
                <w:rFonts w:eastAsiaTheme="minorEastAsia" w:cs="Swis721 Th BT"/>
                <w:sz w:val="24"/>
                <w:lang w:eastAsia="pt-BR"/>
              </w:rPr>
              <w:t>ú</w:t>
            </w:r>
            <w:r>
              <w:rPr>
                <w:rFonts w:eastAsiaTheme="minorEastAsia"/>
                <w:sz w:val="24"/>
                <w:lang w:eastAsia="pt-BR"/>
              </w:rPr>
              <w:t>mero total de mon</w:t>
            </w:r>
            <w:r>
              <w:rPr>
                <w:rFonts w:eastAsiaTheme="minorEastAsia" w:cs="Swis721 Th BT"/>
                <w:sz w:val="24"/>
                <w:lang w:eastAsia="pt-BR"/>
              </w:rPr>
              <w:t>ó</w:t>
            </w:r>
            <w:r>
              <w:rPr>
                <w:rFonts w:eastAsiaTheme="minorEastAsia"/>
                <w:sz w:val="24"/>
                <w:lang w:eastAsia="pt-BR"/>
              </w:rPr>
              <w:t>citos, bem como de mon</w:t>
            </w:r>
            <w:r>
              <w:rPr>
                <w:rFonts w:eastAsiaTheme="minorEastAsia" w:cs="Swis721 Th BT"/>
                <w:sz w:val="24"/>
                <w:lang w:eastAsia="pt-BR"/>
              </w:rPr>
              <w:t>ó</w:t>
            </w:r>
            <w:r>
              <w:rPr>
                <w:rFonts w:eastAsiaTheme="minorEastAsia"/>
                <w:sz w:val="24"/>
                <w:lang w:eastAsia="pt-BR"/>
              </w:rPr>
              <w:t>citos pr</w:t>
            </w:r>
            <w:r>
              <w:rPr>
                <w:rFonts w:eastAsiaTheme="minorEastAsia" w:cs="Swis721 Th BT"/>
                <w:sz w:val="24"/>
                <w:lang w:eastAsia="pt-BR"/>
              </w:rPr>
              <w:t>ó</w:t>
            </w:r>
            <w:r>
              <w:rPr>
                <w:rFonts w:eastAsiaTheme="minorEastAsia"/>
                <w:sz w:val="24"/>
                <w:lang w:eastAsia="pt-BR"/>
              </w:rPr>
              <w:t>-inflamat</w:t>
            </w:r>
            <w:r>
              <w:rPr>
                <w:rFonts w:eastAsiaTheme="minorEastAsia" w:cs="Swis721 Th BT"/>
                <w:sz w:val="24"/>
                <w:lang w:eastAsia="pt-BR"/>
              </w:rPr>
              <w:t>ó</w:t>
            </w:r>
            <w:r>
              <w:rPr>
                <w:rFonts w:eastAsiaTheme="minorEastAsia"/>
                <w:sz w:val="24"/>
                <w:lang w:eastAsia="pt-BR"/>
              </w:rPr>
              <w:t>rios.</w:t>
            </w:r>
          </w:p>
        </w:tc>
      </w:tr>
    </w:tbl>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i/>
          <w:sz w:val="24"/>
        </w:rPr>
      </w:pPr>
      <w:proofErr w:type="gramStart"/>
      <w:r>
        <w:rPr>
          <w:b/>
          <w:i/>
          <w:sz w:val="24"/>
          <w:lang w:eastAsia="pt-BR"/>
        </w:rPr>
        <w:t>β</w:t>
      </w:r>
      <w:proofErr w:type="gramEnd"/>
      <w:r>
        <w:rPr>
          <w:b/>
          <w:i/>
          <w:sz w:val="24"/>
          <w:lang w:eastAsia="pt-BR"/>
        </w:rPr>
        <w:t>-glucano</w:t>
      </w:r>
      <w:r>
        <w:rPr>
          <w:b/>
          <w:i/>
          <w:sz w:val="24"/>
        </w:rPr>
        <w:t xml:space="preserve"> de Levedura (Saccharomyces cerevisiae) nos Episódios de Gripe e Resfriado Comum</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 w:val="22"/>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Saccharomyces cerevisiae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S. cerevisiae</w:t>
            </w:r>
            <w:r>
              <w:rPr>
                <w:rFonts w:eastAsiaTheme="minorEastAsia"/>
                <w:lang w:eastAsia="pt-BR"/>
              </w:rPr>
              <w:t>..........................250 - 900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pStyle w:val="Corpo"/>
        <w:ind w:right="4676"/>
        <w:jc w:val="left"/>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11" w:name="_Toc121130738"/>
      <w:r>
        <w:lastRenderedPageBreak/>
        <w:t>Natramune</w:t>
      </w:r>
      <w:r>
        <w:rPr>
          <w:vertAlign w:val="superscript"/>
        </w:rPr>
        <w:t>®</w:t>
      </w:r>
      <w:bookmarkEnd w:id="11"/>
    </w:p>
    <w:p w:rsidR="00B42FB7" w:rsidRDefault="006B4EF1">
      <w:pPr>
        <w:pStyle w:val="Ttulo2"/>
      </w:pPr>
      <w:bookmarkStart w:id="12" w:name="_Toc121130739"/>
      <w:r>
        <w:t>Aumento da Imunidade</w:t>
      </w:r>
      <w:bookmarkEnd w:id="12"/>
    </w:p>
    <w:p w:rsidR="00B42FB7" w:rsidRDefault="00B42FB7">
      <w:pPr>
        <w:pStyle w:val="Subtitulocorpo"/>
        <w:spacing w:line="276" w:lineRule="auto"/>
        <w:jc w:val="both"/>
        <w:rPr>
          <w:b w:val="0"/>
          <w:color w:val="404040" w:themeColor="text1" w:themeTint="BF"/>
          <w:sz w:val="23"/>
          <w:szCs w:val="24"/>
        </w:rPr>
      </w:pPr>
      <w:bookmarkStart w:id="13" w:name="_Hlk82419378"/>
    </w:p>
    <w:p w:rsidR="00B42FB7" w:rsidRDefault="00B42FB7">
      <w:pPr>
        <w:pStyle w:val="Subtitulocorpo"/>
        <w:spacing w:line="276" w:lineRule="auto"/>
        <w:jc w:val="both"/>
        <w:rPr>
          <w:b w:val="0"/>
          <w:color w:val="404040" w:themeColor="text1" w:themeTint="BF"/>
          <w:sz w:val="23"/>
          <w:szCs w:val="24"/>
        </w:rPr>
      </w:pPr>
    </w:p>
    <w:p w:rsidR="00B42FB7" w:rsidRDefault="006B4EF1">
      <w:pPr>
        <w:pStyle w:val="Subtitulocorpo"/>
        <w:spacing w:line="276" w:lineRule="auto"/>
        <w:jc w:val="both"/>
        <w:rPr>
          <w:b w:val="0"/>
          <w:color w:val="404040" w:themeColor="text1" w:themeTint="BF"/>
          <w:sz w:val="23"/>
          <w:szCs w:val="24"/>
        </w:rPr>
      </w:pPr>
      <w:r>
        <w:rPr>
          <w:b w:val="0"/>
          <w:color w:val="404040" w:themeColor="text1" w:themeTint="BF"/>
          <w:sz w:val="23"/>
          <w:szCs w:val="24"/>
        </w:rPr>
        <w:t xml:space="preserve">Um estudo publicado no periódico internacional </w:t>
      </w:r>
      <w:r>
        <w:rPr>
          <w:b w:val="0"/>
          <w:i/>
          <w:color w:val="404040" w:themeColor="text1" w:themeTint="BF"/>
          <w:sz w:val="23"/>
          <w:szCs w:val="24"/>
        </w:rPr>
        <w:t xml:space="preserve">Medical Science Monitor </w:t>
      </w:r>
      <w:r>
        <w:rPr>
          <w:b w:val="0"/>
          <w:color w:val="404040" w:themeColor="text1" w:themeTint="BF"/>
          <w:sz w:val="23"/>
          <w:szCs w:val="24"/>
        </w:rPr>
        <w:t>teve como objetivo avaliar os efeitos da suplementação de Natramune</w:t>
      </w:r>
      <w:r>
        <w:rPr>
          <w:rFonts w:ascii="Corbel Light" w:hAnsi="Corbel Light"/>
          <w:b w:val="0"/>
          <w:color w:val="404040" w:themeColor="text1" w:themeTint="BF"/>
          <w:sz w:val="23"/>
          <w:szCs w:val="24"/>
        </w:rPr>
        <w:t>®</w:t>
      </w:r>
      <w:r>
        <w:rPr>
          <w:b w:val="0"/>
          <w:color w:val="404040" w:themeColor="text1" w:themeTint="BF"/>
          <w:sz w:val="23"/>
          <w:szCs w:val="24"/>
        </w:rPr>
        <w:t xml:space="preserve"> no aumento dos níveis de linfócitos circulantes e o consequente aumento da imunidade (BENJAMIN; PEDRO 2009)</w:t>
      </w:r>
    </w:p>
    <w:p w:rsidR="00B42FB7" w:rsidRDefault="00B42FB7">
      <w:pPr>
        <w:pStyle w:val="Subtitulocorpo"/>
        <w:spacing w:line="276" w:lineRule="auto"/>
        <w:jc w:val="both"/>
        <w:rPr>
          <w:b w:val="0"/>
          <w:color w:val="404040" w:themeColor="text1" w:themeTint="BF"/>
          <w:sz w:val="23"/>
          <w:szCs w:val="24"/>
        </w:rPr>
      </w:pPr>
    </w:p>
    <w:bookmarkEnd w:id="13"/>
    <w:p w:rsidR="00B42FB7" w:rsidRDefault="00B42FB7">
      <w:pPr>
        <w:pStyle w:val="Subtitulocorpo"/>
        <w:rPr>
          <w:sz w:val="4"/>
          <w:szCs w:val="4"/>
        </w:rPr>
      </w:pPr>
    </w:p>
    <w:p w:rsidR="00B42FB7" w:rsidRDefault="00B42FB7">
      <w:pPr>
        <w:pStyle w:val="Subtitulocorpo"/>
        <w:rPr>
          <w:sz w:val="4"/>
          <w:szCs w:val="4"/>
        </w:rPr>
      </w:pPr>
    </w:p>
    <w:p w:rsidR="00B42FB7" w:rsidRDefault="006B4EF1">
      <w:pPr>
        <w:pStyle w:val="Corpo"/>
        <w:spacing w:line="276" w:lineRule="auto"/>
      </w:pPr>
      <w:r>
        <w:rPr>
          <w:rFonts w:asciiTheme="minorHAnsi" w:hAnsiTheme="minorHAnsi" w:cs="Calibri"/>
          <w:bCs/>
          <w:noProof/>
          <w:color w:val="000000"/>
          <w:sz w:val="24"/>
          <w:lang w:eastAsia="pt-BR"/>
          <w14:textFill>
            <w14:solidFill>
              <w14:srgbClr w14:val="000000">
                <w14:lumMod w14:val="75000"/>
                <w14:lumOff w14:val="25000"/>
              </w14:srgbClr>
            </w14:solidFill>
          </w14:textFill>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5080</wp:posOffset>
                </wp:positionV>
                <wp:extent cx="5780405" cy="534035"/>
                <wp:effectExtent l="0" t="0" r="10795" b="19050"/>
                <wp:wrapNone/>
                <wp:docPr id="3" name="Caixa de Texto 3"/>
                <wp:cNvGraphicFramePr/>
                <a:graphic xmlns:a="http://schemas.openxmlformats.org/drawingml/2006/main">
                  <a:graphicData uri="http://schemas.microsoft.com/office/word/2010/wordprocessingShape">
                    <wps:wsp>
                      <wps:cNvSpPr txBox="1"/>
                      <wps:spPr>
                        <a:xfrm>
                          <a:off x="0" y="0"/>
                          <a:ext cx="5780405" cy="534009"/>
                        </a:xfrm>
                        <a:prstGeom prst="rect">
                          <a:avLst/>
                        </a:prstGeom>
                        <a:noFill/>
                        <a:ln w="6350">
                          <a:solidFill>
                            <a:schemeClr val="accent2"/>
                          </a:solidFill>
                        </a:ln>
                      </wps:spPr>
                      <wps:txbx>
                        <w:txbxContent>
                          <w:p w:rsidR="00282D70" w:rsidRDefault="00282D70">
                            <w:pPr>
                              <w:pStyle w:val="Corpo"/>
                              <w:spacing w:line="276" w:lineRule="auto"/>
                              <w:jc w:val="center"/>
                            </w:pPr>
                            <w:r>
                              <w:t>Para isso, 18 voluntários foram selecionados para participarem desse estudo clínico. Eles receberam, por oito semanas, o seguinte regime de tratamento: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3" o:spid="_x0000_s1033" type="#_x0000_t202" style="position:absolute;left:0;text-align:left;margin-left:0;margin-top:.4pt;width:455.15pt;height:42.0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" filled="f" strokecolor="#ed7d31 [3205]" strokeweight=".5pt">
                <v:textbox>
                  <w:txbxContent>
                    <w:p w:rsidR="00282D70" w:rsidRDefault="00282D70">
                      <w:pPr>
                        <w:pStyle w:val="Corpo"/>
                        <w:spacing w:line="276" w:lineRule="auto"/>
                        <w:jc w:val="center"/>
                      </w:pPr>
                      <w:r>
                        <w:t>Para isso, 18 voluntários foram selecionados para participarem desse estudo clínico. Eles receberam, por oito semanas, o seguinte regime de tratamento:</w:t>
                      </w:r>
                    </w:p>
                  </w:txbxContent>
                </v:textbox>
                <w10:wrap anchorx="margin"/>
              </v:shape>
            </w:pict>
          </mc:Fallback>
        </mc:AlternateContent>
      </w:r>
    </w:p>
    <w:p w:rsidR="00B42FB7" w:rsidRDefault="00B42FB7">
      <w:pPr>
        <w:pStyle w:val="Corpo"/>
        <w:spacing w:line="276" w:lineRule="auto"/>
      </w:pPr>
    </w:p>
    <w:p w:rsidR="00B42FB7" w:rsidRDefault="00B42FB7">
      <w:pPr>
        <w:pStyle w:val="Corpo"/>
        <w:spacing w:line="276" w:lineRule="auto"/>
      </w:pPr>
    </w:p>
    <w:p w:rsidR="00B42FB7" w:rsidRDefault="006B4EF1">
      <w:pPr>
        <w:pStyle w:val="Corpo"/>
        <w:spacing w:line="276" w:lineRule="auto"/>
      </w:pPr>
      <w:r>
        <w:rPr>
          <w:rFonts w:ascii="Calibri" w:eastAsia="Calibri" w:hAnsi="Calibri" w:cs="Calibri"/>
          <w:bCs/>
          <w:noProof/>
          <w:color w:val="000000"/>
          <w:sz w:val="24"/>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64770</wp:posOffset>
                </wp:positionV>
                <wp:extent cx="1880235" cy="731520"/>
                <wp:effectExtent l="0" t="0" r="25400" b="11430"/>
                <wp:wrapNone/>
                <wp:docPr id="1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7" cy="73152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stheme="minorHAnsi"/>
                                <w:color w:val="FFFFFF" w:themeColor="background1"/>
                                <w:sz w:val="23"/>
                                <w:szCs w:val="23"/>
                              </w:rPr>
                            </w:pPr>
                            <w:bookmarkStart w:id="14" w:name="_Hlk78798916"/>
                            <w:r>
                              <w:rPr>
                                <w:rFonts w:ascii="Swis721 Th BT" w:hAnsi="Swis721 Th BT" w:cstheme="minorHAnsi"/>
                                <w:b/>
                                <w:color w:val="FFFFFF" w:themeColor="background1"/>
                                <w:sz w:val="23"/>
                                <w:szCs w:val="23"/>
                              </w:rPr>
                              <w:t xml:space="preserve">Grupo Tratamento (n = 18) </w:t>
                            </w:r>
                            <w:r>
                              <w:rPr>
                                <w:rFonts w:ascii="Swis721 Th BT" w:hAnsi="Swis721 Th BT" w:cstheme="minorHAnsi"/>
                                <w:color w:val="FFFFFF" w:themeColor="background1"/>
                                <w:sz w:val="23"/>
                                <w:szCs w:val="23"/>
                              </w:rPr>
                              <w:t>Natramune</w:t>
                            </w:r>
                            <w:r>
                              <w:rPr>
                                <w:rFonts w:ascii="Swis721 Th BT" w:hAnsi="Swis721 Th BT" w:cstheme="minorHAnsi"/>
                                <w:color w:val="FFFFFF" w:themeColor="background1"/>
                                <w:sz w:val="23"/>
                                <w:szCs w:val="23"/>
                                <w:vertAlign w:val="superscript"/>
                              </w:rPr>
                              <w:t xml:space="preserve">® </w:t>
                            </w:r>
                            <w:r>
                              <w:rPr>
                                <w:rFonts w:ascii="Swis721 Th BT" w:hAnsi="Swis721 Th BT" w:cstheme="minorHAnsi"/>
                                <w:color w:val="FFFFFF" w:themeColor="background1"/>
                                <w:sz w:val="23"/>
                                <w:szCs w:val="23"/>
                              </w:rPr>
                              <w:t>250 mg</w:t>
                            </w:r>
                          </w:p>
                          <w:p w:rsidR="00282D70" w:rsidRDefault="00282D70">
                            <w:pPr>
                              <w:spacing w:after="0" w:line="240"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2 vezes ao dia</w:t>
                            </w:r>
                          </w:p>
                          <w:bookmarkEnd w:id="14"/>
                          <w:p w:rsidR="00282D70" w:rsidRDefault="00282D70">
                            <w:pPr>
                              <w:pStyle w:val="Corpo"/>
                              <w:jc w:val="center"/>
                              <w:rPr>
                                <w:rFonts w:asciiTheme="minorHAnsi" w:hAnsiTheme="minorHAnsi"/>
                                <w:color w:val="FFFFFF" w:themeColor="background1"/>
                                <w:sz w:val="22"/>
                                <w:szCs w:val="22"/>
                              </w:rPr>
                            </w:pPr>
                          </w:p>
                        </w:txbxContent>
                      </wps:txbx>
                      <wps:bodyPr rot="0" vert="horz" wrap="square" lIns="91440" tIns="45720" rIns="91440" bIns="45720" anchor="ctr" anchorCtr="0" upright="1">
                        <a:noAutofit/>
                      </wps:bodyPr>
                    </wps:wsp>
                  </a:graphicData>
                </a:graphic>
              </wp:anchor>
            </w:drawing>
          </mc:Choice>
          <mc:Fallback>
            <w:pict>
              <v:shape id="_x0000_s1034" type="#_x0000_t202" style="position:absolute;left:0;text-align:left;margin-left:0;margin-top:5.1pt;width:148.05pt;height:57.6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" fillcolor="#ff8501" strokecolor="#ff8501">
                <v:textbox>
                  <w:txbxContent>
                    <w:p w:rsidR="00282D70" w:rsidRDefault="00282D70">
                      <w:pPr>
                        <w:spacing w:after="0" w:line="240" w:lineRule="auto"/>
                        <w:jc w:val="center"/>
                        <w:rPr>
                          <w:rFonts w:ascii="Swis721 Th BT" w:hAnsi="Swis721 Th BT" w:cstheme="minorHAnsi"/>
                          <w:color w:val="FFFFFF" w:themeColor="background1"/>
                          <w:sz w:val="23"/>
                          <w:szCs w:val="23"/>
                        </w:rPr>
                      </w:pPr>
                      <w:bookmarkStart w:id="15" w:name="_Hlk78798916"/>
                      <w:r>
                        <w:rPr>
                          <w:rFonts w:ascii="Swis721 Th BT" w:hAnsi="Swis721 Th BT" w:cstheme="minorHAnsi"/>
                          <w:b/>
                          <w:color w:val="FFFFFF" w:themeColor="background1"/>
                          <w:sz w:val="23"/>
                          <w:szCs w:val="23"/>
                        </w:rPr>
                        <w:t xml:space="preserve">Grupo Tratamento (n = 18) </w:t>
                      </w:r>
                      <w:r>
                        <w:rPr>
                          <w:rFonts w:ascii="Swis721 Th BT" w:hAnsi="Swis721 Th BT" w:cstheme="minorHAnsi"/>
                          <w:color w:val="FFFFFF" w:themeColor="background1"/>
                          <w:sz w:val="23"/>
                          <w:szCs w:val="23"/>
                        </w:rPr>
                        <w:t>Natramune</w:t>
                      </w:r>
                      <w:r>
                        <w:rPr>
                          <w:rFonts w:ascii="Swis721 Th BT" w:hAnsi="Swis721 Th BT" w:cstheme="minorHAnsi"/>
                          <w:color w:val="FFFFFF" w:themeColor="background1"/>
                          <w:sz w:val="23"/>
                          <w:szCs w:val="23"/>
                          <w:vertAlign w:val="superscript"/>
                        </w:rPr>
                        <w:t xml:space="preserve">® </w:t>
                      </w:r>
                      <w:r>
                        <w:rPr>
                          <w:rFonts w:ascii="Swis721 Th BT" w:hAnsi="Swis721 Th BT" w:cstheme="minorHAnsi"/>
                          <w:color w:val="FFFFFF" w:themeColor="background1"/>
                          <w:sz w:val="23"/>
                          <w:szCs w:val="23"/>
                        </w:rPr>
                        <w:t>250 mg</w:t>
                      </w:r>
                    </w:p>
                    <w:p w:rsidR="00282D70" w:rsidRDefault="00282D70">
                      <w:pPr>
                        <w:spacing w:after="0" w:line="240"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2 vezes ao dia</w:t>
                      </w:r>
                    </w:p>
                    <w:bookmarkEnd w:id="15"/>
                    <w:p w:rsidR="00282D70" w:rsidRDefault="00282D70">
                      <w:pPr>
                        <w:pStyle w:val="Corpo"/>
                        <w:jc w:val="center"/>
                        <w:rPr>
                          <w:rFonts w:asciiTheme="minorHAnsi" w:hAnsiTheme="minorHAnsi"/>
                          <w:color w:val="FFFFFF" w:themeColor="background1"/>
                          <w:sz w:val="22"/>
                          <w:szCs w:val="22"/>
                        </w:rPr>
                      </w:pPr>
                    </w:p>
                  </w:txbxContent>
                </v:textbox>
                <w10:wrap anchorx="margin"/>
              </v:shape>
            </w:pict>
          </mc:Fallback>
        </mc:AlternateContent>
      </w: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pPr>
    </w:p>
    <w:p w:rsidR="00B42FB7" w:rsidRDefault="006B4EF1">
      <w:pPr>
        <w:pStyle w:val="Corpo"/>
        <w:spacing w:line="276" w:lineRule="auto"/>
      </w:pPr>
      <w:r>
        <w:t xml:space="preserve">Após o período de tratamento, amostras sanguíneas foram coletadas e o número e tipos de células foram contadas. </w:t>
      </w:r>
    </w:p>
    <w:p w:rsidR="00B42FB7" w:rsidRDefault="00B42FB7">
      <w:pPr>
        <w:pStyle w:val="Subtitulocorpo"/>
        <w:rPr>
          <w:sz w:val="10"/>
          <w:szCs w:val="10"/>
        </w:rPr>
      </w:pPr>
    </w:p>
    <w:p w:rsidR="00B42FB7" w:rsidRDefault="00B42FB7">
      <w:pPr>
        <w:pStyle w:val="Subtitulocorpo"/>
        <w:rPr>
          <w:sz w:val="24"/>
          <w:szCs w:val="24"/>
        </w:rPr>
      </w:pPr>
    </w:p>
    <w:p w:rsidR="00B42FB7" w:rsidRDefault="006B4EF1">
      <w:pPr>
        <w:pStyle w:val="Subtitulocorpo"/>
        <w:rPr>
          <w:color w:val="0070C0"/>
          <w:sz w:val="24"/>
          <w:szCs w:val="24"/>
        </w:rPr>
      </w:pPr>
      <w:r>
        <w:rPr>
          <w:color w:val="0070C0"/>
          <w:sz w:val="24"/>
          <w:szCs w:val="24"/>
        </w:rPr>
        <w:t>Resultados:</w:t>
      </w:r>
    </w:p>
    <w:p w:rsidR="00B42FB7" w:rsidRDefault="00B42FB7">
      <w:pPr>
        <w:pStyle w:val="Subtitulocorpo"/>
        <w:rPr>
          <w:sz w:val="10"/>
          <w:szCs w:val="10"/>
        </w:rPr>
      </w:pPr>
    </w:p>
    <w:p w:rsidR="00B42FB7" w:rsidRDefault="00B42FB7">
      <w:pPr>
        <w:pStyle w:val="Subtitulocorpo"/>
        <w:rPr>
          <w:sz w:val="10"/>
          <w:szCs w:val="10"/>
        </w:rPr>
      </w:pPr>
    </w:p>
    <w:p w:rsidR="00B42FB7" w:rsidRDefault="006B4EF1">
      <w:pPr>
        <w:pStyle w:val="Corpo"/>
        <w:numPr>
          <w:ilvl w:val="0"/>
          <w:numId w:val="5"/>
        </w:numPr>
        <w:spacing w:line="276" w:lineRule="auto"/>
      </w:pPr>
      <w:bookmarkStart w:id="16" w:name="_Hlk82419421"/>
      <w:r>
        <w:t xml:space="preserve">Nas avaliações </w:t>
      </w:r>
      <w:r>
        <w:rPr>
          <w:i/>
        </w:rPr>
        <w:t>in vitro</w:t>
      </w:r>
      <w:r>
        <w:t>, o Natramune</w:t>
      </w:r>
      <w:r>
        <w:rPr>
          <w:rFonts w:ascii="Corbel Light" w:hAnsi="Corbel Light"/>
        </w:rPr>
        <w:t>®</w:t>
      </w:r>
      <w:r>
        <w:t xml:space="preserve"> estimulou a fagocitose e a produção de óxido nítrico, além de ter promovido a viabilidade e a proliferação das células do sistema imune;</w:t>
      </w:r>
    </w:p>
    <w:p w:rsidR="00B42FB7" w:rsidRDefault="006B4EF1">
      <w:pPr>
        <w:pStyle w:val="Corpo"/>
        <w:numPr>
          <w:ilvl w:val="0"/>
          <w:numId w:val="5"/>
        </w:numPr>
        <w:spacing w:line="276" w:lineRule="auto"/>
      </w:pPr>
      <w:r>
        <w:t>Inicialmente, também foi observado um aumento na atividade fagocitária, mensurado em 62%. Em sua máxima estimulação, foi demonstrado o aumento em 71%;</w:t>
      </w:r>
    </w:p>
    <w:p w:rsidR="00B42FB7" w:rsidRDefault="006B4EF1">
      <w:pPr>
        <w:pStyle w:val="Corpo"/>
        <w:numPr>
          <w:ilvl w:val="0"/>
          <w:numId w:val="5"/>
        </w:numPr>
        <w:spacing w:line="276" w:lineRule="auto"/>
      </w:pPr>
      <w:r>
        <w:t>Natramune</w:t>
      </w:r>
      <w:r>
        <w:rPr>
          <w:rFonts w:ascii="Corbel Light" w:hAnsi="Corbel Light"/>
        </w:rPr>
        <w:t>®</w:t>
      </w:r>
      <w:r>
        <w:t xml:space="preserve"> aumentou os níveis de linfócitos totais circulantes nos humanos suplementados de forma estatisticamente significativa (18%), </w:t>
      </w:r>
      <w:proofErr w:type="gramStart"/>
      <w:r>
        <w:t>Embora</w:t>
      </w:r>
      <w:proofErr w:type="gramEnd"/>
      <w:r>
        <w:t xml:space="preserve"> os níveis de todos subtipos de linfócitos também tenham aumentado, os aumentos de subtipos individuais não foram estatisticamente significativos.</w:t>
      </w:r>
    </w:p>
    <w:bookmarkEnd w:id="16"/>
    <w:p w:rsidR="00B42FB7" w:rsidRDefault="00B42FB7">
      <w:pPr>
        <w:pStyle w:val="Subtitulocorpo"/>
        <w:rPr>
          <w:sz w:val="24"/>
          <w:szCs w:val="24"/>
        </w:rPr>
      </w:pPr>
    </w:p>
    <w:p w:rsidR="00B42FB7" w:rsidRDefault="00B42FB7">
      <w:pPr>
        <w:pStyle w:val="Subtitulocorpo"/>
        <w:rPr>
          <w:sz w:val="24"/>
          <w:szCs w:val="24"/>
        </w:rPr>
      </w:pPr>
    </w:p>
    <w:p w:rsidR="00B42FB7" w:rsidRDefault="006B4EF1">
      <w:pPr>
        <w:pStyle w:val="Subtitulocorpo"/>
        <w:rPr>
          <w:color w:val="0070C0"/>
          <w:sz w:val="24"/>
          <w:szCs w:val="24"/>
        </w:rPr>
      </w:pPr>
      <w:r>
        <w:rPr>
          <w:color w:val="0070C0"/>
          <w:sz w:val="24"/>
          <w:szCs w:val="24"/>
        </w:rPr>
        <w:t>Conclusão:</w:t>
      </w:r>
    </w:p>
    <w:p w:rsidR="00B42FB7" w:rsidRDefault="00B42FB7">
      <w:pPr>
        <w:pStyle w:val="Corpo"/>
      </w:pPr>
    </w:p>
    <w:p w:rsidR="00B42FB7" w:rsidRDefault="006B4EF1" w:rsidP="00C74A32">
      <w:pPr>
        <w:pStyle w:val="Corpo"/>
        <w:jc w:val="center"/>
        <w:rPr>
          <w:b/>
        </w:rPr>
      </w:pPr>
      <w:bookmarkStart w:id="17" w:name="_Hlk82419456"/>
      <w:r w:rsidRPr="00C74A32">
        <w:rPr>
          <w:b/>
        </w:rPr>
        <w:t>A suplementação com Natramune</w:t>
      </w:r>
      <w:r w:rsidRPr="00C74A32">
        <w:rPr>
          <w:rFonts w:ascii="Corbel Light" w:hAnsi="Corbel Light"/>
          <w:b/>
        </w:rPr>
        <w:t>®</w:t>
      </w:r>
      <w:r w:rsidRPr="00C74A32">
        <w:rPr>
          <w:b/>
        </w:rPr>
        <w:t xml:space="preserve"> aumentou a função e a vitalidade do sistema imune.</w:t>
      </w:r>
    </w:p>
    <w:p w:rsidR="00C832EE" w:rsidRPr="00C74A32" w:rsidRDefault="00C832EE" w:rsidP="00C74A32">
      <w:pPr>
        <w:pStyle w:val="Corpo"/>
        <w:jc w:val="center"/>
        <w:rPr>
          <w:b/>
        </w:rPr>
      </w:pPr>
    </w:p>
    <w:bookmarkEnd w:id="17"/>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i/>
          <w:sz w:val="24"/>
        </w:rPr>
      </w:pPr>
      <w:r>
        <w:rPr>
          <w:b/>
          <w:i/>
          <w:sz w:val="24"/>
        </w:rPr>
        <w:t>Natramune</w:t>
      </w:r>
      <w:r>
        <w:rPr>
          <w:rFonts w:ascii="Corbel Light" w:hAnsi="Corbel Light"/>
          <w:b/>
          <w:i/>
          <w:sz w:val="24"/>
        </w:rPr>
        <w:t>®</w:t>
      </w:r>
      <w:r>
        <w:rPr>
          <w:b/>
          <w:i/>
          <w:sz w:val="24"/>
        </w:rPr>
        <w:t xml:space="preserve"> Aumenta as Células do Sistema Imune Circulantes</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Natramune</w:t>
            </w:r>
            <w:r>
              <w:rPr>
                <w:rFonts w:ascii="Corbel Light" w:eastAsiaTheme="minorEastAsia" w:hAnsi="Corbel Light"/>
                <w:b/>
                <w:color w:val="FFFFFF" w:themeColor="background1"/>
                <w:szCs w:val="23"/>
                <w:lang w:eastAsia="pt-BR"/>
              </w:rPr>
              <w:t>®</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Natramune</w:t>
            </w:r>
            <w:r>
              <w:rPr>
                <w:rFonts w:ascii="Corbel Light" w:eastAsiaTheme="minorEastAsia" w:hAnsi="Corbel Light"/>
                <w:lang w:eastAsia="pt-BR"/>
              </w:rPr>
              <w:t>®</w:t>
            </w:r>
            <w:r>
              <w:rPr>
                <w:rFonts w:eastAsiaTheme="minorEastAsia"/>
                <w:lang w:eastAsia="pt-BR"/>
              </w:rPr>
              <w:t>.................................. 250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18" w:name="_Toc121130740"/>
      <w:r>
        <w:lastRenderedPageBreak/>
        <w:t>Silimarina</w:t>
      </w:r>
      <w:bookmarkEnd w:id="18"/>
    </w:p>
    <w:p w:rsidR="00B42FB7" w:rsidRDefault="006B4EF1">
      <w:pPr>
        <w:pStyle w:val="Ttulo2"/>
      </w:pPr>
      <w:bookmarkStart w:id="19" w:name="_Toc121130741"/>
      <w:proofErr w:type="gramStart"/>
      <w:r>
        <w:t>Silimarina Associada</w:t>
      </w:r>
      <w:proofErr w:type="gramEnd"/>
      <w:r>
        <w:t xml:space="preserve"> aos Tratamentos Anti-Histamínicos Promove Resultados Superiores no Gerenciamento dos Sintomas da Rinite Alérgica</w:t>
      </w:r>
      <w:bookmarkEnd w:id="19"/>
    </w:p>
    <w:p w:rsidR="00B42FB7" w:rsidRDefault="00B42FB7">
      <w:pPr>
        <w:rPr>
          <w:rFonts w:ascii="Swis721 Th BT" w:hAnsi="Swis721 Th BT"/>
        </w:rPr>
      </w:pPr>
    </w:p>
    <w:p w:rsidR="00B42FB7" w:rsidRDefault="006B4EF1">
      <w:pPr>
        <w:pStyle w:val="Corpo"/>
        <w:rPr>
          <w:sz w:val="24"/>
        </w:rPr>
      </w:pPr>
      <w:bookmarkStart w:id="20" w:name="_Hlk36041311"/>
      <w:r>
        <w:rPr>
          <w:sz w:val="24"/>
        </w:rPr>
        <w:t xml:space="preserve">Bakhshaee </w:t>
      </w:r>
      <w:bookmarkEnd w:id="20"/>
      <w:r>
        <w:rPr>
          <w:i/>
          <w:sz w:val="24"/>
        </w:rPr>
        <w:t>et al</w:t>
      </w:r>
      <w:r>
        <w:rPr>
          <w:sz w:val="24"/>
        </w:rPr>
        <w:t>. (2011) conduziram um estudo clínico randomizado para avaliar os efeitos da silimarina na rinite alérgica.</w:t>
      </w:r>
    </w:p>
    <w:p w:rsidR="00B42FB7" w:rsidRDefault="006B4EF1">
      <w:pPr>
        <w:pStyle w:val="Corpo"/>
        <w:rPr>
          <w:sz w:val="24"/>
        </w:rPr>
      </w:pPr>
      <w:r>
        <w:rPr>
          <w:noProof/>
          <w:lang w:eastAsia="pt-BR"/>
        </w:rPr>
        <mc:AlternateContent>
          <mc:Choice Requires="wps">
            <w:drawing>
              <wp:anchor distT="0" distB="0" distL="114300" distR="114300" simplePos="0" relativeHeight="251676672" behindDoc="0" locked="0" layoutInCell="1" allowOverlap="1">
                <wp:simplePos x="0" y="0"/>
                <wp:positionH relativeFrom="margin">
                  <wp:posOffset>-14605</wp:posOffset>
                </wp:positionH>
                <wp:positionV relativeFrom="paragraph">
                  <wp:posOffset>106680</wp:posOffset>
                </wp:positionV>
                <wp:extent cx="5718175" cy="619125"/>
                <wp:effectExtent l="0" t="0" r="15875" b="28575"/>
                <wp:wrapNone/>
                <wp:docPr id="56"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412" cy="619125"/>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bCs/>
                                <w:sz w:val="23"/>
                                <w:szCs w:val="23"/>
                              </w:rPr>
                            </w:pPr>
                            <w:r>
                              <w:rPr>
                                <w:rFonts w:ascii="Swis721 Th BT" w:hAnsi="Swis721 Th BT"/>
                                <w:bCs/>
                                <w:sz w:val="23"/>
                                <w:szCs w:val="23"/>
                              </w:rPr>
                              <w:t>Para isso, 94 pacientes com sinais e sintomas de rinite alérgica e teste cutâneo positivo foram randomizados para receberem por 1 mês:</w:t>
                            </w:r>
                          </w:p>
                        </w:txbxContent>
                      </wps:txbx>
                      <wps:bodyPr rot="0" vert="horz" wrap="square" lIns="91440" tIns="45720" rIns="91440" bIns="45720" anchor="t" anchorCtr="0" upright="1">
                        <a:noAutofit/>
                      </wps:bodyPr>
                    </wps:wsp>
                  </a:graphicData>
                </a:graphic>
              </wp:anchor>
            </w:drawing>
          </mc:Choice>
          <mc:Fallback>
            <w:pict>
              <v:shape id="Caixa de texto 467" o:spid="_x0000_s1035" type="#_x0000_t202" style="position:absolute;left:0;text-align:left;margin-left:-1.15pt;margin-top:8.4pt;width:450.25pt;height:48.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" fillcolor="white [3212]" strokecolor="#ed7d31 [3205]">
                <v:textbox>
                  <w:txbxContent>
                    <w:p w:rsidR="00282D70" w:rsidRDefault="00282D70">
                      <w:pPr>
                        <w:jc w:val="center"/>
                        <w:rPr>
                          <w:rFonts w:ascii="Swis721 Th BT" w:hAnsi="Swis721 Th BT"/>
                          <w:bCs/>
                          <w:sz w:val="23"/>
                          <w:szCs w:val="23"/>
                        </w:rPr>
                      </w:pPr>
                      <w:r>
                        <w:rPr>
                          <w:rFonts w:ascii="Swis721 Th BT" w:hAnsi="Swis721 Th BT"/>
                          <w:bCs/>
                          <w:sz w:val="23"/>
                          <w:szCs w:val="23"/>
                        </w:rPr>
                        <w:t>Para isso, 94 pacientes com sinais e sintomas de rinite alérgica e teste cutâneo positivo foram randomizados para receberem por 1 mês:</w:t>
                      </w:r>
                    </w:p>
                  </w:txbxContent>
                </v:textbox>
                <w10:wrap anchorx="margin"/>
              </v:shape>
            </w:pict>
          </mc:Fallback>
        </mc:AlternateContent>
      </w:r>
    </w:p>
    <w:p w:rsidR="00B42FB7" w:rsidRDefault="006B4EF1">
      <w:pPr>
        <w:pStyle w:val="Corpo"/>
        <w:rPr>
          <w:sz w:val="24"/>
        </w:rPr>
      </w:pP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679744" behindDoc="0" locked="0" layoutInCell="1" allowOverlap="1">
                <wp:simplePos x="0" y="0"/>
                <wp:positionH relativeFrom="margin">
                  <wp:posOffset>4272915</wp:posOffset>
                </wp:positionH>
                <wp:positionV relativeFrom="paragraph">
                  <wp:posOffset>114300</wp:posOffset>
                </wp:positionV>
                <wp:extent cx="226695" cy="138430"/>
                <wp:effectExtent l="0" t="0" r="1905" b="0"/>
                <wp:wrapNone/>
                <wp:docPr id="57" name="Triângulo isóscel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7" o:spid="_x0000_s1026" o:spt="5" type="#_x0000_t5" style="position:absolute;left:0pt;flip:y;margin-left:336.45pt;margin-top:9pt;height:10.9pt;width:17.85pt;mso-position-horizontal-relative:margin;z-index:251679744;mso-width-relative:page;mso-height-relative:page;" fillcolor="#D9D9D9 [3212]" filled="t" stroked="f" coordsize="21600,21600" o:gfxdata="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wNXfvX&#10;AAAACQEAAA8AAAAAAAAAAQAgAAAAIgAAAGRycy9kb3ducmV2LnhtbFBLAQIUABQAAAAIAIdO4kAs&#10;plqjWgIAAKU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77696" behindDoc="0" locked="0" layoutInCell="1" allowOverlap="1">
                <wp:simplePos x="0" y="0"/>
                <wp:positionH relativeFrom="margin">
                  <wp:posOffset>804545</wp:posOffset>
                </wp:positionH>
                <wp:positionV relativeFrom="paragraph">
                  <wp:posOffset>96520</wp:posOffset>
                </wp:positionV>
                <wp:extent cx="226695" cy="138430"/>
                <wp:effectExtent l="0" t="0" r="1905" b="0"/>
                <wp:wrapNone/>
                <wp:docPr id="58" name="Triâ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8" o:spid="_x0000_s1026" o:spt="5" type="#_x0000_t5" style="position:absolute;left:0pt;flip:y;margin-left:63.35pt;margin-top:7.6pt;height:10.9pt;width:17.85pt;mso-position-horizontal-relative:margin;z-index:251677696;mso-width-relative:page;mso-height-relative:page;" fillcolor="#D9D9D9 [3212]" filled="t" stroked="f" coordsize="21600,21600" o:gfxdata="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Jzl6NYA&#10;AAAJAQAADwAAAAAAAAABACAAAAAiAAAAZHJzL2Rvd25yZXYueG1sUEsBAhQAFAAAAAgAh07iQDUf&#10;j0daAgAApQQAAA4AAAAAAAAAAQAgAAAAJQ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133985</wp:posOffset>
                </wp:positionV>
                <wp:extent cx="1913890" cy="962025"/>
                <wp:effectExtent l="0" t="0" r="10160" b="28575"/>
                <wp:wrapNone/>
                <wp:docPr id="59"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62025"/>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470" o:spid="_x0000_s1036" type="#_x0000_t202" style="position:absolute;left:0;text-align:left;margin-left:99.5pt;margin-top:10.55pt;width:150.7pt;height:75.75pt;z-index:2516787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" fillcolor="#ff8501" strokecolor="#ed7d31 [3205]">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117475</wp:posOffset>
                </wp:positionV>
                <wp:extent cx="1913890" cy="981075"/>
                <wp:effectExtent l="0" t="0" r="10160" b="28575"/>
                <wp:wrapNone/>
                <wp:docPr id="60"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81075"/>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140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Três vezes ao dia</w:t>
                            </w:r>
                          </w:p>
                        </w:txbxContent>
                      </wps:txbx>
                      <wps:bodyPr rot="0" vert="horz" wrap="square" lIns="91440" tIns="45720" rIns="91440" bIns="45720" anchor="t" anchorCtr="0" upright="1">
                        <a:noAutofit/>
                      </wps:bodyPr>
                    </wps:wsp>
                  </a:graphicData>
                </a:graphic>
              </wp:anchor>
            </w:drawing>
          </mc:Choice>
          <mc:Fallback>
            <w:pict>
              <v:shape id="Caixa de texto 469" o:spid="_x0000_s1037" type="#_x0000_t202" style="position:absolute;left:0;text-align:left;margin-left:0;margin-top:9.25pt;width:150.7pt;height:77.2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" fillcolor="#ff8501" strokecolor="#ed7d31 [3205]">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Silimarina 140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Três vezes ao dia</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B42FB7">
      <w:pPr>
        <w:pStyle w:val="Corpo"/>
        <w:spacing w:before="120" w:after="0"/>
        <w:rPr>
          <w:sz w:val="20"/>
          <w:szCs w:val="23"/>
        </w:rPr>
      </w:pPr>
    </w:p>
    <w:p w:rsidR="00B42FB7" w:rsidRPr="008C55CA" w:rsidRDefault="006B4EF1">
      <w:pPr>
        <w:pStyle w:val="Corpo"/>
        <w:numPr>
          <w:ilvl w:val="0"/>
          <w:numId w:val="6"/>
        </w:numPr>
        <w:spacing w:before="120" w:after="0"/>
        <w:rPr>
          <w:szCs w:val="23"/>
        </w:rPr>
      </w:pPr>
      <w:r w:rsidRPr="008C55CA">
        <w:rPr>
          <w:szCs w:val="23"/>
        </w:rPr>
        <w:t>Ambos os grupos também receberam o tratamento diário de rotina para rinite alérgica, cetirizina 10 mg por dia.</w:t>
      </w:r>
    </w:p>
    <w:p w:rsidR="00B42FB7" w:rsidRDefault="00B42FB7">
      <w:pPr>
        <w:pStyle w:val="Corpo"/>
        <w:spacing w:before="120" w:after="0"/>
        <w:ind w:left="360"/>
        <w:rPr>
          <w:sz w:val="20"/>
          <w:szCs w:val="23"/>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rsidP="00C74A32">
      <w:pPr>
        <w:pStyle w:val="Corpo"/>
        <w:numPr>
          <w:ilvl w:val="0"/>
          <w:numId w:val="7"/>
        </w:numPr>
        <w:spacing w:after="200"/>
        <w:rPr>
          <w:szCs w:val="23"/>
        </w:rPr>
      </w:pPr>
      <w:r>
        <w:rPr>
          <w:bCs/>
          <w:szCs w:val="23"/>
        </w:rPr>
        <w:t xml:space="preserve">Com base no teste de resultado sino-nasal 20 (SNOT-20), foi observada uma redução significativa na gravidade dos sintomas clínicos em ambos os grupos (9,23 ± 5,14 </w:t>
      </w:r>
      <w:r w:rsidRPr="00C74A32">
        <w:rPr>
          <w:bCs/>
          <w:i/>
          <w:iCs/>
          <w:szCs w:val="23"/>
        </w:rPr>
        <w:t>vs</w:t>
      </w:r>
      <w:r>
        <w:rPr>
          <w:bCs/>
          <w:szCs w:val="23"/>
        </w:rPr>
        <w:t>. 2,20 ± 2,69; P &lt; 0,001), mas essa redução foi significativa e estatisticamente maior no grupo 1 (P &lt;0,001);</w:t>
      </w:r>
    </w:p>
    <w:p w:rsidR="00B42FB7" w:rsidRDefault="006B4EF1" w:rsidP="00C74A32">
      <w:pPr>
        <w:pStyle w:val="Corpo"/>
        <w:numPr>
          <w:ilvl w:val="0"/>
          <w:numId w:val="7"/>
        </w:numPr>
        <w:spacing w:after="200"/>
        <w:rPr>
          <w:szCs w:val="23"/>
        </w:rPr>
      </w:pPr>
      <w:r>
        <w:rPr>
          <w:szCs w:val="23"/>
        </w:rPr>
        <w:t>Aumento do nível sérico de IgE foi observado após o tratamento com silimarina (P = 0,003).</w:t>
      </w:r>
    </w:p>
    <w:p w:rsidR="00B42FB7" w:rsidRDefault="00B42FB7">
      <w:pPr>
        <w:pStyle w:val="Corpo"/>
        <w:rPr>
          <w:b/>
          <w:color w:val="339966"/>
          <w14:textFill>
            <w14:solidFill>
              <w14:srgbClr w14:val="339966">
                <w14:lumMod w14:val="75000"/>
                <w14:lumOff w14:val="25000"/>
              </w14:srgbClr>
            </w14:solidFill>
          </w14:textFill>
        </w:rPr>
      </w:pPr>
    </w:p>
    <w:p w:rsidR="00B42FB7" w:rsidRDefault="00B42FB7">
      <w:pPr>
        <w:pStyle w:val="Corpo"/>
        <w:rPr>
          <w:b/>
          <w:color w:val="0070C0"/>
          <w14:textFill>
            <w14:solidFill>
              <w14:srgbClr w14:val="0070C0">
                <w14:lumMod w14:val="75000"/>
                <w14:lumOff w14:val="25000"/>
              </w14:srgbClr>
            </w14:solidFill>
          </w14:textFill>
        </w:rPr>
      </w:pPr>
    </w:p>
    <w:p w:rsidR="00B42FB7" w:rsidRDefault="00B42FB7">
      <w:pPr>
        <w:rPr>
          <w:rFonts w:ascii="Swis721 Th BT" w:hAnsi="Swis721 Th BT"/>
        </w:rPr>
      </w:pPr>
    </w:p>
    <w:p w:rsidR="008B775F" w:rsidRDefault="008B775F">
      <w:pPr>
        <w:rPr>
          <w:rFonts w:ascii="Swis721 Th BT" w:hAnsi="Swis721 Th BT"/>
        </w:rPr>
      </w:pPr>
    </w:p>
    <w:p w:rsidR="008B775F" w:rsidRDefault="008B775F">
      <w:pPr>
        <w:rPr>
          <w:rFonts w:ascii="Swis721 Th BT" w:hAnsi="Swis721 Th BT"/>
        </w:rPr>
      </w:pPr>
    </w:p>
    <w:p w:rsidR="008B775F" w:rsidRDefault="008B775F">
      <w:pPr>
        <w:rPr>
          <w:rFonts w:ascii="Swis721 Th BT" w:hAnsi="Swis721 Th BT"/>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i/>
          <w:iCs/>
        </w:rPr>
      </w:pPr>
      <w:r>
        <w:rPr>
          <w:b/>
          <w:i/>
          <w:iCs/>
        </w:rPr>
        <w:t>Cápsulas de Extrato de Silimarina para Adultos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Cs/>
                <w:color w:val="FFFFFF" w:themeColor="background1"/>
                <w:sz w:val="22"/>
                <w:lang w:eastAsia="pt-BR"/>
              </w:rPr>
            </w:pPr>
            <w:r>
              <w:rPr>
                <w:rFonts w:eastAsiaTheme="minorEastAsia"/>
                <w:b/>
                <w:iCs/>
                <w:color w:val="FFFFFF" w:themeColor="background1"/>
                <w:sz w:val="22"/>
                <w:lang w:eastAsia="pt-BR"/>
              </w:rPr>
              <w:t>Silimarina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Silimarina........................................140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pStyle w:val="Corpo"/>
        <w:ind w:right="4535"/>
        <w:jc w:val="left"/>
        <w:rPr>
          <w:szCs w:val="23"/>
        </w:rPr>
      </w:pPr>
      <w:r w:rsidRPr="008C55CA">
        <w:rPr>
          <w:szCs w:val="23"/>
        </w:rPr>
        <w:t>Administrar 1 cápsula 3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21" w:name="_Toc121130742"/>
      <w:r>
        <w:lastRenderedPageBreak/>
        <w:t>Saffron</w:t>
      </w:r>
      <w:bookmarkEnd w:id="21"/>
    </w:p>
    <w:p w:rsidR="00B42FB7" w:rsidRDefault="006B4EF1">
      <w:pPr>
        <w:pStyle w:val="Ttulo2"/>
      </w:pPr>
      <w:bookmarkStart w:id="22" w:name="_Toc121130743"/>
      <w:r>
        <w:t>Reduz a Severidade e Frequência dos Sintomas da Asma</w:t>
      </w:r>
      <w:bookmarkEnd w:id="22"/>
    </w:p>
    <w:p w:rsidR="00B42FB7" w:rsidRDefault="00B42FB7">
      <w:pPr>
        <w:rPr>
          <w:rFonts w:ascii="Swis721 Th BT" w:hAnsi="Swis721 Th BT"/>
        </w:rPr>
      </w:pPr>
    </w:p>
    <w:p w:rsidR="00B42FB7" w:rsidRDefault="006B4EF1">
      <w:pPr>
        <w:pStyle w:val="Corpo"/>
        <w:rPr>
          <w:sz w:val="24"/>
        </w:rPr>
      </w:pPr>
      <w:r>
        <w:rPr>
          <w:sz w:val="24"/>
        </w:rPr>
        <w:t xml:space="preserve">Pesquisadores conduziram este estudo clínico com o objetivo de avaliar os efeitos do Saffron na pressão sanguínea, perfil lipídico, basófilos e eosinófilos nos sintomas clínicos em pacientes com asma alérgica </w:t>
      </w:r>
      <w:r>
        <w:rPr>
          <w:sz w:val="24"/>
        </w:rPr>
        <w:fldChar w:fldCharType="begin">
          <w:fldData xml:space="preserve">PEVuZE5vdGU+PENpdGU+PEF1dGhvcj5aaWxhZWU8L0F1dGhvcj48WWVhcj4yMDE5PC9ZZWFyPjxJ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</w:fldData>
        </w:fldChar>
      </w:r>
      <w:r>
        <w:rPr>
          <w:sz w:val="24"/>
        </w:rPr>
        <w:instrText xml:space="preserve"> ADDIN EN.CITE </w:instrText>
      </w:r>
      <w:r>
        <w:rPr>
          <w:sz w:val="24"/>
        </w:rPr>
        <w:fldChar w:fldCharType="begin">
          <w:fldData xml:space="preserve">PEVuZE5vdGU+PENpdGU+PEF1dGhvcj5aaWxhZWU8L0F1dGhvcj48WWVhcj4yMDE5PC9ZZWFyPjxJ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(Zilaee</w:t>
      </w:r>
      <w:r>
        <w:rPr>
          <w:i/>
          <w:sz w:val="24"/>
        </w:rPr>
        <w:t xml:space="preserve"> et al.</w:t>
      </w:r>
      <w:r>
        <w:rPr>
          <w:sz w:val="24"/>
        </w:rPr>
        <w:t>, 2019)</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143510</wp:posOffset>
                </wp:positionV>
                <wp:extent cx="5731510" cy="628650"/>
                <wp:effectExtent l="0" t="0" r="22225" b="19050"/>
                <wp:wrapNone/>
                <wp:docPr id="608"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00" cy="628650"/>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Assim, 80 pacientes (idade média de 41,25 ± 9,87 anos) com asma alérgica leve a moderada foram randomizados em dois grupos para receberem:</w:t>
                            </w:r>
                          </w:p>
                          <w:p w:rsidR="00282D70" w:rsidRDefault="00282D70">
                            <w:pPr>
                              <w:jc w:val="center"/>
                              <w:rPr>
                                <w:rFonts w:ascii="Swis721 Th BT" w:hAnsi="Swis721 Th BT"/>
                                <w:bCs/>
                                <w:sz w:val="23"/>
                                <w:szCs w:val="23"/>
                              </w:rPr>
                            </w:pPr>
                          </w:p>
                        </w:txbxContent>
                      </wps:txbx>
                      <wps:bodyPr rot="0" vert="horz" wrap="square" lIns="91440" tIns="45720" rIns="91440" bIns="45720" anchor="t" anchorCtr="0" upright="1">
                        <a:noAutofit/>
                      </wps:bodyPr>
                    </wps:wsp>
                  </a:graphicData>
                </a:graphic>
              </wp:anchor>
            </w:drawing>
          </mc:Choice>
          <mc:Fallback>
            <w:pict>
              <v:shape id="_x0000_s1038" type="#_x0000_t202" style="position:absolute;left:0;text-align:left;margin-left:400.1pt;margin-top:11.3pt;width:451.3pt;height:49.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Assim, 80 pacientes (idade média de 41,25 ± 9,87 anos) com asma alérgica leve a moderada foram randomizados em dois grupos para receberem:</w:t>
                      </w:r>
                    </w:p>
                    <w:p w:rsidR="00282D70" w:rsidRDefault="00282D70">
                      <w:pPr>
                        <w:jc w:val="center"/>
                        <w:rPr>
                          <w:rFonts w:ascii="Swis721 Th BT" w:hAnsi="Swis721 Th BT"/>
                          <w:bCs/>
                          <w:sz w:val="23"/>
                          <w:szCs w:val="23"/>
                        </w:rPr>
                      </w:pPr>
                    </w:p>
                  </w:txbxContent>
                </v:textbox>
                <w10:wrap anchorx="margin"/>
              </v:shape>
            </w:pict>
          </mc:Fallback>
        </mc:AlternateContent>
      </w:r>
    </w:p>
    <w:p w:rsidR="00B42FB7" w:rsidRDefault="00B42FB7">
      <w:pPr>
        <w:pStyle w:val="Corpo"/>
        <w:rPr>
          <w:sz w:val="24"/>
        </w:rPr>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684864" behindDoc="0" locked="0" layoutInCell="1" allowOverlap="1">
                <wp:simplePos x="0" y="0"/>
                <wp:positionH relativeFrom="margin">
                  <wp:posOffset>4586605</wp:posOffset>
                </wp:positionH>
                <wp:positionV relativeFrom="paragraph">
                  <wp:posOffset>116840</wp:posOffset>
                </wp:positionV>
                <wp:extent cx="226695" cy="138430"/>
                <wp:effectExtent l="0" t="0" r="1905" b="0"/>
                <wp:wrapNone/>
                <wp:docPr id="609" name="Triângulo isósceles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9" o:spid="_x0000_s1026" o:spt="5" type="#_x0000_t5" style="position:absolute;left:0pt;flip:y;margin-left:361.15pt;margin-top:9.2pt;height:10.9pt;width:17.85pt;mso-position-horizontal-relative:margin;z-index:251684864;mso-width-relative:page;mso-height-relative:page;" fillcolor="#D9D9D9 [3212]" filled="t" stroked="f" coordsize="21600,21600" o:gfxdata="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vRL&#10;1wAAAAkBAAAPAAAAAAAAAAEAIAAAACIAAABkcnMvZG93bnJldi54bWxQSwECFAAUAAAACACHTuJA&#10;Z7PyE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82816" behindDoc="0" locked="0" layoutInCell="1" allowOverlap="1">
                <wp:simplePos x="0" y="0"/>
                <wp:positionH relativeFrom="margin">
                  <wp:posOffset>886460</wp:posOffset>
                </wp:positionH>
                <wp:positionV relativeFrom="paragraph">
                  <wp:posOffset>96520</wp:posOffset>
                </wp:positionV>
                <wp:extent cx="226695" cy="138430"/>
                <wp:effectExtent l="0" t="0" r="1905" b="0"/>
                <wp:wrapNone/>
                <wp:docPr id="610" name="Triângulo isósceles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0" o:spid="_x0000_s1026" o:spt="5" type="#_x0000_t5" style="position:absolute;left:0pt;flip:y;margin-left:69.8pt;margin-top:7.6pt;height:10.9pt;width:17.85pt;mso-position-horizontal-relative:margin;z-index:251682816;mso-width-relative:page;mso-height-relative:page;" fillcolor="#D9D9D9 [3212]" filled="t" stroked="f" coordsize="21600,21600" o:gfxdata="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XOcjX&#10;AAAACQEAAA8AAAAAAAAAAQAgAAAAIgAAAGRycy9kb3ducmV2LnhtbFBLAQIUABQAAAAIAIdO4kDJ&#10;sU7oWgIAAKcEAAAOAAAAAAAAAAEAIAAAACY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119380</wp:posOffset>
                </wp:positionV>
                <wp:extent cx="1996440" cy="1056640"/>
                <wp:effectExtent l="0" t="0" r="23495" b="10160"/>
                <wp:wrapNone/>
                <wp:docPr id="611"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275" cy="1056640"/>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39" type="#_x0000_t202" style="position:absolute;left:0;text-align:left;margin-left:106pt;margin-top:9.4pt;width:157.2pt;height:83.2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" fillcolor="#ff8501" strokecolor="#ed7d31 [3205]">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80768" behindDoc="0" locked="0" layoutInCell="1" allowOverlap="1">
                <wp:simplePos x="0" y="0"/>
                <wp:positionH relativeFrom="margin">
                  <wp:posOffset>0</wp:posOffset>
                </wp:positionH>
                <wp:positionV relativeFrom="paragraph">
                  <wp:posOffset>122555</wp:posOffset>
                </wp:positionV>
                <wp:extent cx="2030730" cy="1068705"/>
                <wp:effectExtent l="0" t="0" r="27305" b="17145"/>
                <wp:wrapNone/>
                <wp:docPr id="612"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68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iCs/>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jc w:val="center"/>
                              <w:rPr>
                                <w:rFonts w:ascii="Swis721 Th BT" w:hAnsi="Swis721 Th BT"/>
                                <w:iCs/>
                                <w:color w:val="FFFFFF" w:themeColor="background1"/>
                                <w:sz w:val="23"/>
                                <w:szCs w:val="23"/>
                              </w:rPr>
                            </w:pPr>
                          </w:p>
                          <w:p w:rsidR="00282D70" w:rsidRDefault="00282D70">
                            <w:pPr>
                              <w:spacing w:after="0"/>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Saffron</w:t>
                            </w:r>
                          </w:p>
                          <w:p w:rsidR="00282D70" w:rsidRDefault="00282D70">
                            <w:pPr>
                              <w:spacing w:after="0"/>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100 mg ao dia </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40" type="#_x0000_t202" style="position:absolute;left:0;text-align:left;margin-left:0;margin-top:9.65pt;width:159.9pt;height:84.1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" fillcolor="#ff8501" strokecolor="#ed7d31 [3205]">
                <v:textbox>
                  <w:txbxContent>
                    <w:p w:rsidR="00282D70" w:rsidRDefault="00282D70">
                      <w:pPr>
                        <w:spacing w:after="0"/>
                        <w:jc w:val="center"/>
                        <w:rPr>
                          <w:rFonts w:ascii="Swis721 Th BT" w:hAnsi="Swis721 Th BT"/>
                          <w:iCs/>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jc w:val="center"/>
                        <w:rPr>
                          <w:rFonts w:ascii="Swis721 Th BT" w:hAnsi="Swis721 Th BT"/>
                          <w:iCs/>
                          <w:color w:val="FFFFFF" w:themeColor="background1"/>
                          <w:sz w:val="23"/>
                          <w:szCs w:val="23"/>
                        </w:rPr>
                      </w:pPr>
                    </w:p>
                    <w:p w:rsidR="00282D70" w:rsidRDefault="00282D70">
                      <w:pPr>
                        <w:spacing w:after="0"/>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Saffron</w:t>
                      </w:r>
                    </w:p>
                    <w:p w:rsidR="00282D70" w:rsidRDefault="00282D70">
                      <w:pPr>
                        <w:spacing w:after="0"/>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100 mg ao dia </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Cs w:val="23"/>
        </w:rPr>
      </w:pPr>
      <w:r>
        <w:rPr>
          <w:sz w:val="24"/>
        </w:rPr>
        <w:t xml:space="preserve">O </w:t>
      </w:r>
      <w:r>
        <w:rPr>
          <w:szCs w:val="23"/>
        </w:rPr>
        <w:t>Saffron diminuiu a frequência dos sintomas clínicos (como frequência da falta de ar durante o dia e a noite, uso de spray de salbutamol, despertar devido a sintomas de asma e limitação de atividade) comparado ao placebo;</w:t>
      </w:r>
    </w:p>
    <w:p w:rsidR="00B42FB7" w:rsidRDefault="006B4EF1">
      <w:pPr>
        <w:pStyle w:val="Corpo"/>
        <w:numPr>
          <w:ilvl w:val="0"/>
          <w:numId w:val="4"/>
        </w:numPr>
        <w:spacing w:after="0"/>
        <w:rPr>
          <w:szCs w:val="23"/>
        </w:rPr>
      </w:pPr>
      <w:r>
        <w:rPr>
          <w:szCs w:val="23"/>
        </w:rPr>
        <w:t>Além disso, a severidade da asma diminuiu significativamente no grupo 1;</w:t>
      </w:r>
    </w:p>
    <w:p w:rsidR="00B42FB7" w:rsidRDefault="006B4EF1">
      <w:pPr>
        <w:pStyle w:val="Corpo"/>
        <w:numPr>
          <w:ilvl w:val="0"/>
          <w:numId w:val="4"/>
        </w:numPr>
        <w:spacing w:after="0"/>
        <w:rPr>
          <w:szCs w:val="23"/>
        </w:rPr>
      </w:pPr>
      <w:r>
        <w:rPr>
          <w:szCs w:val="23"/>
        </w:rPr>
        <w:t>Comparado ao placebo, o Saffron reduziu significativamente a pressão sistólica e diastólica, os triglicerídeos e a lipoproteína de baixa densidade;</w:t>
      </w:r>
    </w:p>
    <w:p w:rsidR="00B42FB7" w:rsidRDefault="006B4EF1">
      <w:pPr>
        <w:pStyle w:val="Corpo"/>
        <w:numPr>
          <w:ilvl w:val="0"/>
          <w:numId w:val="4"/>
        </w:numPr>
        <w:spacing w:after="0"/>
        <w:rPr>
          <w:szCs w:val="23"/>
        </w:rPr>
      </w:pPr>
      <w:r>
        <w:rPr>
          <w:szCs w:val="23"/>
        </w:rPr>
        <w:t>A concentração de eosinófilos e basófilos reduziu no grupo 1.</w:t>
      </w:r>
    </w:p>
    <w:p w:rsidR="00B42FB7" w:rsidRDefault="00B42FB7">
      <w:pPr>
        <w:pStyle w:val="Corpo"/>
        <w:spacing w:after="0"/>
        <w:rPr>
          <w:sz w:val="24"/>
        </w:rPr>
      </w:pPr>
    </w:p>
    <w:tbl>
      <w:tblPr>
        <w:tblStyle w:val="TabelaSimples21"/>
        <w:tblW w:w="0" w:type="auto"/>
        <w:jc w:val="center"/>
        <w:tblLook w:val="04A0" w:firstRow="1" w:lastRow="0" w:firstColumn="1" w:lastColumn="0" w:noHBand="0" w:noVBand="1"/>
      </w:tblPr>
      <w:tblGrid>
        <w:gridCol w:w="3746"/>
        <w:gridCol w:w="1701"/>
        <w:gridCol w:w="1701"/>
      </w:tblGrid>
      <w:tr w:rsidR="00B42FB7" w:rsidTr="00B42F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0"/>
              <w:jc w:val="center"/>
              <w:rPr>
                <w:b w:val="0"/>
                <w:bCs w:val="0"/>
                <w:szCs w:val="23"/>
              </w:rPr>
            </w:pPr>
            <w:r>
              <w:rPr>
                <w:szCs w:val="23"/>
              </w:rPr>
              <w:t>Sintomas (Frequência por Dia)</w:t>
            </w:r>
          </w:p>
        </w:tc>
        <w:tc>
          <w:tcPr>
            <w:tcW w:w="1701" w:type="dxa"/>
          </w:tcPr>
          <w:p w:rsidR="00B42FB7" w:rsidRDefault="006B4EF1">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Cs w:val="23"/>
              </w:rPr>
            </w:pPr>
            <w:r>
              <w:rPr>
                <w:szCs w:val="23"/>
              </w:rPr>
              <w:t>Grupo 1</w:t>
            </w:r>
          </w:p>
        </w:tc>
        <w:tc>
          <w:tcPr>
            <w:tcW w:w="1701" w:type="dxa"/>
          </w:tcPr>
          <w:p w:rsidR="00B42FB7" w:rsidRDefault="006B4EF1">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Cs w:val="23"/>
              </w:rPr>
            </w:pPr>
            <w:r>
              <w:rPr>
                <w:szCs w:val="23"/>
              </w:rPr>
              <w:t>Grupo 2</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tcPr>
          <w:p w:rsidR="00B42FB7" w:rsidRDefault="006B4EF1">
            <w:pPr>
              <w:pStyle w:val="Corpo"/>
              <w:spacing w:after="0"/>
              <w:jc w:val="center"/>
              <w:rPr>
                <w:b w:val="0"/>
                <w:bCs w:val="0"/>
                <w:szCs w:val="23"/>
              </w:rPr>
            </w:pPr>
            <w:r>
              <w:rPr>
                <w:szCs w:val="23"/>
              </w:rPr>
              <w:t>Falta de ar durante a noite</w:t>
            </w:r>
          </w:p>
          <w:p w:rsidR="00B42FB7" w:rsidRDefault="006B4EF1">
            <w:pPr>
              <w:pStyle w:val="Corpo"/>
              <w:spacing w:after="0"/>
              <w:jc w:val="center"/>
              <w:rPr>
                <w:bCs w:val="0"/>
                <w:szCs w:val="23"/>
              </w:rPr>
            </w:pPr>
            <w:r>
              <w:rPr>
                <w:b w:val="0"/>
                <w:szCs w:val="23"/>
              </w:rPr>
              <w:t>Início</w:t>
            </w:r>
          </w:p>
          <w:p w:rsidR="00B42FB7" w:rsidRDefault="006B4EF1">
            <w:pPr>
              <w:pStyle w:val="Corpo"/>
              <w:spacing w:after="0"/>
              <w:jc w:val="center"/>
              <w:rPr>
                <w:b w:val="0"/>
                <w:bCs w:val="0"/>
                <w:szCs w:val="23"/>
              </w:rPr>
            </w:pPr>
            <w:r>
              <w:rPr>
                <w:b w:val="0"/>
                <w:szCs w:val="23"/>
              </w:rPr>
              <w:t>8 Semanas</w:t>
            </w:r>
          </w:p>
        </w:tc>
        <w:tc>
          <w:tcPr>
            <w:tcW w:w="1701"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0,71</w:t>
            </w:r>
            <w:r>
              <w:rPr>
                <w:szCs w:val="23"/>
              </w:rPr>
              <w:br/>
              <w:t>0,00</w:t>
            </w:r>
          </w:p>
        </w:tc>
        <w:tc>
          <w:tcPr>
            <w:tcW w:w="1701"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0,20</w:t>
            </w:r>
            <w:r>
              <w:rPr>
                <w:szCs w:val="23"/>
              </w:rPr>
              <w:br/>
              <w:t>0,02</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0"/>
              <w:jc w:val="center"/>
              <w:rPr>
                <w:b w:val="0"/>
                <w:bCs w:val="0"/>
                <w:szCs w:val="23"/>
              </w:rPr>
            </w:pPr>
            <w:r>
              <w:rPr>
                <w:szCs w:val="23"/>
              </w:rPr>
              <w:t>Acordar Devido a Sintomas de Asma</w:t>
            </w:r>
          </w:p>
          <w:p w:rsidR="00B42FB7" w:rsidRDefault="006B4EF1">
            <w:pPr>
              <w:pStyle w:val="Corpo"/>
              <w:spacing w:after="0"/>
              <w:jc w:val="center"/>
              <w:rPr>
                <w:bCs w:val="0"/>
                <w:szCs w:val="23"/>
              </w:rPr>
            </w:pPr>
            <w:r>
              <w:rPr>
                <w:b w:val="0"/>
                <w:szCs w:val="23"/>
              </w:rPr>
              <w:t>Início</w:t>
            </w:r>
          </w:p>
          <w:p w:rsidR="00B42FB7" w:rsidRDefault="006B4EF1">
            <w:pPr>
              <w:pStyle w:val="Corpo"/>
              <w:spacing w:after="0"/>
              <w:jc w:val="center"/>
              <w:rPr>
                <w:b w:val="0"/>
                <w:bCs w:val="0"/>
                <w:szCs w:val="23"/>
              </w:rPr>
            </w:pPr>
            <w:r>
              <w:rPr>
                <w:b w:val="0"/>
                <w:szCs w:val="23"/>
              </w:rPr>
              <w:t>8 Semanas</w:t>
            </w:r>
          </w:p>
        </w:tc>
        <w:tc>
          <w:tcPr>
            <w:tcW w:w="1701"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1,00</w:t>
            </w:r>
            <w:r>
              <w:rPr>
                <w:szCs w:val="23"/>
              </w:rPr>
              <w:br/>
              <w:t>0,00</w:t>
            </w:r>
          </w:p>
        </w:tc>
        <w:tc>
          <w:tcPr>
            <w:tcW w:w="1701"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0,00</w:t>
            </w:r>
            <w:r>
              <w:rPr>
                <w:szCs w:val="23"/>
              </w:rPr>
              <w:br/>
              <w:t>0,00</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tcPr>
          <w:p w:rsidR="00B42FB7" w:rsidRDefault="006B4EF1">
            <w:pPr>
              <w:pStyle w:val="Corpo"/>
              <w:spacing w:after="0"/>
              <w:jc w:val="center"/>
              <w:rPr>
                <w:b w:val="0"/>
                <w:bCs w:val="0"/>
                <w:szCs w:val="23"/>
              </w:rPr>
            </w:pPr>
            <w:r>
              <w:rPr>
                <w:szCs w:val="23"/>
              </w:rPr>
              <w:t>Consumo de Spray de Salbutamol</w:t>
            </w:r>
          </w:p>
          <w:p w:rsidR="00B42FB7" w:rsidRDefault="006B4EF1">
            <w:pPr>
              <w:pStyle w:val="Corpo"/>
              <w:spacing w:after="0"/>
              <w:jc w:val="center"/>
              <w:rPr>
                <w:bCs w:val="0"/>
                <w:szCs w:val="23"/>
              </w:rPr>
            </w:pPr>
            <w:r>
              <w:rPr>
                <w:b w:val="0"/>
                <w:szCs w:val="23"/>
              </w:rPr>
              <w:t>Início</w:t>
            </w:r>
          </w:p>
          <w:p w:rsidR="00B42FB7" w:rsidRDefault="006B4EF1">
            <w:pPr>
              <w:pStyle w:val="Corpo"/>
              <w:spacing w:after="0"/>
              <w:jc w:val="center"/>
              <w:rPr>
                <w:b w:val="0"/>
                <w:bCs w:val="0"/>
                <w:szCs w:val="23"/>
              </w:rPr>
            </w:pPr>
            <w:r>
              <w:rPr>
                <w:b w:val="0"/>
                <w:szCs w:val="23"/>
              </w:rPr>
              <w:t>8 Semanas</w:t>
            </w:r>
          </w:p>
        </w:tc>
        <w:tc>
          <w:tcPr>
            <w:tcW w:w="1701"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1,25</w:t>
            </w:r>
            <w:r>
              <w:rPr>
                <w:szCs w:val="23"/>
              </w:rPr>
              <w:br/>
              <w:t>0,14</w:t>
            </w:r>
          </w:p>
        </w:tc>
        <w:tc>
          <w:tcPr>
            <w:tcW w:w="1701"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Cs w:val="23"/>
              </w:rPr>
            </w:pPr>
            <w:r>
              <w:rPr>
                <w:szCs w:val="23"/>
              </w:rPr>
              <w:br/>
              <w:t>1,00</w:t>
            </w:r>
            <w:r>
              <w:rPr>
                <w:szCs w:val="23"/>
              </w:rPr>
              <w:br/>
              <w:t>1,00</w:t>
            </w:r>
          </w:p>
        </w:tc>
      </w:tr>
    </w:tbl>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pStyle w:val="Subtitulocorpo"/>
        <w:rPr>
          <w:rFonts w:eastAsiaTheme="majorEastAsia" w:cstheme="majorBidi"/>
          <w:color w:val="2E74B5"/>
          <w:szCs w:val="26"/>
        </w:rPr>
      </w:pPr>
    </w:p>
    <w:p w:rsidR="00B42FB7" w:rsidRDefault="00B42FB7">
      <w:pPr>
        <w:pStyle w:val="Subtitulocorpo"/>
      </w:pPr>
    </w:p>
    <w:p w:rsidR="00B42FB7" w:rsidRDefault="006B4EF1">
      <w:pPr>
        <w:pStyle w:val="Corpo"/>
        <w:rPr>
          <w:b/>
          <w:i/>
          <w:sz w:val="24"/>
        </w:rPr>
      </w:pPr>
      <w:r>
        <w:rPr>
          <w:b/>
          <w:i/>
          <w:sz w:val="24"/>
        </w:rPr>
        <w:t>Redução da Severidade da Asma e Frequência dos Sintomas Clínicos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Saffron</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cs="Calibri"/>
                <w:szCs w:val="23"/>
                <w:lang w:eastAsia="pt-BR"/>
              </w:rPr>
            </w:pPr>
            <w:r>
              <w:rPr>
                <w:rFonts w:eastAsiaTheme="minorEastAsia"/>
                <w:lang w:eastAsia="pt-BR"/>
              </w:rPr>
              <w:t>Saffron............................................100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cs="Calibri"/>
                <w:szCs w:val="23"/>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pStyle w:val="Corpo"/>
        <w:ind w:right="4535"/>
        <w:jc w:val="left"/>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28256" behindDoc="1" locked="0" layoutInCell="1" allowOverlap="1">
            <wp:simplePos x="0" y="0"/>
            <wp:positionH relativeFrom="page">
              <wp:align>left</wp:align>
            </wp:positionH>
            <wp:positionV relativeFrom="paragraph">
              <wp:posOffset>-755015</wp:posOffset>
            </wp:positionV>
            <wp:extent cx="10945495" cy="7286625"/>
            <wp:effectExtent l="0" t="0" r="8255" b="0"/>
            <wp:wrapNone/>
            <wp:docPr id="898" name="Imagem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m 89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945601" cy="7286625"/>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23" w:name="_Toc121130744"/>
      <w:r>
        <w:t>Cardiologia</w:t>
      </w:r>
      <w:bookmarkEnd w:id="23"/>
    </w:p>
    <w:p w:rsidR="00B42FB7" w:rsidRDefault="00B42FB7">
      <w:pPr>
        <w:rPr>
          <w:rFonts w:ascii="Swis721 Th BT" w:hAnsi="Swis721 Th BT"/>
        </w:rPr>
      </w:pPr>
    </w:p>
    <w:p w:rsidR="00B42FB7" w:rsidRDefault="006B4EF1">
      <w:pPr>
        <w:pStyle w:val="Ttulo1"/>
        <w:jc w:val="center"/>
        <w:rPr>
          <w:b w:val="0"/>
        </w:rPr>
      </w:pPr>
      <w:bookmarkStart w:id="24" w:name="_Toc121130745"/>
      <w:r>
        <w:lastRenderedPageBreak/>
        <w:t>Vitamina B6 e Ácido Fólico</w:t>
      </w:r>
      <w:bookmarkEnd w:id="24"/>
    </w:p>
    <w:p w:rsidR="00B42FB7" w:rsidRDefault="006B4EF1">
      <w:pPr>
        <w:pStyle w:val="Ttulo2"/>
      </w:pPr>
      <w:bookmarkStart w:id="25" w:name="_Toc121130746"/>
      <w:r>
        <w:t>Suplementação de Vitamina B6 e Ácido Fólico em Indivíduos com Doença Arterial Coronariana</w:t>
      </w:r>
      <w:bookmarkEnd w:id="25"/>
    </w:p>
    <w:p w:rsidR="00B42FB7" w:rsidRDefault="00B42FB7">
      <w:pPr>
        <w:rPr>
          <w:rFonts w:ascii="Swis721 Th BT" w:hAnsi="Swis721 Th BT"/>
        </w:rPr>
      </w:pPr>
    </w:p>
    <w:p w:rsidR="00B42FB7" w:rsidRDefault="006B4EF1">
      <w:pPr>
        <w:pStyle w:val="Corpo"/>
        <w:rPr>
          <w:sz w:val="24"/>
        </w:rPr>
      </w:pPr>
      <w:r>
        <w:rPr>
          <w:sz w:val="24"/>
        </w:rPr>
        <w:t xml:space="preserve">Um estudo conduzido por Liu </w:t>
      </w:r>
      <w:r>
        <w:rPr>
          <w:i/>
          <w:iCs/>
          <w:sz w:val="24"/>
        </w:rPr>
        <w:t>et al</w:t>
      </w:r>
      <w:r>
        <w:rPr>
          <w:sz w:val="24"/>
        </w:rPr>
        <w:t>. (2020) teve como objetivo avaliar se a suplementação de vitaminas do complexo B pode melhorar a dislipidemia e aliviar o estado inflamatório em pacientes com doença arterial coronariana estável.</w:t>
      </w:r>
    </w:p>
    <w:p w:rsidR="00B42FB7" w:rsidRDefault="006B4EF1">
      <w:pPr>
        <w:pStyle w:val="Corpo"/>
        <w:rPr>
          <w:sz w:val="24"/>
        </w:rPr>
      </w:pPr>
      <w:r>
        <w:rPr>
          <w:noProof/>
          <w:lang w:eastAsia="pt-BR"/>
        </w:rPr>
        <mc:AlternateContent>
          <mc:Choice Requires="wps">
            <w:drawing>
              <wp:anchor distT="0" distB="0" distL="114300" distR="114300" simplePos="0" relativeHeight="251686912" behindDoc="0" locked="0" layoutInCell="1" allowOverlap="1">
                <wp:simplePos x="0" y="0"/>
                <wp:positionH relativeFrom="margin">
                  <wp:posOffset>11430</wp:posOffset>
                </wp:positionH>
                <wp:positionV relativeFrom="paragraph">
                  <wp:posOffset>129540</wp:posOffset>
                </wp:positionV>
                <wp:extent cx="5730875" cy="696595"/>
                <wp:effectExtent l="0" t="0" r="22225" b="27305"/>
                <wp:wrapNone/>
                <wp:docPr id="4"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696889"/>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90 indivíduos foram selecionados para participarem desse estudo clínico, duplo-cego, randomizado e placebo-controlado. Os pacientes foram divididos em dois grupos para receberem, por 12 semanas, a seguinte posologia:</w:t>
                            </w:r>
                          </w:p>
                          <w:p w:rsidR="00282D70" w:rsidRDefault="00282D70">
                            <w:pPr>
                              <w:jc w:val="center"/>
                              <w:rPr>
                                <w:rFonts w:ascii="Swis721 Th BT" w:hAnsi="Swis721 Th BT"/>
                                <w:bCs/>
                                <w:sz w:val="23"/>
                                <w:szCs w:val="23"/>
                              </w:rPr>
                            </w:pPr>
                          </w:p>
                        </w:txbxContent>
                      </wps:txbx>
                      <wps:bodyPr rot="0" vert="horz" wrap="square" lIns="91440" tIns="45720" rIns="91440" bIns="45720" anchor="t" anchorCtr="0" upright="1">
                        <a:noAutofit/>
                      </wps:bodyPr>
                    </wps:wsp>
                  </a:graphicData>
                </a:graphic>
              </wp:anchor>
            </w:drawing>
          </mc:Choice>
          <mc:Fallback>
            <w:pict>
              <v:shape id="_x0000_s1041" type="#_x0000_t202" style="position:absolute;left:0;text-align:left;margin-left:.9pt;margin-top:10.2pt;width:451.25pt;height:54.8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Para isso, 90 indivíduos foram selecionados para participarem desse estudo clínico, duplo-cego, randomizado e placebo-controlado. Os pacientes foram divididos em dois grupos para receberem, por 12 semanas, a seguinte posologia:</w:t>
                      </w:r>
                    </w:p>
                    <w:p w:rsidR="00282D70" w:rsidRDefault="00282D70">
                      <w:pPr>
                        <w:jc w:val="center"/>
                        <w:rPr>
                          <w:rFonts w:ascii="Swis721 Th BT" w:hAnsi="Swis721 Th BT"/>
                          <w:bCs/>
                          <w:sz w:val="23"/>
                          <w:szCs w:val="23"/>
                        </w:rPr>
                      </w:pPr>
                    </w:p>
                  </w:txbxContent>
                </v:textbox>
                <w10:wrap anchorx="margin"/>
              </v:shape>
            </w:pict>
          </mc:Fallback>
        </mc:AlternateContent>
      </w:r>
    </w:p>
    <w:p w:rsidR="00B42FB7" w:rsidRDefault="00B42FB7">
      <w:pPr>
        <w:pStyle w:val="Corpo"/>
        <w:rPr>
          <w:sz w:val="24"/>
        </w:rPr>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689984" behindDoc="0" locked="0" layoutInCell="1" allowOverlap="1">
                <wp:simplePos x="0" y="0"/>
                <wp:positionH relativeFrom="margin">
                  <wp:posOffset>4586605</wp:posOffset>
                </wp:positionH>
                <wp:positionV relativeFrom="paragraph">
                  <wp:posOffset>116840</wp:posOffset>
                </wp:positionV>
                <wp:extent cx="226695" cy="138430"/>
                <wp:effectExtent l="0" t="0" r="1905" b="0"/>
                <wp:wrapNone/>
                <wp:docPr id="5" name="Triângulo isóscele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 o:spid="_x0000_s1026" o:spt="5" type="#_x0000_t5" style="position:absolute;left:0pt;flip:y;margin-left:361.15pt;margin-top:9.2pt;height:10.9pt;width:17.85pt;mso-position-horizontal-relative:margin;z-index:251689984;mso-width-relative:page;mso-height-relative:page;" fillcolor="#D9D9D9 [3212]" filled="t" stroked="f" coordsize="21600,21600" o:gfxdata="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vjvRL1wAA&#10;AAkBAAAPAAAAAAAAAAEAIAAAACIAAABkcnMvZG93bnJldi54bWxQSwECFAAUAAAACACHTuJAHW4w&#10;5lgCAACjBAAADgAAAAAAAAABACAAAAAm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87936" behindDoc="0" locked="0" layoutInCell="1" allowOverlap="1">
                <wp:simplePos x="0" y="0"/>
                <wp:positionH relativeFrom="margin">
                  <wp:posOffset>886460</wp:posOffset>
                </wp:positionH>
                <wp:positionV relativeFrom="paragraph">
                  <wp:posOffset>96520</wp:posOffset>
                </wp:positionV>
                <wp:extent cx="226695" cy="138430"/>
                <wp:effectExtent l="0" t="0" r="1905" b="0"/>
                <wp:wrapNone/>
                <wp:docPr id="6" name="Triâ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 o:spid="_x0000_s1026" o:spt="5" type="#_x0000_t5" style="position:absolute;left:0pt;flip:y;margin-left:69.8pt;margin-top:7.6pt;height:10.9pt;width:17.85pt;mso-position-horizontal-relative:margin;z-index:251687936;mso-width-relative:page;mso-height-relative:page;" fillcolor="#D9D9D9 [3212]" filled="t" stroked="f" coordsize="21600,21600" o:gfxdata="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1znI1wAA&#10;AAkBAAAPAAAAAAAAAAEAIAAAACIAAABkcnMvZG93bnJldi54bWxQSwECFAAUAAAACACHTuJAZiFU&#10;OlgCAACjBAAADgAAAAAAAAABACAAAAAmAQAAZHJzL2Uyb0RvYy54bWxQSwUGAAAAAAYABgBZAQAA&#10;8A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119380</wp:posOffset>
                </wp:positionV>
                <wp:extent cx="1996440" cy="1056640"/>
                <wp:effectExtent l="0" t="0" r="23495" b="10160"/>
                <wp:wrapNone/>
                <wp:docPr id="7"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275" cy="1056640"/>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48)</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42" type="#_x0000_t202" style="position:absolute;left:0;text-align:left;margin-left:106pt;margin-top:9.4pt;width:157.2pt;height:83.2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" fillcolor="#ff8501" strokecolor="#ed7d31 [3205]">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48)</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85888" behindDoc="0" locked="0" layoutInCell="1" allowOverlap="1">
                <wp:simplePos x="0" y="0"/>
                <wp:positionH relativeFrom="margin">
                  <wp:posOffset>0</wp:posOffset>
                </wp:positionH>
                <wp:positionV relativeFrom="paragraph">
                  <wp:posOffset>122555</wp:posOffset>
                </wp:positionV>
                <wp:extent cx="2030730" cy="1068705"/>
                <wp:effectExtent l="0" t="0" r="27305" b="17145"/>
                <wp:wrapNone/>
                <wp:docPr id="8"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68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42)</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- 400 mcg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B6 – 10 mg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43" type="#_x0000_t202" style="position:absolute;left:0;text-align:left;margin-left:0;margin-top:9.65pt;width:159.9pt;height:84.1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" fillcolor="#ff8501" strokecolor="#ed7d31 [3205]">
                <v:textbox>
                  <w:txbxContent>
                    <w:p w:rsidR="00282D70" w:rsidRDefault="00282D70">
                      <w:pPr>
                        <w:spacing w:after="0"/>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42)</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- 400 mcg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B6 – 10 mg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8"/>
        </w:numPr>
        <w:spacing w:after="0"/>
        <w:rPr>
          <w:sz w:val="24"/>
        </w:rPr>
      </w:pPr>
      <w:r>
        <w:rPr>
          <w:sz w:val="24"/>
        </w:rPr>
        <w:t>Após 12 semanas de intervenção, a suplementação com as vitaminas do complexo B (ácido fólico e vitamina B6) promoveu significativa melhora nos níveis séricos de triglicerídeos e colesterol HDL (p &lt; 0,05);</w:t>
      </w:r>
    </w:p>
    <w:p w:rsidR="00B42FB7" w:rsidRDefault="006B4EF1">
      <w:pPr>
        <w:pStyle w:val="Corpo"/>
        <w:numPr>
          <w:ilvl w:val="0"/>
          <w:numId w:val="8"/>
        </w:numPr>
        <w:spacing w:after="0"/>
        <w:rPr>
          <w:sz w:val="24"/>
        </w:rPr>
      </w:pPr>
      <w:r>
        <w:rPr>
          <w:sz w:val="24"/>
        </w:rPr>
        <w:t xml:space="preserve">Houve alterações significativas nos níveis séricos de homocisteína no grupo 1 quando comparado com o placebo (3,02 </w:t>
      </w:r>
      <w:r>
        <w:rPr>
          <w:i/>
          <w:iCs/>
          <w:sz w:val="24"/>
        </w:rPr>
        <w:t>vs.</w:t>
      </w:r>
      <w:r>
        <w:rPr>
          <w:sz w:val="24"/>
        </w:rPr>
        <w:t xml:space="preserve"> 1,55 – p &lt; 0,001);</w:t>
      </w:r>
    </w:p>
    <w:p w:rsidR="00B42FB7" w:rsidRDefault="006B4EF1">
      <w:pPr>
        <w:pStyle w:val="Corpo"/>
        <w:numPr>
          <w:ilvl w:val="0"/>
          <w:numId w:val="8"/>
        </w:numPr>
        <w:spacing w:after="0"/>
        <w:rPr>
          <w:sz w:val="24"/>
        </w:rPr>
      </w:pPr>
      <w:r>
        <w:rPr>
          <w:sz w:val="24"/>
        </w:rPr>
        <w:t>Houve também melhora os níveis das interleucinas entre os dois grupos.</w:t>
      </w:r>
    </w:p>
    <w:p w:rsidR="00B42FB7" w:rsidRDefault="00B42FB7">
      <w:pPr>
        <w:pStyle w:val="Corpo"/>
        <w:spacing w:after="0"/>
        <w:rPr>
          <w:szCs w:val="23"/>
        </w:rPr>
      </w:pPr>
    </w:p>
    <w:p w:rsidR="00B42FB7" w:rsidRDefault="00B42FB7">
      <w:pPr>
        <w:pStyle w:val="Corpo"/>
        <w:spacing w:after="0"/>
        <w:rPr>
          <w:szCs w:val="23"/>
        </w:rPr>
      </w:pPr>
    </w:p>
    <w:p w:rsidR="00B42FB7" w:rsidRDefault="006B4EF1">
      <w:pPr>
        <w:pStyle w:val="referencias"/>
        <w:rPr>
          <w:color w:val="0070C0"/>
          <w:sz w:val="24"/>
          <w:szCs w:val="24"/>
        </w:rPr>
      </w:pPr>
      <w:r>
        <w:rPr>
          <w:color w:val="0070C0"/>
          <w:sz w:val="24"/>
          <w:szCs w:val="24"/>
        </w:rPr>
        <w:t>Conclusão:</w:t>
      </w:r>
    </w:p>
    <w:p w:rsidR="00B42FB7" w:rsidRPr="00C74A32" w:rsidRDefault="006B4EF1" w:rsidP="00C74A32">
      <w:pPr>
        <w:pStyle w:val="Corpo"/>
        <w:spacing w:line="276" w:lineRule="auto"/>
        <w:jc w:val="center"/>
        <w:rPr>
          <w:b/>
        </w:rPr>
      </w:pPr>
      <w:r w:rsidRPr="00C74A32">
        <w:rPr>
          <w:b/>
        </w:rPr>
        <w:t>A suplementação com vitaminas do complexo B melhorou de maneira significativa o perfil lipídico e reduziu a inflamação e os níveis de homocisteína em pacientes com doença arterial coronariana estável.</w:t>
      </w: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rPr>
      </w:pPr>
      <w:r>
        <w:rPr>
          <w:b/>
          <w:i/>
        </w:rPr>
        <w:t xml:space="preserve">Suplementação de Vitamina B6 e Ácido Fólico em Pacientes com Doença Arterial Coronariana Estável </w:t>
      </w:r>
    </w:p>
    <w:p w:rsidR="00B42FB7" w:rsidRDefault="00B42FB7">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B6 e Ácido Fólico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B6.......................................10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Ácido fólico..................................400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w:t>
            </w:r>
            <w:r w:rsidRPr="00C74A32">
              <w:rPr>
                <w:rFonts w:eastAsiaTheme="minorEastAsia"/>
                <w:lang w:eastAsia="pt-BR"/>
              </w:rPr>
              <w:t>..</w:t>
            </w:r>
            <w:r>
              <w:rPr>
                <w:rFonts w:eastAsiaTheme="minorEastAsia"/>
                <w:lang w:eastAsia="pt-BR"/>
              </w:rPr>
              <w:t>........................1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282D70" w:rsidP="008C55CA">
      <w:pPr>
        <w:tabs>
          <w:tab w:val="left" w:pos="3217"/>
        </w:tabs>
        <w:rPr>
          <w:rFonts w:ascii="Swis721 Th BT" w:hAnsi="Swis721 Th BT"/>
        </w:rPr>
      </w:pPr>
      <w:r>
        <w:rPr>
          <w:rFonts w:ascii="Swis721 Th BT" w:hAnsi="Swis721 Th BT"/>
        </w:rPr>
        <w:tab/>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26" w:name="_Toc121130747"/>
      <w:r>
        <w:rPr>
          <w:bCs/>
        </w:rPr>
        <w:lastRenderedPageBreak/>
        <w:t>Vitaminas C e B12</w:t>
      </w:r>
      <w:bookmarkEnd w:id="26"/>
    </w:p>
    <w:p w:rsidR="00B42FB7" w:rsidRDefault="006B4EF1">
      <w:pPr>
        <w:pStyle w:val="Ttulo2"/>
      </w:pPr>
      <w:bookmarkStart w:id="27" w:name="_Toc121130748"/>
      <w:r>
        <w:t>Benefícios na Aterosclerose</w:t>
      </w:r>
      <w:bookmarkEnd w:id="27"/>
    </w:p>
    <w:p w:rsidR="00B42FB7" w:rsidRDefault="00B42FB7">
      <w:pPr>
        <w:rPr>
          <w:rFonts w:ascii="Swis721 Th BT" w:hAnsi="Swis721 Th BT"/>
        </w:rPr>
      </w:pPr>
    </w:p>
    <w:p w:rsidR="00B42FB7" w:rsidRDefault="006B4EF1">
      <w:pPr>
        <w:jc w:val="both"/>
        <w:rPr>
          <w:sz w:val="24"/>
        </w:rPr>
      </w:pPr>
      <w:r>
        <w:rPr>
          <w:noProof/>
          <w:lang w:eastAsia="pt-BR"/>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836930</wp:posOffset>
                </wp:positionV>
                <wp:extent cx="5730875" cy="532130"/>
                <wp:effectExtent l="0" t="0" r="22225" b="20320"/>
                <wp:wrapNone/>
                <wp:docPr id="10"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532262"/>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bCs/>
                                <w:sz w:val="23"/>
                                <w:szCs w:val="23"/>
                              </w:rPr>
                            </w:pPr>
                            <w:r>
                              <w:rPr>
                                <w:rFonts w:ascii="Swis721 Th BT" w:hAnsi="Swis721 Th BT"/>
                                <w:sz w:val="23"/>
                                <w:szCs w:val="23"/>
                              </w:rPr>
                              <w:t>Assim, realizou-se um ensaio duplo cego 2x2, com duração de um ano, com 91 funcionários de casino, fumantes passivos (19,2% homens, idade média 45,0 + 8,2 anos).</w:t>
                            </w:r>
                          </w:p>
                        </w:txbxContent>
                      </wps:txbx>
                      <wps:bodyPr rot="0" vert="horz" wrap="square" lIns="91440" tIns="45720" rIns="91440" bIns="45720" anchor="t" anchorCtr="0" upright="1">
                        <a:noAutofit/>
                      </wps:bodyPr>
                    </wps:wsp>
                  </a:graphicData>
                </a:graphic>
              </wp:anchor>
            </w:drawing>
          </mc:Choice>
          <mc:Fallback>
            <w:pict>
              <v:shape id="_x0000_s1044" type="#_x0000_t202" style="position:absolute;left:0;text-align:left;margin-left:400.05pt;margin-top:65.9pt;width:451.25pt;height:41.9pt;z-index:251692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" fillcolor="white [3212]" strokecolor="#ed7d31 [3205]">
                <v:textbox>
                  <w:txbxContent>
                    <w:p w:rsidR="00282D70" w:rsidRDefault="00282D70">
                      <w:pPr>
                        <w:jc w:val="center"/>
                        <w:rPr>
                          <w:rFonts w:ascii="Swis721 Th BT" w:hAnsi="Swis721 Th BT"/>
                          <w:bCs/>
                          <w:sz w:val="23"/>
                          <w:szCs w:val="23"/>
                        </w:rPr>
                      </w:pPr>
                      <w:r>
                        <w:rPr>
                          <w:rFonts w:ascii="Swis721 Th BT" w:hAnsi="Swis721 Th BT"/>
                          <w:sz w:val="23"/>
                          <w:szCs w:val="23"/>
                        </w:rPr>
                        <w:t>Assim, realizou-se um ensaio duplo cego 2x2, com duração de um ano, com 91 funcionários de casino, fumantes passivos (19,2% homens, idade média 45,0 + 8,2 anos).</w:t>
                      </w:r>
                    </w:p>
                  </w:txbxContent>
                </v:textbox>
                <w10:wrap anchorx="margin"/>
              </v:shape>
            </w:pict>
          </mc:Fallback>
        </mc:AlternateContent>
      </w:r>
      <w:r>
        <w:rPr>
          <w:rFonts w:ascii="Swis721 Th BT" w:hAnsi="Swis721 Th BT"/>
          <w:color w:val="404040" w:themeColor="text1" w:themeTint="BF"/>
          <w:sz w:val="24"/>
          <w:szCs w:val="24"/>
        </w:rPr>
        <w:t xml:space="preserve">O objetivo deste estudo foi avaliar o impacto da suplementação de vitaminas C e B12 na aterosclerose (reatividade da artéria braquial – FMD) e espessura da íntima-média da carótida em indivíduos expostos a alta poluição de fumaça do cigarro (WOO KS </w:t>
      </w:r>
      <w:r>
        <w:rPr>
          <w:rFonts w:ascii="Swis721 Th BT" w:hAnsi="Swis721 Th BT"/>
          <w:i/>
          <w:color w:val="404040" w:themeColor="text1" w:themeTint="BF"/>
          <w:sz w:val="24"/>
          <w:szCs w:val="24"/>
        </w:rPr>
        <w:t>et al.,</w:t>
      </w:r>
      <w:r>
        <w:rPr>
          <w:rFonts w:ascii="Swis721 Th BT" w:hAnsi="Swis721 Th BT"/>
          <w:color w:val="404040" w:themeColor="text1" w:themeTint="BF"/>
          <w:sz w:val="24"/>
          <w:szCs w:val="24"/>
        </w:rPr>
        <w:t xml:space="preserve"> 2021).</w:t>
      </w:r>
    </w:p>
    <w:p w:rsidR="00B42FB7" w:rsidRDefault="00B42FB7">
      <w:pPr>
        <w:pStyle w:val="Corpo"/>
        <w:rPr>
          <w:sz w:val="24"/>
        </w:rPr>
      </w:pPr>
    </w:p>
    <w:p w:rsidR="00B42FB7" w:rsidRDefault="00B42FB7">
      <w:pPr>
        <w:pStyle w:val="Corpo"/>
      </w:pPr>
    </w:p>
    <w:p w:rsidR="008B775F" w:rsidRDefault="008B775F">
      <w:pPr>
        <w:pStyle w:val="Corpo"/>
      </w:pPr>
    </w:p>
    <w:p w:rsidR="00B42FB7" w:rsidRDefault="006B4EF1">
      <w:pPr>
        <w:pStyle w:val="Corpo"/>
      </w:pPr>
      <w:r>
        <w:rPr>
          <w:noProof/>
          <w:lang w:eastAsia="pt-BR"/>
        </w:rPr>
        <mc:AlternateContent>
          <mc:Choice Requires="wps">
            <w:drawing>
              <wp:anchor distT="0" distB="0" distL="114300" distR="114300" simplePos="0" relativeHeight="251699200" behindDoc="0" locked="0" layoutInCell="1" allowOverlap="1">
                <wp:simplePos x="0" y="0"/>
                <wp:positionH relativeFrom="margin">
                  <wp:posOffset>3602990</wp:posOffset>
                </wp:positionH>
                <wp:positionV relativeFrom="paragraph">
                  <wp:posOffset>136525</wp:posOffset>
                </wp:positionV>
                <wp:extent cx="226695" cy="138430"/>
                <wp:effectExtent l="0" t="0" r="1905" b="0"/>
                <wp:wrapNone/>
                <wp:docPr id="24" name="Triângulo isóscele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 o:spid="_x0000_s1026" o:spt="5" type="#_x0000_t5" style="position:absolute;left:0pt;flip:y;margin-left:283.7pt;margin-top:10.75pt;height:10.9pt;width:17.85pt;mso-position-horizontal-relative:margin;z-index:251699200;mso-width-relative:page;mso-height-relative:page;" fillcolor="#D9D9D9 [3212]" filled="t" stroked="f" coordsize="21600,21600" o:gfxdata="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9Wl&#10;vtkAAAAJAQAADwAAAAAAAAABACAAAAAiAAAAZHJzL2Rvd25yZXYueG1sUEsBAhQAFAAAAAgAh07i&#10;QPl06V9aAgAApQQAAA4AAAAAAAAAAQAgAAAAKA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98176" behindDoc="0" locked="0" layoutInCell="1" allowOverlap="1">
                <wp:simplePos x="0" y="0"/>
                <wp:positionH relativeFrom="margin">
                  <wp:posOffset>1978660</wp:posOffset>
                </wp:positionH>
                <wp:positionV relativeFrom="paragraph">
                  <wp:posOffset>124460</wp:posOffset>
                </wp:positionV>
                <wp:extent cx="226695" cy="138430"/>
                <wp:effectExtent l="0" t="0" r="1905" b="0"/>
                <wp:wrapNone/>
                <wp:docPr id="23" name="Triângulo isóscel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 o:spid="_x0000_s1026" o:spt="5" type="#_x0000_t5" style="position:absolute;left:0pt;flip:y;margin-left:155.8pt;margin-top:9.8pt;height:10.9pt;width:17.85pt;mso-position-horizontal-relative:margin;z-index:251698176;mso-width-relative:page;mso-height-relative:page;" fillcolor="#D9D9D9 [3212]" filled="t" stroked="f" coordsize="21600,21600" o:gfxdata="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RRWp&#10;2AAAAAkBAAAPAAAAAAAAAAEAIAAAACIAAABkcnMvZG93bnJldi54bWxQSwECFAAUAAAACACHTuJA&#10;3nJXbVoCAAClBAAADgAAAAAAAAABACAAAAAn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93056" behindDoc="0" locked="0" layoutInCell="1" allowOverlap="1">
                <wp:simplePos x="0" y="0"/>
                <wp:positionH relativeFrom="margin">
                  <wp:posOffset>313055</wp:posOffset>
                </wp:positionH>
                <wp:positionV relativeFrom="paragraph">
                  <wp:posOffset>150495</wp:posOffset>
                </wp:positionV>
                <wp:extent cx="226695" cy="138430"/>
                <wp:effectExtent l="0" t="0" r="1905" b="0"/>
                <wp:wrapNone/>
                <wp:docPr id="18" name="Triângulo isóscel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8" o:spid="_x0000_s1026" o:spt="5" type="#_x0000_t5" style="position:absolute;left:0pt;flip:y;margin-left:24.65pt;margin-top:11.85pt;height:10.9pt;width:17.85pt;mso-position-horizontal-relative:margin;z-index:251693056;mso-width-relative:page;mso-height-relative:page;" fillcolor="#D9D9D9 [3212]" filled="t" stroked="f" coordsize="21600,21600" o:gfxdata="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FMPj1gAA&#10;AAcBAAAPAAAAAAAAAAEAIAAAACIAAABkcnMvZG93bnJldi54bWxQSwECFAAUAAAACACHTuJAP6RU&#10;J1kCAAClBAAADgAAAAAAAAABACAAAAAl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695104" behindDoc="0" locked="0" layoutInCell="1" allowOverlap="1">
                <wp:simplePos x="0" y="0"/>
                <wp:positionH relativeFrom="margin">
                  <wp:posOffset>5295900</wp:posOffset>
                </wp:positionH>
                <wp:positionV relativeFrom="paragraph">
                  <wp:posOffset>168910</wp:posOffset>
                </wp:positionV>
                <wp:extent cx="226695" cy="138430"/>
                <wp:effectExtent l="0" t="0" r="1905" b="0"/>
                <wp:wrapNone/>
                <wp:docPr id="16" name="Triâ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6" o:spid="_x0000_s1026" o:spt="5" type="#_x0000_t5" style="position:absolute;left:0pt;flip:y;margin-left:417pt;margin-top:13.3pt;height:10.9pt;width:17.85pt;mso-position-horizontal-relative:margin;z-index:251695104;mso-width-relative:page;mso-height-relative:page;" fillcolor="#D9D9D9 [3212]" filled="t" stroked="f" coordsize="21600,21600" o:gfxdata="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0HwCLY&#10;AAAACQEAAA8AAAAAAAAAAQAgAAAAIgAAAGRycy9kb3ducmV2LnhtbFBLAQIUABQAAAAIAIdO4kBx&#10;qChCWQIAAKUEAAAOAAAAAAAAAAEAIAAAACc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694080" behindDoc="0" locked="0" layoutInCell="1" allowOverlap="1">
                <wp:simplePos x="0" y="0"/>
                <wp:positionH relativeFrom="margin">
                  <wp:posOffset>4664710</wp:posOffset>
                </wp:positionH>
                <wp:positionV relativeFrom="paragraph">
                  <wp:posOffset>139065</wp:posOffset>
                </wp:positionV>
                <wp:extent cx="1586230" cy="1056640"/>
                <wp:effectExtent l="0" t="0" r="13970" b="10160"/>
                <wp:wrapNone/>
                <wp:docPr id="19"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372" cy="1056640"/>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4</w:t>
                            </w:r>
                          </w:p>
                          <w:p w:rsidR="00282D70" w:rsidRDefault="00282D70">
                            <w:pPr>
                              <w:spacing w:after="0" w:line="240" w:lineRule="auto"/>
                              <w:jc w:val="center"/>
                              <w:rPr>
                                <w:rFonts w:ascii="Swis721 Th BT" w:hAnsi="Swis721 Th BT"/>
                                <w:b/>
                                <w:bCs/>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45" type="#_x0000_t202" style="position:absolute;left:0;text-align:left;margin-left:367.3pt;margin-top:10.95pt;width:124.9pt;height:83.2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" fillcolor="#ff8501" strokecolor="#ed7d31 [3205]">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4</w:t>
                      </w:r>
                    </w:p>
                    <w:p w:rsidR="00282D70" w:rsidRDefault="00282D70">
                      <w:pPr>
                        <w:spacing w:after="0" w:line="240" w:lineRule="auto"/>
                        <w:jc w:val="center"/>
                        <w:rPr>
                          <w:rFonts w:ascii="Swis721 Th BT" w:hAnsi="Swis721 Th BT"/>
                          <w:b/>
                          <w:bCs/>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margin">
                  <wp:posOffset>2960370</wp:posOffset>
                </wp:positionH>
                <wp:positionV relativeFrom="paragraph">
                  <wp:posOffset>140335</wp:posOffset>
                </wp:positionV>
                <wp:extent cx="1610360" cy="1068705"/>
                <wp:effectExtent l="0" t="0" r="27940" b="17145"/>
                <wp:wrapNone/>
                <wp:docPr id="22"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B12 500 mcg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proofErr w:type="gramStart"/>
                            <w:r>
                              <w:rPr>
                                <w:rFonts w:ascii="Swis721 Th BT" w:hAnsi="Swis721 Th BT"/>
                                <w:color w:val="FFFFFF" w:themeColor="background1"/>
                                <w:sz w:val="23"/>
                                <w:szCs w:val="23"/>
                              </w:rPr>
                              <w:t>+</w:t>
                            </w:r>
                            <w:proofErr w:type="gramEnd"/>
                            <w:r>
                              <w:rPr>
                                <w:rFonts w:ascii="Swis721 Th BT" w:hAnsi="Swis721 Th BT"/>
                                <w:color w:val="FFFFFF" w:themeColor="background1"/>
                                <w:sz w:val="23"/>
                                <w:szCs w:val="23"/>
                              </w:rPr>
                              <w:t xml:space="preserve"> Vitamina C 200 mg</w:t>
                            </w:r>
                          </w:p>
                          <w:p w:rsidR="00282D70" w:rsidRDefault="00282D70">
                            <w:pPr>
                              <w:spacing w:after="0"/>
                              <w:jc w:val="center"/>
                              <w:rPr>
                                <w:rFonts w:ascii="Swis721 Th BT" w:hAnsi="Swis721 Th BT"/>
                                <w:color w:val="FFFFFF" w:themeColor="background1"/>
                                <w:sz w:val="23"/>
                                <w:szCs w:val="23"/>
                              </w:rPr>
                            </w:pPr>
                            <w:proofErr w:type="gramStart"/>
                            <w:r>
                              <w:rPr>
                                <w:rFonts w:ascii="Swis721 Th BT" w:hAnsi="Swis721 Th BT"/>
                                <w:color w:val="FFFFFF" w:themeColor="background1"/>
                                <w:sz w:val="23"/>
                                <w:szCs w:val="23"/>
                              </w:rPr>
                              <w:t>ao</w:t>
                            </w:r>
                            <w:proofErr w:type="gramEnd"/>
                            <w:r>
                              <w:rPr>
                                <w:rFonts w:ascii="Swis721 Th BT" w:hAnsi="Swis721 Th BT"/>
                                <w:color w:val="FFFFFF" w:themeColor="background1"/>
                                <w:sz w:val="23"/>
                                <w:szCs w:val="23"/>
                              </w:rPr>
                              <w:t xml:space="preserve"> dia</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46" type="#_x0000_t202" style="position:absolute;left:0;text-align:left;margin-left:233.1pt;margin-top:11.05pt;width:126.8pt;height:84.1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" fillcolor="#ff8501" strokecolor="#ed7d31 [3205]">
                <v:textbo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3</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B12 500 mcg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w:t>
                      </w:r>
                      <w:proofErr w:type="gramStart"/>
                      <w:r>
                        <w:rPr>
                          <w:rFonts w:ascii="Swis721 Th BT" w:hAnsi="Swis721 Th BT"/>
                          <w:color w:val="FFFFFF" w:themeColor="background1"/>
                          <w:sz w:val="23"/>
                          <w:szCs w:val="23"/>
                        </w:rPr>
                        <w:t>+</w:t>
                      </w:r>
                      <w:proofErr w:type="gramEnd"/>
                      <w:r>
                        <w:rPr>
                          <w:rFonts w:ascii="Swis721 Th BT" w:hAnsi="Swis721 Th BT"/>
                          <w:color w:val="FFFFFF" w:themeColor="background1"/>
                          <w:sz w:val="23"/>
                          <w:szCs w:val="23"/>
                        </w:rPr>
                        <w:t xml:space="preserve"> Vitamina C 200 mg</w:t>
                      </w:r>
                    </w:p>
                    <w:p w:rsidR="00282D70" w:rsidRDefault="00282D70">
                      <w:pPr>
                        <w:spacing w:after="0"/>
                        <w:jc w:val="center"/>
                        <w:rPr>
                          <w:rFonts w:ascii="Swis721 Th BT" w:hAnsi="Swis721 Th BT"/>
                          <w:color w:val="FFFFFF" w:themeColor="background1"/>
                          <w:sz w:val="23"/>
                          <w:szCs w:val="23"/>
                        </w:rPr>
                      </w:pPr>
                      <w:proofErr w:type="gramStart"/>
                      <w:r>
                        <w:rPr>
                          <w:rFonts w:ascii="Swis721 Th BT" w:hAnsi="Swis721 Th BT"/>
                          <w:color w:val="FFFFFF" w:themeColor="background1"/>
                          <w:sz w:val="23"/>
                          <w:szCs w:val="23"/>
                        </w:rPr>
                        <w:t>ao</w:t>
                      </w:r>
                      <w:proofErr w:type="gramEnd"/>
                      <w:r>
                        <w:rPr>
                          <w:rFonts w:ascii="Swis721 Th BT" w:hAnsi="Swis721 Th BT"/>
                          <w:color w:val="FFFFFF" w:themeColor="background1"/>
                          <w:sz w:val="23"/>
                          <w:szCs w:val="23"/>
                        </w:rPr>
                        <w:t xml:space="preserve"> dia</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96128" behindDoc="0" locked="0" layoutInCell="1" allowOverlap="1">
                <wp:simplePos x="0" y="0"/>
                <wp:positionH relativeFrom="margin">
                  <wp:posOffset>1240790</wp:posOffset>
                </wp:positionH>
                <wp:positionV relativeFrom="paragraph">
                  <wp:posOffset>133985</wp:posOffset>
                </wp:positionV>
                <wp:extent cx="1610360" cy="1068705"/>
                <wp:effectExtent l="0" t="0" r="27940" b="17145"/>
                <wp:wrapNone/>
                <wp:docPr id="21"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200 mg/dia</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47" type="#_x0000_t202" style="position:absolute;left:0;text-align:left;margin-left:97.7pt;margin-top:10.55pt;width:126.8pt;height:84.15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" fillcolor="#ff8501" strokecolor="#ed7d31 [3205]">
                <v:textbo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200 mg/dia</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691008" behindDoc="0" locked="0" layoutInCell="1" allowOverlap="1">
                <wp:simplePos x="0" y="0"/>
                <wp:positionH relativeFrom="margin">
                  <wp:posOffset>-463550</wp:posOffset>
                </wp:positionH>
                <wp:positionV relativeFrom="paragraph">
                  <wp:posOffset>126365</wp:posOffset>
                </wp:positionV>
                <wp:extent cx="1610360" cy="1068705"/>
                <wp:effectExtent l="0" t="0" r="27940" b="17145"/>
                <wp:wrapNone/>
                <wp:docPr id="20"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Vitamina B12 </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500 mcg/dia</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48" type="#_x0000_t202" style="position:absolute;left:0;text-align:left;margin-left:-36.5pt;margin-top:9.95pt;width:126.8pt;height:84.1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" fillcolor="#ff8501" strokecolor="#ed7d31 [3205]">
                <v:textbo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jc w:val="center"/>
                        <w:rPr>
                          <w:rFonts w:ascii="Swis721 Th BT" w:hAnsi="Swis721 Th BT"/>
                          <w:b/>
                          <w:bCs/>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Vitamina B12 </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500 mcg/dia</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Subtitulocorpo"/>
        <w:spacing w:line="276" w:lineRule="auto"/>
        <w:rPr>
          <w:color w:val="0070C0"/>
          <w:sz w:val="23"/>
          <w:szCs w:val="23"/>
        </w:rPr>
      </w:pPr>
      <w:r>
        <w:rPr>
          <w:color w:val="0070C0"/>
          <w:sz w:val="23"/>
          <w:szCs w:val="23"/>
        </w:rPr>
        <w:t>Parâmetros Avaliados:</w:t>
      </w:r>
    </w:p>
    <w:p w:rsidR="00B42FB7" w:rsidRDefault="006B4EF1">
      <w:pPr>
        <w:pStyle w:val="Corpo"/>
        <w:spacing w:after="0" w:line="276" w:lineRule="auto"/>
        <w:rPr>
          <w:szCs w:val="23"/>
        </w:rPr>
      </w:pPr>
      <w:r>
        <w:rPr>
          <w:szCs w:val="23"/>
        </w:rPr>
        <w:t>Reatividade da artéria braquial (FMD), espessura da íntima-média da carótida (IMT) e marcadores precoces da aterosclerose foram obtidos através de ultrassom no início do estudo e ao final dos 12 meses.</w:t>
      </w:r>
    </w:p>
    <w:p w:rsidR="00B42FB7" w:rsidRDefault="00B42FB7">
      <w:pPr>
        <w:pStyle w:val="Corpo"/>
        <w:spacing w:after="0" w:line="276" w:lineRule="auto"/>
        <w:rPr>
          <w:szCs w:val="23"/>
        </w:rPr>
      </w:pPr>
    </w:p>
    <w:p w:rsidR="00B42FB7" w:rsidRDefault="006B4EF1">
      <w:pPr>
        <w:pStyle w:val="Subtitulocorpo"/>
        <w:spacing w:line="276" w:lineRule="auto"/>
        <w:rPr>
          <w:color w:val="0070C0"/>
          <w:sz w:val="23"/>
          <w:szCs w:val="23"/>
        </w:rPr>
      </w:pPr>
      <w:r>
        <w:rPr>
          <w:color w:val="0070C0"/>
          <w:sz w:val="23"/>
          <w:szCs w:val="23"/>
        </w:rPr>
        <w:t>Resultados:</w:t>
      </w:r>
    </w:p>
    <w:p w:rsidR="00B42FB7" w:rsidRDefault="006B4EF1">
      <w:pPr>
        <w:pStyle w:val="Corpo"/>
        <w:numPr>
          <w:ilvl w:val="0"/>
          <w:numId w:val="9"/>
        </w:numPr>
        <w:spacing w:after="0" w:line="276" w:lineRule="auto"/>
        <w:rPr>
          <w:szCs w:val="23"/>
        </w:rPr>
      </w:pPr>
      <w:r>
        <w:rPr>
          <w:szCs w:val="23"/>
        </w:rPr>
        <w:t>Completaram o estudo 85,7% dos funcionários fumantes passivos, 11,5% apresentavam hipertensão, 5,1% diabetes mellitus e 15,4% hipercolesterolemia;</w:t>
      </w:r>
    </w:p>
    <w:p w:rsidR="00B42FB7" w:rsidRDefault="006B4EF1">
      <w:pPr>
        <w:pStyle w:val="Corpo"/>
        <w:numPr>
          <w:ilvl w:val="0"/>
          <w:numId w:val="9"/>
        </w:numPr>
        <w:spacing w:after="0" w:line="276" w:lineRule="auto"/>
        <w:rPr>
          <w:szCs w:val="23"/>
        </w:rPr>
      </w:pPr>
      <w:r>
        <w:rPr>
          <w:szCs w:val="23"/>
        </w:rPr>
        <w:t>Não apresentaram mudanças significativas na pressão arterial, perfil lipídico, glicemia e índice de massa corporal após 1 ano de suplementação;</w:t>
      </w:r>
    </w:p>
    <w:p w:rsidR="00B42FB7" w:rsidRDefault="006B4EF1">
      <w:pPr>
        <w:pStyle w:val="Corpo"/>
        <w:numPr>
          <w:ilvl w:val="0"/>
          <w:numId w:val="10"/>
        </w:numPr>
        <w:spacing w:after="0" w:line="276" w:lineRule="auto"/>
        <w:rPr>
          <w:szCs w:val="23"/>
        </w:rPr>
      </w:pPr>
      <w:r>
        <w:rPr>
          <w:szCs w:val="23"/>
        </w:rPr>
        <w:t>Apresentaram leve diminuição na DBP (pressão arterial diastólica; p &lt; 0,001) e creatina sérica (p &lt; 0,01) após a combinação das vitaminas B12 e C, e um expressivo aumento nos níveis de B12 no sangue após a suplementação da vitamina B12 (p &lt; 0,01) e da combinação das vitaminas B12 e C (p &lt; 0,001);</w:t>
      </w:r>
    </w:p>
    <w:p w:rsidR="00B42FB7" w:rsidRDefault="006B4EF1">
      <w:pPr>
        <w:pStyle w:val="Corpo"/>
        <w:numPr>
          <w:ilvl w:val="0"/>
          <w:numId w:val="10"/>
        </w:numPr>
        <w:spacing w:after="0" w:line="276" w:lineRule="auto"/>
        <w:rPr>
          <w:szCs w:val="23"/>
        </w:rPr>
      </w:pPr>
      <w:r>
        <w:rPr>
          <w:szCs w:val="23"/>
        </w:rPr>
        <w:t xml:space="preserve">A reatividade da artéria braquial (FMD) e a espessura da íntima-média da carótida (IMT) melhoraram após as três formas de suplementação (p &lt; 0,001), mas não após o placebo; </w:t>
      </w:r>
    </w:p>
    <w:p w:rsidR="00B42FB7" w:rsidRDefault="006B4EF1">
      <w:pPr>
        <w:pStyle w:val="Corpo"/>
        <w:numPr>
          <w:ilvl w:val="0"/>
          <w:numId w:val="10"/>
        </w:numPr>
        <w:spacing w:after="0" w:line="276" w:lineRule="auto"/>
        <w:rPr>
          <w:szCs w:val="23"/>
        </w:rPr>
      </w:pPr>
      <w:r>
        <w:rPr>
          <w:szCs w:val="23"/>
        </w:rPr>
        <w:t>Nenhum evento adverso foi reportado.</w:t>
      </w:r>
    </w:p>
    <w:p w:rsidR="00B42FB7" w:rsidRDefault="00B42FB7">
      <w:pPr>
        <w:pStyle w:val="Subtitulocorpo"/>
        <w:spacing w:line="276" w:lineRule="auto"/>
        <w:rPr>
          <w:sz w:val="22"/>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a Reatividade e Estrutura Vascular, com Implicações na Prevenção da Aterosclerose em Fumantes Passivos</w:t>
      </w:r>
    </w:p>
    <w:p w:rsidR="00B42FB7" w:rsidRDefault="006B4EF1">
      <w:pPr>
        <w:pStyle w:val="Corpo"/>
        <w:rPr>
          <w:b/>
          <w:i/>
          <w:sz w:val="10"/>
          <w:szCs w:val="10"/>
        </w:rPr>
      </w:pPr>
      <w:r>
        <w:rPr>
          <w:b/>
          <w:i/>
          <w:sz w:val="24"/>
        </w:rPr>
        <w:t xml:space="preserve"> </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Associação de Vitaminas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B12 ............................... 500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C .................................... 200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 xml:space="preserve"> 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28" w:name="_Toc121130749"/>
      <w:r>
        <w:lastRenderedPageBreak/>
        <w:t>Quercetina</w:t>
      </w:r>
      <w:bookmarkEnd w:id="28"/>
    </w:p>
    <w:p w:rsidR="00B42FB7" w:rsidRDefault="006B4EF1">
      <w:pPr>
        <w:pStyle w:val="Ttulo2"/>
      </w:pPr>
      <w:bookmarkStart w:id="29" w:name="_Toc121130750"/>
      <w:r>
        <w:t>Reduz a Pressão Sanguínea em Pacientes Hipertensos</w:t>
      </w:r>
      <w:bookmarkEnd w:id="29"/>
    </w:p>
    <w:p w:rsidR="00B42FB7" w:rsidRDefault="00B42FB7">
      <w:pPr>
        <w:pStyle w:val="Corpo"/>
        <w:spacing w:line="276" w:lineRule="auto"/>
        <w:rPr>
          <w:rFonts w:cstheme="minorHAnsi"/>
          <w:szCs w:val="23"/>
        </w:rPr>
      </w:pPr>
    </w:p>
    <w:p w:rsidR="00B42FB7" w:rsidRDefault="006B4EF1">
      <w:pPr>
        <w:pStyle w:val="Corpo"/>
        <w:spacing w:line="276" w:lineRule="auto"/>
        <w:rPr>
          <w:rFonts w:cstheme="minorHAnsi"/>
          <w:szCs w:val="23"/>
        </w:rPr>
      </w:pPr>
      <w:r>
        <w:rPr>
          <w:rFonts w:cstheme="minorHAnsi"/>
          <w:szCs w:val="23"/>
        </w:rPr>
        <w:t>Testou-se a hipótese de que a suplementação de quercetina reduziria a pressão sanguínea em pacientes hipertensos. Em seguida, o objetivo foi determinar se o efeito anti-hipertensivo da quercetina estaria associado à redução do estresse oxidativo sistêmico (</w:t>
      </w:r>
      <w:r>
        <w:t xml:space="preserve">Edwards </w:t>
      </w:r>
      <w:r>
        <w:rPr>
          <w:i/>
        </w:rPr>
        <w:t xml:space="preserve">et al., </w:t>
      </w:r>
      <w:r>
        <w:t>2007).</w:t>
      </w:r>
    </w:p>
    <w:p w:rsidR="00B42FB7" w:rsidRDefault="006B4EF1">
      <w:pPr>
        <w:pStyle w:val="Corpo"/>
        <w:spacing w:line="276" w:lineRule="auto"/>
        <w:rPr>
          <w:rFonts w:cstheme="minorHAnsi"/>
          <w:szCs w:val="23"/>
        </w:rPr>
      </w:pPr>
      <w:r>
        <w:rPr>
          <w:noProof/>
          <w:lang w:eastAsia="pt-BR"/>
        </w:rPr>
        <mc:AlternateContent>
          <mc:Choice Requires="wps">
            <w:drawing>
              <wp:anchor distT="0" distB="0" distL="114300" distR="114300" simplePos="0" relativeHeight="251719680" behindDoc="0" locked="0" layoutInCell="1" allowOverlap="1">
                <wp:simplePos x="0" y="0"/>
                <wp:positionH relativeFrom="margin">
                  <wp:posOffset>31750</wp:posOffset>
                </wp:positionH>
                <wp:positionV relativeFrom="paragraph">
                  <wp:posOffset>78740</wp:posOffset>
                </wp:positionV>
                <wp:extent cx="5724525" cy="775335"/>
                <wp:effectExtent l="0" t="0" r="28575" b="24765"/>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75411"/>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Homens e mulheres pré-hipertensos (n = 19), e no estágio 1 de hipertensão (n = 22), foram envolvidos em um para testar a eficácia de uma dose de 730 mg de quercetina diária durante 28 dias </w:t>
                            </w:r>
                            <w:r>
                              <w:rPr>
                                <w:rFonts w:ascii="Swis721 Th BT" w:eastAsia="MS Mincho" w:hAnsi="Swis721 Th BT"/>
                                <w:i/>
                                <w:color w:val="404040" w:themeColor="text1" w:themeTint="BF"/>
                                <w:sz w:val="23"/>
                                <w:szCs w:val="24"/>
                              </w:rPr>
                              <w:t>vs.</w:t>
                            </w:r>
                            <w:r>
                              <w:rPr>
                                <w:rFonts w:ascii="Swis721 Th BT" w:eastAsia="MS Mincho" w:hAnsi="Swis721 Th BT"/>
                                <w:color w:val="404040" w:themeColor="text1" w:themeTint="BF"/>
                                <w:sz w:val="23"/>
                                <w:szCs w:val="24"/>
                              </w:rPr>
                              <w:t xml:space="preserve"> placebo.</w:t>
                            </w:r>
                          </w:p>
                        </w:txbxContent>
                      </wps:txbx>
                      <wps:bodyPr rot="0" vert="horz" wrap="square" lIns="91440" tIns="45720" rIns="91440" bIns="45720" anchor="t" anchorCtr="0" upright="1">
                        <a:noAutofit/>
                      </wps:bodyPr>
                    </wps:wsp>
                  </a:graphicData>
                </a:graphic>
              </wp:anchor>
            </w:drawing>
          </mc:Choice>
          <mc:Fallback>
            <w:pict>
              <v:shape id="Caixa de texto 48" o:spid="_x0000_s1049" type="#_x0000_t202" style="position:absolute;left:0;text-align:left;margin-left:2.5pt;margin-top:6.2pt;width:450.75pt;height:61.0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 xml:space="preserve">Homens e mulheres pré-hipertensos (n = 19), e no estágio 1 de hipertensão (n = 22), foram envolvidos em um para testar a eficácia de uma dose de 730 mg de quercetina diária durante 28 dias </w:t>
                      </w:r>
                      <w:r>
                        <w:rPr>
                          <w:rFonts w:ascii="Swis721 Th BT" w:eastAsia="MS Mincho" w:hAnsi="Swis721 Th BT"/>
                          <w:i/>
                          <w:color w:val="404040" w:themeColor="text1" w:themeTint="BF"/>
                          <w:sz w:val="23"/>
                          <w:szCs w:val="24"/>
                        </w:rPr>
                        <w:t>vs.</w:t>
                      </w:r>
                      <w:r>
                        <w:rPr>
                          <w:rFonts w:ascii="Swis721 Th BT" w:eastAsia="MS Mincho" w:hAnsi="Swis721 Th BT"/>
                          <w:color w:val="404040" w:themeColor="text1" w:themeTint="BF"/>
                          <w:sz w:val="23"/>
                          <w:szCs w:val="24"/>
                        </w:rPr>
                        <w:t xml:space="preserve"> placebo.</w:t>
                      </w:r>
                    </w:p>
                  </w:txbxContent>
                </v:textbox>
                <w10:wrap anchorx="margin"/>
              </v:shape>
            </w:pict>
          </mc:Fallback>
        </mc:AlternateContent>
      </w:r>
    </w:p>
    <w:p w:rsidR="00B42FB7" w:rsidRDefault="00B42FB7">
      <w:pPr>
        <w:spacing w:after="0"/>
        <w:jc w:val="both"/>
        <w:rPr>
          <w:b/>
          <w:bCs/>
          <w:sz w:val="10"/>
          <w:szCs w:val="10"/>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numPr>
          <w:ilvl w:val="0"/>
          <w:numId w:val="11"/>
        </w:numPr>
        <w:spacing w:line="276" w:lineRule="auto"/>
      </w:pPr>
      <w:r>
        <w:t>A pressão sanguínea (mm Hg, sistólica/diastólica) inicial foi de 137 +/- 2/86 +/- 1 nos pré-hipertensos e de 148 +/- 2/96 +/- 1 nos pacientes que estavam no estágio 1 de hipertensão;</w:t>
      </w:r>
    </w:p>
    <w:p w:rsidR="00B42FB7" w:rsidRDefault="00B42FB7">
      <w:pPr>
        <w:pStyle w:val="Corpo"/>
        <w:spacing w:line="276" w:lineRule="auto"/>
        <w:ind w:left="360"/>
      </w:pPr>
    </w:p>
    <w:p w:rsidR="00B42FB7" w:rsidRDefault="006B4EF1">
      <w:pPr>
        <w:pStyle w:val="Corpo"/>
        <w:numPr>
          <w:ilvl w:val="0"/>
          <w:numId w:val="11"/>
        </w:numPr>
        <w:spacing w:line="276" w:lineRule="auto"/>
      </w:pPr>
      <w:r>
        <w:t>A pressão sanguínea não foi alterada nos voluntários pré-hipertensos após a suplementação de quercetina;</w:t>
      </w:r>
    </w:p>
    <w:p w:rsidR="00B42FB7" w:rsidRDefault="00B42FB7">
      <w:pPr>
        <w:pStyle w:val="Corpo"/>
        <w:spacing w:line="276" w:lineRule="auto"/>
        <w:ind w:left="360"/>
      </w:pPr>
    </w:p>
    <w:p w:rsidR="00B42FB7" w:rsidRDefault="006B4EF1">
      <w:pPr>
        <w:pStyle w:val="Corpo"/>
        <w:numPr>
          <w:ilvl w:val="0"/>
          <w:numId w:val="11"/>
        </w:numPr>
        <w:spacing w:line="276" w:lineRule="auto"/>
      </w:pPr>
      <w:r>
        <w:t xml:space="preserve">Em contraste, reduções na pressão (P &lt; 0,01) sistólica (-7 +/- 2 mm Hg), diastólica (-5 +/- 2 mm Hg) e na média das pressões arteriais (-5 +/- 2 mm Hg) foram observadas nos pacientes hipertensos em estágio 1 depois do tratamento com quercetina. Entretanto, índices de estresse oxidativo medidos no plasma e na urina não foram afetados pela quercetina. </w:t>
      </w:r>
    </w:p>
    <w:p w:rsidR="00B42FB7" w:rsidRDefault="00B42FB7">
      <w:pPr>
        <w:pStyle w:val="Corpo"/>
        <w:spacing w:line="276" w:lineRule="auto"/>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Quercetina Reduz a Pressão Sanguínea em Pacientes Hipertensos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 de Quercetina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Quercetina……...……………</w:t>
            </w:r>
            <w:proofErr w:type="gramStart"/>
            <w:r>
              <w:rPr>
                <w:rFonts w:eastAsiaTheme="minorEastAsia"/>
                <w:lang w:eastAsia="pt-BR"/>
              </w:rPr>
              <w:t>...….</w:t>
            </w:r>
            <w:proofErr w:type="gramEnd"/>
            <w:r>
              <w:rPr>
                <w:rFonts w:eastAsiaTheme="minorEastAsia"/>
                <w:lang w:eastAsia="pt-BR"/>
              </w:rPr>
              <w:t>730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left"/>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30" w:name="_Toc121130751"/>
      <w:r>
        <w:lastRenderedPageBreak/>
        <w:t>L-Arginina</w:t>
      </w:r>
      <w:bookmarkEnd w:id="30"/>
    </w:p>
    <w:p w:rsidR="00B42FB7" w:rsidRDefault="006B4EF1">
      <w:pPr>
        <w:pStyle w:val="Ttulo2"/>
      </w:pPr>
      <w:bookmarkStart w:id="31" w:name="_Toc121130752"/>
      <w:r>
        <w:t>Melhora a Função Cardíaca em Pacientes com Falência Cardíaca Isquêmica</w:t>
      </w:r>
      <w:bookmarkEnd w:id="31"/>
    </w:p>
    <w:p w:rsidR="00B42FB7" w:rsidRDefault="00B42FB7">
      <w:pPr>
        <w:rPr>
          <w:rFonts w:ascii="Swis721 Th BT" w:hAnsi="Swis721 Th BT"/>
          <w:color w:val="404040" w:themeColor="text1" w:themeTint="BF"/>
          <w:sz w:val="24"/>
          <w:szCs w:val="24"/>
        </w:rPr>
      </w:pPr>
    </w:p>
    <w:p w:rsidR="00B42FB7" w:rsidRDefault="006B4EF1">
      <w:pPr>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O objetivo desse estudo conduzido por Salmani </w:t>
      </w:r>
      <w:r>
        <w:rPr>
          <w:rFonts w:ascii="Swis721 Th BT" w:hAnsi="Swis721 Th BT"/>
          <w:i/>
          <w:color w:val="404040" w:themeColor="text1" w:themeTint="BF"/>
          <w:sz w:val="24"/>
          <w:szCs w:val="24"/>
        </w:rPr>
        <w:t>et al</w:t>
      </w:r>
      <w:r>
        <w:rPr>
          <w:rFonts w:ascii="Swis721 Th BT" w:hAnsi="Swis721 Th BT"/>
          <w:color w:val="404040" w:themeColor="text1" w:themeTint="BF"/>
          <w:sz w:val="24"/>
          <w:szCs w:val="24"/>
        </w:rPr>
        <w:t xml:space="preserve">. (2021) foi investigar os efeitos da L-arginina nos parâmetros cardíacos e na qualidade de vida de pacientes com falência cardíaca isquêmica. </w:t>
      </w:r>
    </w:p>
    <w:p w:rsidR="00B42FB7" w:rsidRDefault="006B4EF1">
      <w:pPr>
        <w:pStyle w:val="Corpo"/>
        <w:rPr>
          <w:sz w:val="24"/>
        </w:rPr>
      </w:pPr>
      <w:r>
        <w:rPr>
          <w:noProof/>
          <w:lang w:eastAsia="pt-BR"/>
        </w:rPr>
        <mc:AlternateContent>
          <mc:Choice Requires="wps">
            <w:drawing>
              <wp:anchor distT="0" distB="0" distL="114300" distR="114300" simplePos="0" relativeHeight="251721728" behindDoc="0" locked="0" layoutInCell="1" allowOverlap="1" wp14:editId="46A5F34A">
                <wp:simplePos x="0" y="0"/>
                <wp:positionH relativeFrom="margin">
                  <wp:posOffset>11686</wp:posOffset>
                </wp:positionH>
                <wp:positionV relativeFrom="paragraph">
                  <wp:posOffset>16709</wp:posOffset>
                </wp:positionV>
                <wp:extent cx="5730875" cy="846161"/>
                <wp:effectExtent l="0" t="0" r="22225" b="11430"/>
                <wp:wrapNone/>
                <wp:docPr id="51"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846161"/>
                        </a:xfrm>
                        <a:prstGeom prst="rect">
                          <a:avLst/>
                        </a:prstGeom>
                        <a:solidFill>
                          <a:schemeClr val="bg1">
                            <a:lumMod val="100000"/>
                            <a:lumOff val="0"/>
                          </a:schemeClr>
                        </a:solidFill>
                        <a:ln w="9525">
                          <a:solidFill>
                            <a:schemeClr val="accent2"/>
                          </a:solidFill>
                          <a:miter lim="800000"/>
                        </a:ln>
                      </wps:spPr>
                      <wps:txbx>
                        <w:txbxContent>
                          <w:p w:rsidR="00282D70" w:rsidRDefault="00282D70" w:rsidP="00C74A32">
                            <w:pPr>
                              <w:jc w:val="center"/>
                              <w:rPr>
                                <w:rFonts w:ascii="Swis721 Th BT" w:hAnsi="Swis721 Th BT"/>
                                <w:sz w:val="23"/>
                                <w:szCs w:val="23"/>
                              </w:rPr>
                            </w:pPr>
                            <w:r w:rsidRPr="00C74A32">
                              <w:rPr>
                                <w:rFonts w:ascii="Swis721 Th BT" w:hAnsi="Swis721 Th BT"/>
                                <w:sz w:val="23"/>
                                <w:szCs w:val="23"/>
                              </w:rPr>
                              <w:t>Para isso, 50 pacientes com falência cardíaca isquêmica foram selecionados para participarem desse estudo clínico, randomizado, duplo-cego e controlado por placebo.</w:t>
                            </w:r>
                            <w:r>
                              <w:rPr>
                                <w:rFonts w:ascii="Swis721 Th BT" w:hAnsi="Swis721 Th BT"/>
                                <w:sz w:val="23"/>
                                <w:szCs w:val="23"/>
                              </w:rPr>
                              <w:t xml:space="preserve"> Eles foram divididos em dois grupos para receberem durante 10 semanas a seguinte posologia:</w:t>
                            </w:r>
                          </w:p>
                          <w:p w:rsidR="00282D70" w:rsidRDefault="00282D70">
                            <w:pPr>
                              <w:jc w:val="center"/>
                              <w:rPr>
                                <w:rFonts w:ascii="Swis721 Th BT" w:hAnsi="Swis721 Th BT"/>
                                <w:bCs/>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50" type="#_x0000_t202" style="position:absolute;left:0;text-align:left;margin-left:.9pt;margin-top:1.3pt;width:451.25pt;height:66.6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" fillcolor="white [3212]" strokecolor="#ed7d31 [3205]">
                <v:textbox>
                  <w:txbxContent>
                    <w:p w:rsidR="00282D70" w:rsidRDefault="00282D70" w:rsidP="00C74A32">
                      <w:pPr>
                        <w:jc w:val="center"/>
                        <w:rPr>
                          <w:rFonts w:ascii="Swis721 Th BT" w:hAnsi="Swis721 Th BT"/>
                          <w:sz w:val="23"/>
                          <w:szCs w:val="23"/>
                        </w:rPr>
                      </w:pPr>
                      <w:r w:rsidRPr="00C74A32">
                        <w:rPr>
                          <w:rFonts w:ascii="Swis721 Th BT" w:hAnsi="Swis721 Th BT"/>
                          <w:sz w:val="23"/>
                          <w:szCs w:val="23"/>
                        </w:rPr>
                        <w:t>Para isso, 50 pacientes com falência cardíaca isquêmica foram selecionados para participarem desse estudo clínico, randomizado, duplo-cego e controlado por placebo.</w:t>
                      </w:r>
                      <w:r>
                        <w:rPr>
                          <w:rFonts w:ascii="Swis721 Th BT" w:hAnsi="Swis721 Th BT"/>
                          <w:sz w:val="23"/>
                          <w:szCs w:val="23"/>
                        </w:rPr>
                        <w:t xml:space="preserve"> Eles foram divididos em dois grupos para receberem durante 10 semanas a seguinte posologia:</w:t>
                      </w:r>
                    </w:p>
                    <w:p w:rsidR="00282D70" w:rsidRDefault="00282D70">
                      <w:pPr>
                        <w:jc w:val="center"/>
                        <w:rPr>
                          <w:rFonts w:ascii="Swis721 Th BT" w:hAnsi="Swis721 Th BT"/>
                          <w:bCs/>
                          <w:sz w:val="23"/>
                          <w:szCs w:val="23"/>
                        </w:rPr>
                      </w:pPr>
                    </w:p>
                  </w:txbxContent>
                </v:textbox>
                <w10:wrap anchorx="margin"/>
              </v:shape>
            </w:pict>
          </mc:Fallback>
        </mc:AlternateContent>
      </w:r>
    </w:p>
    <w:p w:rsidR="00B42FB7" w:rsidRDefault="00B42FB7">
      <w:pPr>
        <w:pStyle w:val="Corpo"/>
        <w:rPr>
          <w:sz w:val="24"/>
        </w:rPr>
      </w:pP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24800" behindDoc="0" locked="0" layoutInCell="1" allowOverlap="1">
                <wp:simplePos x="0" y="0"/>
                <wp:positionH relativeFrom="margin">
                  <wp:posOffset>4586605</wp:posOffset>
                </wp:positionH>
                <wp:positionV relativeFrom="paragraph">
                  <wp:posOffset>116840</wp:posOffset>
                </wp:positionV>
                <wp:extent cx="226695" cy="138430"/>
                <wp:effectExtent l="0" t="0" r="1905" b="0"/>
                <wp:wrapNone/>
                <wp:docPr id="52" name="Triângulo isóscele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2" o:spid="_x0000_s1026" o:spt="5" type="#_x0000_t5" style="position:absolute;left:0pt;flip:y;margin-left:361.15pt;margin-top:9.2pt;height:10.9pt;width:17.85pt;mso-position-horizontal-relative:margin;z-index:251724800;mso-width-relative:page;mso-height-relative:page;" fillcolor="#D9D9D9 [3212]" filled="t" stroked="f" coordsize="21600,21600" o:gfxdata="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O9EvX&#10;AAAACQEAAA8AAAAAAAAAAQAgAAAAIgAAAGRycy9kb3ducmV2LnhtbFBLAQIUABQAAAAIAIdO4kDk&#10;zMZJWgIAAKU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22752" behindDoc="0" locked="0" layoutInCell="1" allowOverlap="1">
                <wp:simplePos x="0" y="0"/>
                <wp:positionH relativeFrom="margin">
                  <wp:posOffset>886460</wp:posOffset>
                </wp:positionH>
                <wp:positionV relativeFrom="paragraph">
                  <wp:posOffset>96520</wp:posOffset>
                </wp:positionV>
                <wp:extent cx="226695" cy="138430"/>
                <wp:effectExtent l="0" t="0" r="1905" b="0"/>
                <wp:wrapNone/>
                <wp:docPr id="53" name="Triâ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3" o:spid="_x0000_s1026" o:spt="5" type="#_x0000_t5" style="position:absolute;left:0pt;flip:y;margin-left:69.8pt;margin-top:7.6pt;height:10.9pt;width:17.85pt;mso-position-horizontal-relative:margin;z-index:251722752;mso-width-relative:page;mso-height-relative:page;" fillcolor="#D9D9D9 [3212]" filled="t" stroked="f" coordsize="21600,21600" o:gfxdata="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XOcjX&#10;AAAACQEAAA8AAAAAAAAAAQAgAAAAIgAAAGRycy9kb3ducmV2LnhtbFBLAQIUABQAAAAIAIdO4kCz&#10;eW/IWgIAAKUEAAAOAAAAAAAAAAEAIAAAACY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119380</wp:posOffset>
                </wp:positionV>
                <wp:extent cx="1996440" cy="1056640"/>
                <wp:effectExtent l="0" t="0" r="23495" b="10160"/>
                <wp:wrapNone/>
                <wp:docPr id="54"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275" cy="1056640"/>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51" type="#_x0000_t202" style="position:absolute;left:0;text-align:left;margin-left:106pt;margin-top:9.4pt;width:157.2pt;height:83.2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" fillcolor="#ff8501" strokecolor="#ed7d31 [3205]">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20704" behindDoc="0" locked="0" layoutInCell="1" allowOverlap="1">
                <wp:simplePos x="0" y="0"/>
                <wp:positionH relativeFrom="margin">
                  <wp:posOffset>0</wp:posOffset>
                </wp:positionH>
                <wp:positionV relativeFrom="paragraph">
                  <wp:posOffset>122555</wp:posOffset>
                </wp:positionV>
                <wp:extent cx="2030730" cy="1068705"/>
                <wp:effectExtent l="0" t="0" r="27305" b="17145"/>
                <wp:wrapNone/>
                <wp:docPr id="55"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68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jc w:val="center"/>
                              <w:rPr>
                                <w:rFonts w:ascii="Swis721 Th BT" w:hAnsi="Swis721 Th BT"/>
                                <w:b/>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L-arginina 3 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Dose diária </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52" type="#_x0000_t202" style="position:absolute;left:0;text-align:left;margin-left:0;margin-top:9.65pt;width:159.9pt;height:84.1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" fillcolor="#ff8501" strokecolor="#ed7d31 [3205]">
                <v:textbox>
                  <w:txbxContent>
                    <w:p w:rsidR="00282D70" w:rsidRDefault="00282D70">
                      <w:pPr>
                        <w:spacing w:after="0"/>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jc w:val="center"/>
                        <w:rPr>
                          <w:rFonts w:ascii="Swis721 Th BT" w:hAnsi="Swis721 Th BT"/>
                          <w:b/>
                          <w:color w:val="FFFFFF" w:themeColor="background1"/>
                          <w:sz w:val="23"/>
                          <w:szCs w:val="23"/>
                        </w:rPr>
                      </w:pP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L-arginina 3 g</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Dose diária </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8"/>
        </w:numPr>
        <w:spacing w:after="0"/>
        <w:rPr>
          <w:sz w:val="24"/>
        </w:rPr>
      </w:pPr>
      <w:r>
        <w:rPr>
          <w:sz w:val="24"/>
        </w:rPr>
        <w:t>Os resultados mostraram uma significativa melhora na fração de ejeção (p = 0,037) na função do ventrículo esquerdo (p = 0,043) e na disfunção diastólica (p = 0,01), também houve uma melhora leve na dimensão ventricular esquerda durante diástole (p = 0,065) no grupo tratado com L-arginina quando comparado com o placebo;</w:t>
      </w:r>
    </w:p>
    <w:p w:rsidR="00B42FB7" w:rsidRDefault="006B4EF1">
      <w:pPr>
        <w:pStyle w:val="Corpo"/>
        <w:numPr>
          <w:ilvl w:val="0"/>
          <w:numId w:val="8"/>
        </w:numPr>
        <w:spacing w:after="0"/>
        <w:rPr>
          <w:sz w:val="24"/>
        </w:rPr>
      </w:pPr>
      <w:r>
        <w:rPr>
          <w:sz w:val="24"/>
        </w:rPr>
        <w:t>Foi observado também uma melhora na pressão arterial diastólica no grupo L-arginina quando comparado com o placebo (p &lt; 0,05);</w:t>
      </w:r>
    </w:p>
    <w:p w:rsidR="00B42FB7" w:rsidRDefault="006B4EF1">
      <w:pPr>
        <w:pStyle w:val="Corpo"/>
        <w:numPr>
          <w:ilvl w:val="0"/>
          <w:numId w:val="8"/>
        </w:numPr>
        <w:spacing w:after="0"/>
        <w:rPr>
          <w:sz w:val="24"/>
        </w:rPr>
      </w:pPr>
      <w:r>
        <w:rPr>
          <w:sz w:val="24"/>
        </w:rPr>
        <w:t>No final do estudo, os escores que medem os aspectos físicos melhoraram de maneira significativa no grupo 1 (p = 0,002), também foram observados resultados positivos nos escores que medem a qualidade de vida (p = 0,011) no grupo 1 quando comparado com o grupo 2.</w:t>
      </w:r>
    </w:p>
    <w:p w:rsidR="00B42FB7" w:rsidRDefault="00B42FB7">
      <w:pPr>
        <w:pStyle w:val="Corpo"/>
        <w:spacing w:after="0"/>
        <w:rPr>
          <w:szCs w:val="23"/>
        </w:rPr>
      </w:pPr>
    </w:p>
    <w:p w:rsidR="00B42FB7" w:rsidRDefault="006B4EF1">
      <w:pPr>
        <w:pStyle w:val="referencias"/>
        <w:rPr>
          <w:color w:val="0070C0"/>
          <w:sz w:val="24"/>
          <w:szCs w:val="24"/>
        </w:rPr>
      </w:pPr>
      <w:r>
        <w:rPr>
          <w:color w:val="0070C0"/>
          <w:sz w:val="24"/>
          <w:szCs w:val="24"/>
        </w:rPr>
        <w:t>Conclusão:</w:t>
      </w:r>
    </w:p>
    <w:p w:rsidR="00B42FB7" w:rsidRDefault="006B4EF1">
      <w:pPr>
        <w:pStyle w:val="Corpo"/>
        <w:spacing w:line="276" w:lineRule="auto"/>
        <w:jc w:val="center"/>
        <w:rPr>
          <w:b/>
        </w:rPr>
      </w:pPr>
      <w:r>
        <w:rPr>
          <w:b/>
        </w:rPr>
        <w:t>Esse estudo mostrou que a suplementação de 3 g de L-arginina por 10 semanas pode melhorar a função e a recuperação cardíaca e causar efeitos positivos na qualidade de vida de pacientes com falência cardíaca isquêmica.</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Suplementação de L-arginina Melhora a Função Cardíaca em Pacientes com Falência Cardíaca Isquêmica</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Sachês de L-arginina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L-arginina...............................................3 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pPr>
        <w:pStyle w:val="Corpo"/>
        <w:ind w:right="4818"/>
        <w:jc w:val="center"/>
        <w:rPr>
          <w:szCs w:val="23"/>
        </w:rPr>
      </w:pPr>
      <w:r w:rsidRPr="008C55CA">
        <w:rPr>
          <w:szCs w:val="23"/>
        </w:rPr>
        <w:t>Administrar 1 sachê ao dia ou conforme orientação médica.</w:t>
      </w:r>
    </w:p>
    <w:p w:rsidR="00B42FB7" w:rsidRDefault="00B42FB7">
      <w:pPr>
        <w:tabs>
          <w:tab w:val="left" w:pos="2665"/>
        </w:tabs>
        <w:rPr>
          <w:rFonts w:ascii="Swis721 Th BT" w:hAnsi="Swis721 Th BT"/>
        </w:rPr>
      </w:pPr>
    </w:p>
    <w:p w:rsidR="00B42FB7" w:rsidRDefault="00B42FB7">
      <w:pPr>
        <w:tabs>
          <w:tab w:val="left" w:pos="2665"/>
        </w:tabs>
        <w:rPr>
          <w:rFonts w:ascii="Swis721 Th BT" w:hAnsi="Swis721 Th BT"/>
        </w:rPr>
      </w:pPr>
    </w:p>
    <w:p w:rsidR="00B42FB7" w:rsidRDefault="00B42FB7">
      <w:pPr>
        <w:tabs>
          <w:tab w:val="left" w:pos="2665"/>
        </w:tabs>
        <w:rPr>
          <w:rFonts w:ascii="Swis721 Th BT" w:hAnsi="Swis721 Th BT"/>
        </w:rPr>
      </w:pPr>
    </w:p>
    <w:p w:rsidR="00B42FB7" w:rsidRDefault="00B42FB7">
      <w:pPr>
        <w:tabs>
          <w:tab w:val="left" w:pos="2665"/>
        </w:tabs>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32" w:name="_Toc121130753"/>
      <w:r>
        <w:rPr>
          <w:bCs/>
        </w:rPr>
        <w:lastRenderedPageBreak/>
        <w:t>Genisteína</w:t>
      </w:r>
      <w:bookmarkEnd w:id="32"/>
    </w:p>
    <w:p w:rsidR="00B42FB7" w:rsidRDefault="006B4EF1">
      <w:pPr>
        <w:pStyle w:val="Ttulo2"/>
      </w:pPr>
      <w:bookmarkStart w:id="33" w:name="_Toc121130754"/>
      <w:r>
        <w:t>Melhora Parâmetros Cardiometabólicos</w:t>
      </w:r>
      <w:bookmarkEnd w:id="33"/>
    </w:p>
    <w:p w:rsidR="00B42FB7" w:rsidRDefault="00B42FB7">
      <w:pPr>
        <w:rPr>
          <w:rFonts w:ascii="Swis721 Th BT" w:hAnsi="Swis721 Th BT"/>
        </w:rPr>
      </w:pPr>
    </w:p>
    <w:p w:rsidR="00B42FB7" w:rsidRDefault="00B42FB7">
      <w:pPr>
        <w:pStyle w:val="Corpo"/>
        <w:spacing w:line="276" w:lineRule="auto"/>
      </w:pPr>
    </w:p>
    <w:p w:rsidR="00B42FB7" w:rsidRDefault="006B4EF1">
      <w:pPr>
        <w:pStyle w:val="Corpo"/>
        <w:spacing w:line="276" w:lineRule="auto"/>
      </w:pPr>
      <w:r>
        <w:t xml:space="preserve">Um estudo de revisão publicado no periódico internacional </w:t>
      </w:r>
      <w:r>
        <w:rPr>
          <w:i/>
          <w:iCs/>
        </w:rPr>
        <w:t>Current Problems in Cardiology</w:t>
      </w:r>
      <w:r>
        <w:t xml:space="preserve"> teve como objetivo avaliar os efeitos da suplementação da genisteína nos parâmetros relacionados com a saúde cardíaca (</w:t>
      </w:r>
      <w:r>
        <w:rPr>
          <w:color w:val="000000"/>
          <w:szCs w:val="23"/>
          <w14:textFill>
            <w14:solidFill>
              <w14:srgbClr w14:val="000000">
                <w14:lumMod w14:val="75000"/>
                <w14:lumOff w14:val="25000"/>
              </w14:srgbClr>
            </w14:solidFill>
          </w14:textFill>
        </w:rPr>
        <w:t xml:space="preserve">AMERIZADEH </w:t>
      </w:r>
      <w:r>
        <w:rPr>
          <w:i/>
          <w:color w:val="000000"/>
          <w:szCs w:val="23"/>
          <w14:textFill>
            <w14:solidFill>
              <w14:srgbClr w14:val="000000">
                <w14:lumMod w14:val="75000"/>
                <w14:lumOff w14:val="25000"/>
              </w14:srgbClr>
            </w14:solidFill>
          </w14:textFill>
        </w:rPr>
        <w:t>et al.,</w:t>
      </w:r>
      <w:r>
        <w:rPr>
          <w:color w:val="000000"/>
          <w:szCs w:val="23"/>
          <w14:textFill>
            <w14:solidFill>
              <w14:srgbClr w14:val="000000">
                <w14:lumMod w14:val="75000"/>
                <w14:lumOff w14:val="25000"/>
              </w14:srgbClr>
            </w14:solidFill>
          </w14:textFill>
        </w:rPr>
        <w:t xml:space="preserve"> 2021).</w:t>
      </w:r>
    </w:p>
    <w:p w:rsidR="00B42FB7" w:rsidRDefault="006B4EF1">
      <w:pPr>
        <w:pStyle w:val="Subtitulocorpo"/>
        <w:rPr>
          <w:b w:val="0"/>
          <w:color w:val="404040" w:themeColor="text1" w:themeTint="BF"/>
          <w:sz w:val="23"/>
          <w:szCs w:val="24"/>
        </w:rPr>
      </w:pPr>
      <w:r>
        <w:rPr>
          <w:rFonts w:asciiTheme="minorHAnsi" w:eastAsiaTheme="minorHAnsi" w:hAnsiTheme="minorHAnsi" w:cs="Calibri"/>
          <w:bCs/>
          <w:noProof/>
          <w:color w:val="auto"/>
          <w:sz w:val="24"/>
          <w:lang w:eastAsia="pt-BR"/>
        </w:rPr>
        <mc:AlternateContent>
          <mc:Choice Requires="wps">
            <w:drawing>
              <wp:anchor distT="0" distB="0" distL="114300" distR="114300" simplePos="0" relativeHeight="251849728" behindDoc="0" locked="0" layoutInCell="1" allowOverlap="1">
                <wp:simplePos x="0" y="0"/>
                <wp:positionH relativeFrom="margin">
                  <wp:align>left</wp:align>
                </wp:positionH>
                <wp:positionV relativeFrom="paragraph">
                  <wp:posOffset>122555</wp:posOffset>
                </wp:positionV>
                <wp:extent cx="5780405" cy="1160145"/>
                <wp:effectExtent l="0" t="0" r="10795" b="21590"/>
                <wp:wrapNone/>
                <wp:docPr id="630" name="Caixa de Texto 3"/>
                <wp:cNvGraphicFramePr/>
                <a:graphic xmlns:a="http://schemas.openxmlformats.org/drawingml/2006/main">
                  <a:graphicData uri="http://schemas.microsoft.com/office/word/2010/wordprocessingShape">
                    <wps:wsp>
                      <wps:cNvSpPr txBox="1"/>
                      <wps:spPr>
                        <a:xfrm>
                          <a:off x="0" y="0"/>
                          <a:ext cx="5780405" cy="1160060"/>
                        </a:xfrm>
                        <a:prstGeom prst="rect">
                          <a:avLst/>
                        </a:prstGeom>
                        <a:noFill/>
                        <a:ln w="6350">
                          <a:solidFill>
                            <a:srgbClr val="FF8501"/>
                          </a:solidFill>
                        </a:ln>
                      </wps:spPr>
                      <wps:txbx>
                        <w:txbxContent>
                          <w:p w:rsidR="00282D70" w:rsidRDefault="00282D70">
                            <w:pPr>
                              <w:pStyle w:val="Corpo"/>
                              <w:spacing w:line="276" w:lineRule="auto"/>
                              <w:jc w:val="center"/>
                            </w:pPr>
                            <w:r>
                              <w:t xml:space="preserve">Para isso, foram realizadas pesquisas em diferentes bancos de dados internacionais, dentre eles os mais importantes foram: Scopus, Web of Science, Google Scholar e PubMed. A pesquisa incluiu estudos que avaliavam os efeitos da genisteína no perfil lipídico (colesterol total, LDL e HDL, triglicerídeos, índice de massa corpórea [IMC], peso corpóreo e pressão arterial sistólica e diastólica).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53" type="#_x0000_t202" style="position:absolute;margin-left:0;margin-top:9.65pt;width:455.15pt;height:91.35pt;z-index:251849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" filled="f" strokecolor="#ff8501" strokeweight=".5pt">
                <v:textbox>
                  <w:txbxContent>
                    <w:p w:rsidR="00282D70" w:rsidRDefault="00282D70">
                      <w:pPr>
                        <w:pStyle w:val="Corpo"/>
                        <w:spacing w:line="276" w:lineRule="auto"/>
                        <w:jc w:val="center"/>
                      </w:pPr>
                      <w:r>
                        <w:t xml:space="preserve">Para isso, foram realizadas pesquisas em diferentes bancos de dados internacionais, dentre eles os mais importantes foram: Scopus, Web of Science, Google Scholar e PubMed. A pesquisa incluiu estudos que avaliavam os efeitos da genisteína no perfil lipídico (colesterol total, LDL e HDL, triglicerídeos, índice de massa corpórea [IMC], peso corpóreo e pressão arterial sistólica e diastólica). </w:t>
                      </w:r>
                    </w:p>
                  </w:txbxContent>
                </v:textbox>
                <w10:wrap anchorx="margin"/>
              </v:shape>
            </w:pict>
          </mc:Fallback>
        </mc:AlternateContent>
      </w:r>
    </w:p>
    <w:p w:rsidR="00B42FB7" w:rsidRDefault="00B42FB7">
      <w:pPr>
        <w:pStyle w:val="Subtitulocorpo"/>
        <w:rPr>
          <w:sz w:val="4"/>
          <w:szCs w:val="4"/>
        </w:rPr>
      </w:pPr>
    </w:p>
    <w:p w:rsidR="00B42FB7" w:rsidRDefault="00B42FB7">
      <w:pPr>
        <w:pStyle w:val="Subtitulocorpo"/>
        <w:rPr>
          <w:sz w:val="4"/>
          <w:szCs w:val="4"/>
        </w:rPr>
      </w:pP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rPr>
          <w:sz w:val="20"/>
          <w:szCs w:val="20"/>
        </w:rPr>
      </w:pPr>
    </w:p>
    <w:p w:rsidR="00B42FB7" w:rsidRDefault="00B42FB7">
      <w:pPr>
        <w:pStyle w:val="Corpo"/>
        <w:spacing w:line="276" w:lineRule="auto"/>
        <w:rPr>
          <w:sz w:val="20"/>
          <w:szCs w:val="20"/>
        </w:rPr>
      </w:pPr>
    </w:p>
    <w:p w:rsidR="00B42FB7" w:rsidRDefault="00B42FB7">
      <w:pPr>
        <w:pStyle w:val="Corpo"/>
        <w:spacing w:line="276" w:lineRule="auto"/>
        <w:rPr>
          <w:sz w:val="20"/>
          <w:szCs w:val="20"/>
        </w:rPr>
      </w:pPr>
    </w:p>
    <w:p w:rsidR="00B42FB7" w:rsidRDefault="006B4EF1">
      <w:pPr>
        <w:pStyle w:val="Corpo"/>
        <w:spacing w:line="276" w:lineRule="auto"/>
      </w:pPr>
      <w:r>
        <w:rPr>
          <w:rFonts w:ascii="Calibri" w:eastAsia="Calibri" w:hAnsi="Calibri" w:cs="Calibri"/>
          <w:bCs/>
          <w:noProof/>
          <w:color w:val="000000"/>
          <w:sz w:val="24"/>
          <w:szCs w:val="22"/>
          <w:lang w:eastAsia="pt-BR"/>
          <w14:textFill>
            <w14:solidFill>
              <w14:srgbClr w14:val="000000">
                <w14:lumMod w14:val="75000"/>
                <w14:lumOff w14:val="25000"/>
              </w14:srgbClr>
            </w14:solidFill>
          </w14:textFill>
        </w:rPr>
        <mc:AlternateContent>
          <mc:Choice Requires="wps">
            <w:drawing>
              <wp:anchor distT="0" distB="0" distL="114300" distR="114300" simplePos="0" relativeHeight="251850752" behindDoc="0" locked="0" layoutInCell="1" allowOverlap="1">
                <wp:simplePos x="0" y="0"/>
                <wp:positionH relativeFrom="margin">
                  <wp:posOffset>2024380</wp:posOffset>
                </wp:positionH>
                <wp:positionV relativeFrom="paragraph">
                  <wp:posOffset>107950</wp:posOffset>
                </wp:positionV>
                <wp:extent cx="1800225" cy="668655"/>
                <wp:effectExtent l="0" t="0" r="28575" b="17145"/>
                <wp:wrapNone/>
                <wp:docPr id="63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68740"/>
                        </a:xfrm>
                        <a:prstGeom prst="rect">
                          <a:avLst/>
                        </a:prstGeom>
                        <a:solidFill>
                          <a:srgbClr val="FF8501"/>
                        </a:solidFill>
                        <a:ln w="9525">
                          <a:solidFill>
                            <a:srgbClr val="FF8501"/>
                          </a:solidFill>
                          <a:miter lim="800000"/>
                        </a:ln>
                      </wps:spPr>
                      <wps:txbx>
                        <w:txbxContent>
                          <w:p w:rsidR="00282D70" w:rsidRDefault="00282D70">
                            <w:pPr>
                              <w:pStyle w:val="Corpo"/>
                              <w:jc w:val="center"/>
                              <w:rPr>
                                <w:bCs/>
                                <w:color w:val="FFFFFF" w:themeColor="background1"/>
                                <w:szCs w:val="23"/>
                              </w:rPr>
                            </w:pPr>
                            <w:bookmarkStart w:id="34" w:name="_Hlk77062520"/>
                            <w:bookmarkStart w:id="35" w:name="_Hlk77062519"/>
                            <w:r>
                              <w:rPr>
                                <w:b/>
                                <w:bCs/>
                                <w:color w:val="FFFFFF" w:themeColor="background1"/>
                                <w:szCs w:val="23"/>
                              </w:rPr>
                              <w:t xml:space="preserve">Dose Média de </w:t>
                            </w:r>
                            <w:r>
                              <w:rPr>
                                <w:bCs/>
                                <w:color w:val="FFFFFF" w:themeColor="background1"/>
                                <w:szCs w:val="23"/>
                              </w:rPr>
                              <w:t xml:space="preserve">Genisteína </w:t>
                            </w:r>
                          </w:p>
                          <w:bookmarkEnd w:id="34"/>
                          <w:bookmarkEnd w:id="35"/>
                          <w:p w:rsidR="00282D70" w:rsidRDefault="00282D70">
                            <w:pPr>
                              <w:pStyle w:val="Corpo"/>
                              <w:jc w:val="center"/>
                              <w:rPr>
                                <w:bCs/>
                                <w:color w:val="FFFFFF" w:themeColor="background1"/>
                                <w:szCs w:val="23"/>
                              </w:rPr>
                            </w:pPr>
                            <w:r>
                              <w:rPr>
                                <w:bCs/>
                                <w:color w:val="FFFFFF" w:themeColor="background1"/>
                                <w:szCs w:val="23"/>
                              </w:rPr>
                              <w:t>15 a 54 mg/dia</w:t>
                            </w:r>
                          </w:p>
                        </w:txbxContent>
                      </wps:txbx>
                      <wps:bodyPr rot="0" vert="horz" wrap="square" lIns="91440" tIns="45720" rIns="91440" bIns="45720" anchor="ctr" anchorCtr="0" upright="1">
                        <a:noAutofit/>
                      </wps:bodyPr>
                    </wps:wsp>
                  </a:graphicData>
                </a:graphic>
              </wp:anchor>
            </w:drawing>
          </mc:Choice>
          <mc:Fallback>
            <w:pict>
              <v:shape id="_x0000_s1054" type="#_x0000_t202" style="position:absolute;left:0;text-align:left;margin-left:159.4pt;margin-top:8.5pt;width:141.75pt;height:52.65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" fillcolor="#ff8501" strokecolor="#ff8501">
                <v:textbox>
                  <w:txbxContent>
                    <w:p w:rsidR="00282D70" w:rsidRDefault="00282D70">
                      <w:pPr>
                        <w:pStyle w:val="Corpo"/>
                        <w:jc w:val="center"/>
                        <w:rPr>
                          <w:bCs/>
                          <w:color w:val="FFFFFF" w:themeColor="background1"/>
                          <w:szCs w:val="23"/>
                        </w:rPr>
                      </w:pPr>
                      <w:bookmarkStart w:id="36" w:name="_Hlk77062520"/>
                      <w:bookmarkStart w:id="37" w:name="_Hlk77062519"/>
                      <w:r>
                        <w:rPr>
                          <w:b/>
                          <w:bCs/>
                          <w:color w:val="FFFFFF" w:themeColor="background1"/>
                          <w:szCs w:val="23"/>
                        </w:rPr>
                        <w:t xml:space="preserve">Dose Média de </w:t>
                      </w:r>
                      <w:r>
                        <w:rPr>
                          <w:bCs/>
                          <w:color w:val="FFFFFF" w:themeColor="background1"/>
                          <w:szCs w:val="23"/>
                        </w:rPr>
                        <w:t xml:space="preserve">Genisteína </w:t>
                      </w:r>
                    </w:p>
                    <w:bookmarkEnd w:id="36"/>
                    <w:bookmarkEnd w:id="37"/>
                    <w:p w:rsidR="00282D70" w:rsidRDefault="00282D70">
                      <w:pPr>
                        <w:pStyle w:val="Corpo"/>
                        <w:jc w:val="center"/>
                        <w:rPr>
                          <w:bCs/>
                          <w:color w:val="FFFFFF" w:themeColor="background1"/>
                          <w:szCs w:val="23"/>
                        </w:rPr>
                      </w:pPr>
                      <w:r>
                        <w:rPr>
                          <w:bCs/>
                          <w:color w:val="FFFFFF" w:themeColor="background1"/>
                          <w:szCs w:val="23"/>
                        </w:rPr>
                        <w:t>15 a 54 mg/dia</w:t>
                      </w:r>
                    </w:p>
                  </w:txbxContent>
                </v:textbox>
                <w10:wrap anchorx="margin"/>
              </v:shape>
            </w:pict>
          </mc:Fallback>
        </mc:AlternateContent>
      </w:r>
    </w:p>
    <w:p w:rsidR="00B42FB7" w:rsidRDefault="00B42FB7">
      <w:pPr>
        <w:pStyle w:val="Corpo"/>
        <w:spacing w:line="276" w:lineRule="auto"/>
      </w:pPr>
    </w:p>
    <w:p w:rsidR="00B42FB7" w:rsidRDefault="00B42FB7">
      <w:pPr>
        <w:pStyle w:val="Corpo"/>
        <w:spacing w:line="276" w:lineRule="auto"/>
      </w:pPr>
    </w:p>
    <w:p w:rsidR="00B42FB7" w:rsidRDefault="00B42FB7">
      <w:pPr>
        <w:pStyle w:val="Subtitulocorpo"/>
        <w:rPr>
          <w:rFonts w:cstheme="minorHAnsi"/>
          <w:bCs/>
          <w:color w:val="FF0000"/>
          <w:sz w:val="24"/>
          <w:szCs w:val="24"/>
        </w:rPr>
      </w:pPr>
    </w:p>
    <w:p w:rsidR="00B42FB7" w:rsidRDefault="00B42FB7">
      <w:pPr>
        <w:pStyle w:val="Subtitulocorpo"/>
        <w:rPr>
          <w:rFonts w:cstheme="minorHAnsi"/>
          <w:bCs/>
          <w:color w:val="FF0000"/>
          <w:sz w:val="10"/>
          <w:szCs w:val="10"/>
        </w:rPr>
      </w:pPr>
    </w:p>
    <w:p w:rsidR="00B42FB7" w:rsidRDefault="00B42FB7">
      <w:pPr>
        <w:pStyle w:val="Subtitulocorpo"/>
        <w:rPr>
          <w:color w:val="0070C0"/>
          <w:sz w:val="24"/>
          <w:szCs w:val="24"/>
        </w:rPr>
      </w:pPr>
    </w:p>
    <w:p w:rsidR="00B42FB7" w:rsidRDefault="006B4EF1">
      <w:pPr>
        <w:pStyle w:val="Subtitulocorpo"/>
        <w:rPr>
          <w:color w:val="0070C0"/>
          <w:sz w:val="24"/>
          <w:szCs w:val="24"/>
        </w:rPr>
      </w:pPr>
      <w:r>
        <w:rPr>
          <w:color w:val="0070C0"/>
          <w:sz w:val="24"/>
          <w:szCs w:val="24"/>
        </w:rPr>
        <w:t>Resultados:</w:t>
      </w:r>
    </w:p>
    <w:p w:rsidR="00B42FB7" w:rsidRDefault="00B42FB7">
      <w:pPr>
        <w:pStyle w:val="Subtitulocorpo"/>
        <w:rPr>
          <w:sz w:val="24"/>
          <w:szCs w:val="24"/>
        </w:rPr>
      </w:pPr>
    </w:p>
    <w:p w:rsidR="00B42FB7" w:rsidRDefault="006B4EF1">
      <w:pPr>
        <w:pStyle w:val="Corpo"/>
        <w:numPr>
          <w:ilvl w:val="0"/>
          <w:numId w:val="12"/>
        </w:numPr>
        <w:spacing w:line="276" w:lineRule="auto"/>
      </w:pPr>
      <w:r>
        <w:t>Os dados analisados dos estudos mostraram que a suplementação de genisteína melhorou os níveis de colesterol total (intervalo de confiança [IC] de 95%: -0,49 [-0,80 a -0,18] – p = 0,002);</w:t>
      </w:r>
    </w:p>
    <w:p w:rsidR="00B42FB7" w:rsidRDefault="006B4EF1">
      <w:pPr>
        <w:pStyle w:val="Corpo"/>
        <w:numPr>
          <w:ilvl w:val="0"/>
          <w:numId w:val="12"/>
        </w:numPr>
        <w:spacing w:line="276" w:lineRule="auto"/>
      </w:pPr>
      <w:r>
        <w:t>Também ocorreu melhoras nos níveis de colesterol LDL (IC de 95%: -0,60 [-1,10 a -0,10] – p = 0,018);</w:t>
      </w:r>
    </w:p>
    <w:p w:rsidR="00B42FB7" w:rsidRDefault="006B4EF1">
      <w:pPr>
        <w:pStyle w:val="Corpo"/>
        <w:numPr>
          <w:ilvl w:val="0"/>
          <w:numId w:val="12"/>
        </w:numPr>
        <w:spacing w:line="276" w:lineRule="auto"/>
      </w:pPr>
      <w:r>
        <w:t>A pressão arterial sistólica (IC de 95%: -0,52 [-0,90 a -0,14] – p = 0,007) também apresentou melhoras após a suplementação;</w:t>
      </w:r>
    </w:p>
    <w:p w:rsidR="00B42FB7" w:rsidRDefault="006B4EF1">
      <w:pPr>
        <w:pStyle w:val="Corpo"/>
        <w:numPr>
          <w:ilvl w:val="0"/>
          <w:numId w:val="12"/>
        </w:numPr>
        <w:spacing w:line="276" w:lineRule="auto"/>
      </w:pPr>
      <w:r>
        <w:t>A pressão arterial diastólica, triglicerídeos, peso corpóreo e IMC não apresentaram resultados significativos;</w:t>
      </w:r>
    </w:p>
    <w:p w:rsidR="00B42FB7" w:rsidRDefault="006B4EF1">
      <w:pPr>
        <w:pStyle w:val="Corpo"/>
        <w:numPr>
          <w:ilvl w:val="0"/>
          <w:numId w:val="12"/>
        </w:numPr>
        <w:spacing w:line="276" w:lineRule="auto"/>
      </w:pPr>
      <w:r>
        <w:t>As análises de subgrupos mostraram que o colesterol LDL e a pressão arterial sistólica foram diminuídos de maneira mais significativa em mulheres pós-menopausadas com síndrome metabólica.</w:t>
      </w:r>
    </w:p>
    <w:p w:rsidR="00B42FB7" w:rsidRDefault="00B42FB7">
      <w:pPr>
        <w:pStyle w:val="Subtitulocorpo"/>
        <w:rPr>
          <w:sz w:val="10"/>
          <w:szCs w:val="10"/>
        </w:rPr>
      </w:pP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Genisteína Regula os Níveis de colesterol LDL e Colesterol Total e Melhora a Pressão Arterial Sistólica</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Genisteína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Genisteína................................ 15 a 54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38" w:name="_Toc121130755"/>
      <w:r>
        <w:lastRenderedPageBreak/>
        <w:t>Extrato de Alho Negro</w:t>
      </w:r>
      <w:bookmarkEnd w:id="38"/>
    </w:p>
    <w:p w:rsidR="00B42FB7" w:rsidRDefault="006B4EF1">
      <w:pPr>
        <w:pStyle w:val="Ttulo2"/>
      </w:pPr>
      <w:bookmarkStart w:id="39" w:name="_Toc121130756"/>
      <w:r>
        <w:t>Auxilia no Controle da Pressão Arterial não Controlada</w:t>
      </w:r>
      <w:bookmarkEnd w:id="39"/>
    </w:p>
    <w:p w:rsidR="00B42FB7" w:rsidRDefault="00B42FB7">
      <w:pPr>
        <w:rPr>
          <w:rFonts w:ascii="Swis721 Th BT" w:hAnsi="Swis721 Th BT"/>
          <w:color w:val="404040" w:themeColor="text1" w:themeTint="BF"/>
          <w:sz w:val="24"/>
          <w:szCs w:val="24"/>
        </w:rPr>
      </w:pPr>
    </w:p>
    <w:p w:rsidR="00B42FB7" w:rsidRDefault="006B4EF1">
      <w:p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publicado no periódico internacional </w:t>
      </w:r>
      <w:r>
        <w:rPr>
          <w:rFonts w:ascii="Swis721 Th BT" w:hAnsi="Swis721 Th BT"/>
          <w:i/>
          <w:iCs/>
          <w:color w:val="404040" w:themeColor="text1" w:themeTint="BF"/>
          <w:sz w:val="24"/>
          <w:szCs w:val="24"/>
        </w:rPr>
        <w:t xml:space="preserve">Maturitas </w:t>
      </w:r>
      <w:r>
        <w:rPr>
          <w:rFonts w:ascii="Swis721 Th BT" w:hAnsi="Swis721 Th BT"/>
          <w:color w:val="404040" w:themeColor="text1" w:themeTint="BF"/>
          <w:sz w:val="24"/>
          <w:szCs w:val="24"/>
        </w:rPr>
        <w:t xml:space="preserve">teve como objetivo avaliar os efeitos da suplementação com extrato de </w:t>
      </w:r>
      <w:r>
        <w:rPr>
          <w:rFonts w:ascii="Swis721 Th BT" w:hAnsi="Swis721 Th BT"/>
          <w:i/>
          <w:iCs/>
          <w:color w:val="404040" w:themeColor="text1" w:themeTint="BF"/>
          <w:sz w:val="24"/>
          <w:szCs w:val="24"/>
        </w:rPr>
        <w:t>Allium sativum</w:t>
      </w:r>
      <w:r>
        <w:rPr>
          <w:rFonts w:ascii="Swis721 Th BT" w:hAnsi="Swis721 Th BT"/>
          <w:color w:val="404040" w:themeColor="text1" w:themeTint="BF"/>
          <w:sz w:val="24"/>
          <w:szCs w:val="24"/>
        </w:rPr>
        <w:t xml:space="preserve"> L. (alho negro) como auxiliar no tratamento de pacientes com hipertensão não controlada (RIED </w:t>
      </w:r>
      <w:r>
        <w:rPr>
          <w:rFonts w:ascii="Swis721 Th BT" w:hAnsi="Swis721 Th BT"/>
          <w:i/>
          <w:color w:val="404040" w:themeColor="text1" w:themeTint="BF"/>
          <w:sz w:val="24"/>
          <w:szCs w:val="24"/>
        </w:rPr>
        <w:t xml:space="preserve">et al., </w:t>
      </w:r>
      <w:r>
        <w:rPr>
          <w:rFonts w:ascii="Swis721 Th BT" w:hAnsi="Swis721 Th BT"/>
          <w:color w:val="404040" w:themeColor="text1" w:themeTint="BF"/>
          <w:sz w:val="24"/>
          <w:szCs w:val="24"/>
        </w:rPr>
        <w:t>2010).</w:t>
      </w:r>
    </w:p>
    <w:p w:rsidR="00B42FB7" w:rsidRDefault="006B4EF1">
      <w:pPr>
        <w:pStyle w:val="Corpo"/>
        <w:rPr>
          <w:sz w:val="24"/>
        </w:rPr>
      </w:pPr>
      <w:r>
        <w:rPr>
          <w:noProof/>
          <w:lang w:eastAsia="pt-BR"/>
        </w:rPr>
        <mc:AlternateContent>
          <mc:Choice Requires="wps">
            <w:drawing>
              <wp:anchor distT="0" distB="0" distL="114300" distR="114300" simplePos="0" relativeHeight="251701248" behindDoc="0" locked="0" layoutInCell="1" allowOverlap="1">
                <wp:simplePos x="0" y="0"/>
                <wp:positionH relativeFrom="margin">
                  <wp:posOffset>11430</wp:posOffset>
                </wp:positionH>
                <wp:positionV relativeFrom="paragraph">
                  <wp:posOffset>129540</wp:posOffset>
                </wp:positionV>
                <wp:extent cx="5730875" cy="696595"/>
                <wp:effectExtent l="0" t="0" r="22225" b="27305"/>
                <wp:wrapNone/>
                <wp:docPr id="25" name="Caixa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696889"/>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50 pacientes foram selecionados para participarem desse estudo clínico, randomizado e placebo-controlado. Eles foram divididos em dois grupos para receberem por 12 semanas a seguinte posologia:</w:t>
                            </w:r>
                          </w:p>
                          <w:p w:rsidR="00282D70" w:rsidRDefault="00282D70">
                            <w:pPr>
                              <w:jc w:val="center"/>
                              <w:rPr>
                                <w:rFonts w:ascii="Swis721 Th BT" w:hAnsi="Swis721 Th BT"/>
                                <w:bCs/>
                                <w:sz w:val="23"/>
                                <w:szCs w:val="23"/>
                              </w:rPr>
                            </w:pPr>
                          </w:p>
                        </w:txbxContent>
                      </wps:txbx>
                      <wps:bodyPr rot="0" vert="horz" wrap="square" lIns="91440" tIns="45720" rIns="91440" bIns="45720" anchor="t" anchorCtr="0" upright="1">
                        <a:noAutofit/>
                      </wps:bodyPr>
                    </wps:wsp>
                  </a:graphicData>
                </a:graphic>
              </wp:anchor>
            </w:drawing>
          </mc:Choice>
          <mc:Fallback>
            <w:pict>
              <v:shape id="_x0000_s1055" type="#_x0000_t202" style="position:absolute;left:0;text-align:left;margin-left:.9pt;margin-top:10.2pt;width:451.25pt;height:54.8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Para isso, 50 pacientes foram selecionados para participarem desse estudo clínico, randomizado e placebo-controlado. Eles foram divididos em dois grupos para receberem por 12 semanas a seguinte posologia:</w:t>
                      </w:r>
                    </w:p>
                    <w:p w:rsidR="00282D70" w:rsidRDefault="00282D70">
                      <w:pPr>
                        <w:jc w:val="center"/>
                        <w:rPr>
                          <w:rFonts w:ascii="Swis721 Th BT" w:hAnsi="Swis721 Th BT"/>
                          <w:bCs/>
                          <w:sz w:val="23"/>
                          <w:szCs w:val="23"/>
                        </w:rPr>
                      </w:pPr>
                    </w:p>
                  </w:txbxContent>
                </v:textbox>
                <w10:wrap anchorx="margin"/>
              </v:shape>
            </w:pict>
          </mc:Fallback>
        </mc:AlternateContent>
      </w:r>
    </w:p>
    <w:p w:rsidR="00B42FB7" w:rsidRDefault="00B42FB7">
      <w:pPr>
        <w:pStyle w:val="Corpo"/>
        <w:rPr>
          <w:sz w:val="24"/>
        </w:rPr>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04320" behindDoc="0" locked="0" layoutInCell="1" allowOverlap="1">
                <wp:simplePos x="0" y="0"/>
                <wp:positionH relativeFrom="margin">
                  <wp:posOffset>4586605</wp:posOffset>
                </wp:positionH>
                <wp:positionV relativeFrom="paragraph">
                  <wp:posOffset>116840</wp:posOffset>
                </wp:positionV>
                <wp:extent cx="226695" cy="138430"/>
                <wp:effectExtent l="0" t="0" r="1905" b="0"/>
                <wp:wrapNone/>
                <wp:docPr id="26" name="Triângulo isóscel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6" o:spid="_x0000_s1026" o:spt="5" type="#_x0000_t5" style="position:absolute;left:0pt;flip:y;margin-left:361.15pt;margin-top:9.2pt;height:10.9pt;width:17.85pt;mso-position-horizontal-relative:margin;z-index:251704320;mso-width-relative:page;mso-height-relative:page;" fillcolor="#D9D9D9 [3212]" filled="t" stroked="f" coordsize="21600,21600" o:gfxdata="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O9EvX&#10;AAAACQEAAA8AAAAAAAAAAQAgAAAAIgAAAGRycy9kb3ducmV2LnhtbFBLAQIUABQAAAAIAIdO4kAW&#10;GMuHWgIAAKU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02272" behindDoc="0" locked="0" layoutInCell="1" allowOverlap="1">
                <wp:simplePos x="0" y="0"/>
                <wp:positionH relativeFrom="margin">
                  <wp:posOffset>886460</wp:posOffset>
                </wp:positionH>
                <wp:positionV relativeFrom="paragraph">
                  <wp:posOffset>96520</wp:posOffset>
                </wp:positionV>
                <wp:extent cx="226695" cy="138430"/>
                <wp:effectExtent l="0" t="0" r="1905" b="0"/>
                <wp:wrapNone/>
                <wp:docPr id="27" name="Triângulo isóscel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7" o:spid="_x0000_s1026" o:spt="5" type="#_x0000_t5" style="position:absolute;left:0pt;flip:y;margin-left:69.8pt;margin-top:7.6pt;height:10.9pt;width:17.85pt;mso-position-horizontal-relative:margin;z-index:251702272;mso-width-relative:page;mso-height-relative:page;" fillcolor="#D9D9D9 [3212]" filled="t" stroked="f" coordsize="21600,21600" o:gfxdata="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XOcjX&#10;AAAACQEAAA8AAAAAAAAAAQAgAAAAIgAAAGRycy9kb3ducmV2LnhtbFBLAQIUABQAAAAIAIdO4kBB&#10;rWIGWgIAAKUEAAAOAAAAAAAAAAEAIAAAACY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119380</wp:posOffset>
                </wp:positionV>
                <wp:extent cx="1996440" cy="1056640"/>
                <wp:effectExtent l="0" t="0" r="23495" b="10160"/>
                <wp:wrapNone/>
                <wp:docPr id="28"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275" cy="1056640"/>
                        </a:xfrm>
                        <a:prstGeom prst="rect">
                          <a:avLst/>
                        </a:prstGeom>
                        <a:solidFill>
                          <a:srgbClr val="FF8501"/>
                        </a:solidFill>
                        <a:ln w="9525">
                          <a:solidFill>
                            <a:schemeClr val="accent2"/>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 = 25)</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_x0000_s1056" type="#_x0000_t202" style="position:absolute;left:0;text-align:left;margin-left:106pt;margin-top:9.4pt;width:157.2pt;height:83.2pt;z-index:251703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" fillcolor="#ff8501" strokecolor="#ed7d31 [3205]">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 = 25)</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00224" behindDoc="0" locked="0" layoutInCell="1" allowOverlap="1">
                <wp:simplePos x="0" y="0"/>
                <wp:positionH relativeFrom="margin">
                  <wp:posOffset>0</wp:posOffset>
                </wp:positionH>
                <wp:positionV relativeFrom="paragraph">
                  <wp:posOffset>122555</wp:posOffset>
                </wp:positionV>
                <wp:extent cx="2030730" cy="1068705"/>
                <wp:effectExtent l="0" t="0" r="27305" b="17145"/>
                <wp:wrapNone/>
                <wp:docPr id="29" name="Caixa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680" cy="1068705"/>
                        </a:xfrm>
                        <a:prstGeom prst="rect">
                          <a:avLst/>
                        </a:prstGeom>
                        <a:solidFill>
                          <a:srgbClr val="FF8501"/>
                        </a:solidFill>
                        <a:ln w="9525">
                          <a:solidFill>
                            <a:schemeClr val="accent2"/>
                          </a:solidFill>
                          <a:miter lim="800000"/>
                        </a:ln>
                      </wps:spPr>
                      <wps:txbx>
                        <w:txbxContent>
                          <w:p w:rsidR="00282D70" w:rsidRDefault="00282D70">
                            <w:pPr>
                              <w:spacing w:after="0"/>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25)</w:t>
                            </w:r>
                            <w:r>
                              <w:rPr>
                                <w:rFonts w:ascii="Swis721 Th BT" w:hAnsi="Swis721 Th BT"/>
                                <w:b/>
                                <w:color w:val="FFFFFF" w:themeColor="background1"/>
                                <w:sz w:val="23"/>
                                <w:szCs w:val="23"/>
                              </w:rPr>
                              <w:br/>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Extrato de </w:t>
                            </w:r>
                            <w:r>
                              <w:rPr>
                                <w:rFonts w:ascii="Swis721 Th BT" w:hAnsi="Swis721 Th BT"/>
                                <w:i/>
                                <w:iCs/>
                                <w:color w:val="FFFFFF" w:themeColor="background1"/>
                                <w:sz w:val="23"/>
                                <w:szCs w:val="23"/>
                              </w:rPr>
                              <w:t>Allium sativum</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_x0000_s1057" type="#_x0000_t202" style="position:absolute;left:0;text-align:left;margin-left:0;margin-top:9.65pt;width:159.9pt;height:84.1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" fillcolor="#ff8501" strokecolor="#ed7d31 [3205]">
                <v:textbox>
                  <w:txbxContent>
                    <w:p w:rsidR="00282D70" w:rsidRDefault="00282D70">
                      <w:pPr>
                        <w:spacing w:after="0"/>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25)</w:t>
                      </w:r>
                      <w:r>
                        <w:rPr>
                          <w:rFonts w:ascii="Swis721 Th BT" w:hAnsi="Swis721 Th BT"/>
                          <w:b/>
                          <w:color w:val="FFFFFF" w:themeColor="background1"/>
                          <w:sz w:val="23"/>
                          <w:szCs w:val="23"/>
                        </w:rPr>
                        <w:br/>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Extrato de </w:t>
                      </w:r>
                      <w:r>
                        <w:rPr>
                          <w:rFonts w:ascii="Swis721 Th BT" w:hAnsi="Swis721 Th BT"/>
                          <w:i/>
                          <w:iCs/>
                          <w:color w:val="FFFFFF" w:themeColor="background1"/>
                          <w:sz w:val="23"/>
                          <w:szCs w:val="23"/>
                        </w:rPr>
                        <w:t>Allium sativum</w:t>
                      </w:r>
                    </w:p>
                    <w:p w:rsidR="00282D70" w:rsidRDefault="00282D70">
                      <w:pPr>
                        <w:spacing w:after="0"/>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numPr>
          <w:ilvl w:val="0"/>
          <w:numId w:val="13"/>
        </w:num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Em pacientes com hipertensão não controlada (pressão sistólica ≥ 140 mmHg no início do estudo), a pressão arterial sistólica foi em média 10,2 mm de Hg (p = 0,03) menor no grupo tratado com o extrato de alho negro em comparação como o grupo placebo (durante o período de tratamento de 12 semanas);</w:t>
      </w:r>
    </w:p>
    <w:p w:rsidR="00B42FB7" w:rsidRDefault="006B4EF1">
      <w:pPr>
        <w:numPr>
          <w:ilvl w:val="0"/>
          <w:numId w:val="13"/>
        </w:num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Não foram encontradas alterações significativas entre os grupos em pacientes com pressão sistólica menor que 140 mm de Hg no início do estudo.</w:t>
      </w:r>
    </w:p>
    <w:p w:rsidR="00B42FB7" w:rsidRDefault="006B4EF1">
      <w:pPr>
        <w:numPr>
          <w:ilvl w:val="0"/>
          <w:numId w:val="13"/>
        </w:num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O extrato de alho negro envelhecido foi geralmente bem tolerado e a aceitabilidade do tratamento foi elevada (92%).</w:t>
      </w:r>
    </w:p>
    <w:p w:rsidR="00B42FB7" w:rsidRDefault="00B42FB7">
      <w:pPr>
        <w:jc w:val="both"/>
        <w:rPr>
          <w:rFonts w:ascii="Swis721 Th BT" w:hAnsi="Swis721 Th BT"/>
          <w:b/>
          <w:color w:val="404040" w:themeColor="text1" w:themeTint="BF"/>
          <w:sz w:val="24"/>
          <w:szCs w:val="24"/>
        </w:rPr>
      </w:pPr>
    </w:p>
    <w:p w:rsidR="00B42FB7" w:rsidRDefault="006B4EF1">
      <w:pPr>
        <w:jc w:val="both"/>
        <w:rPr>
          <w:rFonts w:ascii="Swis721 Th BT" w:hAnsi="Swis721 Th BT"/>
          <w:b/>
          <w:color w:val="0070C0"/>
          <w:sz w:val="24"/>
          <w:szCs w:val="24"/>
        </w:rPr>
      </w:pPr>
      <w:r>
        <w:rPr>
          <w:rFonts w:ascii="Swis721 Th BT" w:hAnsi="Swis721 Th BT"/>
          <w:b/>
          <w:color w:val="0070C0"/>
          <w:sz w:val="24"/>
          <w:szCs w:val="24"/>
        </w:rPr>
        <w:t>Conclusão:</w:t>
      </w:r>
    </w:p>
    <w:p w:rsidR="00B42FB7" w:rsidRDefault="006B4EF1">
      <w:pPr>
        <w:jc w:val="center"/>
        <w:rPr>
          <w:rFonts w:ascii="Swis721 Th BT" w:hAnsi="Swis721 Th BT"/>
          <w:b/>
          <w:color w:val="404040" w:themeColor="text1" w:themeTint="BF"/>
          <w:sz w:val="24"/>
          <w:szCs w:val="24"/>
        </w:rPr>
      </w:pPr>
      <w:r>
        <w:rPr>
          <w:rFonts w:ascii="Swis721 Th BT" w:hAnsi="Swis721 Th BT"/>
          <w:b/>
          <w:color w:val="404040" w:themeColor="text1" w:themeTint="BF"/>
          <w:sz w:val="24"/>
          <w:szCs w:val="24"/>
        </w:rPr>
        <w:t>Esse estudo clínico sugere que a suplementação com o extrato de alho envelhecido (alho negro) foi superior ao placebo na diminuição da pressão arterial sistólica de maneira similar aos tratamentos com as medicações de primeira linha em pacientes com hipertensão não controlada.</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Extrato de Alho Envelhecido (Alho Negro) Auxilia na Regulação da Pressão Arterial Sistólica</w:t>
      </w:r>
    </w:p>
    <w:p w:rsidR="00B42FB7" w:rsidRDefault="006B4EF1">
      <w:pPr>
        <w:pStyle w:val="Corpo"/>
        <w:rPr>
          <w:b/>
          <w:i/>
          <w:sz w:val="24"/>
        </w:rPr>
      </w:pPr>
      <w:r>
        <w:rPr>
          <w:b/>
          <w:i/>
          <w:noProof/>
          <w:sz w:val="24"/>
          <w:lang w:eastAsia="pt-BR"/>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198120</wp:posOffset>
                </wp:positionV>
                <wp:extent cx="2910205" cy="1187450"/>
                <wp:effectExtent l="0" t="0" r="24130" b="13335"/>
                <wp:wrapNone/>
                <wp:docPr id="30" name="Caixa de Texto 19"/>
                <wp:cNvGraphicFramePr/>
                <a:graphic xmlns:a="http://schemas.openxmlformats.org/drawingml/2006/main">
                  <a:graphicData uri="http://schemas.microsoft.com/office/word/2010/wordprocessingShape">
                    <wps:wsp>
                      <wps:cNvSpPr txBox="1"/>
                      <wps:spPr>
                        <a:xfrm>
                          <a:off x="0" y="0"/>
                          <a:ext cx="2910177" cy="1187355"/>
                        </a:xfrm>
                        <a:prstGeom prst="rect">
                          <a:avLst/>
                        </a:prstGeom>
                        <a:solidFill>
                          <a:sysClr val="window" lastClr="FFFFFF"/>
                        </a:solidFill>
                        <a:ln w="6350">
                          <a:solidFill>
                            <a:prstClr val="black"/>
                          </a:solidFill>
                        </a:ln>
                      </wps:spPr>
                      <wps:txbx>
                        <w:txbxContent>
                          <w:p w:rsidR="00282D70" w:rsidRDefault="00282D70">
                            <w:pPr>
                              <w:jc w:val="both"/>
                              <w:rPr>
                                <w:sz w:val="24"/>
                                <w:szCs w:val="24"/>
                              </w:rPr>
                            </w:pPr>
                            <w:bookmarkStart w:id="40" w:name="_Hlk77066814"/>
                            <w:bookmarkStart w:id="41" w:name="_Hlk77066813"/>
                            <w:r>
                              <w:rPr>
                                <w:sz w:val="24"/>
                                <w:szCs w:val="24"/>
                              </w:rPr>
                              <w:t xml:space="preserve">*No mercado nacional, encontra-se disponível o extrato de </w:t>
                            </w:r>
                            <w:bookmarkEnd w:id="40"/>
                            <w:bookmarkEnd w:id="41"/>
                            <w:r>
                              <w:rPr>
                                <w:sz w:val="24"/>
                                <w:szCs w:val="24"/>
                              </w:rPr>
                              <w:t>alho envelhecido com o nome de Allyl ABG™ (padronizado em S-Allyl cysteine).</w:t>
                            </w:r>
                          </w:p>
                          <w:p w:rsidR="00282D70" w:rsidRDefault="00282D70">
                            <w:pPr>
                              <w:jc w:val="both"/>
                              <w:rPr>
                                <w:b/>
                                <w:bCs/>
                                <w:sz w:val="24"/>
                                <w:szCs w:val="24"/>
                              </w:rPr>
                            </w:pPr>
                            <w:r>
                              <w:rPr>
                                <w:b/>
                                <w:bCs/>
                                <w:sz w:val="24"/>
                                <w:szCs w:val="24"/>
                              </w:rPr>
                              <w:t>Dose usual de 250 mg ao dia.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9" o:spid="_x0000_s1058" type="#_x0000_t202" style="position:absolute;left:0;text-align:left;margin-left:177.95pt;margin-top:15.6pt;width:229.15pt;height:93.5pt;z-index:251705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" fillcolor="window" strokeweight=".5pt">
                <v:textbox>
                  <w:txbxContent>
                    <w:p w:rsidR="00282D70" w:rsidRDefault="00282D70">
                      <w:pPr>
                        <w:jc w:val="both"/>
                        <w:rPr>
                          <w:sz w:val="24"/>
                          <w:szCs w:val="24"/>
                        </w:rPr>
                      </w:pPr>
                      <w:bookmarkStart w:id="42" w:name="_Hlk77066814"/>
                      <w:bookmarkStart w:id="43" w:name="_Hlk77066813"/>
                      <w:r>
                        <w:rPr>
                          <w:sz w:val="24"/>
                          <w:szCs w:val="24"/>
                        </w:rPr>
                        <w:t xml:space="preserve">*No mercado nacional, encontra-se disponível o extrato de </w:t>
                      </w:r>
                      <w:bookmarkEnd w:id="42"/>
                      <w:bookmarkEnd w:id="43"/>
                      <w:r>
                        <w:rPr>
                          <w:sz w:val="24"/>
                          <w:szCs w:val="24"/>
                        </w:rPr>
                        <w:t>alho envelhecido com o nome de Allyl ABG™ (padronizado em S-Allyl cysteine).</w:t>
                      </w:r>
                    </w:p>
                    <w:p w:rsidR="00282D70" w:rsidRDefault="00282D70">
                      <w:pPr>
                        <w:jc w:val="both"/>
                        <w:rPr>
                          <w:b/>
                          <w:bCs/>
                          <w:sz w:val="24"/>
                          <w:szCs w:val="24"/>
                        </w:rPr>
                      </w:pPr>
                      <w:r>
                        <w:rPr>
                          <w:b/>
                          <w:bCs/>
                          <w:sz w:val="24"/>
                          <w:szCs w:val="24"/>
                        </w:rPr>
                        <w:t>Dose usual de 250 mg ao dia.</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Extrato de Alho Envelhecido (Alho Negro)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Extrato de Alho Negro.................. 480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44" w:name="_Toc121130757"/>
      <w:r>
        <w:lastRenderedPageBreak/>
        <w:t>Grape Seed</w:t>
      </w:r>
      <w:bookmarkEnd w:id="44"/>
    </w:p>
    <w:p w:rsidR="00B42FB7" w:rsidRDefault="006B4EF1">
      <w:pPr>
        <w:pStyle w:val="Ttulo2"/>
      </w:pPr>
      <w:bookmarkStart w:id="45" w:name="_Toc121130758"/>
      <w:r>
        <w:t>Controle da Pressão Arterial em Pacientes com Pré-Hipertensão</w:t>
      </w:r>
      <w:bookmarkEnd w:id="45"/>
    </w:p>
    <w:p w:rsidR="00B42FB7" w:rsidRDefault="00B42FB7">
      <w:pPr>
        <w:pStyle w:val="Corpo"/>
        <w:spacing w:line="276" w:lineRule="auto"/>
        <w:rPr>
          <w:rFonts w:cstheme="minorHAnsi"/>
          <w:szCs w:val="23"/>
        </w:rPr>
      </w:pPr>
    </w:p>
    <w:p w:rsidR="00B42FB7" w:rsidRDefault="006B4EF1">
      <w:pPr>
        <w:pStyle w:val="Corpo"/>
        <w:spacing w:line="276" w:lineRule="auto"/>
        <w:rPr>
          <w:rFonts w:cstheme="minorHAnsi"/>
          <w:szCs w:val="23"/>
        </w:rPr>
      </w:pPr>
      <w:r>
        <w:rPr>
          <w:rFonts w:cstheme="minorHAnsi"/>
          <w:szCs w:val="23"/>
        </w:rPr>
        <w:t xml:space="preserve">Este estudo, publicado no periódico internacional </w:t>
      </w:r>
      <w:r>
        <w:rPr>
          <w:rFonts w:cstheme="minorHAnsi"/>
          <w:i/>
          <w:iCs/>
          <w:szCs w:val="23"/>
        </w:rPr>
        <w:t>British Journal of Nutrition</w:t>
      </w:r>
      <w:r>
        <w:rPr>
          <w:rFonts w:cstheme="minorHAnsi"/>
          <w:szCs w:val="23"/>
        </w:rPr>
        <w:t xml:space="preserve">, teve como objetivo avaliar os efeitos do grape seed na pressão arterial de indivíduos com pré-hipertensão (PARK </w:t>
      </w:r>
      <w:r>
        <w:rPr>
          <w:rFonts w:cstheme="minorHAnsi"/>
          <w:i/>
          <w:szCs w:val="23"/>
        </w:rPr>
        <w:t xml:space="preserve">et al., </w:t>
      </w:r>
      <w:r>
        <w:rPr>
          <w:rFonts w:cstheme="minorHAnsi"/>
          <w:szCs w:val="23"/>
        </w:rPr>
        <w:t xml:space="preserve">2015). </w:t>
      </w:r>
    </w:p>
    <w:p w:rsidR="00B42FB7" w:rsidRDefault="006B4EF1">
      <w:pPr>
        <w:pStyle w:val="Corpo"/>
        <w:spacing w:line="276" w:lineRule="auto"/>
        <w:rPr>
          <w:rFonts w:cstheme="minorHAnsi"/>
          <w:szCs w:val="23"/>
        </w:rPr>
      </w:pPr>
      <w:r>
        <w:rPr>
          <w:noProof/>
          <w:lang w:eastAsia="pt-BR"/>
        </w:rPr>
        <mc:AlternateContent>
          <mc:Choice Requires="wps">
            <w:drawing>
              <wp:anchor distT="0" distB="0" distL="114300" distR="114300" simplePos="0" relativeHeight="251707392" behindDoc="0" locked="0" layoutInCell="1" allowOverlap="1">
                <wp:simplePos x="0" y="0"/>
                <wp:positionH relativeFrom="margin">
                  <wp:posOffset>31750</wp:posOffset>
                </wp:positionH>
                <wp:positionV relativeFrom="paragraph">
                  <wp:posOffset>78740</wp:posOffset>
                </wp:positionV>
                <wp:extent cx="5724525" cy="775335"/>
                <wp:effectExtent l="0" t="0" r="28575" b="2476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75411"/>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36 pacientes com pré-hipertensão foram selecionados para participarem desse estudo clínico, randomizado, duplo-cego, único-centro e controlado por placebo. Eles foram divididos em dois grupos para receberem, por 6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31" o:spid="_x0000_s1059" type="#_x0000_t202" style="position:absolute;left:0;text-align:left;margin-left:2.5pt;margin-top:6.2pt;width:450.75pt;height:61.0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36 pacientes com pré-hipertensão foram selecionados para participarem desse estudo clínico, randomizado, duplo-cego, único-centro e controlado por placebo. Eles foram divididos em dois grupos para receberem, por 6 semanas, a seguinte posologia:</w:t>
                      </w:r>
                    </w:p>
                  </w:txbxContent>
                </v:textbox>
                <w10:wrap anchorx="margin"/>
              </v:shape>
            </w:pict>
          </mc:Fallback>
        </mc:AlternateContent>
      </w:r>
    </w:p>
    <w:p w:rsidR="00B42FB7" w:rsidRDefault="00B42FB7">
      <w:pPr>
        <w:spacing w:after="0"/>
        <w:jc w:val="both"/>
        <w:rPr>
          <w:b/>
          <w:bCs/>
          <w:sz w:val="10"/>
          <w:szCs w:val="10"/>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708416" behindDoc="0" locked="0" layoutInCell="1" allowOverlap="1">
                <wp:simplePos x="0" y="0"/>
                <wp:positionH relativeFrom="column">
                  <wp:posOffset>4032250</wp:posOffset>
                </wp:positionH>
                <wp:positionV relativeFrom="paragraph">
                  <wp:posOffset>36830</wp:posOffset>
                </wp:positionV>
                <wp:extent cx="1666875" cy="858520"/>
                <wp:effectExtent l="0" t="0" r="28575" b="18415"/>
                <wp:wrapNone/>
                <wp:docPr id="3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824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2 (n = 18)</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060" type="#_x0000_t202" style="position:absolute;left:0;text-align:left;margin-left:317.5pt;margin-top:2.9pt;width:131.25pt;height:67.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2 (n = 18)</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1706368" behindDoc="0" locked="0" layoutInCell="1" allowOverlap="1">
                <wp:simplePos x="0" y="0"/>
                <wp:positionH relativeFrom="column">
                  <wp:posOffset>17145</wp:posOffset>
                </wp:positionH>
                <wp:positionV relativeFrom="paragraph">
                  <wp:posOffset>60325</wp:posOffset>
                </wp:positionV>
                <wp:extent cx="1666875" cy="835025"/>
                <wp:effectExtent l="0" t="0" r="28575" b="2286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3488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 (n = 18)</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Grape Seed 150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wps:txbx>
                      <wps:bodyPr rot="0" vert="horz" wrap="square" lIns="91440" tIns="45720" rIns="91440" bIns="45720" anchor="ctr" anchorCtr="0" upright="1">
                        <a:noAutofit/>
                      </wps:bodyPr>
                    </wps:wsp>
                  </a:graphicData>
                </a:graphic>
              </wp:anchor>
            </w:drawing>
          </mc:Choice>
          <mc:Fallback>
            <w:pict>
              <v:shape id="Caixa de texto 35" o:spid="_x0000_s1061" type="#_x0000_t202" style="position:absolute;left:0;text-align:left;margin-left:1.35pt;margin-top:4.75pt;width:131.25pt;height:65.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 (n = 18)</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Grape Seed 150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rFonts w:asciiTheme="minorHAnsi" w:hAnsiTheme="minorHAnsi"/>
          <w:b/>
          <w:bCs/>
          <w:color w:val="000000"/>
          <w:sz w:val="24"/>
          <w14:textFill>
            <w14:solidFill>
              <w14:srgbClr w14:val="000000">
                <w14:lumMod w14:val="75000"/>
                <w14:lumOff w14:val="25000"/>
              </w14:srgbClr>
            </w14:solidFill>
          </w14:textFill>
        </w:rPr>
      </w:pPr>
    </w:p>
    <w:p w:rsidR="00B42FB7" w:rsidRDefault="006B4EF1">
      <w:pPr>
        <w:pStyle w:val="Corpo"/>
        <w:numPr>
          <w:ilvl w:val="0"/>
          <w:numId w:val="14"/>
        </w:numPr>
        <w:spacing w:line="276" w:lineRule="auto"/>
        <w:rPr>
          <w:sz w:val="20"/>
          <w:szCs w:val="20"/>
        </w:rPr>
      </w:pPr>
      <w:r>
        <w:rPr>
          <w:sz w:val="20"/>
          <w:szCs w:val="20"/>
        </w:rPr>
        <w:t xml:space="preserve">Os participantes do estudo usaram o extrato de grape seed por seis semanas. Nas duas semanas anteriores, eles passaram por um período de </w:t>
      </w:r>
      <w:r>
        <w:rPr>
          <w:i/>
          <w:iCs/>
          <w:sz w:val="20"/>
          <w:szCs w:val="20"/>
        </w:rPr>
        <w:t>run-in</w:t>
      </w:r>
      <w:r>
        <w:rPr>
          <w:sz w:val="20"/>
          <w:szCs w:val="20"/>
        </w:rPr>
        <w:t xml:space="preserve"> e após as seis semanas do uso do extrato. </w:t>
      </w:r>
      <w:proofErr w:type="gramStart"/>
      <w:r>
        <w:rPr>
          <w:sz w:val="20"/>
          <w:szCs w:val="20"/>
        </w:rPr>
        <w:t>os</w:t>
      </w:r>
      <w:proofErr w:type="gramEnd"/>
      <w:r>
        <w:rPr>
          <w:sz w:val="20"/>
          <w:szCs w:val="20"/>
        </w:rPr>
        <w:t xml:space="preserve"> mesmos não utilizaram nenhum produto. A pressão arterial foi monitorada na linha base e nas semanas 6 e 10. </w:t>
      </w:r>
    </w:p>
    <w:p w:rsidR="00B42FB7" w:rsidRDefault="00B42FB7">
      <w:pPr>
        <w:pStyle w:val="Corpo"/>
        <w:rPr>
          <w:rFonts w:ascii="Segoe UI" w:hAnsi="Segoe UI" w:cs="Segoe UI"/>
          <w:color w:val="212121"/>
          <w:sz w:val="10"/>
          <w:szCs w:val="10"/>
          <w:shd w:val="clear" w:color="auto" w:fill="FFFFFF"/>
          <w14:textFill>
            <w14:solidFill>
              <w14:srgbClr w14:val="212121">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numPr>
          <w:ilvl w:val="0"/>
          <w:numId w:val="11"/>
        </w:numPr>
        <w:spacing w:line="276" w:lineRule="auto"/>
      </w:pPr>
      <w:r>
        <w:t>O extrato de grape seed reduziu de maneira significativa a pressão arterial sistólica em 5,6% (p = 0,012) e diastólica em 4,7% (p = 0,049) após seis semanas de intervenção, em comparação com o grupo placebo;</w:t>
      </w:r>
    </w:p>
    <w:p w:rsidR="00B42FB7" w:rsidRDefault="006B4EF1">
      <w:pPr>
        <w:pStyle w:val="Corpo"/>
        <w:numPr>
          <w:ilvl w:val="0"/>
          <w:numId w:val="11"/>
        </w:numPr>
        <w:spacing w:line="276" w:lineRule="auto"/>
      </w:pPr>
      <w:r>
        <w:t>A pressão arterial retornou aos valores basais após quatro semanas da descontinuação do período de intervenção;</w:t>
      </w:r>
    </w:p>
    <w:p w:rsidR="00B42FB7" w:rsidRDefault="006B4EF1">
      <w:pPr>
        <w:pStyle w:val="Corpo"/>
        <w:numPr>
          <w:ilvl w:val="0"/>
          <w:numId w:val="11"/>
        </w:numPr>
        <w:spacing w:line="276" w:lineRule="auto"/>
      </w:pPr>
      <w:r>
        <w:t>Os indivíduos com maiores valores de pressão arterial no início do estudo apresentaram maiores reduções;</w:t>
      </w:r>
    </w:p>
    <w:p w:rsidR="00B42FB7" w:rsidRDefault="006B4EF1">
      <w:pPr>
        <w:pStyle w:val="Corpo"/>
        <w:numPr>
          <w:ilvl w:val="0"/>
          <w:numId w:val="11"/>
        </w:numPr>
        <w:spacing w:line="276" w:lineRule="auto"/>
      </w:pPr>
      <w:r>
        <w:t>A insulina em jejum e a sensibilidade a este hormônio melhorou após seis semanas de suplementação (p = 0,09 e 0,07, respectivamente);</w:t>
      </w:r>
    </w:p>
    <w:p w:rsidR="00B42FB7" w:rsidRDefault="006B4EF1">
      <w:pPr>
        <w:pStyle w:val="Corpo"/>
        <w:numPr>
          <w:ilvl w:val="0"/>
          <w:numId w:val="11"/>
        </w:numPr>
        <w:spacing w:line="276" w:lineRule="auto"/>
      </w:pPr>
      <w:r>
        <w:t>O conteúdo fenólico foi 1,6 vezes maior, após seis semanas, no grupo 1 quando comparado com o grupo 2.</w:t>
      </w:r>
    </w:p>
    <w:p w:rsidR="00B42FB7" w:rsidRDefault="00B42FB7">
      <w:pPr>
        <w:pStyle w:val="Corpo"/>
        <w:spacing w:line="276" w:lineRule="auto"/>
        <w:ind w:left="714"/>
        <w:rPr>
          <w:sz w:val="10"/>
          <w:szCs w:val="10"/>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jc w:val="center"/>
        <w:rPr>
          <w:b/>
        </w:rPr>
      </w:pPr>
      <w:r>
        <w:rPr>
          <w:b/>
        </w:rPr>
        <w:t>A suplementação com o extrato de grape seed foi segura e melhorou a pressão arterial em pessoas com pré-hipertensão</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Extrato de Grape Seed para o Controle da Pressão Arterial</w:t>
      </w:r>
    </w:p>
    <w:p w:rsidR="00B42FB7" w:rsidRDefault="006B4EF1">
      <w:pPr>
        <w:pStyle w:val="Corpo"/>
      </w:pPr>
      <w:r>
        <w:rPr>
          <w:noProof/>
          <w:lang w:eastAsia="pt-BR"/>
        </w:rPr>
        <mc:AlternateContent>
          <mc:Choice Requires="wps">
            <w:drawing>
              <wp:anchor distT="0" distB="0" distL="114300" distR="114300" simplePos="0" relativeHeight="251709440" behindDoc="0" locked="0" layoutInCell="1" allowOverlap="1" wp14:editId="44270D7C">
                <wp:simplePos x="0" y="0"/>
                <wp:positionH relativeFrom="margin">
                  <wp:align>right</wp:align>
                </wp:positionH>
                <wp:positionV relativeFrom="paragraph">
                  <wp:posOffset>179070</wp:posOffset>
                </wp:positionV>
                <wp:extent cx="2825087" cy="1567543"/>
                <wp:effectExtent l="0" t="0" r="13970" b="13970"/>
                <wp:wrapNone/>
                <wp:docPr id="38" name="Caixa de Texto 8"/>
                <wp:cNvGraphicFramePr/>
                <a:graphic xmlns:a="http://schemas.openxmlformats.org/drawingml/2006/main">
                  <a:graphicData uri="http://schemas.microsoft.com/office/word/2010/wordprocessingShape">
                    <wps:wsp>
                      <wps:cNvSpPr txBox="1"/>
                      <wps:spPr>
                        <a:xfrm>
                          <a:off x="0" y="0"/>
                          <a:ext cx="2825087" cy="1567543"/>
                        </a:xfrm>
                        <a:prstGeom prst="rect">
                          <a:avLst/>
                        </a:prstGeom>
                        <a:solidFill>
                          <a:schemeClr val="lt1"/>
                        </a:solidFill>
                        <a:ln w="6350">
                          <a:solidFill>
                            <a:prstClr val="black"/>
                          </a:solidFill>
                        </a:ln>
                      </wps:spPr>
                      <wps:txbx>
                        <w:txbxContent>
                          <w:p w:rsidR="00282D70" w:rsidRPr="008C55CA" w:rsidRDefault="00282D70">
                            <w:pPr>
                              <w:pStyle w:val="Corpo"/>
                              <w:rPr>
                                <w:bCs/>
                                <w:szCs w:val="23"/>
                              </w:rPr>
                            </w:pPr>
                            <w:r w:rsidRPr="008C55CA">
                              <w:rPr>
                                <w:bCs/>
                                <w:szCs w:val="23"/>
                              </w:rPr>
                              <w:t xml:space="preserve">*Cardifull é um produto patenteado, derivado do extrato das sementes de </w:t>
                            </w:r>
                            <w:r w:rsidRPr="008C55CA">
                              <w:rPr>
                                <w:bCs/>
                                <w:i/>
                                <w:iCs/>
                                <w:szCs w:val="23"/>
                              </w:rPr>
                              <w:t>Vitis vinífera</w:t>
                            </w:r>
                            <w:r w:rsidRPr="008C55CA">
                              <w:rPr>
                                <w:bCs/>
                                <w:szCs w:val="23"/>
                              </w:rPr>
                              <w:t xml:space="preserve">, padronizado em, no mínimo, 90% de compostos fenólicos, 5% de catequinas e epicatequinas e 2% de ácido gálico. Ele é fabricado a partir de uma mistura especial das sementes de uvas varietais vermelhas e brancas. </w:t>
                            </w:r>
                          </w:p>
                          <w:p w:rsidR="00282D70" w:rsidRDefault="00282D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Caixa de Texto 8" o:spid="_x0000_s1062" type="#_x0000_t202" style="position:absolute;left:0;text-align:left;margin-left:171.25pt;margin-top:14.1pt;width:222.45pt;height:123.4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" fillcolor="white [3201]" strokeweight=".5pt">
                <v:textbox>
                  <w:txbxContent>
                    <w:p w:rsidR="00282D70" w:rsidRPr="008C55CA" w:rsidRDefault="00282D70">
                      <w:pPr>
                        <w:pStyle w:val="Corpo"/>
                        <w:rPr>
                          <w:bCs/>
                          <w:szCs w:val="23"/>
                        </w:rPr>
                      </w:pPr>
                      <w:r w:rsidRPr="008C55CA">
                        <w:rPr>
                          <w:bCs/>
                          <w:szCs w:val="23"/>
                        </w:rPr>
                        <w:t xml:space="preserve">*Cardifull é um produto patenteado, derivado do extrato das sementes de </w:t>
                      </w:r>
                      <w:r w:rsidRPr="008C55CA">
                        <w:rPr>
                          <w:bCs/>
                          <w:i/>
                          <w:iCs/>
                          <w:szCs w:val="23"/>
                        </w:rPr>
                        <w:t>Vitis vinífera</w:t>
                      </w:r>
                      <w:r w:rsidRPr="008C55CA">
                        <w:rPr>
                          <w:bCs/>
                          <w:szCs w:val="23"/>
                        </w:rPr>
                        <w:t xml:space="preserve">, padronizado em, no mínimo, 90% de compostos fenólicos, 5% de catequinas e epicatequinas e 2% de ácido gálico. Ele é fabricado a partir de uma mistura especial das sementes de uvas varietais vermelhas e brancas. </w:t>
                      </w:r>
                    </w:p>
                    <w:p w:rsidR="00282D70" w:rsidRDefault="00282D70"/>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Grape Seed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Grape seed...................................150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46" w:name="_Toc121130759"/>
      <w:r>
        <w:lastRenderedPageBreak/>
        <w:t>Probiótico e Prebiótico</w:t>
      </w:r>
      <w:bookmarkEnd w:id="46"/>
    </w:p>
    <w:p w:rsidR="00B42FB7" w:rsidRDefault="006B4EF1">
      <w:pPr>
        <w:pStyle w:val="Ttulo2"/>
      </w:pPr>
      <w:bookmarkStart w:id="47" w:name="_Toc121130760"/>
      <w:r>
        <w:t>Eficaz na DAC</w:t>
      </w:r>
      <w:bookmarkEnd w:id="47"/>
    </w:p>
    <w:p w:rsidR="00B42FB7" w:rsidRDefault="00B42FB7">
      <w:pPr>
        <w:rPr>
          <w:rFonts w:ascii="Swis721 Th BT" w:hAnsi="Swis721 Th BT"/>
        </w:rPr>
      </w:pPr>
    </w:p>
    <w:p w:rsidR="00B42FB7" w:rsidRDefault="006B4EF1">
      <w:pPr>
        <w:pStyle w:val="Corpo"/>
        <w:spacing w:after="120"/>
        <w:rPr>
          <w:sz w:val="24"/>
        </w:rPr>
      </w:pPr>
      <w:r>
        <w:rPr>
          <w:sz w:val="24"/>
        </w:rPr>
        <w:t xml:space="preserve">Este estudo clínico, randomizado e duplo-cego teve como objetivo avaliar os efeitos anti-inflamatórios e antidepressivos da suplementação probiótica, sozinha ou associada a prebióticos, em pacientes com doença arterial coronariana, DAC </w:t>
      </w:r>
      <w:r>
        <w:rPr>
          <w:sz w:val="24"/>
        </w:rPr>
        <w:fldChar w:fldCharType="begin">
          <w:fldData xml:space="preserve">PEVuZE5vdGU+PENpdGU+PEF1dGhvcj5Nb2x1ZGk8L0F1dGhvcj48WWVhcj4yMDIxPC9ZZWFyPjxJ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</w:fldData>
        </w:fldChar>
      </w:r>
      <w:r>
        <w:rPr>
          <w:sz w:val="24"/>
        </w:rPr>
        <w:instrText xml:space="preserve"> ADDIN EN.CITE </w:instrText>
      </w:r>
      <w:r>
        <w:rPr>
          <w:sz w:val="24"/>
        </w:rPr>
        <w:fldChar w:fldCharType="begin">
          <w:fldData xml:space="preserve">PEVuZE5vdGU+PENpdGU+PEF1dGhvcj5Nb2x1ZGk8L0F1dGhvcj48WWVhcj4yMDIxPC9ZZWFyPjxJ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(MOLUDI; KHEDMATGOZAR; NACHVAK; ABDOLLAHZAD</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712512"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96 pacientes foram selecionados para receberem durante dois meses: </w:t>
                            </w:r>
                          </w:p>
                        </w:txbxContent>
                      </wps:txbx>
                      <wps:bodyPr rot="0" vert="horz" wrap="square" lIns="91440" tIns="45720" rIns="91440" bIns="45720" anchor="t" anchorCtr="0" upright="1">
                        <a:noAutofit/>
                      </wps:bodyPr>
                    </wps:wsp>
                  </a:graphicData>
                </a:graphic>
              </wp:anchor>
            </w:drawing>
          </mc:Choice>
          <mc:Fallback>
            <w:pict>
              <v:shape id="Caixa de texto 39" o:spid="_x0000_s1063" type="#_x0000_t202" style="position:absolute;left:0;text-align:left;margin-left:.4pt;margin-top:7.6pt;width:450.75pt;height:40.8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96 pacientes foram selecionados para receberem durante dois meses: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18656" behindDoc="0" locked="0" layoutInCell="1" allowOverlap="1">
                <wp:simplePos x="0" y="0"/>
                <wp:positionH relativeFrom="column">
                  <wp:posOffset>5141595</wp:posOffset>
                </wp:positionH>
                <wp:positionV relativeFrom="paragraph">
                  <wp:posOffset>180340</wp:posOffset>
                </wp:positionV>
                <wp:extent cx="226695" cy="138430"/>
                <wp:effectExtent l="0" t="0" r="1905" b="0"/>
                <wp:wrapNone/>
                <wp:docPr id="42" name="Triângulo isóscel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2" o:spid="_x0000_s1026" o:spt="5" type="#_x0000_t5" style="position:absolute;left:0pt;flip:y;margin-left:404.85pt;margin-top:14.2pt;height:10.9pt;width:17.85pt;z-index:251718656;mso-width-relative:page;mso-height-relative:page;" fillcolor="#D9D9D9 [3212]" filled="t" stroked="f" coordsize="21600,21600" o:gfxdata="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cTNQ&#10;2AAAAAkBAAAPAAAAAAAAAAEAIAAAACIAAABkcnMvZG93bnJldi54bWxQSwECFAAUAAAACACHTuJA&#10;BqFIvFoCAAClBAAADgAAAAAAAAABACAAAAAn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16608" behindDoc="0" locked="0" layoutInCell="1" allowOverlap="1">
                <wp:simplePos x="0" y="0"/>
                <wp:positionH relativeFrom="column">
                  <wp:posOffset>3544570</wp:posOffset>
                </wp:positionH>
                <wp:positionV relativeFrom="paragraph">
                  <wp:posOffset>194310</wp:posOffset>
                </wp:positionV>
                <wp:extent cx="226695" cy="138430"/>
                <wp:effectExtent l="0" t="0" r="1905" b="0"/>
                <wp:wrapNone/>
                <wp:docPr id="41" name="Triângulo isóscel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1" o:spid="_x0000_s1026" o:spt="5" type="#_x0000_t5" style="position:absolute;left:0pt;flip:y;margin-left:279.1pt;margin-top:15.3pt;height:10.9pt;width:17.85pt;z-index:251716608;mso-width-relative:page;mso-height-relative:page;" fillcolor="#D9D9D9 [3212]" filled="t" stroked="f" coordsize="21600,21600" o:gfxdata="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yEK&#10;kNkAAAAJAQAADwAAAAAAAAABACAAAAAiAAAAZHJzL2Rvd25yZXYueG1sUEsBAhQAFAAAAAgAh07i&#10;QL54w+VaAgAApQQAAA4AAAAAAAAAAQAgAAAAKAEAAGRycy9lMm9Eb2MueG1sUEsFBgAAAAAGAAYA&#10;WQEAAPQ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14560" behindDoc="0" locked="0" layoutInCell="1" allowOverlap="1">
                <wp:simplePos x="0" y="0"/>
                <wp:positionH relativeFrom="column">
                  <wp:posOffset>1942465</wp:posOffset>
                </wp:positionH>
                <wp:positionV relativeFrom="paragraph">
                  <wp:posOffset>17145</wp:posOffset>
                </wp:positionV>
                <wp:extent cx="226695" cy="138430"/>
                <wp:effectExtent l="0" t="0" r="1905" b="0"/>
                <wp:wrapNone/>
                <wp:docPr id="40" name="Triâ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0" o:spid="_x0000_s1026" o:spt="5" type="#_x0000_t5" style="position:absolute;left:0pt;flip:y;margin-left:152.95pt;margin-top:1.35pt;height:10.9pt;width:17.85pt;z-index:251714560;mso-width-relative:page;mso-height-relative:page;" fillcolor="#D9D9D9 [3212]" filled="t" stroked="f" coordsize="21600,21600" o:gfxdata="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W7C3dcA&#10;AAAIAQAADwAAAAAAAAABACAAAAAiAAAAZHJzL2Rvd25yZXYueG1sUEsBAhQAFAAAAAgAh07iQOnN&#10;amRZAgAApQQAAA4AAAAAAAAAAQAgAAAAJg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11488" behindDoc="0" locked="0" layoutInCell="1" allowOverlap="1">
                <wp:simplePos x="0" y="0"/>
                <wp:positionH relativeFrom="column">
                  <wp:posOffset>350520</wp:posOffset>
                </wp:positionH>
                <wp:positionV relativeFrom="paragraph">
                  <wp:posOffset>13335</wp:posOffset>
                </wp:positionV>
                <wp:extent cx="226695" cy="138430"/>
                <wp:effectExtent l="0" t="0" r="1905" b="0"/>
                <wp:wrapNone/>
                <wp:docPr id="43" name="Triângulo isóscel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43" o:spid="_x0000_s1026" o:spt="5" type="#_x0000_t5" style="position:absolute;left:0pt;flip:y;margin-left:27.6pt;margin-top:1.05pt;height:10.9pt;width:17.85pt;z-index:251711488;mso-width-relative:page;mso-height-relative:page;" fillcolor="#D9D9D9 [3212]" filled="t" stroked="f" coordsize="21600,21600" o:gfxdata="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fMYkzUAAAA&#10;BgEAAA8AAAAAAAAAAQAgAAAAIgAAAGRycy9kb3ducmV2LnhtbFBLAQIUABQAAAAIAIdO4kBRFOE9&#10;WgIAAKUEAAAOAAAAAAAAAAEAIAAAACMBAABkcnMvZTJvRG9jLnhtbFBLBQYAAAAABgAGAFkBAADv&#10;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10464" behindDoc="0" locked="0" layoutInCell="1" allowOverlap="1">
                <wp:simplePos x="0" y="0"/>
                <wp:positionH relativeFrom="column">
                  <wp:posOffset>-276225</wp:posOffset>
                </wp:positionH>
                <wp:positionV relativeFrom="paragraph">
                  <wp:posOffset>256540</wp:posOffset>
                </wp:positionV>
                <wp:extent cx="1419225" cy="990600"/>
                <wp:effectExtent l="0" t="0" r="28575" b="1905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906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rhamnosus</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1,9x10</w:t>
                            </w:r>
                            <w:r>
                              <w:rPr>
                                <w:rFonts w:ascii="Swis721 Th BT" w:hAnsi="Swis721 Th BT"/>
                                <w:color w:val="FFFFFF" w:themeColor="background1"/>
                                <w:sz w:val="23"/>
                                <w:szCs w:val="23"/>
                                <w:vertAlign w:val="superscript"/>
                              </w:rPr>
                              <w:t xml:space="preserve">9 </w:t>
                            </w:r>
                            <w:r>
                              <w:rPr>
                                <w:rFonts w:ascii="Swis721 Th BT" w:hAnsi="Swis721 Th BT"/>
                                <w:color w:val="FFFFFF" w:themeColor="background1"/>
                                <w:sz w:val="23"/>
                                <w:szCs w:val="23"/>
                              </w:rPr>
                              <w:t>UFC/dia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47" o:spid="_x0000_s1064" type="#_x0000_t202" style="position:absolute;left:0;text-align:left;margin-left:-21.75pt;margin-top:20.2pt;width:111.75pt;height:7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rhamnosus</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1,9x10</w:t>
                      </w:r>
                      <w:r>
                        <w:rPr>
                          <w:rFonts w:ascii="Swis721 Th BT" w:hAnsi="Swis721 Th BT"/>
                          <w:color w:val="FFFFFF" w:themeColor="background1"/>
                          <w:sz w:val="23"/>
                          <w:szCs w:val="23"/>
                          <w:vertAlign w:val="superscript"/>
                        </w:rPr>
                        <w:t xml:space="preserve">9 </w:t>
                      </w:r>
                      <w:r>
                        <w:rPr>
                          <w:rFonts w:ascii="Swis721 Th BT" w:hAnsi="Swis721 Th BT"/>
                          <w:color w:val="FFFFFF" w:themeColor="background1"/>
                          <w:sz w:val="23"/>
                          <w:szCs w:val="23"/>
                        </w:rPr>
                        <w:t>UFC/dia</w:t>
                      </w:r>
                      <w:r>
                        <w:rPr>
                          <w:rFonts w:ascii="Swis721 Th BT" w:hAnsi="Swis721 Th BT"/>
                          <w:color w:val="FFFFFF" w:themeColor="background1"/>
                          <w:szCs w:val="23"/>
                        </w:rPr>
                        <w:t xml:space="preserve"> </w:t>
                      </w:r>
                    </w:p>
                  </w:txbxContent>
                </v:textbox>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13536" behindDoc="0" locked="0" layoutInCell="1" allowOverlap="1">
                <wp:simplePos x="0" y="0"/>
                <wp:positionH relativeFrom="column">
                  <wp:posOffset>1355725</wp:posOffset>
                </wp:positionH>
                <wp:positionV relativeFrom="paragraph">
                  <wp:posOffset>81915</wp:posOffset>
                </wp:positionV>
                <wp:extent cx="1419225" cy="990600"/>
                <wp:effectExtent l="0" t="0" r="28575" b="1905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906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Inulina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 g/dia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44" o:spid="_x0000_s1065" type="#_x0000_t202" style="position:absolute;left:0;text-align:left;margin-left:106.75pt;margin-top:6.45pt;width:111.75pt;height:7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Inulina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 g/dia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15584" behindDoc="0" locked="0" layoutInCell="1" allowOverlap="1">
                <wp:simplePos x="0" y="0"/>
                <wp:positionH relativeFrom="column">
                  <wp:posOffset>2985135</wp:posOffset>
                </wp:positionH>
                <wp:positionV relativeFrom="paragraph">
                  <wp:posOffset>61595</wp:posOffset>
                </wp:positionV>
                <wp:extent cx="1419225" cy="990600"/>
                <wp:effectExtent l="0" t="0" r="28575" b="1905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906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rhamnosus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Inulina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45" o:spid="_x0000_s1066" type="#_x0000_t202" style="position:absolute;left:0;text-align:left;margin-left:235.05pt;margin-top:4.85pt;width:111.75pt;height:7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i/>
                          <w:iCs/>
                          <w:color w:val="FFFFFF" w:themeColor="background1"/>
                          <w:sz w:val="23"/>
                          <w:szCs w:val="23"/>
                        </w:rPr>
                        <w:t>L. rhamnosus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Inulina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17632" behindDoc="0" locked="0" layoutInCell="1" allowOverlap="1">
                <wp:simplePos x="0" y="0"/>
                <wp:positionH relativeFrom="column">
                  <wp:posOffset>4587240</wp:posOffset>
                </wp:positionH>
                <wp:positionV relativeFrom="paragraph">
                  <wp:posOffset>61595</wp:posOffset>
                </wp:positionV>
                <wp:extent cx="1419225" cy="990600"/>
                <wp:effectExtent l="0" t="0" r="28575" b="1905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906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46" o:spid="_x0000_s1067" type="#_x0000_t202" style="position:absolute;left:0;text-align:left;margin-left:361.2pt;margin-top:4.85pt;width:111.75pt;height:7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rPr>
          <w:sz w:val="20"/>
        </w:rPr>
      </w:pPr>
    </w:p>
    <w:p w:rsidR="00B42FB7" w:rsidRPr="008C55CA" w:rsidRDefault="006B4EF1">
      <w:pPr>
        <w:pStyle w:val="Corpo"/>
        <w:numPr>
          <w:ilvl w:val="0"/>
          <w:numId w:val="15"/>
        </w:numPr>
        <w:spacing w:before="120" w:after="0"/>
        <w:ind w:left="765"/>
        <w:rPr>
          <w:szCs w:val="23"/>
        </w:rPr>
      </w:pPr>
      <w:r w:rsidRPr="008C55CA">
        <w:rPr>
          <w:szCs w:val="23"/>
        </w:rPr>
        <w:t xml:space="preserve">O </w:t>
      </w:r>
      <w:r w:rsidRPr="008C55CA">
        <w:rPr>
          <w:i/>
          <w:iCs/>
          <w:szCs w:val="23"/>
        </w:rPr>
        <w:t>Beck Depression Inventory</w:t>
      </w:r>
      <w:r w:rsidRPr="008C55CA">
        <w:rPr>
          <w:szCs w:val="23"/>
        </w:rPr>
        <w:t xml:space="preserve"> (BDI), </w:t>
      </w:r>
      <w:r w:rsidRPr="008C55CA">
        <w:rPr>
          <w:i/>
          <w:iCs/>
          <w:szCs w:val="23"/>
        </w:rPr>
        <w:t>MacNew questionnaire</w:t>
      </w:r>
      <w:r w:rsidRPr="008C55CA">
        <w:rPr>
          <w:szCs w:val="23"/>
        </w:rPr>
        <w:t xml:space="preserve"> e </w:t>
      </w:r>
      <w:r w:rsidRPr="008C55CA">
        <w:rPr>
          <w:i/>
          <w:iCs/>
          <w:szCs w:val="23"/>
        </w:rPr>
        <w:t>Spielberger state-trait anxiety inventory</w:t>
      </w:r>
      <w:r w:rsidRPr="008C55CA">
        <w:rPr>
          <w:szCs w:val="23"/>
        </w:rPr>
        <w:t xml:space="preserve"> (STAI-Y) foram usados para avaliar depressão, qualidade de vida e ansiedade, respectivamente;</w:t>
      </w:r>
    </w:p>
    <w:p w:rsidR="00B42FB7" w:rsidRPr="008C55CA" w:rsidRDefault="006B4EF1">
      <w:pPr>
        <w:pStyle w:val="Corpo"/>
        <w:numPr>
          <w:ilvl w:val="0"/>
          <w:numId w:val="15"/>
        </w:numPr>
        <w:spacing w:before="120" w:after="0"/>
        <w:ind w:left="765"/>
        <w:rPr>
          <w:szCs w:val="23"/>
        </w:rPr>
      </w:pPr>
      <w:r w:rsidRPr="008C55CA">
        <w:rPr>
          <w:szCs w:val="23"/>
        </w:rPr>
        <w:t>Os níveis séricos de proteína C reativa (PCR-as), lipopolissacarídeo (LPS), fator de necrose tumoral alfa (TNF-a) e interleucina 10 (IL-10) tamb</w:t>
      </w:r>
      <w:r w:rsidRPr="008C55CA">
        <w:rPr>
          <w:rFonts w:cs="Swis721 Th BT"/>
          <w:szCs w:val="23"/>
        </w:rPr>
        <w:t>é</w:t>
      </w:r>
      <w:r w:rsidRPr="008C55CA">
        <w:rPr>
          <w:szCs w:val="23"/>
        </w:rPr>
        <w:t xml:space="preserve">m foram avaliados.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co-suplementação de probiótico-inulina (grupo 3) diminuiu significativamente os escores de BDI, STAI-</w:t>
      </w:r>
      <w:r>
        <w:rPr>
          <w:i/>
          <w:iCs/>
          <w:sz w:val="24"/>
        </w:rPr>
        <w:t>state</w:t>
      </w:r>
      <w:r>
        <w:rPr>
          <w:sz w:val="24"/>
        </w:rPr>
        <w:t xml:space="preserve"> e STAI-</w:t>
      </w:r>
      <w:r>
        <w:rPr>
          <w:i/>
          <w:iCs/>
          <w:sz w:val="24"/>
        </w:rPr>
        <w:t>trate</w:t>
      </w:r>
      <w:r>
        <w:rPr>
          <w:sz w:val="24"/>
        </w:rPr>
        <w:t xml:space="preserve">, PCR-as, LPS (-22,02 ± 5,40 </w:t>
      </w:r>
      <w:r>
        <w:rPr>
          <w:i/>
          <w:iCs/>
          <w:sz w:val="24"/>
        </w:rPr>
        <w:t>vs</w:t>
      </w:r>
      <w:r>
        <w:rPr>
          <w:sz w:val="24"/>
        </w:rPr>
        <w:t>. +0,31 ± 0,18 [EU/L]) e TNF-</w:t>
      </w:r>
      <w:r>
        <w:rPr>
          <w:rFonts w:ascii="Calibri" w:hAnsi="Calibri" w:cs="Calibri"/>
          <w:sz w:val="24"/>
        </w:rPr>
        <w:t>α</w:t>
      </w:r>
      <w:r>
        <w:rPr>
          <w:sz w:val="24"/>
        </w:rPr>
        <w:t xml:space="preserve"> em compara</w:t>
      </w:r>
      <w:r>
        <w:rPr>
          <w:rFonts w:cs="Swis721 Th BT"/>
          <w:sz w:val="24"/>
        </w:rPr>
        <w:t>çã</w:t>
      </w:r>
      <w:r>
        <w:rPr>
          <w:sz w:val="24"/>
        </w:rPr>
        <w:t>o com o placebo.</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A co-suplementação de probióticos e inulina em pacientes com DAC, por oito semanas, teve efeitos benéficos na depressão, ansiedade e biomarcadores inflamatórios. Adicionar inulina a suplementos probióticos melhorou os resultados psicológicos e biomarcadores inflamatórios de forma mais eficaz do que os dois suplementos separadamente.</w:t>
      </w:r>
    </w:p>
    <w:p w:rsidR="00B42FB7" w:rsidRDefault="00B42FB7">
      <w:pPr>
        <w:rPr>
          <w:rFonts w:ascii="Swis721 Th BT" w:hAnsi="Swis721 Th BT"/>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da Depressão, Ansiedade e Biomarcadores Inflamatórios na DAC</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 de Simbióticos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L. rhamnosus………………...</w:t>
            </w:r>
            <w:r>
              <w:rPr>
                <w:rFonts w:eastAsiaTheme="minorEastAsia"/>
                <w:lang w:eastAsia="pt-BR"/>
              </w:rPr>
              <w:t>1,9x10</w:t>
            </w:r>
            <w:r>
              <w:rPr>
                <w:rFonts w:eastAsiaTheme="minorEastAsia"/>
                <w:vertAlign w:val="superscript"/>
                <w:lang w:eastAsia="pt-BR"/>
              </w:rPr>
              <w:t xml:space="preserve">9 </w:t>
            </w:r>
            <w:r>
              <w:rPr>
                <w:rFonts w:eastAsiaTheme="minorEastAsia"/>
                <w:lang w:eastAsia="pt-BR"/>
              </w:rPr>
              <w:t>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Inulina…………...………………</w:t>
            </w:r>
            <w:proofErr w:type="gramStart"/>
            <w:r>
              <w:rPr>
                <w:rFonts w:eastAsiaTheme="minorEastAsia"/>
                <w:lang w:eastAsia="pt-BR"/>
              </w:rPr>
              <w:t>…….</w:t>
            </w:r>
            <w:proofErr w:type="gramEnd"/>
            <w:r>
              <w:rPr>
                <w:rFonts w:eastAsiaTheme="minorEastAsia"/>
                <w:lang w:eastAsia="pt-BR"/>
              </w:rPr>
              <w:t>15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29280" behindDoc="0" locked="0" layoutInCell="1" allowOverlap="1">
            <wp:simplePos x="0" y="0"/>
            <wp:positionH relativeFrom="margin">
              <wp:align>center</wp:align>
            </wp:positionH>
            <wp:positionV relativeFrom="paragraph">
              <wp:posOffset>-763905</wp:posOffset>
            </wp:positionV>
            <wp:extent cx="10392410" cy="7191375"/>
            <wp:effectExtent l="0" t="0" r="9525" b="0"/>
            <wp:wrapNone/>
            <wp:docPr id="902" name="Imagem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m 90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92163" cy="7191375"/>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48" w:name="_Toc121130761"/>
      <w:r>
        <w:t>Dermatologia</w:t>
      </w:r>
      <w:bookmarkEnd w:id="48"/>
    </w:p>
    <w:p w:rsidR="00B42FB7" w:rsidRDefault="00B42FB7">
      <w:pPr>
        <w:rPr>
          <w:rFonts w:ascii="Swis721 Th BT" w:hAnsi="Swis721 Th BT"/>
        </w:rPr>
      </w:pPr>
    </w:p>
    <w:p w:rsidR="00B42FB7" w:rsidRDefault="006B4EF1">
      <w:pPr>
        <w:pStyle w:val="Ttulo1"/>
        <w:jc w:val="center"/>
        <w:rPr>
          <w:b w:val="0"/>
        </w:rPr>
      </w:pPr>
      <w:bookmarkStart w:id="49" w:name="_Toc121130762"/>
      <w:r>
        <w:lastRenderedPageBreak/>
        <w:t>Vitamina D na Psoríase</w:t>
      </w:r>
      <w:bookmarkEnd w:id="49"/>
    </w:p>
    <w:p w:rsidR="00B42FB7" w:rsidRDefault="006B4EF1">
      <w:pPr>
        <w:pStyle w:val="Ttulo2"/>
      </w:pPr>
      <w:bookmarkStart w:id="50" w:name="_Toc121130763"/>
      <w:r>
        <w:t>Altas Doses são Eficazes na Psoríase</w:t>
      </w:r>
      <w:bookmarkEnd w:id="50"/>
    </w:p>
    <w:p w:rsidR="00B42FB7" w:rsidRDefault="00B42FB7">
      <w:pPr>
        <w:pStyle w:val="Corpo"/>
        <w:spacing w:line="276" w:lineRule="auto"/>
        <w:rPr>
          <w:rFonts w:eastAsiaTheme="majorEastAsia" w:cstheme="majorBidi"/>
          <w:b/>
          <w:bCs/>
          <w:color w:val="2E74B5"/>
          <w:sz w:val="30"/>
          <w:szCs w:val="30"/>
          <w14:textFill>
            <w14:solidFill>
              <w14:srgbClr w14:val="2E74B5">
                <w14:lumMod w14:val="75000"/>
                <w14:lumOff w14:val="25000"/>
              </w14:srgbClr>
            </w14:solidFill>
          </w14:textFill>
        </w:rPr>
      </w:pPr>
    </w:p>
    <w:p w:rsidR="00B42FB7" w:rsidRDefault="006B4EF1">
      <w:pPr>
        <w:pStyle w:val="Corpo"/>
        <w:spacing w:after="120"/>
        <w:rPr>
          <w:sz w:val="24"/>
        </w:rPr>
      </w:pPr>
      <w:r>
        <w:rPr>
          <w:sz w:val="24"/>
        </w:rPr>
        <w:t xml:space="preserve">O objetivo deste estudo clínico e prospectivo foi investigar os efeitos de altas doses de suplementação de vitamina D sobre os parâmetros do metabolismo da homocisteína (Hcy) e citocinas em pacientes com psoríase </w:t>
      </w:r>
      <w:r>
        <w:rPr>
          <w:sz w:val="24"/>
        </w:rPr>
        <w:fldChar w:fldCharType="begin">
          <w:fldData xml:space="preserve">PEVuZE5vdGU+PENpdGU+PEF1dGhvcj5QcnRpbmE8L0F1dGhvcj48WWVhcj4yMDIxPC9ZZWFyPjxJ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</w:fldData>
        </w:fldChar>
      </w:r>
      <w:r>
        <w:rPr>
          <w:sz w:val="24"/>
        </w:rPr>
        <w:instrText xml:space="preserve"> ADDIN EN.CITE </w:instrText>
      </w:r>
      <w:r>
        <w:rPr>
          <w:sz w:val="24"/>
        </w:rPr>
        <w:fldChar w:fldCharType="begin">
          <w:fldData xml:space="preserve">PEVuZE5vdGU+PENpdGU+PEF1dGhvcj5QcnRpbmE8L0F1dGhvcj48WWVhcj4yMDIxPC9ZZWFyPjxJ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(PRTINA; RAŠETA SIMOVIĆ; MILIVOJAC; VUJNIĆ</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96520</wp:posOffset>
                </wp:positionV>
                <wp:extent cx="5734050" cy="518160"/>
                <wp:effectExtent l="0" t="0" r="19050" b="15240"/>
                <wp:wrapNone/>
                <wp:docPr id="64" name="Caixa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no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40 indivíduos com psoríase que apresentavam deficiência de vitamina D foram selecionados para receberem durante 3 meses:</w:t>
                            </w:r>
                          </w:p>
                        </w:txbxContent>
                      </wps:txbx>
                      <wps:bodyPr rot="0" vert="horz" wrap="square" lIns="91440" tIns="45720" rIns="91440" bIns="45720" anchor="t" anchorCtr="0" upright="1">
                        <a:noAutofit/>
                      </wps:bodyPr>
                    </wps:wsp>
                  </a:graphicData>
                </a:graphic>
              </wp:anchor>
            </w:drawing>
          </mc:Choice>
          <mc:Fallback>
            <w:pict>
              <v:shape id="Caixa de texto 64" o:spid="_x0000_s1068" type="#_x0000_t202" style="position:absolute;left:0;text-align:left;margin-left:0;margin-top:7.6pt;width:451.5pt;height:40.8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" filled="f"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40 indivíduos com psoríase que apresentavam deficiência de vitamina D foram selecionados para receberem durante 3 meses: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50800</wp:posOffset>
                </wp:positionV>
                <wp:extent cx="1913890" cy="647700"/>
                <wp:effectExtent l="0" t="0" r="10160" b="19050"/>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477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Vitamina D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5.000 UI/dia</w:t>
                            </w:r>
                          </w:p>
                        </w:txbxContent>
                      </wps:txbx>
                      <wps:bodyPr rot="0" vert="horz" wrap="square" lIns="91440" tIns="45720" rIns="91440" bIns="45720" anchor="ctr" anchorCtr="0" upright="1">
                        <a:noAutofit/>
                      </wps:bodyPr>
                    </wps:wsp>
                  </a:graphicData>
                </a:graphic>
              </wp:anchor>
            </w:drawing>
          </mc:Choice>
          <mc:Fallback>
            <w:pict>
              <v:shape id="Caixa de texto 66" o:spid="_x0000_s1069" type="#_x0000_t202" style="position:absolute;left:0;text-align:left;margin-left:0;margin-top:4pt;width:150.7pt;height:51pt;z-index:251726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Vitamina D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5.000 UI/dia</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numPr>
          <w:ilvl w:val="0"/>
          <w:numId w:val="15"/>
        </w:numPr>
        <w:spacing w:before="120" w:after="0"/>
        <w:ind w:left="360"/>
        <w:rPr>
          <w:sz w:val="20"/>
          <w:szCs w:val="23"/>
        </w:rPr>
      </w:pPr>
      <w:r>
        <w:rPr>
          <w:sz w:val="20"/>
          <w:szCs w:val="23"/>
        </w:rPr>
        <w:t xml:space="preserve">As medidas clínicas e bioquímicas foram tomadas no início e no acompanhamento (3 meses).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Os resultados mostraram que a gravidade dos sinais clínicos, medida pelo índice de gravidade da área de psoríase (PASI), foi consideravelmente melhorada em pacientes após a suplementação de vitamina D;</w:t>
      </w:r>
    </w:p>
    <w:p w:rsidR="00B42FB7" w:rsidRDefault="006B4EF1">
      <w:pPr>
        <w:pStyle w:val="Corpo"/>
        <w:numPr>
          <w:ilvl w:val="0"/>
          <w:numId w:val="4"/>
        </w:numPr>
        <w:spacing w:after="0"/>
        <w:rPr>
          <w:sz w:val="24"/>
        </w:rPr>
      </w:pPr>
      <w:r>
        <w:rPr>
          <w:sz w:val="24"/>
        </w:rPr>
        <w:t>Após a suplementação de vitamina D, a maioria dos pacientes (n = 25 ou 62,5%) apresentou forma clínica leve (p &lt; 0,001);</w:t>
      </w:r>
    </w:p>
    <w:p w:rsidR="00B42FB7" w:rsidRDefault="006B4EF1">
      <w:pPr>
        <w:pStyle w:val="Corpo"/>
        <w:numPr>
          <w:ilvl w:val="0"/>
          <w:numId w:val="4"/>
        </w:numPr>
        <w:spacing w:after="0"/>
        <w:rPr>
          <w:sz w:val="24"/>
        </w:rPr>
      </w:pPr>
      <w:r>
        <w:rPr>
          <w:sz w:val="24"/>
        </w:rPr>
        <w:t xml:space="preserve">Após doze semanas do período de intervenção, houve aumentos significativos nos níveis séricos de vitamina D e B12 em comparação com os níveis que haviam sido avaliados no início do estudo (56,77 ± 14,66 nmol/L e 301,08 ± 95,02 pg/mL </w:t>
      </w:r>
      <w:r>
        <w:rPr>
          <w:i/>
          <w:iCs/>
          <w:sz w:val="24"/>
        </w:rPr>
        <w:t>vs</w:t>
      </w:r>
      <w:r>
        <w:rPr>
          <w:sz w:val="24"/>
        </w:rPr>
        <w:t>. 103,85 ± 32,20 nmol/L e 362,81 ± 118,56 pg/mL, respectivamente; p &lt; 0,001);</w:t>
      </w:r>
    </w:p>
    <w:p w:rsidR="00B42FB7" w:rsidRDefault="006B4EF1">
      <w:pPr>
        <w:pStyle w:val="Corpo"/>
        <w:numPr>
          <w:ilvl w:val="0"/>
          <w:numId w:val="4"/>
        </w:numPr>
        <w:spacing w:after="0"/>
        <w:rPr>
          <w:sz w:val="24"/>
        </w:rPr>
      </w:pPr>
      <w:r>
        <w:rPr>
          <w:sz w:val="24"/>
        </w:rPr>
        <w:t xml:space="preserve">Além disso, os níveis séricos de Hcy e folato foram significativamente menores no final do estudo em comparação com os níveis iniciais (12,45 ± 1,92 µmol/L e 8,01 ± 3,88 mg/mL </w:t>
      </w:r>
      <w:r>
        <w:rPr>
          <w:i/>
          <w:iCs/>
          <w:sz w:val="24"/>
        </w:rPr>
        <w:t>vs</w:t>
      </w:r>
      <w:r>
        <w:rPr>
          <w:sz w:val="24"/>
        </w:rPr>
        <w:t>. 10,38 ± 1,66 µmol/L e 6,27 ± 2,60 mg /ml, de forma respectiva);</w:t>
      </w:r>
    </w:p>
    <w:p w:rsidR="00B42FB7" w:rsidRDefault="006B4EF1">
      <w:pPr>
        <w:pStyle w:val="Corpo"/>
        <w:numPr>
          <w:ilvl w:val="0"/>
          <w:numId w:val="4"/>
        </w:numPr>
        <w:spacing w:after="0"/>
        <w:rPr>
          <w:sz w:val="24"/>
        </w:rPr>
      </w:pPr>
      <w:r>
        <w:rPr>
          <w:sz w:val="24"/>
        </w:rPr>
        <w:t>Altas doses de suplementação de vitamina D levaram a uma diminuição significativa nas citocinas pró-inflamatórias (IFN-</w:t>
      </w:r>
      <w:r>
        <w:rPr>
          <w:rFonts w:ascii="Arial" w:hAnsi="Arial" w:cs="Arial"/>
          <w:sz w:val="24"/>
        </w:rPr>
        <w:t>ɤ</w:t>
      </w:r>
      <w:r>
        <w:rPr>
          <w:sz w:val="24"/>
        </w:rPr>
        <w:t>, TNF-</w:t>
      </w:r>
      <w:r>
        <w:rPr>
          <w:rFonts w:ascii="Calibri" w:hAnsi="Calibri" w:cs="Calibri"/>
          <w:sz w:val="24"/>
        </w:rPr>
        <w:t>α</w:t>
      </w:r>
      <w:r>
        <w:rPr>
          <w:sz w:val="24"/>
        </w:rPr>
        <w:t>, IL-1</w:t>
      </w:r>
      <w:r>
        <w:rPr>
          <w:rFonts w:ascii="Calibri" w:hAnsi="Calibri" w:cs="Calibri"/>
          <w:sz w:val="24"/>
        </w:rPr>
        <w:t>β</w:t>
      </w:r>
      <w:r>
        <w:rPr>
          <w:sz w:val="24"/>
        </w:rPr>
        <w:t>, IL-6, IL-8 e IL-17) e prote</w:t>
      </w:r>
      <w:r>
        <w:rPr>
          <w:rFonts w:cs="Swis721 Th BT"/>
          <w:sz w:val="24"/>
        </w:rPr>
        <w:t>í</w:t>
      </w:r>
      <w:r>
        <w:rPr>
          <w:sz w:val="24"/>
        </w:rPr>
        <w:t>na C reativa de alta sensibilidade (hsCRP), enquanto a produ</w:t>
      </w:r>
      <w:r>
        <w:rPr>
          <w:rFonts w:cs="Swis721 Th BT"/>
          <w:sz w:val="24"/>
        </w:rPr>
        <w:t>çã</w:t>
      </w:r>
      <w:r>
        <w:rPr>
          <w:sz w:val="24"/>
        </w:rPr>
        <w:t>o de citocinas anti-inflamat</w:t>
      </w:r>
      <w:r>
        <w:rPr>
          <w:rFonts w:cs="Swis721 Th BT"/>
          <w:sz w:val="24"/>
        </w:rPr>
        <w:t>ó</w:t>
      </w:r>
      <w:r>
        <w:rPr>
          <w:sz w:val="24"/>
        </w:rPr>
        <w:t>rias (IL-10 e IL-5) foi regulada positivamente.</w:t>
      </w:r>
    </w:p>
    <w:p w:rsidR="00B42FB7" w:rsidRDefault="00B42FB7">
      <w:pPr>
        <w:pStyle w:val="Corpo"/>
        <w:spacing w:after="120"/>
        <w:ind w:left="786"/>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6B4EF1">
      <w:pPr>
        <w:pStyle w:val="Corpo"/>
        <w:jc w:val="center"/>
        <w:rPr>
          <w:b/>
          <w:i/>
        </w:rPr>
      </w:pPr>
      <w:r>
        <w:rPr>
          <w:b/>
          <w:i/>
        </w:rPr>
        <w:t>A suplementação com altas doses de vitamina D pode ser uma das possíveis medidas preventivas e terapêuticas para reduzir a inflamação sistêmica em pacientes com psoríase.</w:t>
      </w:r>
    </w:p>
    <w:p w:rsidR="00B42FB7" w:rsidRDefault="006B4EF1">
      <w:pPr>
        <w:pStyle w:val="Corpo"/>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Redução da Severidade dos Sinais Clínicos e da Inflamação Sistêmica na Psoríase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D.....................................5.000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51" w:name="_Toc121130764"/>
      <w:r>
        <w:lastRenderedPageBreak/>
        <w:t>Ômega-3 na Psoríase</w:t>
      </w:r>
      <w:bookmarkEnd w:id="51"/>
    </w:p>
    <w:p w:rsidR="00B42FB7" w:rsidRDefault="006B4EF1">
      <w:pPr>
        <w:pStyle w:val="Ttulo2"/>
      </w:pPr>
      <w:bookmarkStart w:id="52" w:name="_Toc121130765"/>
      <w:r>
        <w:t>Melhora os Escores que Medem o Eritema, o Grau de Coceira e a Severidade da Doença</w:t>
      </w:r>
      <w:bookmarkEnd w:id="52"/>
    </w:p>
    <w:p w:rsidR="00B42FB7" w:rsidRDefault="00B42FB7">
      <w:pPr>
        <w:rPr>
          <w:rFonts w:ascii="Swis721 Th BT" w:hAnsi="Swis721 Th BT"/>
        </w:rPr>
      </w:pPr>
    </w:p>
    <w:p w:rsidR="00B42FB7" w:rsidRDefault="006B4EF1">
      <w:pPr>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de revisão conduzido por Cain </w:t>
      </w:r>
      <w:r>
        <w:rPr>
          <w:rFonts w:ascii="Swis721 Th BT" w:hAnsi="Swis721 Th BT"/>
          <w:i/>
          <w:iCs/>
          <w:color w:val="404040" w:themeColor="text1" w:themeTint="BF"/>
          <w:sz w:val="24"/>
          <w:szCs w:val="24"/>
        </w:rPr>
        <w:t>et al.</w:t>
      </w:r>
      <w:r>
        <w:rPr>
          <w:rFonts w:ascii="Swis721 Th BT" w:hAnsi="Swis721 Th BT"/>
          <w:color w:val="404040" w:themeColor="text1" w:themeTint="BF"/>
          <w:sz w:val="24"/>
          <w:szCs w:val="24"/>
        </w:rPr>
        <w:t xml:space="preserve"> (2019) teve como objetivo avaliar a eficácia da suplementação de ômega-3 como tratamento auxiliar no gerenciamento da psoríase.</w:t>
      </w:r>
    </w:p>
    <w:p w:rsidR="00B42FB7" w:rsidRDefault="006B4EF1">
      <w:pPr>
        <w:pStyle w:val="Corpo"/>
        <w:rPr>
          <w:sz w:val="24"/>
        </w:rPr>
      </w:pPr>
      <w:r>
        <w:rPr>
          <w:noProof/>
          <w:lang w:eastAsia="pt-BR"/>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95885</wp:posOffset>
                </wp:positionV>
                <wp:extent cx="5734050" cy="898525"/>
                <wp:effectExtent l="0" t="0" r="19050" b="15875"/>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98635"/>
                        </a:xfrm>
                        <a:prstGeom prst="rect">
                          <a:avLst/>
                        </a:prstGeom>
                        <a:no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Foram pesquisados, a partir de novembro de 2018, em diferentes meios eletrônicos (database, PubMed e Cochrane), artigos que relacionassem ômega-3 e psoríase. Ao todo, </w:t>
                            </w:r>
                            <w:proofErr w:type="gramStart"/>
                            <w:r>
                              <w:rPr>
                                <w:rFonts w:ascii="Swis721 Th BT" w:hAnsi="Swis721 Th BT"/>
                                <w:sz w:val="23"/>
                                <w:szCs w:val="23"/>
                              </w:rPr>
                              <w:t>cinco estudo</w:t>
                            </w:r>
                            <w:proofErr w:type="gramEnd"/>
                            <w:r>
                              <w:rPr>
                                <w:rFonts w:ascii="Swis721 Th BT" w:hAnsi="Swis721 Th BT"/>
                                <w:sz w:val="23"/>
                                <w:szCs w:val="23"/>
                              </w:rPr>
                              <w:t xml:space="preserve"> randomizados e controlados foram identificados e utilizados no processo de meta-análise. Esses estudos envolveram 560 pacientes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2" o:spid="_x0000_s1070" type="#_x0000_t202" style="position:absolute;left:0;text-align:left;margin-left:400.3pt;margin-top:7.55pt;width:451.5pt;height:70.75pt;z-index:251729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" filled="f"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Foram pesquisados, a partir de novembro de 2018, em diferentes meios eletrônicos (database, PubMed e Cochrane), artigos que relacionassem ômega-3 e psoríase. Ao todo, </w:t>
                      </w:r>
                      <w:proofErr w:type="gramStart"/>
                      <w:r>
                        <w:rPr>
                          <w:rFonts w:ascii="Swis721 Th BT" w:hAnsi="Swis721 Th BT"/>
                          <w:sz w:val="23"/>
                          <w:szCs w:val="23"/>
                        </w:rPr>
                        <w:t>cinco estudo</w:t>
                      </w:r>
                      <w:proofErr w:type="gramEnd"/>
                      <w:r>
                        <w:rPr>
                          <w:rFonts w:ascii="Swis721 Th BT" w:hAnsi="Swis721 Th BT"/>
                          <w:sz w:val="23"/>
                          <w:szCs w:val="23"/>
                        </w:rPr>
                        <w:t xml:space="preserve"> randomizados e controlados foram identificados e utilizados no processo de meta-análise. Esses estudos envolveram 560 pacientes</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50800</wp:posOffset>
                </wp:positionV>
                <wp:extent cx="1913890" cy="647700"/>
                <wp:effectExtent l="0" t="0" r="10160" b="1905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477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Grupos Tratamentos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média de ômega-3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3 g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33" o:spid="_x0000_s1071" type="#_x0000_t202" style="position:absolute;left:0;text-align:left;margin-left:0;margin-top:4pt;width:150.7pt;height:51pt;z-index:251730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Grupos Tratamentos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média de ômega-3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 a 3 g ao dia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Essa meta-análise indicou que houve uma significativa diminuição dos escores do PASI (</w:t>
      </w:r>
      <w:r w:rsidRPr="00C74A32">
        <w:rPr>
          <w:i/>
          <w:iCs/>
          <w:sz w:val="24"/>
        </w:rPr>
        <w:t>Psoriasis Area and Severity Index</w:t>
      </w:r>
      <w:r>
        <w:rPr>
          <w:sz w:val="24"/>
        </w:rPr>
        <w:t>) em -1,58 (intervalo de confiança [IC de 95%]: -2,24 a -0,92 – p &lt; 0,001) em favor do ômega-3 quando comparado com o grupo tratado apenas com placebo;</w:t>
      </w:r>
    </w:p>
    <w:p w:rsidR="00B42FB7" w:rsidRDefault="006B4EF1">
      <w:pPr>
        <w:pStyle w:val="Corpo"/>
        <w:numPr>
          <w:ilvl w:val="0"/>
          <w:numId w:val="4"/>
        </w:numPr>
        <w:spacing w:after="0"/>
        <w:rPr>
          <w:sz w:val="24"/>
        </w:rPr>
      </w:pPr>
      <w:r>
        <w:rPr>
          <w:sz w:val="24"/>
        </w:rPr>
        <w:t>Também foram observadas diferenças significativas no quesito eritema em -1,66 unidades (-0,69, IC de 95%: -1,26 a -0,13 – p = 0,02);</w:t>
      </w:r>
    </w:p>
    <w:p w:rsidR="00B42FB7" w:rsidRDefault="006B4EF1">
      <w:pPr>
        <w:pStyle w:val="Corpo"/>
        <w:numPr>
          <w:ilvl w:val="0"/>
          <w:numId w:val="4"/>
        </w:numPr>
        <w:spacing w:after="0"/>
        <w:rPr>
          <w:sz w:val="24"/>
        </w:rPr>
      </w:pPr>
      <w:r>
        <w:rPr>
          <w:sz w:val="24"/>
        </w:rPr>
        <w:t>Significativas melhoras foram observadas também nas escalas que medem o grau de coceira.</w:t>
      </w:r>
    </w:p>
    <w:p w:rsidR="00B42FB7" w:rsidRDefault="00B42FB7">
      <w:pPr>
        <w:pStyle w:val="Corpo"/>
        <w:spacing w:after="0"/>
        <w:rPr>
          <w:sz w:val="24"/>
        </w:rPr>
      </w:pPr>
    </w:p>
    <w:p w:rsidR="00B42FB7" w:rsidRDefault="00B42FB7">
      <w:pPr>
        <w:pStyle w:val="Corpo"/>
        <w:rPr>
          <w:b/>
          <w:color w:val="0666A6"/>
          <w14:textFill>
            <w14:solidFill>
              <w14:srgbClr w14:val="0666A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B42FB7">
      <w:pPr>
        <w:rPr>
          <w:rFonts w:ascii="Swis721 Th BT" w:hAnsi="Swis721 Th BT"/>
          <w:b/>
          <w:i/>
          <w:color w:val="404040" w:themeColor="text1" w:themeTint="BF"/>
          <w:sz w:val="23"/>
          <w:szCs w:val="24"/>
        </w:rPr>
      </w:pPr>
    </w:p>
    <w:p w:rsidR="00B42FB7" w:rsidRDefault="006B4EF1">
      <w:pPr>
        <w:jc w:val="center"/>
        <w:rPr>
          <w:rFonts w:ascii="Swis721 Th BT" w:hAnsi="Swis721 Th BT"/>
          <w:b/>
          <w:i/>
          <w:color w:val="404040" w:themeColor="text1" w:themeTint="BF"/>
          <w:sz w:val="23"/>
          <w:szCs w:val="24"/>
        </w:rPr>
      </w:pPr>
      <w:r>
        <w:rPr>
          <w:rFonts w:ascii="Swis721 Th BT" w:hAnsi="Swis721 Th BT"/>
          <w:b/>
          <w:i/>
          <w:color w:val="404040" w:themeColor="text1" w:themeTint="BF"/>
          <w:sz w:val="23"/>
          <w:szCs w:val="24"/>
        </w:rPr>
        <w:t>Os resultados dessa meta-análise demonstraram que a suplementação de ômega-3 foi eficaz na melhora dos parâmetros que medem a severidade da doença, eritema e coceira. Dessa forma, ômega-3 pode ser utilizado para melhorar as condições cutâneas associadas com essa patologia e para auxiliar o tratamento padrão.</w:t>
      </w:r>
    </w:p>
    <w:p w:rsidR="00B42FB7" w:rsidRDefault="006B4EF1">
      <w:r>
        <w:br w:type="page"/>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Uso de Ômega-3 Auxilia na Diminuição da Severidade da Doença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Ômega-3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Ômega-3..........................................1 a 3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ind w:right="4818"/>
        <w:jc w:val="center"/>
        <w:rPr>
          <w:rFonts w:ascii="Swis721 Th BT" w:hAnsi="Swis721 Th BT"/>
          <w:color w:val="404040" w:themeColor="text1" w:themeTint="BF"/>
          <w:sz w:val="23"/>
          <w:szCs w:val="23"/>
        </w:rPr>
      </w:pPr>
      <w:r w:rsidRPr="008C55CA">
        <w:rPr>
          <w:rFonts w:ascii="Swis721 Th BT" w:hAnsi="Swis721 Th BT"/>
          <w:color w:val="404040" w:themeColor="text1" w:themeTint="BF"/>
          <w:sz w:val="23"/>
          <w:szCs w:val="23"/>
        </w:rPr>
        <w:t>Administrar 1 cápsula ao dia ou conforme a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53" w:name="_Toc121130766"/>
      <w:r>
        <w:lastRenderedPageBreak/>
        <w:t>Probióticos na Psoríase</w:t>
      </w:r>
      <w:bookmarkEnd w:id="53"/>
    </w:p>
    <w:p w:rsidR="00B42FB7" w:rsidRDefault="006B4EF1">
      <w:pPr>
        <w:pStyle w:val="Ttulo2"/>
      </w:pPr>
      <w:bookmarkStart w:id="54" w:name="_Toc121130767"/>
      <w:r>
        <w:t>Melhoram a Qualidade de Vida e os Biomarcadores Inflamatórios em Pacientes com Psoríase</w:t>
      </w:r>
      <w:bookmarkEnd w:id="54"/>
    </w:p>
    <w:p w:rsidR="00B42FB7" w:rsidRDefault="00B42FB7">
      <w:pPr>
        <w:pStyle w:val="Subtitulocorpo"/>
        <w:rPr>
          <w:sz w:val="22"/>
        </w:rPr>
      </w:pPr>
    </w:p>
    <w:p w:rsidR="00B42FB7" w:rsidRDefault="006B4EF1">
      <w:pPr>
        <w:pStyle w:val="Corpo"/>
        <w:spacing w:after="120"/>
        <w:rPr>
          <w:sz w:val="24"/>
        </w:rPr>
      </w:pPr>
      <w:r>
        <w:rPr>
          <w:sz w:val="24"/>
        </w:rPr>
        <w:t xml:space="preserve">O objetivo do estudo foi avaliar os efeitos da suplementação de probióticos na qualidade de vida (QV), estresse oxidativo, marcadores inflamatórios e evolução clínica de pacientes com psoríase (Moludi </w:t>
      </w:r>
      <w:r>
        <w:rPr>
          <w:i/>
          <w:sz w:val="24"/>
        </w:rPr>
        <w:t xml:space="preserve">et al., </w:t>
      </w:r>
      <w:r>
        <w:rPr>
          <w:sz w:val="24"/>
        </w:rPr>
        <w:t>2021).</w:t>
      </w:r>
    </w:p>
    <w:p w:rsidR="00B42FB7" w:rsidRDefault="006B4EF1">
      <w:pPr>
        <w:pStyle w:val="Corpo"/>
        <w:rPr>
          <w:sz w:val="24"/>
        </w:rPr>
      </w:pPr>
      <w:r>
        <w:rPr>
          <w:noProof/>
          <w:lang w:eastAsia="pt-BR"/>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90805</wp:posOffset>
                </wp:positionV>
                <wp:extent cx="5754370" cy="518160"/>
                <wp:effectExtent l="0" t="0" r="17780" b="15240"/>
                <wp:wrapNone/>
                <wp:docPr id="93" name="Caixa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50 indivíduos foram randomizados em dois grupos para receberem durante 8 semanas:</w:t>
                            </w:r>
                          </w:p>
                        </w:txbxContent>
                      </wps:txbx>
                      <wps:bodyPr rot="0" vert="horz" wrap="square" lIns="91440" tIns="45720" rIns="91440" bIns="45720" anchor="t" anchorCtr="0" upright="1">
                        <a:noAutofit/>
                      </wps:bodyPr>
                    </wps:wsp>
                  </a:graphicData>
                </a:graphic>
              </wp:anchor>
            </w:drawing>
          </mc:Choice>
          <mc:Fallback>
            <w:pict>
              <v:shape id="Caixa de texto 93" o:spid="_x0000_s1072" type="#_x0000_t202" style="position:absolute;left:0;text-align:left;margin-left:401.9pt;margin-top:7.15pt;width:453.1pt;height:40.8pt;z-index:251747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50 indivíduos foram randomizados em dois grupos para receberem durante 8 semanas:</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51424" behindDoc="0" locked="0" layoutInCell="1" allowOverlap="1">
                <wp:simplePos x="0" y="0"/>
                <wp:positionH relativeFrom="margin">
                  <wp:posOffset>4685665</wp:posOffset>
                </wp:positionH>
                <wp:positionV relativeFrom="paragraph">
                  <wp:posOffset>111760</wp:posOffset>
                </wp:positionV>
                <wp:extent cx="226695" cy="138430"/>
                <wp:effectExtent l="0" t="0" r="1905" b="0"/>
                <wp:wrapNone/>
                <wp:docPr id="94" name="Triângulo isóscele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 o:spid="_x0000_s1026" o:spt="5" type="#_x0000_t5" style="position:absolute;left:0pt;flip:y;margin-left:368.95pt;margin-top:8.8pt;height:10.9pt;width:17.85pt;mso-position-horizontal-relative:margin;z-index:251751424;mso-width-relative:page;mso-height-relative:page;" fillcolor="#D9D9D9 [3212]" filled="t" stroked="f" coordsize="21600,21600" o:gfxdata="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MopMrX&#10;AAAACQEAAA8AAAAAAAAAAQAgAAAAIgAAAGRycy9kb3ducmV2LnhtbFBLAQIUABQAAAAIAIdO4kCK&#10;sr1bWgIAAKU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49376" behindDoc="0" locked="0" layoutInCell="1" allowOverlap="1">
                <wp:simplePos x="0" y="0"/>
                <wp:positionH relativeFrom="margin">
                  <wp:posOffset>861060</wp:posOffset>
                </wp:positionH>
                <wp:positionV relativeFrom="paragraph">
                  <wp:posOffset>113665</wp:posOffset>
                </wp:positionV>
                <wp:extent cx="226695" cy="138430"/>
                <wp:effectExtent l="0" t="0" r="1905" b="0"/>
                <wp:wrapNone/>
                <wp:docPr id="95" name="Triângulo isóscele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5" o:spid="_x0000_s1026" o:spt="5" type="#_x0000_t5" style="position:absolute;left:0pt;flip:y;margin-left:67.8pt;margin-top:8.95pt;height:10.9pt;width:17.85pt;mso-position-horizontal-relative:margin;z-index:251749376;mso-width-relative:page;mso-height-relative:page;" fillcolor="#D9D9D9 [3212]" filled="t" stroked="f" coordsize="21600,21600" o:gfxdata="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vvUrNcA&#10;AAAJAQAADwAAAAAAAAABACAAAAAiAAAAZHJzL2Rvd25yZXYueG1sUEsBAhQAFAAAAAgAh07iQN0H&#10;FNpZAgAApQQAAA4AAAAAAAAAAQAgAAAAJg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50400" behindDoc="0" locked="0" layoutInCell="1" allowOverlap="1">
                <wp:simplePos x="0" y="0"/>
                <wp:positionH relativeFrom="margin">
                  <wp:posOffset>3837940</wp:posOffset>
                </wp:positionH>
                <wp:positionV relativeFrom="paragraph">
                  <wp:posOffset>151130</wp:posOffset>
                </wp:positionV>
                <wp:extent cx="1913890" cy="781685"/>
                <wp:effectExtent l="0" t="0" r="10160" b="18415"/>
                <wp:wrapNone/>
                <wp:docPr id="97" name="Caixa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Controle</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7" o:spid="_x0000_s1073" type="#_x0000_t202" style="position:absolute;left:0;text-align:left;margin-left:302.2pt;margin-top:11.9pt;width:150.7pt;height:61.55pt;z-index:251750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Controle</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1748352" behindDoc="0" locked="0" layoutInCell="1" allowOverlap="1">
                <wp:simplePos x="0" y="0"/>
                <wp:positionH relativeFrom="margin">
                  <wp:posOffset>13335</wp:posOffset>
                </wp:positionH>
                <wp:positionV relativeFrom="paragraph">
                  <wp:posOffset>153670</wp:posOffset>
                </wp:positionV>
                <wp:extent cx="1913890" cy="781685"/>
                <wp:effectExtent l="0" t="0" r="10160" b="18415"/>
                <wp:wrapNone/>
                <wp:docPr id="96" name="Caixa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Cepas de </w:t>
                            </w:r>
                            <w:r>
                              <w:rPr>
                                <w:rFonts w:ascii="Swis721 Th BT" w:hAnsi="Swis721 Th BT"/>
                                <w:i/>
                                <w:color w:val="FFFFFF" w:themeColor="background1"/>
                                <w:sz w:val="23"/>
                                <w:szCs w:val="23"/>
                              </w:rPr>
                              <w:t>Lactobacillus</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96" o:spid="_x0000_s1074" type="#_x0000_t202" style="position:absolute;left:0;text-align:left;margin-left:1.05pt;margin-top:12.1pt;width:150.7pt;height:61.55pt;z-index:251748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Cepas de </w:t>
                      </w:r>
                      <w:r>
                        <w:rPr>
                          <w:rFonts w:ascii="Swis721 Th BT" w:hAnsi="Swis721 Th BT"/>
                          <w:i/>
                          <w:color w:val="FFFFFF" w:themeColor="background1"/>
                          <w:sz w:val="23"/>
                          <w:szCs w:val="23"/>
                        </w:rPr>
                        <w:t>Lactobacillus</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numPr>
          <w:ilvl w:val="0"/>
          <w:numId w:val="15"/>
        </w:numPr>
        <w:spacing w:before="120" w:after="0"/>
        <w:ind w:left="360"/>
        <w:rPr>
          <w:sz w:val="20"/>
          <w:szCs w:val="23"/>
        </w:rPr>
      </w:pPr>
      <w:r>
        <w:rPr>
          <w:sz w:val="20"/>
          <w:szCs w:val="23"/>
        </w:rPr>
        <w:t xml:space="preserve">O </w:t>
      </w:r>
      <w:r>
        <w:rPr>
          <w:i/>
          <w:sz w:val="20"/>
          <w:szCs w:val="23"/>
        </w:rPr>
        <w:t>Dermatology Life Quality Index</w:t>
      </w:r>
      <w:r>
        <w:rPr>
          <w:sz w:val="20"/>
          <w:szCs w:val="23"/>
        </w:rPr>
        <w:t xml:space="preserve"> (DLQI) e o </w:t>
      </w:r>
      <w:r>
        <w:rPr>
          <w:i/>
          <w:sz w:val="20"/>
          <w:szCs w:val="23"/>
        </w:rPr>
        <w:t>Beck's questionnaire</w:t>
      </w:r>
      <w:r>
        <w:rPr>
          <w:sz w:val="20"/>
          <w:szCs w:val="23"/>
        </w:rPr>
        <w:t> (BDI) foram utilizados para investigar a qualidade de vida e a depressão, respectivamente. Os efeitos da suplementação sobre malondialdeído (MDA), hs-CRP, IL-6, capacidade antioxidante total (1), índice de área e gravidade da psoríase (PASI) e escala de sintomas da psoríase (PSS) foram medidos no início do estudo e após a semana 8.</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 xml:space="preserve">As pontuações totais do BDI melhoraram significativamente no grupo probiótico em comparação com o grupo placebo (-6,15 ± 2,10 </w:t>
      </w:r>
      <w:r w:rsidRPr="00C74A32">
        <w:rPr>
          <w:i/>
          <w:iCs/>
          <w:sz w:val="24"/>
        </w:rPr>
        <w:t>vs</w:t>
      </w:r>
      <w:r>
        <w:rPr>
          <w:sz w:val="24"/>
        </w:rPr>
        <w:t xml:space="preserve">. 1,39 ± 1,80, P = 0,017) e DLQI (-9,50 ± 4,1 </w:t>
      </w:r>
      <w:r w:rsidRPr="00C74A32">
        <w:rPr>
          <w:i/>
          <w:iCs/>
          <w:sz w:val="24"/>
        </w:rPr>
        <w:t>vs</w:t>
      </w:r>
      <w:r>
        <w:rPr>
          <w:sz w:val="24"/>
        </w:rPr>
        <w:t>. 0,12 ± 0,6, P = 0,045);</w:t>
      </w:r>
    </w:p>
    <w:p w:rsidR="00B42FB7" w:rsidRDefault="006B4EF1">
      <w:pPr>
        <w:pStyle w:val="Corpo"/>
        <w:numPr>
          <w:ilvl w:val="0"/>
          <w:numId w:val="4"/>
        </w:numPr>
        <w:spacing w:after="120"/>
        <w:rPr>
          <w:sz w:val="24"/>
        </w:rPr>
      </w:pPr>
      <w:r>
        <w:rPr>
          <w:sz w:val="24"/>
        </w:rPr>
        <w:t xml:space="preserve">O grupo 1 teve uma redução considerável nos escores PASI e PSS em comparação com o grupo placebo (-5,26 ± 3,75 </w:t>
      </w:r>
      <w:r w:rsidRPr="00C74A32">
        <w:rPr>
          <w:i/>
          <w:iCs/>
          <w:sz w:val="24"/>
        </w:rPr>
        <w:t>vs</w:t>
      </w:r>
      <w:r>
        <w:rPr>
          <w:sz w:val="24"/>
        </w:rPr>
        <w:t xml:space="preserve">. 0,48 ± 1,37, P = 0,049) e (-4,85 ± 3,10 </w:t>
      </w:r>
      <w:r w:rsidRPr="00C74A32">
        <w:rPr>
          <w:i/>
          <w:iCs/>
          <w:sz w:val="24"/>
        </w:rPr>
        <w:t>vs</w:t>
      </w:r>
      <w:r>
        <w:rPr>
          <w:sz w:val="24"/>
        </w:rPr>
        <w:t>. 0,43 ± 0,80, P = 0,047), respectivamente;</w:t>
      </w:r>
    </w:p>
    <w:p w:rsidR="00B42FB7" w:rsidRDefault="006B4EF1">
      <w:pPr>
        <w:pStyle w:val="Corpo"/>
        <w:numPr>
          <w:ilvl w:val="0"/>
          <w:numId w:val="4"/>
        </w:numPr>
        <w:spacing w:after="120"/>
        <w:rPr>
          <w:sz w:val="24"/>
        </w:rPr>
      </w:pPr>
      <w:r>
        <w:rPr>
          <w:sz w:val="24"/>
        </w:rPr>
        <w:t xml:space="preserve">Além disso, o grupo de intervenção mostrou diminuição nos níveis de PCR-hs (-1,55 ± 0,85 </w:t>
      </w:r>
      <w:r w:rsidRPr="00C74A32">
        <w:rPr>
          <w:i/>
          <w:iCs/>
          <w:sz w:val="24"/>
        </w:rPr>
        <w:t>vs</w:t>
      </w:r>
      <w:r>
        <w:rPr>
          <w:sz w:val="24"/>
        </w:rPr>
        <w:t xml:space="preserve">. -0,49 + 0,27 mg/ L, P = 0,015), níveis de IL-6 (-4,04 ± 1,30 </w:t>
      </w:r>
      <w:r w:rsidRPr="00C74A32">
        <w:rPr>
          <w:i/>
          <w:iCs/>
          <w:sz w:val="24"/>
        </w:rPr>
        <w:t>vs</w:t>
      </w:r>
      <w:r>
        <w:rPr>
          <w:sz w:val="24"/>
        </w:rPr>
        <w:t xml:space="preserve">. -1,50 + 0,38 mg/L, P = 0,050) e níveis de MDA (-71,08 ± 35,73 </w:t>
      </w:r>
      <w:r w:rsidRPr="00C74A32">
        <w:rPr>
          <w:i/>
          <w:iCs/>
          <w:sz w:val="24"/>
        </w:rPr>
        <w:t>vs</w:t>
      </w:r>
      <w:r>
        <w:rPr>
          <w:sz w:val="24"/>
        </w:rPr>
        <w:t>. -9,8 + 15,6 nmol/mL, P = 0,013) em comparação com o grupo placebo.</w:t>
      </w:r>
    </w:p>
    <w:p w:rsidR="00B42FB7" w:rsidRDefault="00B42FB7">
      <w:pPr>
        <w:pStyle w:val="Corpo"/>
        <w:spacing w:after="120"/>
        <w:ind w:left="786"/>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pPr>
      <w:r>
        <w:rPr>
          <w:b/>
          <w:i/>
        </w:rPr>
        <w:t>Os probióticos melhoram a qualidade de vida e os biomarcadores inflamatórios de pacientes com psoríase.</w:t>
      </w: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Uso de Probióticos em Pacientes com Psoríase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Pool de Probióticos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Bifidobacterium longum</w:t>
            </w:r>
            <w:r>
              <w:rPr>
                <w:rFonts w:eastAsiaTheme="minorEastAsia"/>
                <w:lang w:eastAsia="pt-BR"/>
              </w:rPr>
              <w:t>............ 1x10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Bifidobacterium lactis</w:t>
            </w:r>
            <w:r>
              <w:rPr>
                <w:rFonts w:eastAsiaTheme="minorEastAsia"/>
                <w:lang w:eastAsia="pt-BR"/>
              </w:rPr>
              <w:t>….............1x10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Lactobacillus rhamnosus</w:t>
            </w:r>
            <w:r>
              <w:rPr>
                <w:rFonts w:eastAsiaTheme="minorEastAsia"/>
                <w:lang w:eastAsia="pt-BR"/>
              </w:rPr>
              <w:t>...........1x10</w:t>
            </w:r>
            <w:r>
              <w:rPr>
                <w:rFonts w:eastAsiaTheme="minorEastAsia"/>
                <w:vertAlign w:val="superscript"/>
                <w:lang w:eastAsia="pt-BR"/>
              </w:rPr>
              <w:t>9</w:t>
            </w:r>
            <w:r>
              <w:rPr>
                <w:rFonts w:eastAsiaTheme="minorEastAsia"/>
                <w:lang w:eastAsia="pt-BR"/>
              </w:rPr>
              <w:t xml:space="preserve"> UFC</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676"/>
        <w:jc w:val="center"/>
        <w:rPr>
          <w:szCs w:val="23"/>
        </w:rPr>
      </w:pPr>
      <w:r w:rsidRPr="008C55CA">
        <w:rPr>
          <w:szCs w:val="23"/>
        </w:rPr>
        <w:t>Administrar 1 cápsula ao dia ou conforme orientação médica.</w:t>
      </w: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6B4EF1">
      <w:pPr>
        <w:pStyle w:val="Corpo"/>
        <w:ind w:right="3969"/>
        <w:jc w:val="left"/>
        <w:rPr>
          <w:sz w:val="16"/>
          <w:szCs w:val="16"/>
        </w:rPr>
      </w:pPr>
      <w:r>
        <w:rPr>
          <w:noProof/>
          <w:sz w:val="16"/>
          <w:szCs w:val="16"/>
          <w:lang w:eastAsia="pt-BR"/>
        </w:rPr>
        <mc:AlternateContent>
          <mc:Choice Requires="wps">
            <w:drawing>
              <wp:anchor distT="0" distB="0" distL="114300" distR="114300" simplePos="0" relativeHeight="251752448" behindDoc="0" locked="0" layoutInCell="1" allowOverlap="1" wp14:editId="72FEC262">
                <wp:simplePos x="0" y="0"/>
                <wp:positionH relativeFrom="margin">
                  <wp:align>left</wp:align>
                </wp:positionH>
                <wp:positionV relativeFrom="paragraph">
                  <wp:posOffset>8255</wp:posOffset>
                </wp:positionV>
                <wp:extent cx="5762625" cy="1805049"/>
                <wp:effectExtent l="0" t="0" r="9525" b="5080"/>
                <wp:wrapNone/>
                <wp:docPr id="98" name="Caixa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805049"/>
                        </a:xfrm>
                        <a:prstGeom prst="rect">
                          <a:avLst/>
                        </a:prstGeom>
                        <a:solidFill>
                          <a:schemeClr val="bg2">
                            <a:lumMod val="100000"/>
                            <a:lumOff val="0"/>
                          </a:schemeClr>
                        </a:solidFill>
                        <a:ln>
                          <a:noFill/>
                        </a:ln>
                      </wps:spPr>
                      <wps:txbx>
                        <w:txbxContent>
                          <w:p w:rsidR="00282D70" w:rsidRPr="008C55CA" w:rsidRDefault="00282D70">
                            <w:pPr>
                              <w:pStyle w:val="Corpo"/>
                              <w:rPr>
                                <w:b/>
                                <w:i/>
                                <w:szCs w:val="23"/>
                              </w:rPr>
                            </w:pPr>
                            <w:r w:rsidRPr="008C55CA">
                              <w:rPr>
                                <w:szCs w:val="23"/>
                              </w:rPr>
                              <w:t xml:space="preserve">Um estudo avaliou a eficácia e segurança de um </w:t>
                            </w:r>
                            <w:r w:rsidRPr="008C55CA">
                              <w:rPr>
                                <w:i/>
                                <w:szCs w:val="23"/>
                              </w:rPr>
                              <w:t>pool</w:t>
                            </w:r>
                            <w:r w:rsidRPr="008C55CA">
                              <w:rPr>
                                <w:szCs w:val="23"/>
                              </w:rPr>
                              <w:t xml:space="preserve"> de probióticos na diminuição da severidade da psoríase. Após 12 semanas de tratamento, 66,7% dos pacientes do grupo tratado com </w:t>
                            </w:r>
                            <w:r w:rsidRPr="008C55CA">
                              <w:rPr>
                                <w:i/>
                                <w:szCs w:val="23"/>
                              </w:rPr>
                              <w:t xml:space="preserve">pool </w:t>
                            </w:r>
                            <w:r w:rsidRPr="008C55CA">
                              <w:rPr>
                                <w:szCs w:val="23"/>
                              </w:rPr>
                              <w:t xml:space="preserve">de probióticos e 41,9% dos pacientes tratados com placebo mostraram redução no índice que mede a severidade e a área da psoríase. Uma diferença clinicamente relevante foi observada no índice de avaliação realizado pelos médicos: 48,9% no grupo probiótico em comparação com 30,2% no grupo placebo. Os resultados de acompanhamento, realizados até seis meses após o fim do tratamento, mostraram um menor risco de recidiva após a ingestão da mistura probiótica </w:t>
                            </w:r>
                            <w:r w:rsidRPr="008C55CA">
                              <w:rPr>
                                <w:bCs/>
                                <w:iCs/>
                                <w:szCs w:val="23"/>
                              </w:rPr>
                              <w:fldChar w:fldCharType="begin">
                                <w:fldData xml:space="preserve">PEVuZE5vdGU+PENpdGU+PEF1dGhvcj5OYXZhcnJvLUzDs3BlejwvQXV0aG9yPjxZZWFyPjIwMTk8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</w:fldData>
                              </w:fldChar>
                            </w:r>
                            <w:r w:rsidRPr="008C55CA">
                              <w:rPr>
                                <w:bCs/>
                                <w:iCs/>
                                <w:szCs w:val="23"/>
                              </w:rPr>
                              <w:instrText xml:space="preserve"> ADDIN EN.CITE </w:instrText>
                            </w:r>
                            <w:r w:rsidRPr="008C55CA">
                              <w:rPr>
                                <w:bCs/>
                                <w:iCs/>
                                <w:szCs w:val="23"/>
                              </w:rPr>
                              <w:fldChar w:fldCharType="begin">
                                <w:fldData xml:space="preserve">PEVuZE5vdGU+PENpdGU+PEF1dGhvcj5OYXZhcnJvLUzDs3BlejwvQXV0aG9yPjxZZWFyPjIwMTk8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</w:fldData>
                              </w:fldChar>
                            </w:r>
                            <w:r w:rsidRPr="008C55CA">
                              <w:rPr>
                                <w:bCs/>
                                <w:iCs/>
                                <w:szCs w:val="23"/>
                              </w:rPr>
                              <w:instrText xml:space="preserve"> ADDIN EN.CITE.DATA </w:instrText>
                            </w:r>
                            <w:r w:rsidRPr="008C55CA">
                              <w:rPr>
                                <w:szCs w:val="23"/>
                              </w:rPr>
                            </w:r>
                            <w:r w:rsidRPr="008C55CA">
                              <w:rPr>
                                <w:szCs w:val="23"/>
                              </w:rPr>
                              <w:fldChar w:fldCharType="end"/>
                            </w:r>
                            <w:r w:rsidRPr="008C55CA">
                              <w:rPr>
                                <w:bCs/>
                                <w:iCs/>
                                <w:szCs w:val="23"/>
                              </w:rPr>
                            </w:r>
                            <w:r w:rsidRPr="008C55CA">
                              <w:rPr>
                                <w:bCs/>
                                <w:iCs/>
                                <w:szCs w:val="23"/>
                              </w:rPr>
                              <w:fldChar w:fldCharType="separate"/>
                            </w:r>
                            <w:r w:rsidRPr="008C55CA">
                              <w:rPr>
                                <w:bCs/>
                                <w:iCs/>
                                <w:szCs w:val="23"/>
                              </w:rPr>
                              <w:t>(NAVARRO-LÓPEZ; MARTÍNEZ-ANDRÉS; RAMÍREZ-BOSCÁ; RUZAFA-COSTAS</w:t>
                            </w:r>
                            <w:r w:rsidRPr="008C55CA">
                              <w:rPr>
                                <w:bCs/>
                                <w:i/>
                                <w:szCs w:val="23"/>
                              </w:rPr>
                              <w:t xml:space="preserve"> et al.</w:t>
                            </w:r>
                            <w:r w:rsidRPr="008C55CA">
                              <w:rPr>
                                <w:bCs/>
                                <w:iCs/>
                                <w:szCs w:val="23"/>
                              </w:rPr>
                              <w:t>, 2019)</w:t>
                            </w:r>
                            <w:r w:rsidRPr="008C55CA">
                              <w:rPr>
                                <w:szCs w:val="23"/>
                              </w:rPr>
                              <w:fldChar w:fldCharType="end"/>
                            </w:r>
                            <w:r w:rsidRPr="008C55CA">
                              <w:rPr>
                                <w:bCs/>
                                <w:iCs/>
                                <w:szCs w:val="23"/>
                              </w:rPr>
                              <w:t>.</w:t>
                            </w:r>
                          </w:p>
                          <w:p w:rsidR="00282D70" w:rsidRDefault="00282D70">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Caixa de texto 98" o:spid="_x0000_s1075" type="#_x0000_t202" style="position:absolute;margin-left:0;margin-top:.65pt;width:453.75pt;height:142.15pt;z-index:25175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" fillcolor="#e7e6e6 [3214]" stroked="f">
                <v:textbox>
                  <w:txbxContent>
                    <w:p w:rsidR="00282D70" w:rsidRPr="008C55CA" w:rsidRDefault="00282D70">
                      <w:pPr>
                        <w:pStyle w:val="Corpo"/>
                        <w:rPr>
                          <w:b/>
                          <w:i/>
                          <w:szCs w:val="23"/>
                        </w:rPr>
                      </w:pPr>
                      <w:r w:rsidRPr="008C55CA">
                        <w:rPr>
                          <w:szCs w:val="23"/>
                        </w:rPr>
                        <w:t xml:space="preserve">Um estudo avaliou a eficácia e segurança de um </w:t>
                      </w:r>
                      <w:r w:rsidRPr="008C55CA">
                        <w:rPr>
                          <w:i/>
                          <w:szCs w:val="23"/>
                        </w:rPr>
                        <w:t>pool</w:t>
                      </w:r>
                      <w:r w:rsidRPr="008C55CA">
                        <w:rPr>
                          <w:szCs w:val="23"/>
                        </w:rPr>
                        <w:t xml:space="preserve"> de probióticos na diminuição da severidade da psoríase. Após 12 semanas de tratamento, 66,7% dos pacientes do grupo tratado com </w:t>
                      </w:r>
                      <w:r w:rsidRPr="008C55CA">
                        <w:rPr>
                          <w:i/>
                          <w:szCs w:val="23"/>
                        </w:rPr>
                        <w:t xml:space="preserve">pool </w:t>
                      </w:r>
                      <w:r w:rsidRPr="008C55CA">
                        <w:rPr>
                          <w:szCs w:val="23"/>
                        </w:rPr>
                        <w:t xml:space="preserve">de probióticos e 41,9% dos pacientes tratados com placebo mostraram redução no índice que mede a severidade e a área da psoríase. Uma diferença clinicamente relevante foi observada no índice de avaliação realizado pelos médicos: 48,9% no grupo probiótico em comparação com 30,2% no grupo placebo. Os resultados de acompanhamento, realizados até seis meses após o fim do tratamento, mostraram um menor risco de recidiva após a ingestão da mistura probiótica </w:t>
                      </w:r>
                      <w:r w:rsidRPr="008C55CA">
                        <w:rPr>
                          <w:bCs/>
                          <w:iCs/>
                          <w:szCs w:val="23"/>
                        </w:rPr>
                        <w:fldChar w:fldCharType="begin">
                          <w:fldData xml:space="preserve">PEVuZE5vdGU+PENpdGU+PEF1dGhvcj5OYXZhcnJvLUzDs3BlejwvQXV0aG9yPjxZZWFyPjIwMTk8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</w:fldData>
                        </w:fldChar>
                      </w:r>
                      <w:r w:rsidRPr="008C55CA">
                        <w:rPr>
                          <w:bCs/>
                          <w:iCs/>
                          <w:szCs w:val="23"/>
                        </w:rPr>
                        <w:instrText xml:space="preserve"> ADDIN EN.CITE </w:instrText>
                      </w:r>
                      <w:r w:rsidRPr="008C55CA">
                        <w:rPr>
                          <w:bCs/>
                          <w:iCs/>
                          <w:szCs w:val="23"/>
                        </w:rPr>
                        <w:fldChar w:fldCharType="begin">
                          <w:fldData xml:space="preserve">PEVuZE5vdGU+PENpdGU+PEF1dGhvcj5OYXZhcnJvLUzDs3BlejwvQXV0aG9yPjxZZWFyPjIwMTk8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</w:fldData>
                        </w:fldChar>
                      </w:r>
                      <w:r w:rsidRPr="008C55CA">
                        <w:rPr>
                          <w:bCs/>
                          <w:iCs/>
                          <w:szCs w:val="23"/>
                        </w:rPr>
                        <w:instrText xml:space="preserve"> ADDIN EN.CITE.DATA </w:instrText>
                      </w:r>
                      <w:r w:rsidRPr="008C55CA">
                        <w:rPr>
                          <w:szCs w:val="23"/>
                        </w:rPr>
                      </w:r>
                      <w:r w:rsidRPr="008C55CA">
                        <w:rPr>
                          <w:szCs w:val="23"/>
                        </w:rPr>
                        <w:fldChar w:fldCharType="end"/>
                      </w:r>
                      <w:r w:rsidRPr="008C55CA">
                        <w:rPr>
                          <w:bCs/>
                          <w:iCs/>
                          <w:szCs w:val="23"/>
                        </w:rPr>
                      </w:r>
                      <w:r w:rsidRPr="008C55CA">
                        <w:rPr>
                          <w:bCs/>
                          <w:iCs/>
                          <w:szCs w:val="23"/>
                        </w:rPr>
                        <w:fldChar w:fldCharType="separate"/>
                      </w:r>
                      <w:r w:rsidRPr="008C55CA">
                        <w:rPr>
                          <w:bCs/>
                          <w:iCs/>
                          <w:szCs w:val="23"/>
                        </w:rPr>
                        <w:t>(NAVARRO-LÓPEZ; MARTÍNEZ-ANDRÉS; RAMÍREZ-BOSCÁ; RUZAFA-COSTAS</w:t>
                      </w:r>
                      <w:r w:rsidRPr="008C55CA">
                        <w:rPr>
                          <w:bCs/>
                          <w:i/>
                          <w:szCs w:val="23"/>
                        </w:rPr>
                        <w:t xml:space="preserve"> et al.</w:t>
                      </w:r>
                      <w:r w:rsidRPr="008C55CA">
                        <w:rPr>
                          <w:bCs/>
                          <w:iCs/>
                          <w:szCs w:val="23"/>
                        </w:rPr>
                        <w:t>, 2019)</w:t>
                      </w:r>
                      <w:r w:rsidRPr="008C55CA">
                        <w:rPr>
                          <w:szCs w:val="23"/>
                        </w:rPr>
                        <w:fldChar w:fldCharType="end"/>
                      </w:r>
                      <w:r w:rsidRPr="008C55CA">
                        <w:rPr>
                          <w:bCs/>
                          <w:iCs/>
                          <w:szCs w:val="23"/>
                        </w:rPr>
                        <w:t>.</w:t>
                      </w:r>
                    </w:p>
                    <w:p w:rsidR="00282D70" w:rsidRDefault="00282D70">
                      <w:pPr>
                        <w:pStyle w:val="Corpo"/>
                        <w:spacing w:line="276" w:lineRule="auto"/>
                        <w:rPr>
                          <w:sz w:val="18"/>
                          <w:szCs w:val="18"/>
                        </w:rPr>
                      </w:pPr>
                    </w:p>
                  </w:txbxContent>
                </v:textbox>
                <w10:wrap anchorx="margin"/>
              </v:shape>
            </w:pict>
          </mc:Fallback>
        </mc:AlternateContent>
      </w: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55" w:name="_Toc121130768"/>
      <w:r>
        <w:lastRenderedPageBreak/>
        <w:t>Vitamina D3 na Acne</w:t>
      </w:r>
      <w:bookmarkEnd w:id="55"/>
    </w:p>
    <w:p w:rsidR="00B42FB7" w:rsidRDefault="006B4EF1">
      <w:pPr>
        <w:pStyle w:val="Ttulo2"/>
      </w:pPr>
      <w:bookmarkStart w:id="56" w:name="_Toc121130769"/>
      <w:r>
        <w:t>Suplementação de Vitamina D em Pacientes Acneicos Promove uma Melhora no Tratamento Terapêutico</w:t>
      </w:r>
      <w:bookmarkEnd w:id="56"/>
      <w:r>
        <w:t xml:space="preserve"> </w:t>
      </w:r>
    </w:p>
    <w:p w:rsidR="00B42FB7" w:rsidRDefault="00B42FB7">
      <w:pPr>
        <w:pStyle w:val="Corpo"/>
        <w:spacing w:line="276" w:lineRule="auto"/>
        <w:rPr>
          <w:sz w:val="24"/>
        </w:rPr>
      </w:pPr>
    </w:p>
    <w:p w:rsidR="00B42FB7" w:rsidRDefault="00B42FB7">
      <w:pPr>
        <w:pStyle w:val="Corpo"/>
        <w:spacing w:line="276" w:lineRule="auto"/>
        <w:rPr>
          <w:sz w:val="24"/>
        </w:rPr>
      </w:pPr>
    </w:p>
    <w:p w:rsidR="00B42FB7" w:rsidRDefault="006B4EF1">
      <w:pPr>
        <w:pStyle w:val="Corpo"/>
        <w:spacing w:line="276" w:lineRule="auto"/>
      </w:pPr>
      <w:r>
        <w:rPr>
          <w:sz w:val="24"/>
        </w:rPr>
        <w:t>Este</w:t>
      </w:r>
      <w:r>
        <w:t xml:space="preserve"> estudo de revisão, conduzido por Wang </w:t>
      </w:r>
      <w:r>
        <w:rPr>
          <w:i/>
          <w:iCs/>
        </w:rPr>
        <w:t>et al.</w:t>
      </w:r>
      <w:r>
        <w:t xml:space="preserve"> (2021), teve como objetivo explorar a relação entre os níveis de vitamina D e severidade da acne. Também foram avaliados os benefícios relacionados com a suplementação dessa vitamina nesses pacientes. </w:t>
      </w:r>
    </w:p>
    <w:p w:rsidR="00B42FB7" w:rsidRDefault="00B42FB7">
      <w:pPr>
        <w:pStyle w:val="Corpo"/>
        <w:spacing w:line="276" w:lineRule="auto"/>
        <w:rPr>
          <w:sz w:val="10"/>
          <w:szCs w:val="10"/>
        </w:rPr>
      </w:pPr>
    </w:p>
    <w:p w:rsidR="00B42FB7" w:rsidRDefault="006B4EF1">
      <w:pPr>
        <w:pStyle w:val="Corpo"/>
        <w:spacing w:line="276" w:lineRule="auto"/>
      </w:pPr>
      <w:r>
        <w:rPr>
          <w:noProof/>
          <w:lang w:eastAsia="pt-BR"/>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4445</wp:posOffset>
                </wp:positionV>
                <wp:extent cx="5734050" cy="1111885"/>
                <wp:effectExtent l="0" t="0" r="19050" b="12065"/>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11911"/>
                        </a:xfrm>
                        <a:prstGeom prst="rect">
                          <a:avLst/>
                        </a:prstGeom>
                        <a:solidFill>
                          <a:sysClr val="window" lastClr="FFFFFF">
                            <a:lumMod val="100000"/>
                            <a:lumOff val="0"/>
                          </a:sysClr>
                        </a:solidFill>
                        <a:ln w="9525">
                          <a:solidFill>
                            <a:srgbClr val="FF8501"/>
                          </a:solidFill>
                          <a:miter lim="800000"/>
                        </a:ln>
                      </wps:spPr>
                      <wps:txbx>
                        <w:txbxContent>
                          <w:p w:rsidR="00282D70" w:rsidRDefault="00282D70">
                            <w:pPr>
                              <w:pStyle w:val="Corpo"/>
                              <w:spacing w:after="120" w:line="276" w:lineRule="auto"/>
                              <w:jc w:val="center"/>
                            </w:pPr>
                            <w:r>
                              <w:t xml:space="preserve">Para isso, conduziu-se uma revisão de dados coletados até dezembro de 2020 nos principais bancos internacionais (PubMed, </w:t>
                            </w:r>
                            <w:proofErr w:type="gramStart"/>
                            <w:r>
                              <w:t>EMBASE, MEDLINE e Cochrane Libraries</w:t>
                            </w:r>
                            <w:proofErr w:type="gramEnd"/>
                            <w:r>
                              <w:t xml:space="preserve">). Foram avaliados casos controles ou estudos clínicos e randomizados. Em todos esses estudos, avaliaram-se os níveis séricos de vitamina D e a eficácia da suplementação dessa vitamina nos pacientes acneicos. </w:t>
                            </w:r>
                          </w:p>
                        </w:txbxContent>
                      </wps:txbx>
                      <wps:bodyPr rot="0" vert="horz" wrap="square" lIns="91440" tIns="45720" rIns="91440" bIns="45720" anchor="t" anchorCtr="0" upright="1">
                        <a:noAutofit/>
                      </wps:bodyPr>
                    </wps:wsp>
                  </a:graphicData>
                </a:graphic>
              </wp:anchor>
            </w:drawing>
          </mc:Choice>
          <mc:Fallback>
            <w:pict>
              <v:shape id="Caixa de texto 70" o:spid="_x0000_s1076" type="#_x0000_t202" style="position:absolute;left:0;text-align:left;margin-left:0;margin-top:.35pt;width:451.5pt;height:87.55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" strokecolor="#ff8501">
                <v:textbox>
                  <w:txbxContent>
                    <w:p w:rsidR="00282D70" w:rsidRDefault="00282D70">
                      <w:pPr>
                        <w:pStyle w:val="Corpo"/>
                        <w:spacing w:after="120" w:line="276" w:lineRule="auto"/>
                        <w:jc w:val="center"/>
                      </w:pPr>
                      <w:r>
                        <w:t xml:space="preserve">Para isso, conduziu-se uma revisão de dados coletados até dezembro de 2020 nos principais bancos internacionais (PubMed, </w:t>
                      </w:r>
                      <w:proofErr w:type="gramStart"/>
                      <w:r>
                        <w:t>EMBASE, MEDLINE e Cochrane Libraries</w:t>
                      </w:r>
                      <w:proofErr w:type="gramEnd"/>
                      <w:r>
                        <w:t xml:space="preserve">). Foram avaliados casos controles ou estudos clínicos e randomizados. Em todos esses estudos, avaliaram-se os níveis séricos de vitamina D e a eficácia da suplementação dessa vitamina nos pacientes acneicos. </w:t>
                      </w:r>
                    </w:p>
                  </w:txbxContent>
                </v:textbox>
                <w10:wrap anchorx="margin"/>
              </v:shape>
            </w:pict>
          </mc:Fallback>
        </mc:AlternateContent>
      </w:r>
    </w:p>
    <w:p w:rsidR="00B42FB7" w:rsidRDefault="00B42FB7">
      <w:pPr>
        <w:pStyle w:val="Corpo"/>
        <w:spacing w:after="120" w:line="276" w:lineRule="auto"/>
        <w:rPr>
          <w:szCs w:val="23"/>
        </w:rPr>
      </w:pPr>
    </w:p>
    <w:p w:rsidR="00B42FB7" w:rsidRDefault="00B42FB7">
      <w:pPr>
        <w:pStyle w:val="Corpo"/>
        <w:spacing w:after="120" w:line="276" w:lineRule="auto"/>
        <w:rPr>
          <w:sz w:val="24"/>
        </w:rPr>
      </w:pPr>
    </w:p>
    <w:p w:rsidR="00B42FB7" w:rsidRDefault="00B42FB7">
      <w:pPr>
        <w:pStyle w:val="Corpo"/>
      </w:pPr>
    </w:p>
    <w:p w:rsidR="00B42FB7" w:rsidRDefault="00B42FB7">
      <w:pPr>
        <w:pStyle w:val="Corpo"/>
        <w:rPr>
          <w:sz w:val="10"/>
          <w:szCs w:val="10"/>
        </w:rPr>
      </w:pPr>
    </w:p>
    <w:p w:rsidR="00B42FB7" w:rsidRDefault="00B42FB7">
      <w:pPr>
        <w:pStyle w:val="Subtitulocorpo"/>
        <w:rPr>
          <w:sz w:val="24"/>
          <w:szCs w:val="24"/>
          <w:lang w:eastAsia="pt-BR"/>
        </w:rPr>
      </w:pPr>
    </w:p>
    <w:p w:rsidR="00B42FB7" w:rsidRDefault="006B4EF1">
      <w:pPr>
        <w:pStyle w:val="Subtitulocorpo"/>
        <w:rPr>
          <w:sz w:val="24"/>
          <w:szCs w:val="24"/>
          <w:lang w:eastAsia="pt-BR"/>
        </w:rPr>
      </w:pPr>
      <w:r>
        <w:rPr>
          <w:noProof/>
          <w:lang w:eastAsia="pt-BR"/>
        </w:rPr>
        <mc:AlternateContent>
          <mc:Choice Requires="wps">
            <w:drawing>
              <wp:anchor distT="0" distB="0" distL="114300" distR="114300" simplePos="0" relativeHeight="251728896" behindDoc="0" locked="0" layoutInCell="1" allowOverlap="1">
                <wp:simplePos x="0" y="0"/>
                <wp:positionH relativeFrom="margin">
                  <wp:posOffset>1875155</wp:posOffset>
                </wp:positionH>
                <wp:positionV relativeFrom="paragraph">
                  <wp:posOffset>13335</wp:posOffset>
                </wp:positionV>
                <wp:extent cx="2197100" cy="658495"/>
                <wp:effectExtent l="0" t="0" r="12700" b="27940"/>
                <wp:wrapNone/>
                <wp:docPr id="71"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58368"/>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Dose da Vitamina D</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1.000 UI</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5" o:spid="_x0000_s1077" type="#_x0000_t202" style="position:absolute;margin-left:147.65pt;margin-top:1.05pt;width:173pt;height:51.85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Dose da Vitamina D</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1.000 UI</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v:textbox>
                <w10:wrap anchorx="margin"/>
              </v:shape>
            </w:pict>
          </mc:Fallback>
        </mc:AlternateContent>
      </w:r>
    </w:p>
    <w:p w:rsidR="00B42FB7" w:rsidRDefault="00B42FB7">
      <w:pPr>
        <w:pStyle w:val="Subtitulocorpo"/>
        <w:rPr>
          <w:sz w:val="24"/>
          <w:szCs w:val="24"/>
          <w:lang w:eastAsia="pt-BR"/>
        </w:rPr>
      </w:pPr>
    </w:p>
    <w:p w:rsidR="00B42FB7" w:rsidRDefault="00B42FB7">
      <w:pPr>
        <w:pStyle w:val="Subtitulocorpo"/>
        <w:rPr>
          <w:sz w:val="24"/>
          <w:szCs w:val="24"/>
          <w:lang w:eastAsia="pt-BR"/>
        </w:rPr>
      </w:pPr>
    </w:p>
    <w:p w:rsidR="00B42FB7" w:rsidRDefault="00B42FB7">
      <w:pPr>
        <w:pStyle w:val="Subtitulocorpo"/>
        <w:rPr>
          <w:sz w:val="24"/>
          <w:szCs w:val="24"/>
          <w:lang w:eastAsia="pt-BR"/>
        </w:rPr>
      </w:pPr>
    </w:p>
    <w:p w:rsidR="00B42FB7" w:rsidRDefault="00B42FB7">
      <w:pPr>
        <w:pStyle w:val="Subtitulocorpo"/>
        <w:rPr>
          <w:color w:val="0070C0"/>
          <w:sz w:val="10"/>
          <w:szCs w:val="10"/>
          <w:lang w:eastAsia="pt-BR"/>
        </w:rPr>
      </w:pPr>
    </w:p>
    <w:p w:rsidR="00B42FB7" w:rsidRDefault="006B4EF1">
      <w:pPr>
        <w:pStyle w:val="Subtitulocorpo"/>
        <w:rPr>
          <w:color w:val="0070C0"/>
          <w:sz w:val="24"/>
          <w:szCs w:val="24"/>
          <w:lang w:eastAsia="pt-BR"/>
        </w:rPr>
      </w:pPr>
      <w:r>
        <w:rPr>
          <w:color w:val="0070C0"/>
          <w:sz w:val="24"/>
          <w:szCs w:val="24"/>
          <w:lang w:eastAsia="pt-BR"/>
        </w:rPr>
        <w:t>Resultados:</w:t>
      </w:r>
    </w:p>
    <w:p w:rsidR="00B42FB7" w:rsidRDefault="00B42FB7">
      <w:pPr>
        <w:pStyle w:val="Corpo"/>
        <w:spacing w:line="276" w:lineRule="auto"/>
        <w:rPr>
          <w:rFonts w:eastAsia="MS Mincho"/>
          <w:b/>
          <w:color w:val="6DB6FF"/>
          <w:sz w:val="24"/>
          <w:lang w:eastAsia="pt-BR"/>
          <w14:textFill>
            <w14:solidFill>
              <w14:srgbClr w14:val="6DB6FF">
                <w14:lumMod w14:val="75000"/>
                <w14:lumOff w14:val="25000"/>
              </w14:srgbClr>
            </w14:solidFill>
          </w14:textFill>
        </w:rPr>
      </w:pPr>
    </w:p>
    <w:p w:rsidR="00B42FB7" w:rsidRDefault="006B4EF1">
      <w:pPr>
        <w:pStyle w:val="Corpo"/>
        <w:numPr>
          <w:ilvl w:val="0"/>
          <w:numId w:val="16"/>
        </w:numPr>
        <w:spacing w:line="276" w:lineRule="auto"/>
        <w:rPr>
          <w:lang w:eastAsia="pt-BR"/>
        </w:rPr>
      </w:pPr>
      <w:r>
        <w:rPr>
          <w:lang w:eastAsia="pt-BR"/>
        </w:rPr>
        <w:t xml:space="preserve">Os níveis séricos de vitamina D nos pacientes com acne foi considerado baixo </w:t>
      </w:r>
      <w:r w:rsidRPr="00C74A32">
        <w:rPr>
          <w:lang w:eastAsia="pt-BR"/>
        </w:rPr>
        <w:t>(d</w:t>
      </w:r>
      <w:r>
        <w:rPr>
          <w:lang w:eastAsia="pt-BR"/>
        </w:rPr>
        <w:t>iferença média padrão</w:t>
      </w:r>
      <w:r w:rsidRPr="00C74A32">
        <w:rPr>
          <w:lang w:eastAsia="pt-BR"/>
        </w:rPr>
        <w:t xml:space="preserve"> </w:t>
      </w:r>
      <w:r>
        <w:rPr>
          <w:lang w:eastAsia="pt-BR"/>
        </w:rPr>
        <w:t xml:space="preserve">= -7,66 ng/ml – intervalo de confiança </w:t>
      </w:r>
      <w:r w:rsidRPr="00C74A32">
        <w:rPr>
          <w:lang w:eastAsia="pt-BR"/>
        </w:rPr>
        <w:t>[</w:t>
      </w:r>
      <w:r>
        <w:rPr>
          <w:lang w:eastAsia="pt-BR"/>
        </w:rPr>
        <w:t>IC</w:t>
      </w:r>
      <w:r w:rsidRPr="00C74A32">
        <w:rPr>
          <w:lang w:eastAsia="pt-BR"/>
        </w:rPr>
        <w:t>]</w:t>
      </w:r>
      <w:r>
        <w:rPr>
          <w:lang w:eastAsia="pt-BR"/>
        </w:rPr>
        <w:t xml:space="preserve"> de 95%: -10,92 a -4,40</w:t>
      </w:r>
      <w:r w:rsidRPr="00C74A32">
        <w:rPr>
          <w:lang w:eastAsia="pt-BR"/>
        </w:rPr>
        <w:t>)</w:t>
      </w:r>
      <w:r>
        <w:rPr>
          <w:lang w:eastAsia="pt-BR"/>
        </w:rPr>
        <w:t>;</w:t>
      </w:r>
    </w:p>
    <w:p w:rsidR="00B42FB7" w:rsidRDefault="006B4EF1">
      <w:pPr>
        <w:pStyle w:val="Corpo"/>
        <w:numPr>
          <w:ilvl w:val="0"/>
          <w:numId w:val="16"/>
        </w:numPr>
        <w:spacing w:line="276" w:lineRule="auto"/>
        <w:rPr>
          <w:lang w:eastAsia="pt-BR"/>
        </w:rPr>
      </w:pPr>
      <w:r>
        <w:rPr>
          <w:lang w:eastAsia="pt-BR"/>
        </w:rPr>
        <w:t>Os artigos também revelaram a perspectiva de um avanço terapêutico por meio da suplementação de vitamina D para pacientes com acne.</w:t>
      </w:r>
    </w:p>
    <w:p w:rsidR="00B42FB7" w:rsidRDefault="00B42FB7">
      <w:pPr>
        <w:pStyle w:val="Corpo"/>
        <w:spacing w:line="276" w:lineRule="auto"/>
        <w:rPr>
          <w:lang w:eastAsia="pt-BR"/>
        </w:rPr>
      </w:pPr>
    </w:p>
    <w:p w:rsidR="00B42FB7" w:rsidRDefault="00B42FB7">
      <w:pPr>
        <w:pStyle w:val="Subtitulocorpo"/>
        <w:rPr>
          <w:sz w:val="24"/>
          <w:szCs w:val="24"/>
          <w:lang w:eastAsia="pt-BR"/>
        </w:rPr>
      </w:pPr>
    </w:p>
    <w:p w:rsidR="00B42FB7" w:rsidRDefault="006B4EF1">
      <w:pPr>
        <w:pStyle w:val="Subtitulocorpo"/>
        <w:rPr>
          <w:color w:val="0070C0"/>
          <w:sz w:val="24"/>
          <w:szCs w:val="24"/>
          <w:lang w:eastAsia="pt-BR"/>
        </w:rPr>
      </w:pPr>
      <w:r>
        <w:rPr>
          <w:color w:val="0070C0"/>
          <w:sz w:val="24"/>
          <w:szCs w:val="24"/>
          <w:lang w:eastAsia="pt-BR"/>
        </w:rPr>
        <w:t>Conclusão:</w:t>
      </w:r>
    </w:p>
    <w:p w:rsidR="00B42FB7" w:rsidRDefault="00B42FB7">
      <w:pPr>
        <w:pStyle w:val="Corpo"/>
        <w:spacing w:line="276" w:lineRule="auto"/>
        <w:rPr>
          <w:sz w:val="10"/>
          <w:szCs w:val="10"/>
          <w:lang w:eastAsia="pt-BR"/>
        </w:rPr>
      </w:pPr>
    </w:p>
    <w:p w:rsidR="00B42FB7" w:rsidRDefault="006B4EF1">
      <w:pPr>
        <w:spacing w:after="0" w:line="276" w:lineRule="auto"/>
        <w:jc w:val="center"/>
        <w:rPr>
          <w:rFonts w:ascii="Swis721 Th BT" w:eastAsia="MS Mincho" w:hAnsi="Swis721 Th BT"/>
          <w:b/>
          <w:color w:val="404040" w:themeColor="text1" w:themeTint="BF"/>
          <w:sz w:val="23"/>
          <w:szCs w:val="24"/>
          <w:lang w:eastAsia="pt-BR"/>
        </w:rPr>
      </w:pPr>
      <w:r w:rsidRPr="00C74A32">
        <w:rPr>
          <w:rFonts w:ascii="Swis721 Th BT" w:eastAsia="MS Mincho" w:hAnsi="Swis721 Th BT"/>
          <w:b/>
          <w:color w:val="404040" w:themeColor="text1" w:themeTint="BF"/>
          <w:sz w:val="23"/>
          <w:szCs w:val="24"/>
          <w:lang w:eastAsia="pt-BR"/>
        </w:rPr>
        <w:t>O</w:t>
      </w:r>
      <w:r>
        <w:rPr>
          <w:rFonts w:ascii="Swis721 Th BT" w:eastAsia="MS Mincho" w:hAnsi="Swis721 Th BT"/>
          <w:b/>
          <w:color w:val="404040" w:themeColor="text1" w:themeTint="BF"/>
          <w:sz w:val="23"/>
          <w:szCs w:val="24"/>
          <w:lang w:eastAsia="pt-BR"/>
        </w:rPr>
        <w:t xml:space="preserve">bservou-se que o nível sérico de vitamina D é menor em pacientes com acne, indicando o possível papel da deficiência </w:t>
      </w:r>
      <w:r w:rsidRPr="00C74A32">
        <w:rPr>
          <w:rFonts w:ascii="Swis721 Th BT" w:eastAsia="MS Mincho" w:hAnsi="Swis721 Th BT"/>
          <w:b/>
          <w:color w:val="404040" w:themeColor="text1" w:themeTint="BF"/>
          <w:sz w:val="23"/>
          <w:szCs w:val="24"/>
          <w:lang w:eastAsia="pt-BR"/>
        </w:rPr>
        <w:t xml:space="preserve">dessa </w:t>
      </w:r>
      <w:r>
        <w:rPr>
          <w:rFonts w:ascii="Swis721 Th BT" w:eastAsia="MS Mincho" w:hAnsi="Swis721 Th BT"/>
          <w:b/>
          <w:color w:val="404040" w:themeColor="text1" w:themeTint="BF"/>
          <w:sz w:val="23"/>
          <w:szCs w:val="24"/>
          <w:lang w:eastAsia="pt-BR"/>
        </w:rPr>
        <w:t xml:space="preserve">vitamina na patogênese da </w:t>
      </w:r>
      <w:r w:rsidRPr="00C74A32">
        <w:rPr>
          <w:rFonts w:ascii="Swis721 Th BT" w:eastAsia="MS Mincho" w:hAnsi="Swis721 Th BT"/>
          <w:b/>
          <w:color w:val="404040" w:themeColor="text1" w:themeTint="BF"/>
          <w:sz w:val="23"/>
          <w:szCs w:val="24"/>
          <w:lang w:eastAsia="pt-BR"/>
        </w:rPr>
        <w:t>doença</w:t>
      </w:r>
      <w:r>
        <w:rPr>
          <w:rFonts w:ascii="Swis721 Th BT" w:eastAsia="MS Mincho" w:hAnsi="Swis721 Th BT"/>
          <w:b/>
          <w:color w:val="404040" w:themeColor="text1" w:themeTint="BF"/>
          <w:sz w:val="23"/>
          <w:szCs w:val="24"/>
          <w:lang w:eastAsia="pt-BR"/>
        </w:rPr>
        <w:t xml:space="preserve">. No entanto, o papel preciso da vitamina D na acne ainda permanece desconhecido. Mais estudos são necessários para encontrar o mecanismo da deficiência de vitamina D na </w:t>
      </w:r>
      <w:r w:rsidRPr="00C74A32">
        <w:rPr>
          <w:rFonts w:ascii="Swis721 Th BT" w:eastAsia="MS Mincho" w:hAnsi="Swis721 Th BT"/>
          <w:b/>
          <w:color w:val="404040" w:themeColor="text1" w:themeTint="BF"/>
          <w:sz w:val="23"/>
          <w:szCs w:val="24"/>
          <w:lang w:eastAsia="pt-BR"/>
        </w:rPr>
        <w:t xml:space="preserve">sua </w:t>
      </w:r>
      <w:r>
        <w:rPr>
          <w:rFonts w:ascii="Swis721 Th BT" w:eastAsia="MS Mincho" w:hAnsi="Swis721 Th BT"/>
          <w:b/>
          <w:color w:val="404040" w:themeColor="text1" w:themeTint="BF"/>
          <w:sz w:val="23"/>
          <w:szCs w:val="24"/>
          <w:lang w:eastAsia="pt-BR"/>
        </w:rPr>
        <w:t xml:space="preserve">patogênese. Alguns artigos indicaram que a suplementação de vitamina D </w:t>
      </w:r>
      <w:r w:rsidRPr="00C74A32">
        <w:rPr>
          <w:rFonts w:ascii="Swis721 Th BT" w:eastAsia="MS Mincho" w:hAnsi="Swis721 Th BT"/>
          <w:b/>
          <w:color w:val="404040" w:themeColor="text1" w:themeTint="BF"/>
          <w:sz w:val="23"/>
          <w:szCs w:val="24"/>
          <w:lang w:eastAsia="pt-BR"/>
        </w:rPr>
        <w:t xml:space="preserve">em </w:t>
      </w:r>
      <w:r>
        <w:rPr>
          <w:rFonts w:ascii="Swis721 Th BT" w:eastAsia="MS Mincho" w:hAnsi="Swis721 Th BT"/>
          <w:b/>
          <w:color w:val="404040" w:themeColor="text1" w:themeTint="BF"/>
          <w:sz w:val="23"/>
          <w:szCs w:val="24"/>
          <w:lang w:eastAsia="pt-BR"/>
        </w:rPr>
        <w:t>pacientes com acne é eficaz.</w:t>
      </w:r>
    </w:p>
    <w:p w:rsidR="00B42FB7" w:rsidRDefault="00B42FB7">
      <w:pPr>
        <w:pStyle w:val="Corpo"/>
        <w:spacing w:after="120"/>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Pr="00C74A32" w:rsidRDefault="006B4EF1">
      <w:pPr>
        <w:pStyle w:val="Corpo"/>
        <w:rPr>
          <w:b/>
          <w:bCs/>
          <w:iCs/>
          <w:lang w:eastAsia="pt-BR"/>
        </w:rPr>
      </w:pPr>
      <w:r>
        <w:rPr>
          <w:b/>
          <w:bCs/>
          <w:iCs/>
          <w:lang w:eastAsia="pt-BR"/>
        </w:rPr>
        <w:t xml:space="preserve">Vitamina D Auxilia no Gerenciamento </w:t>
      </w:r>
      <w:r w:rsidRPr="00C74A32">
        <w:rPr>
          <w:b/>
          <w:bCs/>
          <w:iCs/>
          <w:lang w:eastAsia="pt-BR"/>
        </w:rPr>
        <w:t>da Acne</w:t>
      </w:r>
    </w:p>
    <w:p w:rsidR="00B42FB7" w:rsidRDefault="00B42FB7">
      <w:pPr>
        <w:pStyle w:val="Corpo"/>
        <w:rPr>
          <w:b/>
          <w:bCs/>
          <w:i/>
          <w:iCs/>
          <w:lang w:eastAsia="pt-BR"/>
        </w:rPr>
      </w:pPr>
    </w:p>
    <w:tbl>
      <w:tblPr>
        <w:tblStyle w:val="Tabelacomgrade"/>
        <w:tblW w:w="444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41"/>
      </w:tblGrid>
      <w:tr w:rsidR="00B42FB7">
        <w:trPr>
          <w:trHeight w:val="515"/>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Vitamina D3</w:t>
            </w:r>
          </w:p>
        </w:tc>
      </w:tr>
      <w:tr w:rsidR="00B42FB7">
        <w:trPr>
          <w:trHeight w:val="515"/>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D3.......................................1000 UI</w:t>
            </w:r>
          </w:p>
        </w:tc>
      </w:tr>
      <w:tr w:rsidR="00B42FB7">
        <w:trPr>
          <w:trHeight w:val="586"/>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tabs>
          <w:tab w:val="left" w:pos="4395"/>
          <w:tab w:val="left" w:pos="4678"/>
        </w:tabs>
        <w:spacing w:after="20" w:line="240" w:lineRule="auto"/>
        <w:ind w:right="4676"/>
        <w:jc w:val="center"/>
        <w:rPr>
          <w:rFonts w:ascii="Swis721 Th BT" w:eastAsia="Times New Roman" w:hAnsi="Swis721 Th BT" w:cs="Times New Roman"/>
          <w:color w:val="404040"/>
          <w:sz w:val="23"/>
          <w:szCs w:val="23"/>
          <w:lang w:eastAsia="pt-BR"/>
        </w:rPr>
      </w:pPr>
      <w:r w:rsidRPr="008C55CA">
        <w:rPr>
          <w:rFonts w:ascii="Swis721 Th BT" w:eastAsia="Times New Roman" w:hAnsi="Swis721 Th BT" w:cs="Times New Roman"/>
          <w:color w:val="404040"/>
          <w:sz w:val="23"/>
          <w:szCs w:val="23"/>
          <w:lang w:eastAsia="pt-BR"/>
        </w:rPr>
        <w:t>Administrar 1 cápsula ao dia ou conforme orientação médica.</w:t>
      </w:r>
    </w:p>
    <w:p w:rsidR="00B42FB7" w:rsidRDefault="00B42FB7">
      <w:pPr>
        <w:pStyle w:val="Corpo"/>
        <w:spacing w:after="160"/>
      </w:pPr>
    </w:p>
    <w:p w:rsidR="00B42FB7" w:rsidRDefault="00B42FB7">
      <w:pPr>
        <w:pStyle w:val="Corpo"/>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57" w:name="_Toc121130770"/>
      <w:r>
        <w:lastRenderedPageBreak/>
        <w:t>Ômega-3 na Acne</w:t>
      </w:r>
      <w:bookmarkEnd w:id="57"/>
    </w:p>
    <w:p w:rsidR="00B42FB7" w:rsidRDefault="006B4EF1">
      <w:pPr>
        <w:pStyle w:val="Ttulo2"/>
      </w:pPr>
      <w:bookmarkStart w:id="58" w:name="_Toc121130771"/>
      <w:r>
        <w:t>Diminui os Efeitos Colaterais Mucocutâneos em Pacientes sob Tratamento de Isotretinoína Oral</w:t>
      </w:r>
      <w:bookmarkEnd w:id="58"/>
      <w:r>
        <w:t xml:space="preserve"> </w:t>
      </w:r>
    </w:p>
    <w:p w:rsidR="00B42FB7" w:rsidRDefault="00B42FB7">
      <w:pPr>
        <w:pStyle w:val="Corpo"/>
        <w:spacing w:line="276" w:lineRule="auto"/>
        <w:rPr>
          <w:sz w:val="24"/>
        </w:rPr>
      </w:pPr>
    </w:p>
    <w:p w:rsidR="00B42FB7" w:rsidRDefault="006B4EF1">
      <w:pPr>
        <w:pStyle w:val="Corpo"/>
        <w:spacing w:after="120" w:line="276" w:lineRule="auto"/>
        <w:rPr>
          <w:szCs w:val="23"/>
        </w:rPr>
      </w:pPr>
      <w:r>
        <w:rPr>
          <w:szCs w:val="23"/>
        </w:rPr>
        <w:t xml:space="preserve">Este estudo, conduzido por Zainab </w:t>
      </w:r>
      <w:r>
        <w:rPr>
          <w:i/>
          <w:iCs/>
          <w:szCs w:val="23"/>
        </w:rPr>
        <w:t>et al.</w:t>
      </w:r>
      <w:r>
        <w:rPr>
          <w:szCs w:val="23"/>
        </w:rPr>
        <w:t xml:space="preserve"> (2021), teve como objetivo avaliar os efeitos da suplementação de ômega-3 na diminuição dos efeitos colaterais mucocutâneos causados pelo uso oral da isotretinoína que visa o tratamento da acne vulgaris.  </w:t>
      </w:r>
    </w:p>
    <w:p w:rsidR="00B42FB7" w:rsidRDefault="006B4EF1">
      <w:pPr>
        <w:pStyle w:val="Corpo"/>
        <w:spacing w:after="120" w:line="276" w:lineRule="auto"/>
        <w:rPr>
          <w:szCs w:val="23"/>
        </w:rPr>
      </w:pPr>
      <w:r>
        <w:rPr>
          <w:noProof/>
          <w:lang w:eastAsia="pt-BR"/>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45720</wp:posOffset>
                </wp:positionV>
                <wp:extent cx="5734050" cy="762635"/>
                <wp:effectExtent l="0" t="0" r="19050" b="1841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62828"/>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Para isso, 60 pacientes com acne e que recebiam tratamento oral com isotretinoína foram selecionados para participarem desse estudo clínico, randomizado e placebo-controlado. Eles foram divididos em dois grupos para receberem a seguinte posologia:</w:t>
                            </w:r>
                          </w:p>
                        </w:txbxContent>
                      </wps:txbx>
                      <wps:bodyPr rot="0" vert="horz" wrap="square" lIns="91440" tIns="45720" rIns="91440" bIns="45720" anchor="t" anchorCtr="0" upright="1">
                        <a:noAutofit/>
                      </wps:bodyPr>
                    </wps:wsp>
                  </a:graphicData>
                </a:graphic>
              </wp:anchor>
            </w:drawing>
          </mc:Choice>
          <mc:Fallback>
            <w:pict>
              <v:shape id="Caixa de texto 49" o:spid="_x0000_s1078" type="#_x0000_t202" style="position:absolute;left:0;text-align:left;margin-left:400.3pt;margin-top:3.6pt;width:451.5pt;height:60.05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Para isso, 60 pacientes com acne e que recebiam tratamento oral com isotretinoína foram selecionados para participarem desse estudo clínico, randomizado e placebo-controlado. Eles foram divididos em dois grupos para receberem a seguinte posologia:</w:t>
                      </w:r>
                    </w:p>
                  </w:txbxContent>
                </v:textbox>
                <w10:wrap anchorx="margin"/>
              </v:shape>
            </w:pict>
          </mc:Fallback>
        </mc:AlternateContent>
      </w:r>
    </w:p>
    <w:p w:rsidR="00B42FB7" w:rsidRDefault="00B42FB7">
      <w:pPr>
        <w:pStyle w:val="Corpo"/>
        <w:spacing w:after="120" w:line="276" w:lineRule="auto"/>
        <w:rPr>
          <w:sz w:val="24"/>
        </w:rPr>
      </w:pPr>
    </w:p>
    <w:p w:rsidR="00B42FB7" w:rsidRDefault="00B42FB7">
      <w:pPr>
        <w:pStyle w:val="Corpo"/>
        <w:rPr>
          <w:sz w:val="24"/>
        </w:rPr>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36064" behindDoc="0" locked="0" layoutInCell="1" allowOverlap="1" wp14:editId="09A41CF4">
                <wp:simplePos x="0" y="0"/>
                <wp:positionH relativeFrom="margin">
                  <wp:posOffset>4740597</wp:posOffset>
                </wp:positionH>
                <wp:positionV relativeFrom="paragraph">
                  <wp:posOffset>19050</wp:posOffset>
                </wp:positionV>
                <wp:extent cx="226695" cy="138430"/>
                <wp:effectExtent l="0" t="0" r="1905" b="0"/>
                <wp:wrapNone/>
                <wp:docPr id="50" name="Triângulo isóscele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ysClr val="window" lastClr="FFFFFF">
                            <a:lumMod val="85000"/>
                            <a:lumOff val="0"/>
                          </a:sysClr>
                        </a:solidFill>
                        <a:ln>
                          <a:noFill/>
                        </a:ln>
                      </wps:spPr>
                      <wps:bodyPr rot="0" vert="horz" wrap="square" lIns="91440" tIns="45720" rIns="91440" bIns="45720" anchor="t" anchorCtr="0" upright="1">
                        <a:noAutofit/>
                      </wps:bodyPr>
                    </wps:wsp>
                  </a:graphicData>
                </a:graphic>
              </wp:anchor>
            </w:drawing>
          </mc:Choice>
          <mc:Fallback>
            <w:pict>
              <v:shapetype w14:anchorId="52D68C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0" o:spid="_x0000_s1026" type="#_x0000_t5" style="position:absolute;margin-left:373.3pt;margin-top:1.5pt;width:17.85pt;height:10.9pt;flip:y;z-index:251736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" fillcolor="#d9d9d9" stroked="f">
                <w10:wrap anchorx="margin"/>
              </v:shape>
            </w:pict>
          </mc:Fallback>
        </mc:AlternateContent>
      </w:r>
      <w:r>
        <w:rPr>
          <w:noProof/>
          <w:lang w:eastAsia="pt-BR"/>
        </w:rPr>
        <mc:AlternateContent>
          <mc:Choice Requires="wps">
            <w:drawing>
              <wp:anchor distT="0" distB="0" distL="114300" distR="114300" simplePos="0" relativeHeight="251734016" behindDoc="0" locked="0" layoutInCell="1" allowOverlap="1">
                <wp:simplePos x="0" y="0"/>
                <wp:positionH relativeFrom="margin">
                  <wp:posOffset>890905</wp:posOffset>
                </wp:positionH>
                <wp:positionV relativeFrom="paragraph">
                  <wp:posOffset>27940</wp:posOffset>
                </wp:positionV>
                <wp:extent cx="226695" cy="138430"/>
                <wp:effectExtent l="0" t="0" r="1905" b="0"/>
                <wp:wrapNone/>
                <wp:docPr id="61" name="Triângulo isóscele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 o:spid="_x0000_s1026" o:spt="5" type="#_x0000_t5" style="position:absolute;left:0pt;flip:y;margin-left:70.15pt;margin-top:2.2pt;height:10.9pt;width:17.85pt;mso-position-horizontal-relative:margin;z-index:251734016;mso-width-relative:page;mso-height-relative:page;" fillcolor="#D9D9D9 [3212]" filled="t" stroked="f" coordsize="21600,21600" o:gfxdata="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gHKt1QAA&#10;AAgBAAAPAAAAAAAAAAEAIAAAACIAAABkcnMvZG93bnJldi54bWxQSwECFAAUAAAACACHTuJAO6Wu&#10;1VoCAAClBAAADgAAAAAAAAABACAAAAAkAQAAZHJzL2Uyb0RvYy54bWxQSwUGAAAAAAYABgBZAQAA&#10;8A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6985</wp:posOffset>
                </wp:positionV>
                <wp:extent cx="1899920" cy="930275"/>
                <wp:effectExtent l="0" t="0" r="24130" b="22225"/>
                <wp:wrapNone/>
                <wp:docPr id="62"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9302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26)</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282D70" w:rsidRDefault="00282D70">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079" type="#_x0000_t202" style="position:absolute;left:0;text-align:left;margin-left:98.4pt;margin-top:.55pt;width:149.6pt;height:73.25pt;z-index:251735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26)</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282D70" w:rsidRDefault="00282D70">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 w:val="23"/>
                          <w:szCs w:val="23"/>
                        </w:rPr>
                        <w:t>Dose diária</w:t>
                      </w:r>
                    </w:p>
                  </w:txbxContent>
                </v:textbox>
                <w10:wrap anchorx="margin"/>
              </v:shape>
            </w:pict>
          </mc:Fallback>
        </mc:AlternateContent>
      </w:r>
      <w:r>
        <w:rPr>
          <w:noProof/>
          <w:lang w:eastAsia="pt-BR"/>
        </w:rPr>
        <mc:AlternateContent>
          <mc:Choice Requires="wps">
            <w:drawing>
              <wp:anchor distT="0" distB="0" distL="114300" distR="114300" simplePos="0" relativeHeight="251732992" behindDoc="0" locked="0" layoutInCell="1" allowOverlap="1">
                <wp:simplePos x="0" y="0"/>
                <wp:positionH relativeFrom="margin">
                  <wp:posOffset>8890</wp:posOffset>
                </wp:positionH>
                <wp:positionV relativeFrom="paragraph">
                  <wp:posOffset>8890</wp:posOffset>
                </wp:positionV>
                <wp:extent cx="1900555" cy="930275"/>
                <wp:effectExtent l="0" t="0" r="24130" b="22225"/>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930303"/>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34)</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Ômega-3 – </w:t>
                            </w:r>
                            <w:proofErr w:type="gramStart"/>
                            <w:r>
                              <w:rPr>
                                <w:rFonts w:ascii="Swis721 Th BT" w:hAnsi="Swis721 Th BT"/>
                                <w:bCs/>
                                <w:color w:val="FFFFFF" w:themeColor="background1"/>
                                <w:sz w:val="23"/>
                                <w:szCs w:val="23"/>
                              </w:rPr>
                              <w:t>1 g</w:t>
                            </w:r>
                            <w:proofErr w:type="gramEnd"/>
                          </w:p>
                          <w:p w:rsidR="00282D70" w:rsidRDefault="00282D70">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3" o:spid="_x0000_s1080" type="#_x0000_t202" style="position:absolute;left:0;text-align:left;margin-left:.7pt;margin-top:.7pt;width:149.65pt;height:73.25pt;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34)</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Ômega-3 – </w:t>
                      </w:r>
                      <w:proofErr w:type="gramStart"/>
                      <w:r>
                        <w:rPr>
                          <w:rFonts w:ascii="Swis721 Th BT" w:hAnsi="Swis721 Th BT"/>
                          <w:bCs/>
                          <w:color w:val="FFFFFF" w:themeColor="background1"/>
                          <w:sz w:val="23"/>
                          <w:szCs w:val="23"/>
                        </w:rPr>
                        <w:t>1 g</w:t>
                      </w:r>
                      <w:proofErr w:type="gramEnd"/>
                    </w:p>
                    <w:p w:rsidR="00282D70" w:rsidRDefault="00282D70">
                      <w:pPr>
                        <w:spacing w:after="0" w:line="240" w:lineRule="auto"/>
                        <w:jc w:val="center"/>
                        <w:rPr>
                          <w:rFonts w:ascii="Swis721 Th BT" w:hAnsi="Swis721 Th BT"/>
                          <w:bCs/>
                          <w:color w:val="FFFFFF" w:themeColor="background1"/>
                          <w:szCs w:val="23"/>
                        </w:rPr>
                      </w:pPr>
                      <w:r>
                        <w:rPr>
                          <w:rFonts w:ascii="Swis721 Th BT" w:hAnsi="Swis721 Th BT"/>
                          <w:bCs/>
                          <w:color w:val="FFFFFF" w:themeColor="background1"/>
                          <w:szCs w:val="23"/>
                        </w:rPr>
                        <w:t>Dose diária</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B42FB7">
      <w:pPr>
        <w:pStyle w:val="Corpo"/>
        <w:rPr>
          <w:b/>
          <w:color w:val="0666A6"/>
          <w14:textFill>
            <w14:solidFill>
              <w14:srgbClr w14:val="0666A6">
                <w14:lumMod w14:val="75000"/>
                <w14:lumOff w14:val="25000"/>
              </w14:srgbClr>
            </w14:solidFill>
          </w14:textFill>
        </w:rPr>
      </w:pPr>
    </w:p>
    <w:p w:rsidR="00B42FB7" w:rsidRDefault="006B4EF1">
      <w:pPr>
        <w:pStyle w:val="Corpo"/>
        <w:spacing w:line="276" w:lineRule="auto"/>
      </w:pPr>
      <w:r>
        <w:t>A comparação entre os grupos foi feita de acordo com os efeitos colaterais mucocutâneos.</w:t>
      </w:r>
    </w:p>
    <w:p w:rsidR="00B42FB7" w:rsidRDefault="00B42FB7">
      <w:pPr>
        <w:pStyle w:val="Corpo"/>
        <w:rPr>
          <w:b/>
          <w:color w:val="0666A6"/>
          <w:sz w:val="16"/>
          <w:szCs w:val="16"/>
          <w14:textFill>
            <w14:solidFill>
              <w14:srgbClr w14:val="0666A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17"/>
        </w:numPr>
        <w:spacing w:after="120" w:line="276" w:lineRule="auto"/>
        <w:rPr>
          <w:szCs w:val="23"/>
        </w:rPr>
      </w:pPr>
      <w:r>
        <w:rPr>
          <w:szCs w:val="23"/>
        </w:rPr>
        <w:t>Quarenta pacientes do estudo eram do sexo feminino e vinte do sexo masculino;</w:t>
      </w:r>
    </w:p>
    <w:p w:rsidR="00B42FB7" w:rsidRDefault="006B4EF1">
      <w:pPr>
        <w:pStyle w:val="Corpo"/>
        <w:numPr>
          <w:ilvl w:val="0"/>
          <w:numId w:val="17"/>
        </w:numPr>
        <w:spacing w:after="120" w:line="276" w:lineRule="auto"/>
        <w:rPr>
          <w:szCs w:val="23"/>
        </w:rPr>
      </w:pPr>
      <w:r>
        <w:rPr>
          <w:szCs w:val="23"/>
        </w:rPr>
        <w:t>Dentre os efeitos colaterais associados com o uso da isotretinoína, a queilite foi o mais comum (com 58,3%), seguindo o ressecamento labial (com 55%);</w:t>
      </w:r>
    </w:p>
    <w:p w:rsidR="00B42FB7" w:rsidRDefault="006B4EF1">
      <w:pPr>
        <w:pStyle w:val="Corpo"/>
        <w:numPr>
          <w:ilvl w:val="0"/>
          <w:numId w:val="17"/>
        </w:numPr>
        <w:spacing w:after="120" w:line="276" w:lineRule="auto"/>
        <w:rPr>
          <w:szCs w:val="23"/>
        </w:rPr>
      </w:pPr>
      <w:r>
        <w:rPr>
          <w:szCs w:val="23"/>
        </w:rPr>
        <w:t>De acordo com os resultados, a queilite, o ressecamento labial e a xerose foram observadas de maneira mais significativas nos pacientes que receberam placebo quando comparado com os pacientes tratados com o ômega-3.</w:t>
      </w:r>
    </w:p>
    <w:p w:rsidR="00B42FB7" w:rsidRDefault="00B42FB7">
      <w:pPr>
        <w:pStyle w:val="Corpo"/>
        <w:spacing w:after="120" w:line="276" w:lineRule="auto"/>
        <w:rPr>
          <w:sz w:val="4"/>
          <w:szCs w:val="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spacing w:line="276" w:lineRule="auto"/>
        <w:jc w:val="center"/>
        <w:rPr>
          <w:b/>
          <w:lang w:eastAsia="pt-BR"/>
        </w:rPr>
      </w:pPr>
      <w:r>
        <w:rPr>
          <w:b/>
          <w:lang w:eastAsia="pt-BR"/>
        </w:rPr>
        <w:t xml:space="preserve">Os efeitos colaterais mucocutâneos são comuns nos pacientes com acne tratados com isotretinoína oral. A queilite é o efeito adverso mais comum entre essa população. Esse estudo randomizado demonstrou que a suplementação com ômega-3 foi superior ao placebo na prevenção e tratamento </w:t>
      </w:r>
      <w:r w:rsidRPr="00C74A32">
        <w:rPr>
          <w:b/>
          <w:lang w:eastAsia="pt-BR"/>
        </w:rPr>
        <w:t>desses efeitos colaterais (</w:t>
      </w:r>
      <w:r>
        <w:rPr>
          <w:b/>
          <w:lang w:eastAsia="pt-BR"/>
        </w:rPr>
        <w:t>queilite, xerose e ressecamento labial</w:t>
      </w:r>
      <w:r w:rsidRPr="00C74A32">
        <w:rPr>
          <w:b/>
          <w:lang w:eastAsia="pt-BR"/>
        </w:rPr>
        <w:t>)</w:t>
      </w:r>
      <w:r>
        <w:rPr>
          <w:b/>
          <w:lang w:eastAsia="pt-BR"/>
        </w:rPr>
        <w:t>.</w:t>
      </w:r>
    </w:p>
    <w:p w:rsidR="00B42FB7" w:rsidRDefault="00B42FB7">
      <w:pPr>
        <w:pStyle w:val="Corpo"/>
        <w:spacing w:after="120"/>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 xml:space="preserve">Ômega-3 Auxilia na Prevenção do Aparecimento dos Efeitos Colaterais MucoCutâneos Associados ao Uso da Isotretinoína </w:t>
      </w:r>
    </w:p>
    <w:p w:rsidR="00B42FB7" w:rsidRDefault="00B42FB7">
      <w:pPr>
        <w:pStyle w:val="Corpo"/>
        <w:rPr>
          <w:b/>
          <w:bCs/>
          <w:i/>
          <w:iCs/>
          <w:lang w:eastAsia="pt-BR"/>
        </w:rPr>
      </w:pPr>
    </w:p>
    <w:tbl>
      <w:tblPr>
        <w:tblStyle w:val="Tabelacomgrade"/>
        <w:tblW w:w="444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41"/>
      </w:tblGrid>
      <w:tr w:rsidR="00B42FB7">
        <w:trPr>
          <w:trHeight w:val="515"/>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Ômega-3</w:t>
            </w:r>
          </w:p>
        </w:tc>
      </w:tr>
      <w:tr w:rsidR="00B42FB7">
        <w:trPr>
          <w:trHeight w:val="515"/>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Ômega-3................................................ 1 g</w:t>
            </w:r>
          </w:p>
        </w:tc>
      </w:tr>
      <w:tr w:rsidR="00B42FB7">
        <w:trPr>
          <w:trHeight w:val="586"/>
        </w:trPr>
        <w:tc>
          <w:tcPr>
            <w:tcW w:w="4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spacing w:after="160"/>
        <w:rPr>
          <w:rFonts w:eastAsia="Times New Roman" w:cs="Times New Roman"/>
          <w:szCs w:val="23"/>
          <w:lang w:eastAsia="pt-BR"/>
        </w:rPr>
      </w:pPr>
      <w:r w:rsidRPr="008C55CA">
        <w:rPr>
          <w:rFonts w:eastAsia="Times New Roman" w:cs="Times New Roman"/>
          <w:szCs w:val="23"/>
          <w:lang w:eastAsia="pt-BR"/>
        </w:rPr>
        <w:t>Dose diária ou conforme orientação médica.</w:t>
      </w:r>
    </w:p>
    <w:p w:rsidR="00B42FB7" w:rsidRDefault="00B42FB7">
      <w:pPr>
        <w:pStyle w:val="Corpo"/>
        <w:spacing w:after="160"/>
      </w:pPr>
    </w:p>
    <w:p w:rsidR="00B42FB7" w:rsidRDefault="00B42FB7">
      <w:pPr>
        <w:pStyle w:val="Corpo"/>
        <w:spacing w:after="120"/>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59" w:name="_Toc121130772"/>
      <w:r>
        <w:lastRenderedPageBreak/>
        <w:t>Sulfato de Zinco na Acne</w:t>
      </w:r>
      <w:bookmarkEnd w:id="59"/>
    </w:p>
    <w:p w:rsidR="00B42FB7" w:rsidRDefault="006B4EF1">
      <w:pPr>
        <w:pStyle w:val="Ttulo2"/>
        <w:rPr>
          <w:sz w:val="24"/>
        </w:rPr>
      </w:pPr>
      <w:bookmarkStart w:id="60" w:name="_Toc121130773"/>
      <w:r>
        <w:t>Alternativa Eficaz no Gerenciamento da Acne</w:t>
      </w:r>
      <w:bookmarkEnd w:id="60"/>
    </w:p>
    <w:p w:rsidR="00B42FB7" w:rsidRDefault="00B42FB7">
      <w:pPr>
        <w:pStyle w:val="Corpo"/>
        <w:spacing w:after="120" w:line="276" w:lineRule="auto"/>
        <w:rPr>
          <w:szCs w:val="23"/>
        </w:rPr>
      </w:pPr>
    </w:p>
    <w:p w:rsidR="00B42FB7" w:rsidRDefault="006B4EF1">
      <w:pPr>
        <w:pStyle w:val="Corpo"/>
        <w:spacing w:after="240"/>
        <w:rPr>
          <w:sz w:val="24"/>
        </w:rPr>
      </w:pPr>
      <w:r>
        <w:rPr>
          <w:sz w:val="24"/>
        </w:rPr>
        <w:t xml:space="preserve">Este estudo teve como objetivo comparar a eficácia e segurança do sulfato de zinco com a linfeciclina no tratamento da acne papulopustular leve a moderada </w:t>
      </w:r>
      <w:r>
        <w:rPr>
          <w:sz w:val="24"/>
        </w:rPr>
        <w:fldChar w:fldCharType="begin"/>
      </w:r>
      <w:r>
        <w:rPr>
          <w:sz w:val="24"/>
        </w:rPr>
        <w:instrText xml:space="preserve"> ADDIN EN.CITE &lt;EndNote&gt;&lt;Cite&gt;&lt;Author&gt;Tolino&lt;/Author&gt;&lt;Year&gt;2021&lt;/Year&gt;&lt;IDText&gt;An Open-label Study Comparing Oral Zinc to Lymecycline in the Treatment of Acne Vulgaris&lt;/IDText&gt;&lt;DisplayText&gt;(TOLINO; SKROZA; MAMBRIN; PROIETTI&lt;style face="italic"&gt; et al.&lt;/style&gt;, 2021)&lt;/DisplayText&gt;&lt;record&gt;&lt;dates&gt;&lt;pub-dates&gt;&lt;date&gt;May&lt;/date&gt;&lt;/pub-dates&gt;&lt;year&gt;2021&lt;/year&gt;&lt;/dates&gt;&lt;keywords&gt;&lt;keyword&gt;Acne&lt;/keyword&gt;&lt;keyword&gt;lymecycline&lt;/keyword&gt;&lt;keyword&gt;zinc&lt;/keyword&gt;&lt;/keywords&gt;&lt;isbn&gt;1941-2789 (Print)&amp;#xD;1941-2789&lt;/isbn&gt;&lt;custom2&gt;PMC8211333&lt;/custom2&gt;&lt;custom1&gt;FUNDING:No funding was provided for this article. DISCLOSURES:The authors report no conflicts of interest relevant to the content of this article.&lt;/custom1&gt;&lt;titles&gt;&lt;title&gt;An Open-label Study Comparing Oral Zinc to Lymecycline in the Treatment of Acne Vulgaris&lt;/title&gt;&lt;secondary-title&gt;J Clin Aesthet Dermatol&lt;/secondary-title&gt;&lt;/titles&gt;&lt;pages&gt;56-58&lt;/pages&gt;&lt;number&gt;5&lt;/number&gt;&lt;contributors&gt;&lt;authors&gt;&lt;author&gt;Tolino, E.&lt;/author&gt;&lt;author&gt;Skroza, N.&lt;/author&gt;&lt;author&gt;Mambrin, A.&lt;/author&gt;&lt;author&gt;Proietti, I.&lt;/author&gt;&lt;author&gt;Bernardini, N.&lt;/author&gt;&lt;author&gt;Balduzzi, V.&lt;/author&gt;&lt;author&gt;Marchesiello, A.&lt;/author&gt;&lt;author&gt;Di Fraia, M.&lt;/author&gt;&lt;author&gt;Michelini, S.&lt;/author&gt;&lt;author&gt;Potenza, C.&lt;/author&gt;&lt;/authors&gt;&lt;/contributors&gt;&lt;edition&gt;20210501&lt;/edition&gt;&lt;language&gt;eng&lt;/language&gt;&lt;added-date format="utc"&gt;1639578800&lt;/added-date&gt;&lt;ref-type name="Journal Article"&gt;17&lt;/ref-type&gt;&lt;auth-address&gt;All authors are with the Dermatology Unit &amp;quot;Daniele Innocenzi&amp;quot;, Department of Medical-Surgical Sciences and Biotechnologies, at the Sapienza University of Rome in Polo Pontino, Latina, Italy.&lt;/auth-address&gt;&lt;remote-database-provider&gt;NLM&lt;/remote-database-provider&gt;&lt;rec-number&gt;2122&lt;/rec-number&gt;&lt;last-updated-date format="utc"&gt;1639578800&lt;/last-updated-date&gt;&lt;accession-num&gt;34188751&lt;/accession-num&gt;&lt;volume&gt;14&lt;/volume&gt;&lt;/record&gt;&lt;/Cite&gt;&lt;/EndNote&gt;</w:instrText>
      </w:r>
      <w:r>
        <w:rPr>
          <w:sz w:val="24"/>
        </w:rPr>
        <w:fldChar w:fldCharType="separate"/>
      </w:r>
      <w:r>
        <w:rPr>
          <w:sz w:val="24"/>
        </w:rPr>
        <w:t>(TOLINO; SKROZA; MAMBRIN; PROIETTI</w:t>
      </w:r>
      <w:r>
        <w:rPr>
          <w:i/>
          <w:sz w:val="24"/>
        </w:rPr>
        <w:t xml:space="preserve"> et al.</w:t>
      </w:r>
      <w:r>
        <w:rPr>
          <w:sz w:val="24"/>
        </w:rPr>
        <w:t>, 2021)</w:t>
      </w:r>
      <w:r>
        <w:rPr>
          <w:sz w:val="24"/>
        </w:rPr>
        <w:fldChar w:fldCharType="end"/>
      </w:r>
      <w:r>
        <w:rPr>
          <w:sz w:val="24"/>
        </w:rPr>
        <w:t>.</w:t>
      </w:r>
    </w:p>
    <w:p w:rsidR="00B42FB7" w:rsidRDefault="006B4EF1">
      <w:pPr>
        <w:pStyle w:val="Corpo"/>
        <w:spacing w:after="120"/>
        <w:rPr>
          <w:sz w:val="24"/>
        </w:rPr>
      </w:pPr>
      <w:r>
        <w:rPr>
          <w:noProof/>
          <w:lang w:eastAsia="pt-BR"/>
        </w:rPr>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96520</wp:posOffset>
                </wp:positionV>
                <wp:extent cx="5734050" cy="518160"/>
                <wp:effectExtent l="0" t="0" r="19050" b="15240"/>
                <wp:wrapNone/>
                <wp:docPr id="73" name="Caixa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100 pacientes com acne leve </w:t>
                            </w:r>
                            <w:proofErr w:type="gramStart"/>
                            <w:r>
                              <w:rPr>
                                <w:rFonts w:ascii="Swis721 Th BT" w:hAnsi="Swis721 Th BT"/>
                                <w:sz w:val="23"/>
                                <w:szCs w:val="23"/>
                              </w:rPr>
                              <w:t>a moderada foram</w:t>
                            </w:r>
                            <w:proofErr w:type="gramEnd"/>
                            <w:r>
                              <w:rPr>
                                <w:rFonts w:ascii="Swis721 Th BT" w:hAnsi="Swis721 Th BT"/>
                                <w:sz w:val="23"/>
                                <w:szCs w:val="23"/>
                              </w:rPr>
                              <w:t xml:space="preserve"> randomizados para receberem:</w:t>
                            </w:r>
                          </w:p>
                        </w:txbxContent>
                      </wps:txbx>
                      <wps:bodyPr rot="0" vert="horz" wrap="square" lIns="91440" tIns="45720" rIns="91440" bIns="45720" anchor="t" anchorCtr="0" upright="1">
                        <a:noAutofit/>
                      </wps:bodyPr>
                    </wps:wsp>
                  </a:graphicData>
                </a:graphic>
              </wp:anchor>
            </w:drawing>
          </mc:Choice>
          <mc:Fallback>
            <w:pict>
              <v:shape id="Caixa de texto 73" o:spid="_x0000_s1081" type="#_x0000_t202" style="position:absolute;left:0;text-align:left;margin-left:0;margin-top:7.6pt;width:451.5pt;height:40.8pt;z-index:251737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100 pacientes com acne leve </w:t>
                      </w:r>
                      <w:proofErr w:type="gramStart"/>
                      <w:r>
                        <w:rPr>
                          <w:rFonts w:ascii="Swis721 Th BT" w:hAnsi="Swis721 Th BT"/>
                          <w:sz w:val="23"/>
                          <w:szCs w:val="23"/>
                        </w:rPr>
                        <w:t>a moderada foram</w:t>
                      </w:r>
                      <w:proofErr w:type="gramEnd"/>
                      <w:r>
                        <w:rPr>
                          <w:rFonts w:ascii="Swis721 Th BT" w:hAnsi="Swis721 Th BT"/>
                          <w:sz w:val="23"/>
                          <w:szCs w:val="23"/>
                        </w:rPr>
                        <w:t xml:space="preserve"> randomizados para receberem:</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spacing w:after="120"/>
      </w:pPr>
      <w:r>
        <w:rPr>
          <w:noProof/>
          <w:lang w:eastAsia="pt-BR"/>
        </w:rPr>
        <mc:AlternateContent>
          <mc:Choice Requires="wps">
            <w:drawing>
              <wp:anchor distT="0" distB="0" distL="114300" distR="114300" simplePos="0" relativeHeight="251741184" behindDoc="0" locked="0" layoutInCell="1" allowOverlap="1">
                <wp:simplePos x="0" y="0"/>
                <wp:positionH relativeFrom="margin">
                  <wp:posOffset>4667885</wp:posOffset>
                </wp:positionH>
                <wp:positionV relativeFrom="paragraph">
                  <wp:posOffset>6350</wp:posOffset>
                </wp:positionV>
                <wp:extent cx="226695" cy="138430"/>
                <wp:effectExtent l="0" t="0" r="1905" b="0"/>
                <wp:wrapNone/>
                <wp:docPr id="74" name="Triângulo isóscele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4" o:spid="_x0000_s1026" o:spt="5" type="#_x0000_t5" style="position:absolute;left:0pt;flip:y;margin-left:367.55pt;margin-top:0.5pt;height:10.9pt;width:17.85pt;mso-position-horizontal-relative:margin;z-index:251741184;mso-width-relative:page;mso-height-relative:page;" fillcolor="#D9D9D9 [3212]" filled="t" stroked="f" coordsize="21600,21600" o:gfxdata="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UVuDdYA&#10;AAAIAQAADwAAAAAAAAABACAAAAAiAAAAZHJzL2Rvd25yZXYueG1sUEsBAhQAFAAAAAgAh07iQBGi&#10;vMpaAgAApQ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39136" behindDoc="0" locked="0" layoutInCell="1" allowOverlap="1">
                <wp:simplePos x="0" y="0"/>
                <wp:positionH relativeFrom="margin">
                  <wp:posOffset>851535</wp:posOffset>
                </wp:positionH>
                <wp:positionV relativeFrom="paragraph">
                  <wp:posOffset>10795</wp:posOffset>
                </wp:positionV>
                <wp:extent cx="226695" cy="138430"/>
                <wp:effectExtent l="0" t="0" r="1905" b="0"/>
                <wp:wrapNone/>
                <wp:docPr id="75" name="Triângulo isóscele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5" o:spid="_x0000_s1026" o:spt="5" type="#_x0000_t5" style="position:absolute;left:0pt;flip:y;margin-left:67.05pt;margin-top:0.85pt;height:10.9pt;width:17.85pt;mso-position-horizontal-relative:margin;z-index:251739136;mso-width-relative:page;mso-height-relative:page;" fillcolor="#D9D9D9 [3212]" filled="t" stroked="f" coordsize="21600,21600" o:gfxdata="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SwhFNYA&#10;AAAIAQAADwAAAAAAAAABACAAAAAiAAAAZHJzL2Rvd25yZXYueG1sUEsBAhQAFAAAAAgAh07iQEYX&#10;FUtaAgAApQQAAA4AAAAAAAAAAQAgAAAAJQ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40160" behindDoc="0" locked="0" layoutInCell="1" allowOverlap="1">
                <wp:simplePos x="0" y="0"/>
                <wp:positionH relativeFrom="margin">
                  <wp:posOffset>3820160</wp:posOffset>
                </wp:positionH>
                <wp:positionV relativeFrom="paragraph">
                  <wp:posOffset>46355</wp:posOffset>
                </wp:positionV>
                <wp:extent cx="1913890" cy="781685"/>
                <wp:effectExtent l="0" t="0" r="10160" b="18415"/>
                <wp:wrapNone/>
                <wp:docPr id="76" name="Caixa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Linfeciclina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300 mg ao dia</w:t>
                            </w:r>
                          </w:p>
                        </w:txbxContent>
                      </wps:txbx>
                      <wps:bodyPr rot="0" vert="horz" wrap="square" lIns="91440" tIns="45720" rIns="91440" bIns="45720" anchor="ctr" anchorCtr="0" upright="1">
                        <a:noAutofit/>
                      </wps:bodyPr>
                    </wps:wsp>
                  </a:graphicData>
                </a:graphic>
              </wp:anchor>
            </w:drawing>
          </mc:Choice>
          <mc:Fallback>
            <w:pict>
              <v:shape id="Caixa de texto 76" o:spid="_x0000_s1082" type="#_x0000_t202" style="position:absolute;left:0;text-align:left;margin-left:300.8pt;margin-top:3.65pt;width:150.7pt;height:61.55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Linfeciclina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300 mg ao dia</w:t>
                      </w:r>
                    </w:p>
                  </w:txbxContent>
                </v:textbox>
                <w10:wrap anchorx="margin"/>
              </v:shape>
            </w:pict>
          </mc:Fallback>
        </mc:AlternateContent>
      </w:r>
      <w:r>
        <w:rPr>
          <w:noProof/>
          <w:lang w:eastAsia="pt-BR"/>
        </w:rPr>
        <mc:AlternateContent>
          <mc:Choice Requires="wps">
            <w:drawing>
              <wp:anchor distT="0" distB="0" distL="114300" distR="114300" simplePos="0" relativeHeight="251738112" behindDoc="0" locked="0" layoutInCell="1" allowOverlap="1">
                <wp:simplePos x="0" y="0"/>
                <wp:positionH relativeFrom="margin">
                  <wp:posOffset>3810</wp:posOffset>
                </wp:positionH>
                <wp:positionV relativeFrom="paragraph">
                  <wp:posOffset>50800</wp:posOffset>
                </wp:positionV>
                <wp:extent cx="1913890" cy="781685"/>
                <wp:effectExtent l="0" t="0" r="10160" b="18415"/>
                <wp:wrapNone/>
                <wp:docPr id="77" name="Caixa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Sulfato de Zinco</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200 mg 2 vezes ao dia</w:t>
                            </w:r>
                          </w:p>
                        </w:txbxContent>
                      </wps:txbx>
                      <wps:bodyPr rot="0" vert="horz" wrap="square" lIns="91440" tIns="45720" rIns="91440" bIns="45720" anchor="ctr" anchorCtr="0" upright="1">
                        <a:noAutofit/>
                      </wps:bodyPr>
                    </wps:wsp>
                  </a:graphicData>
                </a:graphic>
              </wp:anchor>
            </w:drawing>
          </mc:Choice>
          <mc:Fallback>
            <w:pict>
              <v:shape id="Caixa de texto 77" o:spid="_x0000_s1083" type="#_x0000_t202" style="position:absolute;left:0;text-align:left;margin-left:.3pt;margin-top:4pt;width:150.7pt;height:61.55pt;z-index:25173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Sulfato de Zinco</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200 mg 2 vezes ao dia</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numPr>
          <w:ilvl w:val="0"/>
          <w:numId w:val="15"/>
        </w:numPr>
        <w:spacing w:before="120" w:after="0"/>
        <w:ind w:left="360"/>
        <w:rPr>
          <w:szCs w:val="23"/>
        </w:rPr>
      </w:pPr>
      <w:r>
        <w:rPr>
          <w:szCs w:val="23"/>
        </w:rPr>
        <w:t xml:space="preserve">A gravidade da acne foi avaliada usando o </w:t>
      </w:r>
      <w:r>
        <w:rPr>
          <w:i/>
          <w:iCs/>
          <w:szCs w:val="23"/>
        </w:rPr>
        <w:t>Global Acne Grading System</w:t>
      </w:r>
      <w:r>
        <w:rPr>
          <w:szCs w:val="23"/>
        </w:rPr>
        <w:t xml:space="preserve"> subjetivo (GAGS) e o questionário </w:t>
      </w:r>
      <w:r>
        <w:rPr>
          <w:i/>
          <w:iCs/>
          <w:szCs w:val="23"/>
        </w:rPr>
        <w:t>Acne-specific Quality of Life</w:t>
      </w:r>
      <w:r>
        <w:rPr>
          <w:szCs w:val="23"/>
        </w:rPr>
        <w:t xml:space="preserve"> (AQoL) no início do estudo e após quatro e doze semanas.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Tanto o sulfato de zinco quanto a linfeciclina induziram uma redução estatisticamente significativa nas pontuações GAGS em quatro e doze semanas de tratamento;</w:t>
      </w:r>
    </w:p>
    <w:p w:rsidR="00B42FB7" w:rsidRDefault="006B4EF1">
      <w:pPr>
        <w:pStyle w:val="Corpo"/>
        <w:numPr>
          <w:ilvl w:val="0"/>
          <w:numId w:val="4"/>
        </w:numPr>
        <w:spacing w:after="120"/>
        <w:rPr>
          <w:sz w:val="24"/>
        </w:rPr>
      </w:pPr>
      <w:r>
        <w:rPr>
          <w:sz w:val="24"/>
        </w:rPr>
        <w:t>As melhorias nas pontuações AQoL em pacientes tratados com sulfato de zinco foram significativamente maiores do que no grupo da linfeciclina.</w:t>
      </w:r>
    </w:p>
    <w:p w:rsidR="00B42FB7" w:rsidRDefault="00B42FB7">
      <w:pPr>
        <w:pStyle w:val="Corpo"/>
        <w:spacing w:after="120"/>
        <w:ind w:left="786"/>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pesquisadores concluíram que o sulfato de zinco é uma abordagem terapêutica alternativa válida no tratamento da acne papulopustular leve a moderada em relação à linfeciclina em termos de eficácia clínica, tolerabilidade e ocorrência de efeitos colaterais.</w:t>
      </w:r>
    </w:p>
    <w:p w:rsidR="00B42FB7" w:rsidRDefault="00B42FB7">
      <w:pPr>
        <w:pStyle w:val="Corpo"/>
        <w:spacing w:after="120"/>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Alternativa no Gerenciamento da Acne Papulopustular Leve a Moderada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Zinco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Sulfato de Zinco..............................200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61" w:name="_Toc121130774"/>
      <w:r>
        <w:lastRenderedPageBreak/>
        <w:t>Probióticos e Prebióticos na Acne</w:t>
      </w:r>
      <w:bookmarkEnd w:id="61"/>
    </w:p>
    <w:p w:rsidR="00B42FB7" w:rsidRDefault="006B4EF1">
      <w:pPr>
        <w:pStyle w:val="Ttulo2"/>
        <w:rPr>
          <w:rFonts w:eastAsia="MS Mincho"/>
          <w:i/>
        </w:rPr>
      </w:pPr>
      <w:bookmarkStart w:id="62" w:name="_Toc121130775"/>
      <w:r>
        <w:rPr>
          <w:rFonts w:eastAsia="MS Mincho"/>
          <w:i/>
        </w:rPr>
        <w:t xml:space="preserve">L. rhamnosus </w:t>
      </w:r>
      <w:r>
        <w:rPr>
          <w:rFonts w:eastAsia="MS Mincho"/>
        </w:rPr>
        <w:t>Normaliza a Expressão de Genes Envolvidos na Sinalização Insulínica e Melhora a Aparência da Pele</w:t>
      </w:r>
      <w:bookmarkEnd w:id="62"/>
    </w:p>
    <w:p w:rsidR="00B42FB7" w:rsidRDefault="006B4EF1">
      <w:pPr>
        <w:spacing w:after="20" w:line="240" w:lineRule="auto"/>
        <w:jc w:val="both"/>
        <w:rPr>
          <w:rFonts w:ascii="Swis721 Th BT" w:eastAsia="Arial" w:hAnsi="Swis721 Th BT" w:cs="Times New Roman"/>
          <w:b/>
          <w:color w:val="0666A6"/>
          <w:sz w:val="23"/>
          <w:szCs w:val="24"/>
        </w:rPr>
      </w:pPr>
      <w:r>
        <w:rPr>
          <w:rFonts w:ascii="Swis721 Th BT" w:eastAsia="Arial" w:hAnsi="Swis721 Th BT" w:cs="Times New Roman"/>
          <w:b/>
          <w:color w:val="0666A6"/>
          <w:sz w:val="23"/>
          <w:szCs w:val="24"/>
        </w:rPr>
        <w:t>Estudo 1</w:t>
      </w:r>
    </w:p>
    <w:p w:rsidR="00B42FB7" w:rsidRDefault="00B42FB7">
      <w:pPr>
        <w:spacing w:after="20" w:line="240" w:lineRule="auto"/>
        <w:jc w:val="both"/>
        <w:rPr>
          <w:rFonts w:ascii="Swis721 Th BT" w:eastAsia="Arial" w:hAnsi="Swis721 Th BT" w:cs="Times New Roman"/>
          <w:b/>
          <w:color w:val="0666A6"/>
          <w:sz w:val="23"/>
          <w:szCs w:val="24"/>
        </w:rPr>
      </w:pPr>
    </w:p>
    <w:p w:rsidR="00B42FB7" w:rsidRDefault="006B4EF1">
      <w:pPr>
        <w:spacing w:after="20" w:line="240" w:lineRule="auto"/>
        <w:jc w:val="both"/>
        <w:rPr>
          <w:rFonts w:ascii="Swis721 Th BT" w:eastAsia="Arial" w:hAnsi="Swis721 Th BT" w:cs="Times New Roman"/>
          <w:color w:val="404040"/>
          <w:sz w:val="23"/>
          <w:szCs w:val="24"/>
        </w:rPr>
      </w:pPr>
      <w:r>
        <w:rPr>
          <w:rFonts w:ascii="Swis721 Th BT" w:eastAsia="Arial" w:hAnsi="Swis721 Th BT" w:cs="Times New Roman"/>
          <w:color w:val="404040"/>
          <w:sz w:val="23"/>
          <w:szCs w:val="24"/>
        </w:rPr>
        <w:t xml:space="preserve">Este estudo piloto, randomizado, duplo-cego e placebo-controlado avaliou o efeito da suplementação com a cepa de </w:t>
      </w:r>
      <w:r>
        <w:rPr>
          <w:rFonts w:ascii="Swis721 Th BT" w:eastAsia="Arial" w:hAnsi="Swis721 Th BT" w:cs="Times New Roman"/>
          <w:i/>
          <w:color w:val="404040"/>
          <w:sz w:val="23"/>
          <w:szCs w:val="24"/>
        </w:rPr>
        <w:t>Lactobacillus rhamnosus</w:t>
      </w:r>
      <w:r>
        <w:rPr>
          <w:rFonts w:ascii="Swis721 Th BT" w:eastAsia="Arial" w:hAnsi="Swis721 Th BT" w:cs="Times New Roman"/>
          <w:color w:val="404040"/>
          <w:sz w:val="23"/>
          <w:szCs w:val="24"/>
        </w:rPr>
        <w:t xml:space="preserve"> na expressão dos genes envolvidos na sinalização insulínica e na acne adulta (FABBROCINI </w:t>
      </w:r>
      <w:r>
        <w:rPr>
          <w:rFonts w:ascii="Swis721 Th BT" w:eastAsia="Arial" w:hAnsi="Swis721 Th BT" w:cs="Times New Roman"/>
          <w:i/>
          <w:color w:val="404040"/>
          <w:sz w:val="23"/>
          <w:szCs w:val="24"/>
        </w:rPr>
        <w:t>et al.,</w:t>
      </w:r>
      <w:r>
        <w:rPr>
          <w:rFonts w:ascii="Swis721 Th BT" w:eastAsia="Arial" w:hAnsi="Swis721 Th BT" w:cs="Times New Roman"/>
          <w:color w:val="404040"/>
          <w:sz w:val="23"/>
          <w:szCs w:val="24"/>
        </w:rPr>
        <w:t xml:space="preserve"> 2016)</w:t>
      </w:r>
    </w:p>
    <w:p w:rsidR="00B42FB7" w:rsidRDefault="006B4EF1">
      <w:pPr>
        <w:pStyle w:val="Corpo"/>
      </w:pPr>
      <w:r>
        <w:rPr>
          <w:rFonts w:ascii="Times New Roman" w:hAnsi="Times New Roman" w:cs="Times New Roman"/>
          <w:noProof/>
          <w:sz w:val="24"/>
          <w:lang w:eastAsia="pt-BR"/>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posOffset>168275</wp:posOffset>
                </wp:positionV>
                <wp:extent cx="1913890" cy="693420"/>
                <wp:effectExtent l="0" t="0" r="10160" b="11430"/>
                <wp:wrapNone/>
                <wp:docPr id="88" name="Caixa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9342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8" o:spid="_x0000_s1084" type="#_x0000_t202" style="position:absolute;left:0;text-align:left;margin-left:99.5pt;margin-top:13.25pt;width:150.7pt;height:54.6pt;z-index:2517432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rFonts w:ascii="Times New Roman" w:hAnsi="Times New Roman" w:cs="Times New Roman"/>
          <w:noProof/>
          <w:sz w:val="24"/>
          <w:lang w:eastAsia="pt-BR"/>
        </w:rPr>
        <mc:AlternateContent>
          <mc:Choice Requires="wps">
            <w:drawing>
              <wp:anchor distT="0" distB="0" distL="114300" distR="114300" simplePos="0" relativeHeight="251742208" behindDoc="0" locked="0" layoutInCell="1" allowOverlap="1">
                <wp:simplePos x="0" y="0"/>
                <wp:positionH relativeFrom="margin">
                  <wp:align>left</wp:align>
                </wp:positionH>
                <wp:positionV relativeFrom="paragraph">
                  <wp:posOffset>172085</wp:posOffset>
                </wp:positionV>
                <wp:extent cx="1913890" cy="693420"/>
                <wp:effectExtent l="0" t="0" r="10160" b="11430"/>
                <wp:wrapNone/>
                <wp:docPr id="87" name="Caixa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93683"/>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rhamnosus</w:t>
                            </w:r>
                            <w:r>
                              <w:rPr>
                                <w:rFonts w:ascii="Swis721 Th BT" w:hAnsi="Swis721 Th BT"/>
                                <w:color w:val="FFFFFF" w:themeColor="background1"/>
                                <w:sz w:val="23"/>
                                <w:szCs w:val="23"/>
                              </w:rPr>
                              <w:t xml:space="preserve">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UFC/dia </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87" o:spid="_x0000_s1085" type="#_x0000_t202" style="position:absolute;left:0;text-align:left;margin-left:0;margin-top:13.55pt;width:150.7pt;height:54.6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Lactobacillus rhamnosus</w:t>
                      </w:r>
                      <w:r>
                        <w:rPr>
                          <w:rFonts w:ascii="Swis721 Th BT" w:hAnsi="Swis721 Th BT"/>
                          <w:color w:val="FFFFFF" w:themeColor="background1"/>
                          <w:sz w:val="23"/>
                          <w:szCs w:val="23"/>
                        </w:rPr>
                        <w:t xml:space="preserve">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3x10</w:t>
                      </w:r>
                      <w:r>
                        <w:rPr>
                          <w:rFonts w:ascii="Swis721 Th BT" w:hAnsi="Swis721 Th BT"/>
                          <w:color w:val="FFFFFF" w:themeColor="background1"/>
                          <w:sz w:val="23"/>
                          <w:szCs w:val="23"/>
                          <w:vertAlign w:val="superscript"/>
                        </w:rPr>
                        <w:t>9</w:t>
                      </w:r>
                      <w:r>
                        <w:rPr>
                          <w:rFonts w:ascii="Swis721 Th BT" w:hAnsi="Swis721 Th BT"/>
                          <w:color w:val="FFFFFF" w:themeColor="background1"/>
                          <w:sz w:val="23"/>
                          <w:szCs w:val="23"/>
                        </w:rPr>
                        <w:t xml:space="preserve"> UFC/dia </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6B4EF1">
      <w:pPr>
        <w:pStyle w:val="Corpo"/>
        <w:numPr>
          <w:ilvl w:val="0"/>
          <w:numId w:val="18"/>
        </w:numPr>
        <w:rPr>
          <w:sz w:val="24"/>
        </w:rPr>
      </w:pPr>
      <w:r>
        <w:rPr>
          <w:sz w:val="24"/>
        </w:rPr>
        <w:t>De acordo com a biópsia cutânea, comparado à linha base, o grupo 1 mostrou uma redução de 32% (p &lt; 0,001), assim como um aumento de 65% (p &lt; 0,001) na expressão gênica de IGF-1 e FOXO1 na pele, respectivamente. Tais diferenças não foram observadas no grupo 2;</w:t>
      </w:r>
    </w:p>
    <w:p w:rsidR="00B42FB7" w:rsidRDefault="006B4EF1">
      <w:pPr>
        <w:pStyle w:val="Corpo"/>
        <w:numPr>
          <w:ilvl w:val="0"/>
          <w:numId w:val="18"/>
        </w:numPr>
        <w:rPr>
          <w:sz w:val="24"/>
        </w:rPr>
      </w:pPr>
      <w:r>
        <w:rPr>
          <w:sz w:val="24"/>
        </w:rPr>
        <w:t>O grupo 1 apresentou também uma razão de probabilidade ajustada de 28,4% (95% IC = 2,2-411,1, p &lt; 0,05) sendo avaliada pelos clínicos como melhor/notoriamente melhor (</w:t>
      </w:r>
      <w:r>
        <w:rPr>
          <w:i/>
          <w:sz w:val="24"/>
        </w:rPr>
        <w:t>versus</w:t>
      </w:r>
      <w:r>
        <w:rPr>
          <w:sz w:val="24"/>
        </w:rPr>
        <w:t xml:space="preserve"> pior ou inalterada), comparado ao grupo 2.</w:t>
      </w:r>
    </w:p>
    <w:p w:rsidR="00B42FB7" w:rsidRDefault="00B42FB7">
      <w:pPr>
        <w:pStyle w:val="Corpo"/>
        <w:ind w:left="360"/>
        <w:rPr>
          <w:b/>
          <w:color w:val="0666A6"/>
          <w14:textFill>
            <w14:solidFill>
              <w14:srgbClr w14:val="0666A6">
                <w14:lumMod w14:val="75000"/>
                <w14:lumOff w14:val="25000"/>
              </w14:srgbClr>
            </w14:solidFill>
          </w14:textFill>
        </w:rPr>
      </w:pPr>
    </w:p>
    <w:p w:rsidR="00B42FB7" w:rsidRDefault="006B4EF1">
      <w:pPr>
        <w:spacing w:after="20" w:line="240" w:lineRule="auto"/>
        <w:jc w:val="both"/>
        <w:rPr>
          <w:rFonts w:ascii="Swis721 Th BT" w:eastAsia="Arial" w:hAnsi="Swis721 Th BT" w:cs="Times New Roman"/>
          <w:b/>
          <w:color w:val="0666A6"/>
          <w:sz w:val="23"/>
          <w:szCs w:val="24"/>
        </w:rPr>
      </w:pPr>
      <w:r>
        <w:rPr>
          <w:rFonts w:ascii="Swis721 Th BT" w:eastAsia="Arial" w:hAnsi="Swis721 Th BT" w:cs="Times New Roman"/>
          <w:b/>
          <w:color w:val="0666A6"/>
          <w:sz w:val="23"/>
          <w:szCs w:val="24"/>
        </w:rPr>
        <w:t>Estudo 2</w:t>
      </w:r>
    </w:p>
    <w:p w:rsidR="00B42FB7" w:rsidRDefault="00B42FB7">
      <w:pPr>
        <w:spacing w:after="20" w:line="240" w:lineRule="auto"/>
        <w:jc w:val="both"/>
        <w:rPr>
          <w:rFonts w:ascii="Swis721 Th BT" w:eastAsia="Arial" w:hAnsi="Swis721 Th BT" w:cs="Times New Roman"/>
          <w:b/>
          <w:color w:val="0666A6"/>
          <w:sz w:val="23"/>
          <w:szCs w:val="24"/>
        </w:rPr>
      </w:pPr>
    </w:p>
    <w:p w:rsidR="00B42FB7" w:rsidRDefault="006B4EF1">
      <w:pPr>
        <w:spacing w:after="20" w:line="240" w:lineRule="auto"/>
        <w:jc w:val="both"/>
        <w:rPr>
          <w:rFonts w:ascii="Swis721 Th BT" w:eastAsia="Arial" w:hAnsi="Swis721 Th BT" w:cs="Times New Roman"/>
          <w:color w:val="404040"/>
          <w:sz w:val="23"/>
          <w:szCs w:val="24"/>
        </w:rPr>
      </w:pPr>
      <w:r>
        <w:rPr>
          <w:rFonts w:ascii="Swis721 Th BT" w:eastAsia="Arial" w:hAnsi="Swis721 Th BT" w:cs="Times New Roman"/>
          <w:color w:val="404040"/>
          <w:sz w:val="23"/>
          <w:szCs w:val="24"/>
        </w:rPr>
        <w:t xml:space="preserve">Um estudo aberto investigou os efeitos de uma bebida fermentada contendo probiótico e prebiótico na pele e condições intestinais (MORI </w:t>
      </w:r>
      <w:r>
        <w:rPr>
          <w:rFonts w:ascii="Swis721 Th BT" w:eastAsia="Arial" w:hAnsi="Swis721 Th BT" w:cs="Times New Roman"/>
          <w:i/>
          <w:color w:val="404040"/>
          <w:sz w:val="23"/>
          <w:szCs w:val="24"/>
        </w:rPr>
        <w:t xml:space="preserve">et al., </w:t>
      </w:r>
      <w:r>
        <w:rPr>
          <w:rFonts w:ascii="Swis721 Th BT" w:eastAsia="Arial" w:hAnsi="Swis721 Th BT" w:cs="Times New Roman"/>
          <w:color w:val="404040"/>
          <w:sz w:val="23"/>
          <w:szCs w:val="24"/>
        </w:rPr>
        <w:t>2016).</w:t>
      </w:r>
    </w:p>
    <w:p w:rsidR="00B42FB7" w:rsidRDefault="00B42FB7">
      <w:pPr>
        <w:pStyle w:val="Corpo"/>
        <w:spacing w:after="120"/>
        <w:ind w:left="360"/>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ind w:left="720"/>
        <w:rPr>
          <w:sz w:val="24"/>
        </w:rPr>
      </w:pPr>
    </w:p>
    <w:p w:rsidR="00B42FB7" w:rsidRDefault="006B4EF1">
      <w:pPr>
        <w:pStyle w:val="Corpo"/>
        <w:numPr>
          <w:ilvl w:val="0"/>
          <w:numId w:val="19"/>
        </w:numPr>
        <w:rPr>
          <w:sz w:val="24"/>
        </w:rPr>
      </w:pPr>
      <w:r>
        <w:rPr>
          <w:sz w:val="24"/>
        </w:rPr>
        <w:t xml:space="preserve">No grupo 1, os níveis de hidratação do estrato córneo, frequência de defecação e quantidade de fezes aumentaram significativamente. Além disso, os níveis urinários de fenol e </w:t>
      </w:r>
      <w:r>
        <w:rPr>
          <w:i/>
          <w:sz w:val="24"/>
        </w:rPr>
        <w:t>p-</w:t>
      </w:r>
      <w:r>
        <w:rPr>
          <w:sz w:val="24"/>
        </w:rPr>
        <w:t>cresol reduziram significativamente após a intervenção, comparado com os valores da linha base;</w:t>
      </w:r>
    </w:p>
    <w:p w:rsidR="00B42FB7" w:rsidRDefault="006B4EF1">
      <w:pPr>
        <w:pStyle w:val="Corpo"/>
        <w:numPr>
          <w:ilvl w:val="0"/>
          <w:numId w:val="19"/>
        </w:numPr>
        <w:rPr>
          <w:sz w:val="24"/>
        </w:rPr>
      </w:pPr>
      <w:r>
        <w:rPr>
          <w:sz w:val="24"/>
        </w:rPr>
        <w:t>Não houve alterações significativas no grupo 2;</w:t>
      </w:r>
    </w:p>
    <w:p w:rsidR="00B42FB7" w:rsidRDefault="006B4EF1">
      <w:pPr>
        <w:pStyle w:val="Corpo"/>
        <w:numPr>
          <w:ilvl w:val="0"/>
          <w:numId w:val="19"/>
        </w:numPr>
        <w:rPr>
          <w:sz w:val="24"/>
        </w:rPr>
      </w:pPr>
      <w:r>
        <w:rPr>
          <w:sz w:val="24"/>
        </w:rPr>
        <w:t>Foi observada uma diferença significativa entre os grupos em consideração ao aspecto de limpeza da pele, avaliado por uma escala visual-análoga.</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sidRPr="00C74A32">
        <w:rPr>
          <w:b/>
          <w:iCs/>
          <w:sz w:val="24"/>
        </w:rPr>
        <w:t xml:space="preserve">L. rhamnosus </w:t>
      </w:r>
      <w:r>
        <w:rPr>
          <w:b/>
          <w:i/>
          <w:sz w:val="24"/>
        </w:rPr>
        <w:t>Normaliza a Expressão de Genes Envolvidos na Sinalização Insulínica e Melhora a Aparência da Pele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Probióticas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iCs/>
                <w:lang w:eastAsia="pt-BR"/>
              </w:rPr>
              <w:t>Lactobacillus rhamnosus</w:t>
            </w:r>
            <w:r>
              <w:rPr>
                <w:rFonts w:eastAsiaTheme="minorEastAsia"/>
                <w:lang w:eastAsia="pt-BR"/>
              </w:rPr>
              <w:t>............3x10</w:t>
            </w:r>
            <w:r>
              <w:rPr>
                <w:rFonts w:eastAsiaTheme="minorEastAsia"/>
                <w:vertAlign w:val="superscript"/>
                <w:lang w:eastAsia="pt-BR"/>
              </w:rPr>
              <w:t xml:space="preserve">9 </w:t>
            </w:r>
            <w:r>
              <w:rPr>
                <w:rFonts w:eastAsiaTheme="minorEastAsia"/>
                <w:lang w:eastAsia="pt-BR"/>
              </w:rPr>
              <w:t>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Dose diária ou conforme orientação médica.</w:t>
      </w:r>
    </w:p>
    <w:p w:rsidR="00B42FB7" w:rsidRDefault="00B42FB7">
      <w:pPr>
        <w:pStyle w:val="Corpo"/>
        <w:ind w:right="4762"/>
        <w:jc w:val="center"/>
        <w:rPr>
          <w:sz w:val="16"/>
          <w:szCs w:val="16"/>
        </w:rPr>
      </w:pPr>
    </w:p>
    <w:p w:rsidR="00B42FB7" w:rsidRDefault="00B42FB7">
      <w:pPr>
        <w:pStyle w:val="Corpo"/>
        <w:ind w:right="4762"/>
        <w:jc w:val="center"/>
        <w:rPr>
          <w:sz w:val="16"/>
          <w:szCs w:val="16"/>
        </w:rPr>
      </w:pPr>
    </w:p>
    <w:p w:rsidR="00B42FB7" w:rsidRDefault="00B42FB7">
      <w:pPr>
        <w:pStyle w:val="Corpo"/>
        <w:ind w:right="4762"/>
        <w:jc w:val="center"/>
        <w:rPr>
          <w:sz w:val="16"/>
          <w:szCs w:val="16"/>
        </w:rPr>
      </w:pPr>
    </w:p>
    <w:p w:rsidR="00B42FB7" w:rsidRDefault="006B4EF1">
      <w:pPr>
        <w:spacing w:after="20" w:line="240" w:lineRule="auto"/>
        <w:jc w:val="both"/>
        <w:rPr>
          <w:rFonts w:ascii="Swis721 Th BT" w:eastAsia="MS Mincho" w:hAnsi="Swis721 Th BT" w:cs="Times New Roman"/>
          <w:b/>
          <w:i/>
          <w:iCs/>
          <w:color w:val="404040"/>
          <w:sz w:val="24"/>
          <w:szCs w:val="24"/>
        </w:rPr>
      </w:pPr>
      <w:r>
        <w:rPr>
          <w:rFonts w:ascii="Swis721 Th BT" w:eastAsia="MS Mincho" w:hAnsi="Swis721 Th BT" w:cs="Times New Roman"/>
          <w:b/>
          <w:i/>
          <w:iCs/>
          <w:color w:val="404040"/>
          <w:sz w:val="24"/>
          <w:szCs w:val="24"/>
        </w:rPr>
        <w:t>Suplementação Probiótica e Prebiótica na Melhora da Acne</w:t>
      </w:r>
    </w:p>
    <w:p w:rsidR="00B42FB7" w:rsidRDefault="00B42FB7">
      <w:pPr>
        <w:spacing w:after="20" w:line="240" w:lineRule="auto"/>
        <w:jc w:val="both"/>
        <w:rPr>
          <w:rFonts w:ascii="Swis721 Th BT" w:eastAsia="MS Mincho" w:hAnsi="Swis721 Th BT" w:cs="Times New Roman"/>
          <w:color w:val="404040"/>
          <w:sz w:val="10"/>
          <w:szCs w:val="10"/>
        </w:rPr>
      </w:pPr>
    </w:p>
    <w:tbl>
      <w:tblPr>
        <w:tblStyle w:val="Tabelacomgrade3"/>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B42FB7" w:rsidRDefault="006B4EF1">
            <w:pPr>
              <w:spacing w:after="20" w:line="240" w:lineRule="auto"/>
              <w:jc w:val="center"/>
              <w:rPr>
                <w:rFonts w:ascii="Calibri" w:eastAsia="MS Mincho" w:hAnsi="Calibri" w:cs="Times New Roman"/>
                <w:b/>
                <w:color w:val="FFFFFF"/>
                <w:sz w:val="23"/>
              </w:rPr>
            </w:pPr>
            <w:r>
              <w:rPr>
                <w:rFonts w:ascii="Calibri" w:eastAsia="MS Mincho" w:hAnsi="Calibri" w:cs="Times New Roman"/>
                <w:b/>
                <w:color w:val="FFFFFF"/>
              </w:rPr>
              <w:t>Cápsulas Simbióticas</w:t>
            </w:r>
          </w:p>
        </w:tc>
      </w:tr>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jc w:val="center"/>
              <w:rPr>
                <w:rFonts w:eastAsia="MS Mincho" w:cs="Times New Roman"/>
              </w:rPr>
            </w:pPr>
            <w:r>
              <w:rPr>
                <w:rFonts w:eastAsia="MS Mincho" w:cs="Times New Roman"/>
                <w:i/>
                <w:iCs/>
              </w:rPr>
              <w:t>Bifidumbacterium brevis</w:t>
            </w:r>
            <w:r>
              <w:rPr>
                <w:rFonts w:eastAsia="MS Mincho" w:cs="Times New Roman"/>
              </w:rPr>
              <w:t>...........1x10</w:t>
            </w:r>
            <w:r>
              <w:rPr>
                <w:rFonts w:eastAsia="MS Mincho" w:cs="Times New Roman"/>
                <w:vertAlign w:val="superscript"/>
              </w:rPr>
              <w:t>10</w:t>
            </w:r>
            <w:r>
              <w:rPr>
                <w:rFonts w:eastAsia="MS Mincho" w:cs="Times New Roman"/>
              </w:rPr>
              <w:t xml:space="preserve"> UFC</w:t>
            </w:r>
          </w:p>
        </w:tc>
      </w:tr>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jc w:val="center"/>
              <w:rPr>
                <w:rFonts w:eastAsia="MS Mincho" w:cs="Times New Roman"/>
                <w:i/>
                <w:iCs/>
              </w:rPr>
            </w:pPr>
            <w:r>
              <w:rPr>
                <w:rFonts w:eastAsia="MS Mincho" w:cs="Times New Roman"/>
              </w:rPr>
              <w:t>FOS................................................300 mg</w:t>
            </w:r>
          </w:p>
        </w:tc>
      </w:tr>
      <w:tr w:rsidR="00B42FB7">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jc w:val="center"/>
              <w:rPr>
                <w:rFonts w:eastAsia="MS Mincho" w:cs="Times New Roman"/>
              </w:rPr>
            </w:pPr>
            <w:r>
              <w:rPr>
                <w:rFonts w:eastAsia="MS Mincho" w:cs="Times New Roman"/>
              </w:rPr>
              <w:t>Excipiente q.s.p..........................1 Cápsula</w:t>
            </w:r>
          </w:p>
        </w:tc>
      </w:tr>
    </w:tbl>
    <w:p w:rsidR="00B42FB7" w:rsidRPr="008C55CA" w:rsidRDefault="006B4EF1">
      <w:pPr>
        <w:spacing w:after="20" w:line="240" w:lineRule="auto"/>
        <w:ind w:right="4762"/>
        <w:jc w:val="center"/>
        <w:rPr>
          <w:rFonts w:ascii="Swis721 Th BT" w:eastAsia="MS Mincho" w:hAnsi="Swis721 Th BT" w:cs="Times New Roman"/>
          <w:color w:val="404040"/>
          <w:sz w:val="23"/>
          <w:szCs w:val="23"/>
        </w:rPr>
      </w:pPr>
      <w:r w:rsidRPr="008C55CA">
        <w:rPr>
          <w:rFonts w:ascii="Swis721 Th BT" w:eastAsia="MS Mincho" w:hAnsi="Swis721 Th BT" w:cs="Times New Roman"/>
          <w:color w:val="404040"/>
          <w:sz w:val="23"/>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63" w:name="_Toc121130776"/>
      <w:r>
        <w:lastRenderedPageBreak/>
        <w:t>Probiótico na Acne</w:t>
      </w:r>
      <w:bookmarkEnd w:id="63"/>
    </w:p>
    <w:p w:rsidR="00B42FB7" w:rsidRDefault="006B4EF1">
      <w:pPr>
        <w:pStyle w:val="Ttulo2"/>
      </w:pPr>
      <w:bookmarkStart w:id="64" w:name="_Toc121130777"/>
      <w:r>
        <w:t xml:space="preserve">Suplementação com </w:t>
      </w:r>
      <w:r>
        <w:rPr>
          <w:i/>
          <w:iCs/>
        </w:rPr>
        <w:t>L. plantarum</w:t>
      </w:r>
      <w:r>
        <w:t xml:space="preserve"> Melhora as Características da Pele Acneica e a Hidratação</w:t>
      </w:r>
      <w:bookmarkEnd w:id="64"/>
    </w:p>
    <w:p w:rsidR="00B42FB7" w:rsidRDefault="00B42FB7">
      <w:pPr>
        <w:pStyle w:val="Corpo"/>
        <w:jc w:val="center"/>
        <w:rPr>
          <w:rFonts w:cstheme="minorHAnsi"/>
          <w:szCs w:val="23"/>
        </w:rPr>
      </w:pPr>
    </w:p>
    <w:p w:rsidR="00B42FB7" w:rsidRDefault="006B4EF1">
      <w:pPr>
        <w:pStyle w:val="Corpo"/>
        <w:rPr>
          <w:rFonts w:cstheme="minorHAnsi"/>
          <w:szCs w:val="23"/>
        </w:rPr>
      </w:pPr>
      <w:r>
        <w:rPr>
          <w:rFonts w:cstheme="minorHAnsi"/>
          <w:szCs w:val="23"/>
        </w:rPr>
        <w:t xml:space="preserve">Um estudo conduzido por kim </w:t>
      </w:r>
      <w:r>
        <w:rPr>
          <w:rFonts w:cstheme="minorHAnsi"/>
          <w:i/>
          <w:iCs/>
          <w:szCs w:val="23"/>
        </w:rPr>
        <w:t>et al.</w:t>
      </w:r>
      <w:r>
        <w:rPr>
          <w:rFonts w:cstheme="minorHAnsi"/>
          <w:szCs w:val="23"/>
        </w:rPr>
        <w:t xml:space="preserve"> (2021) teve como objetivo avaliar os efeitos anti-inflamatórios da suplementação de </w:t>
      </w:r>
      <w:r>
        <w:rPr>
          <w:rFonts w:cstheme="minorHAnsi"/>
          <w:i/>
          <w:iCs/>
          <w:szCs w:val="23"/>
        </w:rPr>
        <w:t>Lactobacillus plantarum</w:t>
      </w:r>
      <w:r>
        <w:rPr>
          <w:rFonts w:cstheme="minorHAnsi"/>
          <w:szCs w:val="23"/>
        </w:rPr>
        <w:t xml:space="preserve"> em pacientes com acne vulgaris. </w:t>
      </w:r>
    </w:p>
    <w:p w:rsidR="00B42FB7" w:rsidRDefault="00B42FB7">
      <w:pPr>
        <w:pStyle w:val="Corpo"/>
        <w:rPr>
          <w:rFonts w:cstheme="minorHAnsi"/>
          <w:szCs w:val="23"/>
        </w:rPr>
      </w:pPr>
    </w:p>
    <w:p w:rsidR="00B42FB7" w:rsidRDefault="006B4EF1">
      <w:pPr>
        <w:pStyle w:val="Corpo"/>
        <w:spacing w:line="276" w:lineRule="auto"/>
        <w:rPr>
          <w:rFonts w:cstheme="minorHAnsi"/>
          <w:szCs w:val="23"/>
        </w:rPr>
      </w:pPr>
      <w:r>
        <w:rPr>
          <w:noProof/>
          <w:lang w:eastAsia="pt-BR"/>
        </w:rPr>
        <mc:AlternateContent>
          <mc:Choice Requires="wps">
            <w:drawing>
              <wp:anchor distT="0" distB="0" distL="114300" distR="114300" simplePos="0" relativeHeight="251745280" behindDoc="0" locked="0" layoutInCell="1" allowOverlap="1">
                <wp:simplePos x="0" y="0"/>
                <wp:positionH relativeFrom="margin">
                  <wp:posOffset>35560</wp:posOffset>
                </wp:positionH>
                <wp:positionV relativeFrom="paragraph">
                  <wp:posOffset>80010</wp:posOffset>
                </wp:positionV>
                <wp:extent cx="5724525" cy="676910"/>
                <wp:effectExtent l="0" t="0" r="28575" b="28575"/>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76894"/>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Para isso, 28 voluntários foram selecionados para participarem desse estudo clínico, randomizado, duplo-cego e controlado por placebo. Eles foram divididos em dois grupos para receberem por 12 semanas a seguinte posologia:</w:t>
                            </w:r>
                          </w:p>
                          <w:p w:rsidR="00282D70" w:rsidRDefault="00282D70">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9" o:spid="_x0000_s1086" type="#_x0000_t202" style="position:absolute;left:0;text-align:left;margin-left:2.8pt;margin-top:6.3pt;width:450.75pt;height:53.3pt;z-index:251745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" fillcolor="white [3212]" strokecolor="#ff8501">
                <v:textbox>
                  <w:txbxContent>
                    <w:p w:rsidR="00282D70" w:rsidRDefault="00282D70">
                      <w:pPr>
                        <w:spacing w:line="276" w:lineRule="auto"/>
                        <w:jc w:val="center"/>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Para isso, 28 voluntários foram selecionados para participarem desse estudo clínico, randomizado, duplo-cego e controlado por placebo. Eles foram divididos em dois grupos para receberem por 12 semanas a seguinte posologia:</w:t>
                      </w:r>
                    </w:p>
                    <w:p w:rsidR="00282D70" w:rsidRDefault="00282D70">
                      <w:pPr>
                        <w:spacing w:line="276" w:lineRule="auto"/>
                        <w:jc w:val="center"/>
                        <w:rPr>
                          <w:rFonts w:ascii="Swis721 Th BT" w:hAnsi="Swis721 Th BT"/>
                          <w:sz w:val="23"/>
                          <w:szCs w:val="23"/>
                        </w:rPr>
                      </w:pPr>
                    </w:p>
                  </w:txbxContent>
                </v:textbox>
                <w10:wrap anchorx="margin"/>
              </v:shape>
            </w:pict>
          </mc:Fallback>
        </mc:AlternateContent>
      </w:r>
    </w:p>
    <w:p w:rsidR="00B42FB7" w:rsidRDefault="00B42FB7">
      <w:pPr>
        <w:spacing w:after="0"/>
        <w:jc w:val="both"/>
        <w:rPr>
          <w:b/>
          <w:bCs/>
          <w:sz w:val="10"/>
          <w:szCs w:val="10"/>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744256" behindDoc="0" locked="0" layoutInCell="1" allowOverlap="1">
                <wp:simplePos x="0" y="0"/>
                <wp:positionH relativeFrom="margin">
                  <wp:align>left</wp:align>
                </wp:positionH>
                <wp:positionV relativeFrom="paragraph">
                  <wp:posOffset>27305</wp:posOffset>
                </wp:positionV>
                <wp:extent cx="1666875" cy="835025"/>
                <wp:effectExtent l="0" t="0" r="28575" b="22860"/>
                <wp:wrapNone/>
                <wp:docPr id="91" name="Caixa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3488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 (n = 14)</w:t>
                            </w:r>
                          </w:p>
                          <w:p w:rsidR="00282D70" w:rsidRDefault="00282D70">
                            <w:pPr>
                              <w:spacing w:after="0" w:line="240" w:lineRule="auto"/>
                              <w:jc w:val="center"/>
                              <w:rPr>
                                <w:rFonts w:ascii="Swis721 Th BT" w:hAnsi="Swis721 Th BT"/>
                                <w:bCs/>
                                <w:i/>
                                <w:iCs/>
                                <w:color w:val="FFFFFF" w:themeColor="background1"/>
                              </w:rPr>
                            </w:pPr>
                            <w:r>
                              <w:rPr>
                                <w:rFonts w:ascii="Swis721 Th BT" w:hAnsi="Swis721 Th BT"/>
                                <w:bCs/>
                                <w:i/>
                                <w:iCs/>
                                <w:color w:val="FFFFFF" w:themeColor="background1"/>
                              </w:rPr>
                              <w:t xml:space="preserve">Lactobacillus plantarum </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1x10</w:t>
                            </w:r>
                            <w:r>
                              <w:rPr>
                                <w:rFonts w:ascii="Swis721 Th BT" w:hAnsi="Swis721 Th BT"/>
                                <w:bCs/>
                                <w:color w:val="FFFFFF" w:themeColor="background1"/>
                                <w:vertAlign w:val="superscript"/>
                              </w:rPr>
                              <w:t xml:space="preserve">10 </w:t>
                            </w:r>
                            <w:r>
                              <w:rPr>
                                <w:rFonts w:ascii="Swis721 Th BT" w:hAnsi="Swis721 Th BT"/>
                                <w:bCs/>
                                <w:color w:val="FFFFFF" w:themeColor="background1"/>
                              </w:rPr>
                              <w:t>UFC</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Dose diária</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91" o:spid="_x0000_s1087" type="#_x0000_t202" style="position:absolute;left:0;text-align:left;margin-left:0;margin-top:2.15pt;width:131.25pt;height:65.75pt;z-index:25174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 (n = 14)</w:t>
                      </w:r>
                    </w:p>
                    <w:p w:rsidR="00282D70" w:rsidRDefault="00282D70">
                      <w:pPr>
                        <w:spacing w:after="0" w:line="240" w:lineRule="auto"/>
                        <w:jc w:val="center"/>
                        <w:rPr>
                          <w:rFonts w:ascii="Swis721 Th BT" w:hAnsi="Swis721 Th BT"/>
                          <w:bCs/>
                          <w:i/>
                          <w:iCs/>
                          <w:color w:val="FFFFFF" w:themeColor="background1"/>
                        </w:rPr>
                      </w:pPr>
                      <w:r>
                        <w:rPr>
                          <w:rFonts w:ascii="Swis721 Th BT" w:hAnsi="Swis721 Th BT"/>
                          <w:bCs/>
                          <w:i/>
                          <w:iCs/>
                          <w:color w:val="FFFFFF" w:themeColor="background1"/>
                        </w:rPr>
                        <w:t xml:space="preserve">Lactobacillus plantarum </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1x10</w:t>
                      </w:r>
                      <w:r>
                        <w:rPr>
                          <w:rFonts w:ascii="Swis721 Th BT" w:hAnsi="Swis721 Th BT"/>
                          <w:bCs/>
                          <w:color w:val="FFFFFF" w:themeColor="background1"/>
                          <w:vertAlign w:val="superscript"/>
                        </w:rPr>
                        <w:t xml:space="preserve">10 </w:t>
                      </w:r>
                      <w:r>
                        <w:rPr>
                          <w:rFonts w:ascii="Swis721 Th BT" w:hAnsi="Swis721 Th BT"/>
                          <w:bCs/>
                          <w:color w:val="FFFFFF" w:themeColor="background1"/>
                        </w:rPr>
                        <w:t>UFC</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Dose diária</w:t>
                      </w:r>
                    </w:p>
                    <w:p w:rsidR="00282D70" w:rsidRDefault="00282D70">
                      <w:pPr>
                        <w:spacing w:after="0" w:line="240" w:lineRule="auto"/>
                        <w:jc w:val="center"/>
                        <w:rPr>
                          <w:rFonts w:ascii="Swis721 Th BT" w:hAnsi="Swis721 Th BT"/>
                          <w:color w:val="FFFFFF" w:themeColor="background1"/>
                          <w:sz w:val="23"/>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46304" behindDoc="0" locked="0" layoutInCell="1" allowOverlap="1">
                <wp:simplePos x="0" y="0"/>
                <wp:positionH relativeFrom="margin">
                  <wp:align>right</wp:align>
                </wp:positionH>
                <wp:positionV relativeFrom="paragraph">
                  <wp:posOffset>20955</wp:posOffset>
                </wp:positionV>
                <wp:extent cx="1666875" cy="858520"/>
                <wp:effectExtent l="0" t="0" r="28575" b="18415"/>
                <wp:wrapNone/>
                <wp:docPr id="9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824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2 (n = 14)</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Placebo</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Dose diária</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_x0000_s1088" type="#_x0000_t202" style="position:absolute;left:0;text-align:left;margin-left:80.05pt;margin-top:1.65pt;width:131.25pt;height:67.6pt;z-index:2517463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2 (n = 14)</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Placebo</w:t>
                      </w:r>
                    </w:p>
                    <w:p w:rsidR="00282D70" w:rsidRDefault="00282D70">
                      <w:pPr>
                        <w:spacing w:after="0" w:line="240" w:lineRule="auto"/>
                        <w:jc w:val="center"/>
                        <w:rPr>
                          <w:rFonts w:ascii="Swis721 Th BT" w:hAnsi="Swis721 Th BT"/>
                          <w:bCs/>
                          <w:color w:val="FFFFFF" w:themeColor="background1"/>
                        </w:rPr>
                      </w:pPr>
                      <w:r>
                        <w:rPr>
                          <w:rFonts w:ascii="Swis721 Th BT" w:hAnsi="Swis721 Th BT"/>
                          <w:bCs/>
                          <w:color w:val="FFFFFF" w:themeColor="background1"/>
                        </w:rPr>
                        <w:t>Dose diária</w:t>
                      </w:r>
                    </w:p>
                    <w:p w:rsidR="00282D70" w:rsidRDefault="00282D70">
                      <w:pPr>
                        <w:spacing w:after="0" w:line="240" w:lineRule="auto"/>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rFonts w:asciiTheme="minorHAnsi" w:hAnsiTheme="minorHAnsi"/>
          <w:b/>
          <w:bCs/>
          <w:color w:val="000000"/>
          <w:sz w:val="24"/>
          <w14:textFill>
            <w14:solidFill>
              <w14:srgbClr w14:val="000000">
                <w14:lumMod w14:val="75000"/>
                <w14:lumOff w14:val="25000"/>
              </w14:srgbClr>
            </w14:solidFill>
          </w14:textFill>
        </w:rPr>
      </w:pPr>
    </w:p>
    <w:p w:rsidR="00B42FB7" w:rsidRPr="008C55CA" w:rsidRDefault="006B4EF1">
      <w:pPr>
        <w:pStyle w:val="Corpo"/>
        <w:numPr>
          <w:ilvl w:val="0"/>
          <w:numId w:val="14"/>
        </w:numPr>
        <w:rPr>
          <w:szCs w:val="23"/>
        </w:rPr>
      </w:pPr>
      <w:r w:rsidRPr="008C55CA">
        <w:rPr>
          <w:szCs w:val="23"/>
        </w:rPr>
        <w:t xml:space="preserve">Foram avaliadas, durante o curso do estudo, a contagem e o grau de lesões acneicas, produção sebácea, hidratação e pH da pele. </w:t>
      </w:r>
    </w:p>
    <w:p w:rsidR="00B42FB7" w:rsidRDefault="00B42FB7">
      <w:pPr>
        <w:pStyle w:val="Corpo"/>
        <w:spacing w:line="276" w:lineRule="auto"/>
        <w:ind w:left="360"/>
        <w:rPr>
          <w:rFonts w:ascii="Segoe UI" w:hAnsi="Segoe UI" w:cs="Segoe UI"/>
          <w:color w:val="212121"/>
          <w:sz w:val="10"/>
          <w:szCs w:val="10"/>
          <w:shd w:val="clear" w:color="auto" w:fill="FFFFFF"/>
          <w14:textFill>
            <w14:solidFill>
              <w14:srgbClr w14:val="212121">
                <w14:lumMod w14:val="75000"/>
                <w14:lumOff w14:val="25000"/>
              </w14:srgbClr>
            </w14:solidFill>
          </w14:textFill>
        </w:rPr>
      </w:pP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numPr>
          <w:ilvl w:val="0"/>
          <w:numId w:val="11"/>
        </w:numPr>
      </w:pPr>
      <w:r>
        <w:t xml:space="preserve">Comparado com o placebo, a suplementação com </w:t>
      </w:r>
      <w:r>
        <w:rPr>
          <w:i/>
          <w:iCs/>
        </w:rPr>
        <w:t>L. plantarum</w:t>
      </w:r>
      <w:r>
        <w:t xml:space="preserve"> melhorou a contagem e o grau das lesões acneicas;</w:t>
      </w:r>
    </w:p>
    <w:p w:rsidR="00B42FB7" w:rsidRDefault="006B4EF1">
      <w:pPr>
        <w:pStyle w:val="Corpo"/>
        <w:numPr>
          <w:ilvl w:val="0"/>
          <w:numId w:val="11"/>
        </w:numPr>
      </w:pPr>
      <w:r>
        <w:t>Foi observada uma significativa diminuição na síntese de sebo, melhora da hidratação da pele e um aumento da concentração de ceramidas II (uma ceramida que mantém a barreira lipídica epidérmica);</w:t>
      </w:r>
    </w:p>
    <w:p w:rsidR="00B42FB7" w:rsidRDefault="006B4EF1">
      <w:pPr>
        <w:pStyle w:val="Corpo"/>
        <w:numPr>
          <w:ilvl w:val="0"/>
          <w:numId w:val="11"/>
        </w:numPr>
      </w:pPr>
      <w:r>
        <w:t xml:space="preserve">A suplementação também reduziu a concentração e a prevalência de Proteobacteria e aumento a de </w:t>
      </w:r>
      <w:r w:rsidRPr="00C74A32">
        <w:rPr>
          <w:iCs/>
        </w:rPr>
        <w:t>Firmicutes</w:t>
      </w:r>
      <w:r>
        <w:t>;</w:t>
      </w:r>
    </w:p>
    <w:p w:rsidR="00B42FB7" w:rsidRDefault="006B4EF1">
      <w:pPr>
        <w:pStyle w:val="Corpo"/>
        <w:numPr>
          <w:ilvl w:val="0"/>
          <w:numId w:val="11"/>
        </w:numPr>
      </w:pPr>
      <w:r>
        <w:t>Também foi observada uma melhora nos marcadores da disbiose intestinal.</w:t>
      </w:r>
    </w:p>
    <w:p w:rsidR="00B42FB7" w:rsidRDefault="00B42FB7">
      <w:pPr>
        <w:pStyle w:val="Corpo"/>
        <w:ind w:left="360"/>
      </w:pPr>
    </w:p>
    <w:p w:rsidR="00B42FB7" w:rsidRDefault="00B42FB7">
      <w:pPr>
        <w:pStyle w:val="Corpo"/>
        <w:spacing w:line="276" w:lineRule="auto"/>
        <w:rPr>
          <w:sz w:val="10"/>
          <w:szCs w:val="10"/>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jc w:val="center"/>
        <w:rPr>
          <w:b/>
        </w:rPr>
      </w:pPr>
    </w:p>
    <w:p w:rsidR="00B42FB7" w:rsidRDefault="006B4EF1">
      <w:pPr>
        <w:pStyle w:val="Corpo"/>
        <w:jc w:val="center"/>
        <w:rPr>
          <w:b/>
        </w:rPr>
      </w:pPr>
      <w:r>
        <w:rPr>
          <w:b/>
        </w:rPr>
        <w:t xml:space="preserve">A suplementação com </w:t>
      </w:r>
      <w:r>
        <w:rPr>
          <w:b/>
          <w:i/>
          <w:iCs/>
        </w:rPr>
        <w:t>L. plantarum</w:t>
      </w:r>
      <w:r>
        <w:rPr>
          <w:b/>
        </w:rPr>
        <w:t xml:space="preserve"> foi benéfica na melhora do estado clínico da acne e da hidratação e diminuiu a síntese de sebo. Além disso, melhorou a microbiota intestinal. </w:t>
      </w:r>
    </w:p>
    <w:p w:rsidR="008B775F" w:rsidRDefault="008B775F">
      <w:pPr>
        <w:pStyle w:val="Corpo"/>
        <w:jc w:val="center"/>
        <w:rPr>
          <w:b/>
        </w:rPr>
      </w:pPr>
    </w:p>
    <w:p w:rsidR="008B775F" w:rsidRDefault="008B775F">
      <w:pPr>
        <w:pStyle w:val="Corpo"/>
        <w:jc w:val="center"/>
        <w:rPr>
          <w:b/>
        </w:rPr>
      </w:pPr>
    </w:p>
    <w:p w:rsidR="008B775F" w:rsidRDefault="008B775F">
      <w:pPr>
        <w:pStyle w:val="Corpo"/>
        <w:jc w:val="center"/>
        <w:rPr>
          <w:b/>
        </w:rPr>
      </w:pPr>
    </w:p>
    <w:p w:rsidR="00B42FB7" w:rsidRDefault="006B4EF1">
      <w:pPr>
        <w:pStyle w:val="Corpo"/>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bCs/>
          <w:i/>
        </w:rPr>
      </w:pPr>
      <w:r>
        <w:rPr>
          <w:b/>
          <w:bCs/>
          <w:i/>
        </w:rPr>
        <w:t>Suplementação com Probiótico Melhora a Hidratação e Reduz a Produção de Sebo em Peles Acneicas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L. plantarum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L. plantarum</w:t>
            </w:r>
            <w:r>
              <w:rPr>
                <w:rFonts w:eastAsiaTheme="minorEastAsia"/>
                <w:lang w:eastAsia="pt-BR"/>
              </w:rPr>
              <w:t>.............................1x10</w:t>
            </w:r>
            <w:r>
              <w:rPr>
                <w:rFonts w:eastAsiaTheme="minorEastAsia"/>
                <w:vertAlign w:val="superscript"/>
                <w:lang w:eastAsia="pt-BR"/>
              </w:rPr>
              <w:t>10</w:t>
            </w:r>
            <w:r>
              <w:rPr>
                <w:rFonts w:eastAsiaTheme="minorEastAsia"/>
                <w:lang w:eastAsia="pt-BR"/>
              </w:rPr>
              <w:t xml:space="preserve"> UFC</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ind w:right="4676"/>
        <w:jc w:val="center"/>
        <w:rPr>
          <w:rFonts w:ascii="Swis721 Th BT" w:hAnsi="Swis721 Th BT"/>
          <w:color w:val="404040" w:themeColor="text1" w:themeTint="BF"/>
          <w:sz w:val="23"/>
          <w:szCs w:val="23"/>
        </w:rPr>
      </w:pPr>
      <w:r w:rsidRPr="008C55CA">
        <w:rPr>
          <w:rFonts w:ascii="Swis721 Th BT" w:hAnsi="Swis721 Th BT"/>
          <w:color w:val="404040" w:themeColor="text1" w:themeTint="BF"/>
          <w:sz w:val="23"/>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 w:val="0"/>
        </w:rPr>
      </w:pPr>
      <w:bookmarkStart w:id="65" w:name="_Toc121130778"/>
      <w:r>
        <w:lastRenderedPageBreak/>
        <w:t>DHA na Dermatite Atópica</w:t>
      </w:r>
      <w:bookmarkEnd w:id="65"/>
    </w:p>
    <w:p w:rsidR="00B42FB7" w:rsidRDefault="006B4EF1">
      <w:pPr>
        <w:pStyle w:val="Ttulo2"/>
      </w:pPr>
      <w:bookmarkStart w:id="66" w:name="_Toc121130779"/>
      <w:r>
        <w:t>Auxilia no Controle dos Desequilíbrios Inflamatórios Associados com essa Patologia</w:t>
      </w:r>
      <w:bookmarkEnd w:id="66"/>
    </w:p>
    <w:p w:rsidR="00B42FB7" w:rsidRDefault="006B4EF1">
      <w:pPr>
        <w:pStyle w:val="Corpo"/>
        <w:spacing w:line="276" w:lineRule="auto"/>
      </w:pPr>
      <w:r>
        <w:t xml:space="preserve">Um estudo publicado no periódico internacional </w:t>
      </w:r>
      <w:r>
        <w:rPr>
          <w:i/>
          <w:iCs/>
        </w:rPr>
        <w:t>British Journal of Dermatology</w:t>
      </w:r>
      <w:r>
        <w:t xml:space="preserve"> teve como objetivo determinar a eficácia da suplementação do ácido docosahexaenoico (DHA) em pacientes com dermatite atópic (KOCH </w:t>
      </w:r>
      <w:r>
        <w:rPr>
          <w:i/>
        </w:rPr>
        <w:t xml:space="preserve">et al., </w:t>
      </w:r>
      <w:r>
        <w:t>2008).</w:t>
      </w:r>
    </w:p>
    <w:p w:rsidR="00B42FB7" w:rsidRDefault="00B42FB7">
      <w:pPr>
        <w:pStyle w:val="Corpo"/>
        <w:spacing w:line="276" w:lineRule="auto"/>
      </w:pPr>
    </w:p>
    <w:p w:rsidR="00B42FB7" w:rsidRDefault="006B4EF1">
      <w:pPr>
        <w:pStyle w:val="Corpo"/>
        <w:spacing w:line="276" w:lineRule="auto"/>
      </w:pPr>
      <w:r>
        <w:rPr>
          <w:noProof/>
          <w:lang w:eastAsia="pt-BR"/>
        </w:rPr>
        <mc:AlternateContent>
          <mc:Choice Requires="wps">
            <w:drawing>
              <wp:anchor distT="0" distB="0" distL="114300" distR="114300" simplePos="0" relativeHeight="251759616" behindDoc="0" locked="0" layoutInCell="1" allowOverlap="1">
                <wp:simplePos x="0" y="0"/>
                <wp:positionH relativeFrom="margin">
                  <wp:align>left</wp:align>
                </wp:positionH>
                <wp:positionV relativeFrom="paragraph">
                  <wp:posOffset>8255</wp:posOffset>
                </wp:positionV>
                <wp:extent cx="5734050" cy="730250"/>
                <wp:effectExtent l="0" t="0" r="19050" b="13335"/>
                <wp:wrapNone/>
                <wp:docPr id="69" name="Caixa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30156"/>
                        </a:xfrm>
                        <a:prstGeom prst="rect">
                          <a:avLst/>
                        </a:prstGeom>
                        <a:solidFill>
                          <a:sysClr val="window" lastClr="FFFFFF">
                            <a:lumMod val="100000"/>
                            <a:lumOff val="0"/>
                          </a:sysClr>
                        </a:solidFill>
                        <a:ln w="9525">
                          <a:solidFill>
                            <a:srgbClr val="FF8501"/>
                          </a:solidFill>
                          <a:miter lim="800000"/>
                        </a:ln>
                      </wps:spPr>
                      <wps:txbx>
                        <w:txbxContent>
                          <w:p w:rsidR="00282D70" w:rsidRDefault="00282D70">
                            <w:pPr>
                              <w:pStyle w:val="Corpo"/>
                              <w:spacing w:after="120" w:line="276" w:lineRule="auto"/>
                              <w:jc w:val="center"/>
                              <w:rPr>
                                <w:szCs w:val="23"/>
                              </w:rPr>
                            </w:pPr>
                            <w:r>
                              <w:rPr>
                                <w:szCs w:val="23"/>
                              </w:rPr>
                              <w:t>Para isso, 54 pacientes com idades entre 18 e 40 anos foram selecionados para participarem desse estudo clínico, randomizado, duplo-cego e controlado. Eles foram divididos em dois grupos para receberem a seguinte posologia por oito semanas:</w:t>
                            </w:r>
                          </w:p>
                        </w:txbxContent>
                      </wps:txbx>
                      <wps:bodyPr rot="0" vert="horz" wrap="square" lIns="91440" tIns="45720" rIns="91440" bIns="45720" anchor="t" anchorCtr="0" upright="1">
                        <a:noAutofit/>
                      </wps:bodyPr>
                    </wps:wsp>
                  </a:graphicData>
                </a:graphic>
              </wp:anchor>
            </w:drawing>
          </mc:Choice>
          <mc:Fallback>
            <w:pict>
              <v:shape id="Caixa de texto 69" o:spid="_x0000_s1089" type="#_x0000_t202" style="position:absolute;left:0;text-align:left;margin-left:0;margin-top:.65pt;width:451.5pt;height:57.5pt;z-index:251759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" strokecolor="#ff8501">
                <v:textbox>
                  <w:txbxContent>
                    <w:p w:rsidR="00282D70" w:rsidRDefault="00282D70">
                      <w:pPr>
                        <w:pStyle w:val="Corpo"/>
                        <w:spacing w:after="120" w:line="276" w:lineRule="auto"/>
                        <w:jc w:val="center"/>
                        <w:rPr>
                          <w:szCs w:val="23"/>
                        </w:rPr>
                      </w:pPr>
                      <w:r>
                        <w:rPr>
                          <w:szCs w:val="23"/>
                        </w:rPr>
                        <w:t>Para isso, 54 pacientes com idades entre 18 e 40 anos foram selecionados para participarem desse estudo clínico, randomizado, duplo-cego e controlado. Eles foram divididos em dois grupos para receberem a seguinte posologia por oito semanas:</w:t>
                      </w:r>
                    </w:p>
                  </w:txbxContent>
                </v:textbox>
                <w10:wrap anchorx="margin"/>
              </v:shape>
            </w:pict>
          </mc:Fallback>
        </mc:AlternateContent>
      </w:r>
    </w:p>
    <w:p w:rsidR="00B42FB7" w:rsidRDefault="00B42FB7">
      <w:pPr>
        <w:pStyle w:val="Corpo"/>
        <w:spacing w:after="120" w:line="276" w:lineRule="auto"/>
        <w:rPr>
          <w:szCs w:val="23"/>
        </w:rPr>
      </w:pPr>
    </w:p>
    <w:p w:rsidR="00B42FB7" w:rsidRDefault="00B42FB7">
      <w:pPr>
        <w:pStyle w:val="Corpo"/>
        <w:spacing w:after="120" w:line="276" w:lineRule="auto"/>
        <w:rPr>
          <w:sz w:val="24"/>
        </w:rPr>
      </w:pPr>
    </w:p>
    <w:p w:rsidR="00B42FB7" w:rsidRDefault="006B4EF1">
      <w:pPr>
        <w:pStyle w:val="Corpo"/>
      </w:pPr>
      <w:r>
        <w:rPr>
          <w:noProof/>
          <w:lang w:eastAsia="pt-BR"/>
        </w:rPr>
        <mc:AlternateContent>
          <mc:Choice Requires="wps">
            <w:drawing>
              <wp:anchor distT="0" distB="0" distL="114300" distR="114300" simplePos="0" relativeHeight="251762688" behindDoc="0" locked="0" layoutInCell="1" allowOverlap="1">
                <wp:simplePos x="0" y="0"/>
                <wp:positionH relativeFrom="column">
                  <wp:posOffset>1021080</wp:posOffset>
                </wp:positionH>
                <wp:positionV relativeFrom="paragraph">
                  <wp:posOffset>73025</wp:posOffset>
                </wp:positionV>
                <wp:extent cx="177165" cy="156845"/>
                <wp:effectExtent l="19050" t="0" r="13335" b="33655"/>
                <wp:wrapNone/>
                <wp:docPr id="72" name="Seta: para Baixo 8"/>
                <wp:cNvGraphicFramePr/>
                <a:graphic xmlns:a="http://schemas.openxmlformats.org/drawingml/2006/main">
                  <a:graphicData uri="http://schemas.microsoft.com/office/word/2010/wordprocessingShape">
                    <wps:wsp>
                      <wps:cNvSpPr/>
                      <wps:spPr>
                        <a:xfrm>
                          <a:off x="0" y="0"/>
                          <a:ext cx="177420" cy="1569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8" o:spid="_x0000_s1026" o:spt="67" type="#_x0000_t67" style="position:absolute;left:0pt;margin-left:80.4pt;margin-top:5.75pt;height:12.35pt;width:13.95pt;z-index:251762688;v-text-anchor:middle;mso-width-relative:page;mso-height-relative:page;" fillcolor="#5B9BD5 [3204]" filled="t" stroked="t" coordsize="21600,21600" o:gfxdata="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m/gFtcAAAAJAQAADwAAAAAAAAABACAA&#10;AAAiAAAAZHJzL2Rvd25yZXYueG1sUEsBAhQAFAAAAAgAh07iQFNaHTaAAgAAJAUAAA4AAAAAAAAA&#10;AQAgAAAAJgEAAGRycy9lMm9Eb2MueG1sUEsFBgAAAAAGAAYAWQEAABgGAAAAAA==&#10;" adj="10800,5400">
                <v:fill on="t" focussize="0,0"/>
                <v:stroke weight="1pt" color="#41719C [3204]" miterlimit="8" joinstyle="miter"/>
                <v:imagedata o:title=""/>
                <o:lock v:ext="edit" aspectratio="f"/>
              </v:shape>
            </w:pict>
          </mc:Fallback>
        </mc:AlternateContent>
      </w:r>
      <w:r>
        <w:rPr>
          <w:noProof/>
          <w:lang w:eastAsia="pt-BR"/>
        </w:rPr>
        <mc:AlternateContent>
          <mc:Choice Requires="wps">
            <w:drawing>
              <wp:anchor distT="0" distB="0" distL="114300" distR="114300" simplePos="0" relativeHeight="251763712" behindDoc="0" locked="0" layoutInCell="1" allowOverlap="1">
                <wp:simplePos x="0" y="0"/>
                <wp:positionH relativeFrom="column">
                  <wp:posOffset>4563745</wp:posOffset>
                </wp:positionH>
                <wp:positionV relativeFrom="paragraph">
                  <wp:posOffset>81915</wp:posOffset>
                </wp:positionV>
                <wp:extent cx="177165" cy="156845"/>
                <wp:effectExtent l="19050" t="0" r="13335" b="33655"/>
                <wp:wrapNone/>
                <wp:docPr id="78" name="Seta: para Baixo 9"/>
                <wp:cNvGraphicFramePr/>
                <a:graphic xmlns:a="http://schemas.openxmlformats.org/drawingml/2006/main">
                  <a:graphicData uri="http://schemas.microsoft.com/office/word/2010/wordprocessingShape">
                    <wps:wsp>
                      <wps:cNvSpPr/>
                      <wps:spPr>
                        <a:xfrm>
                          <a:off x="0" y="0"/>
                          <a:ext cx="177420" cy="15694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9" o:spid="_x0000_s1026" o:spt="67" type="#_x0000_t67" style="position:absolute;left:0pt;margin-left:359.35pt;margin-top:6.45pt;height:12.35pt;width:13.95pt;z-index:251763712;v-text-anchor:middle;mso-width-relative:page;mso-height-relative:page;" fillcolor="#5B9BD5" filled="t" stroked="t" coordsize="21600,21600" o:gfxdata="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cW3XW2AAAAAkBAAAPAAAAAAAAAAEA&#10;IAAAACIAAABkcnMvZG93bnJldi54bWxQSwECFAAUAAAACACHTuJAWBJ6g4ECAAAyBQAADgAAAAAA&#10;AAABACAAAAAnAQAAZHJzL2Uyb0RvYy54bWxQSwUGAAAAAAYABgBZAQAAGgYAAAAA&#10;" adj="10800,5400">
                <v:fill on="t" focussize="0,0"/>
                <v:stroke weight="1pt" color="#41719C" miterlimit="8" joinstyle="miter"/>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61664" behindDoc="0" locked="0" layoutInCell="1" allowOverlap="1">
                <wp:simplePos x="0" y="0"/>
                <wp:positionH relativeFrom="margin">
                  <wp:align>right</wp:align>
                </wp:positionH>
                <wp:positionV relativeFrom="paragraph">
                  <wp:posOffset>100965</wp:posOffset>
                </wp:positionV>
                <wp:extent cx="2197100" cy="777875"/>
                <wp:effectExtent l="0" t="0" r="12700" b="22225"/>
                <wp:wrapNone/>
                <wp:docPr id="79"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777922"/>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090" type="#_x0000_t202" style="position:absolute;left:0;text-align:left;margin-left:121.8pt;margin-top:7.95pt;width:173pt;height:61.25pt;z-index:2517616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135890</wp:posOffset>
                </wp:positionV>
                <wp:extent cx="2197100" cy="702945"/>
                <wp:effectExtent l="0" t="0" r="12700" b="21590"/>
                <wp:wrapNone/>
                <wp:docPr id="80"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70286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21)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DHA 5,4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091" type="#_x0000_t202" style="position:absolute;left:0;text-align:left;margin-left:0;margin-top:10.7pt;width:173pt;height:55.35pt;z-index:25176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21)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DHA 5,4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Cs/>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10"/>
          <w:szCs w:val="10"/>
        </w:rPr>
      </w:pPr>
    </w:p>
    <w:p w:rsidR="00B42FB7" w:rsidRDefault="00B42FB7">
      <w:pPr>
        <w:pStyle w:val="Subtitulocorpo"/>
        <w:rPr>
          <w:sz w:val="16"/>
          <w:szCs w:val="16"/>
          <w:lang w:eastAsia="pt-BR"/>
        </w:rPr>
      </w:pPr>
    </w:p>
    <w:p w:rsidR="00B42FB7" w:rsidRDefault="006B4EF1">
      <w:pPr>
        <w:pStyle w:val="Subtitulocorpo"/>
        <w:rPr>
          <w:color w:val="0070C0"/>
          <w:sz w:val="24"/>
          <w:szCs w:val="24"/>
          <w:lang w:eastAsia="pt-BR"/>
        </w:rPr>
      </w:pPr>
      <w:r>
        <w:rPr>
          <w:color w:val="0070C0"/>
          <w:sz w:val="24"/>
          <w:szCs w:val="24"/>
          <w:lang w:eastAsia="pt-BR"/>
        </w:rPr>
        <w:t>Parâmetros Avaliados:</w:t>
      </w:r>
    </w:p>
    <w:p w:rsidR="00B42FB7" w:rsidRDefault="00B42FB7">
      <w:pPr>
        <w:pStyle w:val="Corpo"/>
        <w:spacing w:line="276" w:lineRule="auto"/>
        <w:rPr>
          <w:sz w:val="10"/>
          <w:szCs w:val="10"/>
          <w:lang w:eastAsia="pt-BR"/>
        </w:rPr>
      </w:pPr>
    </w:p>
    <w:p w:rsidR="00B42FB7" w:rsidRDefault="006B4EF1">
      <w:pPr>
        <w:pStyle w:val="Corpo"/>
        <w:spacing w:line="276" w:lineRule="auto"/>
        <w:rPr>
          <w:sz w:val="20"/>
          <w:szCs w:val="20"/>
          <w:lang w:eastAsia="pt-BR"/>
        </w:rPr>
      </w:pPr>
      <w:r>
        <w:rPr>
          <w:sz w:val="20"/>
          <w:szCs w:val="20"/>
          <w:lang w:eastAsia="pt-BR"/>
        </w:rPr>
        <w:t>Na linha base e nas semanas 4, 8 e 20 foram medidos os escores do SCORAD (</w:t>
      </w:r>
      <w:r>
        <w:rPr>
          <w:i/>
          <w:iCs/>
          <w:sz w:val="20"/>
          <w:szCs w:val="20"/>
        </w:rPr>
        <w:t>severity scoring of atopic dermatitis</w:t>
      </w:r>
      <w:r>
        <w:rPr>
          <w:sz w:val="20"/>
          <w:szCs w:val="20"/>
        </w:rPr>
        <w:t xml:space="preserve">). A produção de IgE e a ativação das células mononucleares sanguíneas periféricas (PBMC) foram analisadas. A presença de ácidos graxos foi avaliada por cromatografia. </w:t>
      </w:r>
    </w:p>
    <w:p w:rsidR="00B42FB7" w:rsidRDefault="00B42FB7">
      <w:pPr>
        <w:pStyle w:val="Corpo"/>
        <w:spacing w:line="276" w:lineRule="auto"/>
        <w:rPr>
          <w:sz w:val="10"/>
          <w:szCs w:val="10"/>
          <w:lang w:eastAsia="pt-BR"/>
        </w:rPr>
      </w:pPr>
    </w:p>
    <w:p w:rsidR="00B42FB7" w:rsidRDefault="006B4EF1">
      <w:pPr>
        <w:pStyle w:val="Subtitulocorpo"/>
        <w:rPr>
          <w:color w:val="0070C0"/>
          <w:sz w:val="24"/>
          <w:szCs w:val="24"/>
          <w:lang w:eastAsia="pt-BR"/>
        </w:rPr>
      </w:pPr>
      <w:r>
        <w:rPr>
          <w:color w:val="0070C0"/>
          <w:sz w:val="24"/>
          <w:szCs w:val="24"/>
          <w:lang w:eastAsia="pt-BR"/>
        </w:rPr>
        <w:t>Resultados:</w:t>
      </w:r>
    </w:p>
    <w:p w:rsidR="00B42FB7" w:rsidRDefault="00B42FB7">
      <w:pPr>
        <w:pStyle w:val="Subtitulocorpo"/>
        <w:rPr>
          <w:sz w:val="16"/>
          <w:szCs w:val="16"/>
          <w:lang w:eastAsia="pt-BR"/>
        </w:rPr>
      </w:pPr>
    </w:p>
    <w:p w:rsidR="00B42FB7" w:rsidRDefault="006B4EF1">
      <w:pPr>
        <w:pStyle w:val="Corpo"/>
        <w:numPr>
          <w:ilvl w:val="0"/>
          <w:numId w:val="20"/>
        </w:numPr>
        <w:spacing w:line="276" w:lineRule="auto"/>
        <w:rPr>
          <w:lang w:eastAsia="pt-BR"/>
        </w:rPr>
      </w:pPr>
      <w:r>
        <w:rPr>
          <w:lang w:eastAsia="pt-BR"/>
        </w:rPr>
        <w:t>O DHA, mas não o controle, resultou em uma significativa melhora dos escores que mede a severidade da dermatite atópica;</w:t>
      </w:r>
    </w:p>
    <w:p w:rsidR="00B42FB7" w:rsidRDefault="006B4EF1">
      <w:pPr>
        <w:pStyle w:val="Corpo"/>
        <w:numPr>
          <w:ilvl w:val="0"/>
          <w:numId w:val="20"/>
        </w:numPr>
        <w:spacing w:line="276" w:lineRule="auto"/>
        <w:rPr>
          <w:lang w:eastAsia="pt-BR"/>
        </w:rPr>
      </w:pPr>
      <w:r>
        <w:rPr>
          <w:lang w:eastAsia="pt-BR"/>
        </w:rPr>
        <w:t xml:space="preserve">O SCORAD no grupo 1 </w:t>
      </w:r>
      <w:r w:rsidRPr="00C74A32">
        <w:rPr>
          <w:lang w:eastAsia="pt-BR"/>
        </w:rPr>
        <w:t xml:space="preserve">se apresentou da seguinte forma: </w:t>
      </w:r>
      <w:r>
        <w:rPr>
          <w:lang w:eastAsia="pt-BR"/>
        </w:rPr>
        <w:t xml:space="preserve">DHA na linha base: 37 e semana 8: 28,5. </w:t>
      </w:r>
      <w:r w:rsidRPr="00C74A32">
        <w:rPr>
          <w:lang w:eastAsia="pt-BR"/>
        </w:rPr>
        <w:t>Já no grupo 2, o</w:t>
      </w:r>
      <w:r>
        <w:rPr>
          <w:lang w:eastAsia="pt-BR"/>
        </w:rPr>
        <w:t xml:space="preserve"> SCORAD </w:t>
      </w:r>
      <w:r w:rsidRPr="00C74A32">
        <w:rPr>
          <w:lang w:eastAsia="pt-BR"/>
        </w:rPr>
        <w:t xml:space="preserve">foi: </w:t>
      </w:r>
      <w:r>
        <w:rPr>
          <w:lang w:eastAsia="pt-BR"/>
        </w:rPr>
        <w:t>linha base: 35,4 e semana 8: 33,4;</w:t>
      </w:r>
    </w:p>
    <w:p w:rsidR="00B42FB7" w:rsidRDefault="006B4EF1">
      <w:pPr>
        <w:pStyle w:val="Corpo"/>
        <w:numPr>
          <w:ilvl w:val="0"/>
          <w:numId w:val="20"/>
        </w:numPr>
        <w:spacing w:line="276" w:lineRule="auto"/>
        <w:rPr>
          <w:lang w:eastAsia="pt-BR"/>
        </w:rPr>
      </w:pPr>
      <w:r>
        <w:rPr>
          <w:lang w:eastAsia="pt-BR"/>
        </w:rPr>
        <w:t>Houve significativa diminuição no grupo 1 das células sintetizadas pelas PBMC quando comparada com o placebo;</w:t>
      </w:r>
    </w:p>
    <w:p w:rsidR="00B42FB7" w:rsidRDefault="006B4EF1">
      <w:pPr>
        <w:pStyle w:val="Corpo"/>
        <w:numPr>
          <w:ilvl w:val="0"/>
          <w:numId w:val="20"/>
        </w:numPr>
        <w:spacing w:line="276" w:lineRule="auto"/>
        <w:rPr>
          <w:lang w:eastAsia="pt-BR"/>
        </w:rPr>
      </w:pPr>
      <w:r>
        <w:rPr>
          <w:lang w:eastAsia="pt-BR"/>
        </w:rPr>
        <w:t xml:space="preserve">A suplementação levou a um </w:t>
      </w:r>
      <w:r>
        <w:rPr>
          <w:i/>
          <w:iCs/>
          <w:lang w:eastAsia="pt-BR"/>
        </w:rPr>
        <w:t>status</w:t>
      </w:r>
      <w:r>
        <w:rPr>
          <w:lang w:eastAsia="pt-BR"/>
        </w:rPr>
        <w:t xml:space="preserve"> de ativação modulada de PBMC em ambos os grupos;</w:t>
      </w:r>
    </w:p>
    <w:p w:rsidR="00B42FB7" w:rsidRDefault="006B4EF1">
      <w:pPr>
        <w:pStyle w:val="Corpo"/>
        <w:numPr>
          <w:ilvl w:val="0"/>
          <w:numId w:val="20"/>
        </w:numPr>
        <w:spacing w:line="276" w:lineRule="auto"/>
        <w:rPr>
          <w:lang w:eastAsia="pt-BR"/>
        </w:rPr>
      </w:pPr>
      <w:r>
        <w:rPr>
          <w:lang w:eastAsia="pt-BR"/>
        </w:rPr>
        <w:t>O grupo de DHA mostrou um aumento da presença de ômega-3 no plasma sanguíneo e uma diminuição da razão ômega-6/ômega-3.</w:t>
      </w:r>
    </w:p>
    <w:p w:rsidR="00B42FB7" w:rsidRDefault="00B42FB7">
      <w:pPr>
        <w:pStyle w:val="Subtitulocorpo"/>
        <w:rPr>
          <w:sz w:val="10"/>
          <w:szCs w:val="10"/>
          <w:lang w:eastAsia="pt-BR"/>
        </w:rPr>
      </w:pPr>
    </w:p>
    <w:p w:rsidR="00B42FB7" w:rsidRDefault="00B42FB7">
      <w:pPr>
        <w:pStyle w:val="Subtitulocorpo"/>
        <w:rPr>
          <w:sz w:val="4"/>
          <w:szCs w:val="4"/>
          <w:lang w:eastAsia="pt-BR"/>
        </w:rPr>
      </w:pPr>
    </w:p>
    <w:p w:rsidR="00B42FB7" w:rsidRDefault="006B4EF1">
      <w:pPr>
        <w:pStyle w:val="Subtitulocorpo"/>
        <w:rPr>
          <w:color w:val="0070C0"/>
          <w:sz w:val="24"/>
          <w:szCs w:val="24"/>
          <w:lang w:eastAsia="pt-BR"/>
        </w:rPr>
      </w:pPr>
      <w:r>
        <w:rPr>
          <w:color w:val="0070C0"/>
          <w:sz w:val="24"/>
          <w:szCs w:val="24"/>
          <w:lang w:eastAsia="pt-BR"/>
        </w:rPr>
        <w:t>Conclusão:</w:t>
      </w:r>
    </w:p>
    <w:p w:rsidR="00B42FB7" w:rsidRDefault="00B42FB7">
      <w:pPr>
        <w:pStyle w:val="Subtitulocorpo"/>
        <w:rPr>
          <w:sz w:val="16"/>
          <w:szCs w:val="16"/>
          <w:lang w:eastAsia="pt-BR"/>
        </w:rPr>
      </w:pPr>
    </w:p>
    <w:p w:rsidR="00B42FB7" w:rsidRDefault="006B4EF1">
      <w:pPr>
        <w:pStyle w:val="Corpo"/>
        <w:spacing w:line="276" w:lineRule="auto"/>
        <w:jc w:val="center"/>
        <w:rPr>
          <w:b/>
          <w:lang w:eastAsia="pt-BR"/>
        </w:rPr>
      </w:pPr>
      <w:r>
        <w:rPr>
          <w:b/>
          <w:lang w:eastAsia="pt-BR"/>
        </w:rPr>
        <w:t>Esse estudo sugeriu que a suplementação de DHA pode apresentar benefícios significativos em pacientes com dermatite atópica.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bCs/>
          <w:i/>
          <w:iCs/>
          <w:lang w:eastAsia="pt-BR"/>
        </w:rPr>
      </w:pPr>
      <w:r>
        <w:rPr>
          <w:b/>
          <w:bCs/>
          <w:i/>
          <w:iCs/>
          <w:lang w:eastAsia="pt-BR"/>
        </w:rPr>
        <w:t>DHA Auxilia no Gerenciamento da Dermatite Atópica</w:t>
      </w:r>
    </w:p>
    <w:p w:rsidR="00B42FB7" w:rsidRDefault="00B42FB7">
      <w:pPr>
        <w:pStyle w:val="Corpo"/>
        <w:rPr>
          <w:b/>
          <w:bCs/>
          <w:i/>
          <w:iCs/>
          <w:lang w:eastAsia="pt-BR"/>
        </w:rPr>
      </w:pPr>
    </w:p>
    <w:tbl>
      <w:tblPr>
        <w:tblStyle w:val="Tabelacomgrade"/>
        <w:tblW w:w="454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49"/>
      </w:tblGrid>
      <w:tr w:rsidR="00B42FB7">
        <w:trPr>
          <w:trHeight w:val="515"/>
        </w:trPr>
        <w:tc>
          <w:tcPr>
            <w:tcW w:w="4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Sachê de DHA</w:t>
            </w:r>
          </w:p>
        </w:tc>
      </w:tr>
      <w:tr w:rsidR="00B42FB7">
        <w:trPr>
          <w:trHeight w:val="515"/>
        </w:trPr>
        <w:tc>
          <w:tcPr>
            <w:tcW w:w="4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DHA........................................................5,4 g</w:t>
            </w:r>
          </w:p>
        </w:tc>
      </w:tr>
      <w:tr w:rsidR="00B42FB7">
        <w:trPr>
          <w:trHeight w:val="586"/>
        </w:trPr>
        <w:tc>
          <w:tcPr>
            <w:tcW w:w="4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pPr>
        <w:spacing w:after="0" w:line="240" w:lineRule="auto"/>
        <w:ind w:right="4676"/>
        <w:jc w:val="center"/>
        <w:rPr>
          <w:rFonts w:ascii="Swis721 Th BT" w:eastAsia="Times New Roman" w:hAnsi="Swis721 Th BT" w:cs="Times New Roman"/>
          <w:color w:val="404040"/>
          <w:sz w:val="23"/>
          <w:szCs w:val="23"/>
          <w:lang w:eastAsia="pt-BR"/>
        </w:rPr>
      </w:pPr>
      <w:r w:rsidRPr="008C55CA">
        <w:rPr>
          <w:rFonts w:ascii="Swis721 Th BT" w:eastAsia="Times New Roman" w:hAnsi="Swis721 Th BT" w:cs="Times New Roman"/>
          <w:color w:val="404040"/>
          <w:sz w:val="23"/>
          <w:szCs w:val="23"/>
          <w:lang w:eastAsia="pt-BR"/>
        </w:rPr>
        <w:t>Administrar 1 sachê ao dia ou conforme a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67" w:name="_Toc121130780"/>
      <w:r>
        <w:lastRenderedPageBreak/>
        <w:t>Probióticos na Dermatite Atópica</w:t>
      </w:r>
      <w:bookmarkEnd w:id="67"/>
    </w:p>
    <w:p w:rsidR="00B42FB7" w:rsidRDefault="006B4EF1">
      <w:pPr>
        <w:pStyle w:val="Ttulo2"/>
        <w:rPr>
          <w:sz w:val="24"/>
        </w:rPr>
      </w:pPr>
      <w:bookmarkStart w:id="68" w:name="_Toc121130781"/>
      <w:r>
        <w:t>Sintomas Associados com Dermatite Atópica</w:t>
      </w:r>
      <w:bookmarkEnd w:id="68"/>
    </w:p>
    <w:p w:rsidR="00B42FB7" w:rsidRDefault="00B42FB7">
      <w:pPr>
        <w:pStyle w:val="Corpo"/>
        <w:spacing w:after="120" w:line="276" w:lineRule="auto"/>
        <w:rPr>
          <w:szCs w:val="23"/>
        </w:rPr>
      </w:pPr>
    </w:p>
    <w:p w:rsidR="00B42FB7" w:rsidRDefault="006B4EF1">
      <w:pPr>
        <w:pStyle w:val="Corpo"/>
        <w:spacing w:after="0" w:line="276" w:lineRule="auto"/>
        <w:rPr>
          <w:szCs w:val="23"/>
        </w:rPr>
      </w:pPr>
      <w:r>
        <w:rPr>
          <w:szCs w:val="23"/>
        </w:rPr>
        <w:t>Prakoeswa</w:t>
      </w:r>
      <w:r>
        <w:rPr>
          <w:i/>
          <w:iCs/>
          <w:szCs w:val="23"/>
        </w:rPr>
        <w:t xml:space="preserve"> et al</w:t>
      </w:r>
      <w:r>
        <w:rPr>
          <w:szCs w:val="23"/>
        </w:rPr>
        <w:t xml:space="preserve">. (2020) conduziram um estudo com o objetivo de avaliar os efeitos da suplementação de </w:t>
      </w:r>
      <w:r>
        <w:rPr>
          <w:i/>
          <w:iCs/>
          <w:szCs w:val="23"/>
        </w:rPr>
        <w:t xml:space="preserve">Lactobacillus plantarum </w:t>
      </w:r>
      <w:r>
        <w:rPr>
          <w:szCs w:val="23"/>
        </w:rPr>
        <w:t>em pacientes com dermatite atópica leve a moderada.</w:t>
      </w:r>
    </w:p>
    <w:p w:rsidR="00B42FB7" w:rsidRDefault="006B4EF1">
      <w:pPr>
        <w:pStyle w:val="NormalWeb"/>
        <w:shd w:val="clear" w:color="auto" w:fill="FFFFFF"/>
        <w:rPr>
          <w:rFonts w:ascii="Segoe UI" w:hAnsi="Segoe UI" w:cs="Segoe UI"/>
          <w:color w:val="212121"/>
        </w:rPr>
      </w:pPr>
      <w:r>
        <w:rPr>
          <w:noProof/>
          <w:szCs w:val="23"/>
        </w:rPr>
        <mc:AlternateContent>
          <mc:Choice Requires="wps">
            <w:drawing>
              <wp:anchor distT="0" distB="0" distL="114300" distR="114300" simplePos="0" relativeHeight="251764736" behindDoc="0" locked="0" layoutInCell="1" allowOverlap="1">
                <wp:simplePos x="0" y="0"/>
                <wp:positionH relativeFrom="margin">
                  <wp:posOffset>-6350</wp:posOffset>
                </wp:positionH>
                <wp:positionV relativeFrom="paragraph">
                  <wp:posOffset>144780</wp:posOffset>
                </wp:positionV>
                <wp:extent cx="5734050" cy="787400"/>
                <wp:effectExtent l="0" t="0" r="19050" b="13335"/>
                <wp:wrapNone/>
                <wp:docPr id="92" name="Caixa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87179"/>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Assim, 30 pacientes foram selecionados para participarem desse estudo clínico, randomizado, duplo-cego e controlado por placebo. Eles foram divididos em dois grupos para receberem, por oito semanas, a seguinte posologia:</w:t>
                            </w:r>
                          </w:p>
                        </w:txbxContent>
                      </wps:txbx>
                      <wps:bodyPr rot="0" vert="horz" wrap="square" lIns="91440" tIns="45720" rIns="91440" bIns="45720" anchor="ctr" anchorCtr="0" upright="1">
                        <a:noAutofit/>
                      </wps:bodyPr>
                    </wps:wsp>
                  </a:graphicData>
                </a:graphic>
              </wp:anchor>
            </w:drawing>
          </mc:Choice>
          <mc:Fallback>
            <w:pict>
              <v:shape id="Caixa de texto 92" o:spid="_x0000_s1092" type="#_x0000_t202" style="position:absolute;margin-left:-.5pt;margin-top:11.4pt;width:451.5pt;height:62pt;z-index:25176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" fillcolor="white [3212]" strokecolor="#ff8501">
                <v:textbo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Assim, 30 pacientes foram selecionados para participarem desse estudo clínico, randomizado, duplo-cego e controlado por placebo. Eles foram divididos em dois grupos para receberem, por oito semanas, a seguinte posologia:</w:t>
                      </w:r>
                    </w:p>
                  </w:txbxContent>
                </v:textbox>
                <w10:wrap anchorx="margin"/>
              </v:shape>
            </w:pict>
          </mc:Fallback>
        </mc:AlternateContent>
      </w:r>
    </w:p>
    <w:p w:rsidR="00B42FB7" w:rsidRDefault="00B42FB7">
      <w:pPr>
        <w:pStyle w:val="Corpo"/>
        <w:spacing w:after="0"/>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766784" behindDoc="0" locked="0" layoutInCell="1" allowOverlap="1">
                <wp:simplePos x="0" y="0"/>
                <wp:positionH relativeFrom="margin">
                  <wp:posOffset>983615</wp:posOffset>
                </wp:positionH>
                <wp:positionV relativeFrom="paragraph">
                  <wp:posOffset>90170</wp:posOffset>
                </wp:positionV>
                <wp:extent cx="226695" cy="138430"/>
                <wp:effectExtent l="0" t="0" r="1905" b="0"/>
                <wp:wrapNone/>
                <wp:docPr id="105" name="Triângulo isóscele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5" o:spid="_x0000_s1026" o:spt="5" type="#_x0000_t5" style="position:absolute;left:0pt;flip:y;margin-left:77.45pt;margin-top:7.1pt;height:10.9pt;width:17.85pt;mso-position-horizontal-relative:margin;z-index:251766784;mso-width-relative:page;mso-height-relative:page;" fillcolor="#D9D9D9 [3212]" filled="t" stroked="f" coordsize="21600,21600" o:gfxdata="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2K8HX&#10;AAAACQEAAA8AAAAAAAAAAQAgAAAAIgAAAGRycy9kb3ducmV2LnhtbFBLAQIUABQAAAAIAIdO4kBT&#10;XLiNWgIAAKcEAAAOAAAAAAAAAAEAIAAAACYBAABkcnMvZTJvRG9jLnhtbFBLBQYAAAAABgAGAFkB&#10;AADyBQAAAAA=&#10;" adj="10800">
                <v:fill on="t" focussize="0,0"/>
                <v:stroke on="f"/>
                <v:imagedata o:title=""/>
                <o:lock v:ext="edit" aspectratio="f"/>
              </v:shape>
            </w:pict>
          </mc:Fallback>
        </mc:AlternateContent>
      </w:r>
      <w:r>
        <w:rPr>
          <w:noProof/>
          <w:szCs w:val="23"/>
          <w:lang w:eastAsia="pt-BR"/>
        </w:rPr>
        <mc:AlternateContent>
          <mc:Choice Requires="wps">
            <w:drawing>
              <wp:anchor distT="0" distB="0" distL="114300" distR="114300" simplePos="0" relativeHeight="251768832" behindDoc="0" locked="0" layoutInCell="1" allowOverlap="1">
                <wp:simplePos x="0" y="0"/>
                <wp:positionH relativeFrom="margin">
                  <wp:posOffset>4382770</wp:posOffset>
                </wp:positionH>
                <wp:positionV relativeFrom="paragraph">
                  <wp:posOffset>117475</wp:posOffset>
                </wp:positionV>
                <wp:extent cx="226695" cy="138430"/>
                <wp:effectExtent l="0" t="0" r="1905" b="0"/>
                <wp:wrapNone/>
                <wp:docPr id="106" name="Triângulo isóscele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06" o:spid="_x0000_s1026" o:spt="5" type="#_x0000_t5" style="position:absolute;left:0pt;flip:y;margin-left:345.1pt;margin-top:9.25pt;height:10.9pt;width:17.85pt;mso-position-horizontal-relative:margin;z-index:251768832;mso-width-relative:page;mso-height-relative:page;" fillcolor="#D9D9D9 [3212]" filled="t" stroked="f" coordsize="21600,21600" o:gfxdata="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OY7&#10;StgAAAAJAQAADwAAAAAAAAABACAAAAAiAAAAZHJzL2Rvd25yZXYueG1sUEsBAhQAFAAAAAgAh07i&#10;QHf529ZbAgAApwQAAA4AAAAAAAAAAQAgAAAAJwEAAGRycy9lMm9Eb2MueG1sUEsFBgAAAAAGAAYA&#10;WQEAAPQFAAAAAA==&#10;" adj="10800">
                <v:fill on="t" focussize="0,0"/>
                <v:stroke on="f"/>
                <v:imagedata o:title=""/>
                <o:lock v:ext="edit" aspectratio="f"/>
              </v:shape>
            </w:pict>
          </mc:Fallback>
        </mc:AlternateContent>
      </w:r>
    </w:p>
    <w:p w:rsidR="00B42FB7" w:rsidRDefault="00B42FB7">
      <w:pPr>
        <w:pStyle w:val="Corpo"/>
        <w:rPr>
          <w:sz w:val="10"/>
          <w:szCs w:val="10"/>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767808" behindDoc="0" locked="0" layoutInCell="1" allowOverlap="1">
                <wp:simplePos x="0" y="0"/>
                <wp:positionH relativeFrom="margin">
                  <wp:posOffset>3404235</wp:posOffset>
                </wp:positionH>
                <wp:positionV relativeFrom="paragraph">
                  <wp:posOffset>43815</wp:posOffset>
                </wp:positionV>
                <wp:extent cx="2159635" cy="810895"/>
                <wp:effectExtent l="0" t="0" r="12065" b="27305"/>
                <wp:wrapNone/>
                <wp:docPr id="107"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811033"/>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 = 15)</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_x0000_s1093" type="#_x0000_t202" style="position:absolute;left:0;text-align:left;margin-left:268.05pt;margin-top:3.45pt;width:170.05pt;height:63.85pt;z-index:251767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 (n = 15)</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w10:wrap anchorx="margin"/>
              </v:shape>
            </w:pict>
          </mc:Fallback>
        </mc:AlternateContent>
      </w:r>
      <w:r>
        <w:rPr>
          <w:noProof/>
          <w:szCs w:val="23"/>
          <w:lang w:eastAsia="pt-BR"/>
        </w:rPr>
        <mc:AlternateContent>
          <mc:Choice Requires="wps">
            <w:drawing>
              <wp:anchor distT="0" distB="0" distL="114300" distR="114300" simplePos="0" relativeHeight="251765760" behindDoc="0" locked="0" layoutInCell="1" allowOverlap="1">
                <wp:simplePos x="0" y="0"/>
                <wp:positionH relativeFrom="margin">
                  <wp:align>left</wp:align>
                </wp:positionH>
                <wp:positionV relativeFrom="paragraph">
                  <wp:posOffset>8255</wp:posOffset>
                </wp:positionV>
                <wp:extent cx="2295525" cy="858520"/>
                <wp:effectExtent l="0" t="0" r="28575" b="17780"/>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58741"/>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15)</w:t>
                            </w:r>
                            <w:r>
                              <w:rPr>
                                <w:rFonts w:ascii="Swis721 Th BT" w:hAnsi="Swis721 Th BT"/>
                                <w:b/>
                                <w:color w:val="FFFFFF" w:themeColor="background1"/>
                                <w:sz w:val="23"/>
                                <w:szCs w:val="23"/>
                              </w:rPr>
                              <w:br/>
                            </w:r>
                            <w:r>
                              <w:rPr>
                                <w:rFonts w:ascii="Swis721 Th BT" w:hAnsi="Swis721 Th BT"/>
                                <w:i/>
                                <w:iCs/>
                                <w:color w:val="FFFFFF" w:themeColor="background1"/>
                                <w:sz w:val="23"/>
                                <w:szCs w:val="23"/>
                              </w:rPr>
                              <w:t>Lactobacillus</w:t>
                            </w:r>
                            <w:proofErr w:type="gramEnd"/>
                            <w:r>
                              <w:rPr>
                                <w:rFonts w:ascii="Swis721 Th BT" w:hAnsi="Swis721 Th BT"/>
                                <w:i/>
                                <w:iCs/>
                                <w:color w:val="FFFFFF" w:themeColor="background1"/>
                                <w:sz w:val="23"/>
                                <w:szCs w:val="23"/>
                              </w:rPr>
                              <w:t xml:space="preserve"> plantarum</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xml:space="preserve"> UFC</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108" o:spid="_x0000_s1094" type="#_x0000_t202" style="position:absolute;left:0;text-align:left;margin-left:0;margin-top:.65pt;width:180.75pt;height:67.6pt;z-index:2517657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15)</w:t>
                      </w:r>
                      <w:r>
                        <w:rPr>
                          <w:rFonts w:ascii="Swis721 Th BT" w:hAnsi="Swis721 Th BT"/>
                          <w:b/>
                          <w:color w:val="FFFFFF" w:themeColor="background1"/>
                          <w:sz w:val="23"/>
                          <w:szCs w:val="23"/>
                        </w:rPr>
                        <w:br/>
                      </w:r>
                      <w:r>
                        <w:rPr>
                          <w:rFonts w:ascii="Swis721 Th BT" w:hAnsi="Swis721 Th BT"/>
                          <w:i/>
                          <w:iCs/>
                          <w:color w:val="FFFFFF" w:themeColor="background1"/>
                          <w:sz w:val="23"/>
                          <w:szCs w:val="23"/>
                        </w:rPr>
                        <w:t>Lactobacillus</w:t>
                      </w:r>
                      <w:proofErr w:type="gramEnd"/>
                      <w:r>
                        <w:rPr>
                          <w:rFonts w:ascii="Swis721 Th BT" w:hAnsi="Swis721 Th BT"/>
                          <w:i/>
                          <w:iCs/>
                          <w:color w:val="FFFFFF" w:themeColor="background1"/>
                          <w:sz w:val="23"/>
                          <w:szCs w:val="23"/>
                        </w:rPr>
                        <w:t xml:space="preserve"> plantarum</w:t>
                      </w:r>
                      <w:r>
                        <w:rPr>
                          <w:rFonts w:ascii="Swis721 Th BT" w:hAnsi="Swis721 Th BT"/>
                          <w:color w:val="FFFFFF" w:themeColor="background1"/>
                          <w:sz w:val="23"/>
                          <w:szCs w:val="23"/>
                        </w:rPr>
                        <w:t xml:space="preserve"> 2x10</w:t>
                      </w:r>
                      <w:r>
                        <w:rPr>
                          <w:rFonts w:ascii="Swis721 Th BT" w:hAnsi="Swis721 Th BT"/>
                          <w:color w:val="FFFFFF" w:themeColor="background1"/>
                          <w:sz w:val="23"/>
                          <w:szCs w:val="23"/>
                          <w:vertAlign w:val="superscript"/>
                        </w:rPr>
                        <w:t>10</w:t>
                      </w:r>
                      <w:r>
                        <w:rPr>
                          <w:rFonts w:ascii="Swis721 Th BT" w:hAnsi="Swis721 Th BT"/>
                          <w:color w:val="FFFFFF" w:themeColor="background1"/>
                          <w:sz w:val="23"/>
                          <w:szCs w:val="23"/>
                        </w:rPr>
                        <w:t xml:space="preserve"> UFC</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spacing w:after="0"/>
        <w:rPr>
          <w:b/>
          <w:color w:val="0666A6"/>
          <w:sz w:val="10"/>
          <w:szCs w:val="10"/>
          <w14:textFill>
            <w14:solidFill>
              <w14:srgbClr w14:val="0666A6">
                <w14:lumMod w14:val="75000"/>
                <w14:lumOff w14:val="25000"/>
              </w14:srgbClr>
            </w14:solidFill>
          </w14:textFill>
        </w:rPr>
      </w:pPr>
    </w:p>
    <w:p w:rsidR="00B42FB7" w:rsidRDefault="006B4EF1">
      <w:pPr>
        <w:pStyle w:val="Corpo"/>
        <w:spacing w:after="0"/>
        <w:rPr>
          <w:b/>
          <w:color w:val="0666A6"/>
          <w:szCs w:val="23"/>
          <w14:textFill>
            <w14:solidFill>
              <w14:srgbClr w14:val="0666A6">
                <w14:lumMod w14:val="75000"/>
                <w14:lumOff w14:val="25000"/>
              </w14:srgbClr>
            </w14:solidFill>
          </w14:textFill>
        </w:rPr>
      </w:pPr>
      <w:r>
        <w:rPr>
          <w:b/>
          <w:color w:val="0666A6"/>
          <w:szCs w:val="23"/>
          <w14:textFill>
            <w14:solidFill>
              <w14:srgbClr w14:val="0666A6">
                <w14:lumMod w14:val="75000"/>
                <w14:lumOff w14:val="25000"/>
              </w14:srgbClr>
            </w14:solidFill>
          </w14:textFill>
        </w:rPr>
        <w:t>Parâmetros Avaliados:</w:t>
      </w:r>
    </w:p>
    <w:p w:rsidR="00B42FB7" w:rsidRDefault="00B42FB7">
      <w:pPr>
        <w:pStyle w:val="Corpo"/>
        <w:spacing w:after="0"/>
        <w:rPr>
          <w:b/>
          <w:color w:val="0666A6"/>
          <w:sz w:val="10"/>
          <w:szCs w:val="10"/>
          <w14:textFill>
            <w14:solidFill>
              <w14:srgbClr w14:val="0666A6">
                <w14:lumMod w14:val="75000"/>
                <w14:lumOff w14:val="25000"/>
              </w14:srgbClr>
            </w14:solidFill>
          </w14:textFill>
        </w:rPr>
      </w:pPr>
    </w:p>
    <w:p w:rsidR="00B42FB7" w:rsidRDefault="006B4EF1">
      <w:pPr>
        <w:pStyle w:val="Corpo"/>
        <w:spacing w:line="276" w:lineRule="auto"/>
        <w:rPr>
          <w:szCs w:val="23"/>
        </w:rPr>
      </w:pPr>
      <w:r>
        <w:rPr>
          <w:szCs w:val="23"/>
        </w:rPr>
        <w:t xml:space="preserve">Foram avaliados os seguintes parâmetros: </w:t>
      </w:r>
      <w:r>
        <w:rPr>
          <w:i/>
          <w:iCs/>
          <w:szCs w:val="23"/>
        </w:rPr>
        <w:t>Scoring Atopic Dermatitis Index</w:t>
      </w:r>
      <w:r>
        <w:rPr>
          <w:szCs w:val="23"/>
        </w:rPr>
        <w:t xml:space="preserve"> (SCORAD), forkhead box P3 (Foxp3+) e níveis séricos de imunoglobulina E (IgE), interleucina 4 (IL-4), interferon gama (IFN-γ) e IL-17 antes e após a suplementação.</w:t>
      </w:r>
    </w:p>
    <w:p w:rsidR="00B42FB7" w:rsidRDefault="00B42FB7">
      <w:pPr>
        <w:pStyle w:val="Corpo"/>
        <w:spacing w:line="276" w:lineRule="auto"/>
        <w:rPr>
          <w:sz w:val="10"/>
          <w:szCs w:val="10"/>
        </w:rPr>
      </w:pPr>
    </w:p>
    <w:p w:rsidR="00B42FB7" w:rsidRDefault="006B4EF1">
      <w:pPr>
        <w:pStyle w:val="Corpo"/>
        <w:spacing w:after="0"/>
        <w:rPr>
          <w:b/>
          <w:color w:val="0666A6"/>
          <w:szCs w:val="23"/>
          <w14:textFill>
            <w14:solidFill>
              <w14:srgbClr w14:val="0666A6">
                <w14:lumMod w14:val="75000"/>
                <w14:lumOff w14:val="25000"/>
              </w14:srgbClr>
            </w14:solidFill>
          </w14:textFill>
        </w:rPr>
      </w:pPr>
      <w:r>
        <w:rPr>
          <w:b/>
          <w:color w:val="0666A6"/>
          <w:szCs w:val="23"/>
          <w14:textFill>
            <w14:solidFill>
              <w14:srgbClr w14:val="0666A6">
                <w14:lumMod w14:val="75000"/>
                <w14:lumOff w14:val="25000"/>
              </w14:srgbClr>
            </w14:solidFill>
          </w14:textFill>
        </w:rPr>
        <w:t>Resultados:</w:t>
      </w:r>
    </w:p>
    <w:p w:rsidR="00B42FB7" w:rsidRDefault="00B42FB7">
      <w:pPr>
        <w:pStyle w:val="Corpo"/>
        <w:spacing w:after="0"/>
        <w:rPr>
          <w:szCs w:val="23"/>
        </w:rPr>
      </w:pPr>
    </w:p>
    <w:p w:rsidR="00B42FB7" w:rsidRDefault="006B4EF1">
      <w:pPr>
        <w:pStyle w:val="Corpo"/>
        <w:numPr>
          <w:ilvl w:val="0"/>
          <w:numId w:val="21"/>
        </w:numPr>
        <w:spacing w:after="0" w:line="276" w:lineRule="auto"/>
        <w:rPr>
          <w:szCs w:val="23"/>
        </w:rPr>
      </w:pPr>
      <w:r>
        <w:rPr>
          <w:szCs w:val="23"/>
        </w:rPr>
        <w:t>Os escores do SCORAD foram significativamente menores no grupo probiótico quando comparado com o placebo após oito semanas de tratamento;</w:t>
      </w:r>
    </w:p>
    <w:p w:rsidR="00B42FB7" w:rsidRDefault="006B4EF1">
      <w:pPr>
        <w:pStyle w:val="Corpo"/>
        <w:numPr>
          <w:ilvl w:val="0"/>
          <w:numId w:val="21"/>
        </w:numPr>
        <w:spacing w:after="0" w:line="276" w:lineRule="auto"/>
        <w:rPr>
          <w:szCs w:val="23"/>
        </w:rPr>
      </w:pPr>
      <w:r>
        <w:rPr>
          <w:szCs w:val="23"/>
        </w:rPr>
        <w:t>Os níveis de IL-4 e IL-17 diminuíram significativamente no grupo probiótico e os níveis de foxp3</w:t>
      </w:r>
      <w:proofErr w:type="gramStart"/>
      <w:r>
        <w:rPr>
          <w:szCs w:val="23"/>
        </w:rPr>
        <w:t>+</w:t>
      </w:r>
      <w:proofErr w:type="gramEnd"/>
      <w:r>
        <w:rPr>
          <w:szCs w:val="23"/>
        </w:rPr>
        <w:t xml:space="preserve"> aumentaram no mesmo grupo;</w:t>
      </w:r>
    </w:p>
    <w:p w:rsidR="00B42FB7" w:rsidRDefault="006B4EF1">
      <w:pPr>
        <w:pStyle w:val="Corpo"/>
        <w:numPr>
          <w:ilvl w:val="0"/>
          <w:numId w:val="21"/>
        </w:numPr>
        <w:spacing w:after="0"/>
      </w:pPr>
      <w:r>
        <w:rPr>
          <w:szCs w:val="23"/>
        </w:rPr>
        <w:t>Os níveis de IgE permaneceram inalterados em ambos os grupos.</w:t>
      </w:r>
    </w:p>
    <w:p w:rsidR="00B42FB7" w:rsidRDefault="00B42FB7">
      <w:pPr>
        <w:pStyle w:val="Corpo"/>
        <w:spacing w:after="0"/>
        <w:ind w:left="360"/>
      </w:pPr>
    </w:p>
    <w:p w:rsidR="00B42FB7" w:rsidRDefault="006B4EF1">
      <w:pPr>
        <w:pStyle w:val="Corpo"/>
        <w:rPr>
          <w:b/>
          <w:color w:val="0666A6"/>
          <w:szCs w:val="23"/>
          <w14:textFill>
            <w14:solidFill>
              <w14:srgbClr w14:val="0666A6">
                <w14:lumMod w14:val="75000"/>
                <w14:lumOff w14:val="25000"/>
              </w14:srgbClr>
            </w14:solidFill>
          </w14:textFill>
        </w:rPr>
      </w:pPr>
      <w:r>
        <w:rPr>
          <w:b/>
          <w:color w:val="0666A6"/>
          <w:szCs w:val="23"/>
          <w14:textFill>
            <w14:solidFill>
              <w14:srgbClr w14:val="0666A6">
                <w14:lumMod w14:val="75000"/>
                <w14:lumOff w14:val="25000"/>
              </w14:srgbClr>
            </w14:solidFill>
          </w14:textFill>
        </w:rPr>
        <w:t xml:space="preserve">Conclusão: </w:t>
      </w:r>
    </w:p>
    <w:p w:rsidR="00B42FB7" w:rsidRDefault="00B42FB7">
      <w:pPr>
        <w:pStyle w:val="Corpo"/>
        <w:rPr>
          <w:b/>
          <w:color w:val="0666A6"/>
          <w:szCs w:val="23"/>
          <w14:textFill>
            <w14:solidFill>
              <w14:srgbClr w14:val="0666A6">
                <w14:lumMod w14:val="75000"/>
                <w14:lumOff w14:val="25000"/>
              </w14:srgbClr>
            </w14:solidFill>
          </w14:textFill>
        </w:rPr>
      </w:pPr>
    </w:p>
    <w:p w:rsidR="00B42FB7" w:rsidRDefault="006B4EF1">
      <w:pPr>
        <w:pStyle w:val="Corpo"/>
        <w:jc w:val="center"/>
        <w:rPr>
          <w:b/>
        </w:rPr>
      </w:pPr>
      <w:r>
        <w:rPr>
          <w:b/>
        </w:rPr>
        <w:t xml:space="preserve">A administração de </w:t>
      </w:r>
      <w:r>
        <w:rPr>
          <w:b/>
          <w:i/>
          <w:iCs/>
        </w:rPr>
        <w:t>L. plantarum</w:t>
      </w:r>
      <w:r>
        <w:rPr>
          <w:b/>
        </w:rPr>
        <w:t xml:space="preserve"> foi efetiva no alívio dos sintomas da dermatite atópica em pacientes com sintomas leves a moderados de dermatite atópica. Essa melhora provavelmente foi devida aos seus efeitos imunomoduladores.</w:t>
      </w:r>
    </w:p>
    <w:p w:rsidR="008B775F" w:rsidRDefault="008B775F">
      <w:pPr>
        <w:pStyle w:val="Corpo"/>
        <w:jc w:val="center"/>
        <w:rPr>
          <w:b/>
        </w:rPr>
      </w:pPr>
    </w:p>
    <w:p w:rsidR="008B775F" w:rsidRDefault="008B775F">
      <w:pPr>
        <w:pStyle w:val="Corpo"/>
        <w:jc w:val="center"/>
        <w:rPr>
          <w:b/>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spacing w:after="20" w:line="240" w:lineRule="auto"/>
        <w:jc w:val="both"/>
        <w:rPr>
          <w:rFonts w:ascii="Swis721 Th BT" w:eastAsia="MS Mincho" w:hAnsi="Swis721 Th BT" w:cs="Times New Roman"/>
          <w:b/>
          <w:i/>
          <w:color w:val="404040"/>
          <w:sz w:val="24"/>
          <w:szCs w:val="24"/>
        </w:rPr>
      </w:pPr>
      <w:r w:rsidRPr="00C74A32">
        <w:rPr>
          <w:rFonts w:ascii="Swis721 Th BT" w:eastAsia="MS Mincho" w:hAnsi="Swis721 Th BT" w:cs="Times New Roman"/>
          <w:b/>
          <w:iCs/>
          <w:color w:val="404040"/>
          <w:sz w:val="24"/>
          <w:szCs w:val="24"/>
        </w:rPr>
        <w:t xml:space="preserve">Lactobacillus </w:t>
      </w:r>
      <w:proofErr w:type="gramStart"/>
      <w:r w:rsidRPr="00C74A32">
        <w:rPr>
          <w:rFonts w:ascii="Swis721 Th BT" w:eastAsia="MS Mincho" w:hAnsi="Swis721 Th BT" w:cs="Times New Roman"/>
          <w:b/>
          <w:iCs/>
          <w:color w:val="404040"/>
          <w:sz w:val="24"/>
          <w:szCs w:val="24"/>
        </w:rPr>
        <w:t>plantarum</w:t>
      </w:r>
      <w:r>
        <w:rPr>
          <w:rFonts w:ascii="Swis721 Th BT" w:eastAsia="MS Mincho" w:hAnsi="Swis721 Th BT" w:cs="Times New Roman"/>
          <w:b/>
          <w:i/>
          <w:color w:val="404040"/>
          <w:sz w:val="24"/>
          <w:szCs w:val="24"/>
        </w:rPr>
        <w:t xml:space="preserve"> Reduz</w:t>
      </w:r>
      <w:proofErr w:type="gramEnd"/>
      <w:r>
        <w:rPr>
          <w:rFonts w:ascii="Swis721 Th BT" w:eastAsia="MS Mincho" w:hAnsi="Swis721 Th BT" w:cs="Times New Roman"/>
          <w:b/>
          <w:i/>
          <w:color w:val="404040"/>
          <w:sz w:val="24"/>
          <w:szCs w:val="24"/>
        </w:rPr>
        <w:t xml:space="preserve"> os Sintomas Associados com Dermatite Atópica</w:t>
      </w:r>
    </w:p>
    <w:p w:rsidR="00B42FB7" w:rsidRDefault="00B42FB7">
      <w:pPr>
        <w:spacing w:after="20" w:line="240" w:lineRule="auto"/>
        <w:jc w:val="both"/>
        <w:rPr>
          <w:rFonts w:ascii="Swis721 Th BT" w:eastAsia="MS Mincho" w:hAnsi="Swis721 Th BT" w:cs="Times New Roman"/>
          <w:color w:val="404040"/>
          <w:sz w:val="10"/>
          <w:szCs w:val="10"/>
        </w:rPr>
      </w:pPr>
    </w:p>
    <w:tbl>
      <w:tblPr>
        <w:tblStyle w:val="Tabelacomgrade3"/>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B42FB7" w:rsidRDefault="006B4EF1">
            <w:pPr>
              <w:spacing w:after="20" w:line="240" w:lineRule="auto"/>
              <w:jc w:val="center"/>
              <w:rPr>
                <w:rFonts w:ascii="Swis721 Th BT" w:eastAsia="MS Mincho" w:hAnsi="Swis721 Th BT" w:cs="Times New Roman"/>
                <w:b/>
                <w:color w:val="FFFFFF"/>
                <w:sz w:val="23"/>
                <w:szCs w:val="23"/>
              </w:rPr>
            </w:pPr>
            <w:r>
              <w:rPr>
                <w:rFonts w:ascii="Swis721 Th BT" w:eastAsia="MS Mincho" w:hAnsi="Swis721 Th BT" w:cs="Times New Roman"/>
                <w:b/>
                <w:color w:val="FFFFFF"/>
                <w:sz w:val="23"/>
                <w:szCs w:val="23"/>
              </w:rPr>
              <w:t>Cápsula Probiótica</w:t>
            </w:r>
          </w:p>
        </w:tc>
      </w:tr>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rPr>
                <w:rFonts w:eastAsia="MS Mincho" w:cs="Times New Roman"/>
              </w:rPr>
            </w:pPr>
            <w:r>
              <w:rPr>
                <w:rFonts w:eastAsia="MS Mincho" w:cs="Times New Roman"/>
                <w:i/>
                <w:iCs/>
              </w:rPr>
              <w:t>L. plantarum</w:t>
            </w:r>
            <w:r>
              <w:rPr>
                <w:rFonts w:eastAsia="MS Mincho" w:cs="Times New Roman"/>
              </w:rPr>
              <w:t>...............................2x10</w:t>
            </w:r>
            <w:r>
              <w:rPr>
                <w:rFonts w:eastAsia="MS Mincho" w:cs="Times New Roman"/>
                <w:vertAlign w:val="superscript"/>
              </w:rPr>
              <w:t xml:space="preserve">10 </w:t>
            </w:r>
            <w:r>
              <w:rPr>
                <w:rFonts w:eastAsia="MS Mincho" w:cs="Times New Roman"/>
              </w:rPr>
              <w:t>UFC</w:t>
            </w:r>
          </w:p>
        </w:tc>
      </w:tr>
      <w:tr w:rsidR="00B42FB7">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rPr>
                <w:rFonts w:eastAsia="MS Mincho" w:cs="Times New Roman"/>
              </w:rPr>
            </w:pPr>
            <w:r>
              <w:rPr>
                <w:rFonts w:eastAsia="MS Mincho" w:cs="Times New Roman"/>
              </w:rPr>
              <w:t>Excipiente q.s.p..........................1 Cápsula</w:t>
            </w:r>
          </w:p>
        </w:tc>
      </w:tr>
    </w:tbl>
    <w:p w:rsidR="00B42FB7" w:rsidRPr="008C55CA" w:rsidRDefault="006B4EF1">
      <w:pPr>
        <w:spacing w:after="20" w:line="240" w:lineRule="auto"/>
        <w:ind w:right="4762"/>
        <w:jc w:val="center"/>
        <w:rPr>
          <w:rFonts w:ascii="Swis721 Th BT" w:eastAsia="MS Mincho" w:hAnsi="Swis721 Th BT" w:cs="Times New Roman"/>
          <w:color w:val="404040"/>
          <w:sz w:val="23"/>
          <w:szCs w:val="23"/>
        </w:rPr>
      </w:pPr>
      <w:r w:rsidRPr="008C55CA">
        <w:rPr>
          <w:rFonts w:ascii="Swis721 Th BT" w:eastAsia="MS Mincho" w:hAnsi="Swis721 Th BT" w:cs="Times New Roman"/>
          <w:color w:val="404040"/>
          <w:sz w:val="23"/>
          <w:szCs w:val="23"/>
        </w:rPr>
        <w:t>Administrar 1 cápsula ao dia ou conforme orientação médica.</w:t>
      </w:r>
    </w:p>
    <w:p w:rsidR="00B42FB7" w:rsidRDefault="00B42FB7">
      <w:pPr>
        <w:pStyle w:val="Corpo"/>
        <w:spacing w:after="160"/>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69" w:name="_Toc121130782"/>
      <w:r>
        <w:lastRenderedPageBreak/>
        <w:t>Vitamina D3 na Dermatite Atópica</w:t>
      </w:r>
      <w:bookmarkEnd w:id="69"/>
    </w:p>
    <w:p w:rsidR="00B42FB7" w:rsidRDefault="006B4EF1">
      <w:pPr>
        <w:pStyle w:val="Ttulo2"/>
        <w:rPr>
          <w:szCs w:val="23"/>
        </w:rPr>
      </w:pPr>
      <w:bookmarkStart w:id="70" w:name="_Toc121130783"/>
      <w:r>
        <w:t>Diminui a Severidade da Doença</w:t>
      </w:r>
      <w:bookmarkEnd w:id="70"/>
    </w:p>
    <w:p w:rsidR="00B42FB7" w:rsidRDefault="00B42FB7">
      <w:pPr>
        <w:pStyle w:val="Corpo"/>
        <w:spacing w:after="120" w:line="276" w:lineRule="auto"/>
        <w:rPr>
          <w:szCs w:val="23"/>
        </w:rPr>
      </w:pPr>
    </w:p>
    <w:p w:rsidR="00B42FB7" w:rsidRDefault="006B4EF1">
      <w:pPr>
        <w:pStyle w:val="Corpo"/>
        <w:spacing w:line="276" w:lineRule="auto"/>
      </w:pPr>
      <w:r>
        <w:t xml:space="preserve">Um estudo conduzido por Hattangdi-Haridas </w:t>
      </w:r>
      <w:r>
        <w:rPr>
          <w:i/>
        </w:rPr>
        <w:t>et al</w:t>
      </w:r>
      <w:r>
        <w:t xml:space="preserve">. (2019) investigou os níveis da vitamina D3 e também as alterações que ocorreram nos índices que medem a atividade da doença após a suplementação dessa vitamina. </w:t>
      </w:r>
    </w:p>
    <w:p w:rsidR="00B42FB7" w:rsidRDefault="006B4EF1">
      <w:pPr>
        <w:pStyle w:val="NormalWeb"/>
        <w:shd w:val="clear" w:color="auto" w:fill="FFFFFF"/>
        <w:rPr>
          <w:rFonts w:ascii="Segoe UI" w:hAnsi="Segoe UI" w:cs="Segoe UI"/>
          <w:color w:val="212121"/>
        </w:rPr>
      </w:pPr>
      <w:r>
        <w:rPr>
          <w:noProof/>
          <w:szCs w:val="23"/>
        </w:rPr>
        <mc:AlternateContent>
          <mc:Choice Requires="wps">
            <w:drawing>
              <wp:anchor distT="0" distB="0" distL="114300" distR="114300" simplePos="0" relativeHeight="251769856" behindDoc="0" locked="0" layoutInCell="1" allowOverlap="1">
                <wp:simplePos x="0" y="0"/>
                <wp:positionH relativeFrom="margin">
                  <wp:posOffset>-6350</wp:posOffset>
                </wp:positionH>
                <wp:positionV relativeFrom="paragraph">
                  <wp:posOffset>144780</wp:posOffset>
                </wp:positionV>
                <wp:extent cx="5734050" cy="787400"/>
                <wp:effectExtent l="0" t="0" r="19050" b="13335"/>
                <wp:wrapNone/>
                <wp:docPr id="109" name="Caixa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87179"/>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Foi realizada uma revisão sistemática de estudos de meta-análise publicados nos seguintes periódicos: MEDLINE, EMBASE e COCHRANE, a partir de fevereiro de 2018.</w:t>
                            </w:r>
                          </w:p>
                          <w:p w:rsidR="00282D70" w:rsidRDefault="00282D70">
                            <w:pPr>
                              <w:spacing w:after="0" w:line="276" w:lineRule="auto"/>
                              <w:jc w:val="center"/>
                              <w:rPr>
                                <w:rFonts w:ascii="Swis721 Th BT" w:hAnsi="Swis721 Th BT"/>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109" o:spid="_x0000_s1095" type="#_x0000_t202" style="position:absolute;margin-left:-.5pt;margin-top:11.4pt;width:451.5pt;height:62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" fillcolor="white [3212]" strokecolor="#ff8501">
                <v:textbo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Foi realizada uma revisão sistemática de estudos de meta-análise publicados nos seguintes periódicos: MEDLINE, EMBASE e COCHRANE, a partir de fevereiro de 2018.</w:t>
                      </w:r>
                    </w:p>
                    <w:p w:rsidR="00282D70" w:rsidRDefault="00282D70">
                      <w:pPr>
                        <w:spacing w:after="0" w:line="276" w:lineRule="auto"/>
                        <w:jc w:val="center"/>
                        <w:rPr>
                          <w:rFonts w:ascii="Swis721 Th BT" w:hAnsi="Swis721 Th BT"/>
                          <w:sz w:val="23"/>
                          <w:szCs w:val="23"/>
                        </w:rPr>
                      </w:pPr>
                    </w:p>
                  </w:txbxContent>
                </v:textbox>
                <w10:wrap anchorx="margin"/>
              </v:shape>
            </w:pict>
          </mc:Fallback>
        </mc:AlternateContent>
      </w:r>
    </w:p>
    <w:p w:rsidR="00B42FB7" w:rsidRDefault="00B42FB7">
      <w:pPr>
        <w:pStyle w:val="Corpo"/>
        <w:spacing w:after="0"/>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90170</wp:posOffset>
                </wp:positionV>
                <wp:extent cx="226695" cy="138430"/>
                <wp:effectExtent l="0" t="0" r="1905" b="0"/>
                <wp:wrapNone/>
                <wp:docPr id="110" name="Triângulo isóscele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0" o:spid="_x0000_s1026" o:spt="5" type="#_x0000_t5" style="position:absolute;left:0pt;flip:y;margin-top:7.1pt;height:10.9pt;width:17.85pt;mso-position-horizontal:center;mso-position-horizontal-relative:margin;z-index:251771904;mso-width-relative:page;mso-height-relative:page;" fillcolor="#D9D9D9 [3212]" filled="t" stroked="f" coordsize="21600,21600" o:gfxdata="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mBT+1QAA&#10;AAUBAAAPAAAAAAAAAAEAIAAAACIAAABkcnMvZG93bnJldi54bWxQSwECFAAUAAAACACHTuJALMz7&#10;wloCAACnBAAADgAAAAAAAAABACAAAAAkAQAAZHJzL2Uyb0RvYy54bWxQSwUGAAAAAAYABgBZAQAA&#10;8AUAAAAA&#10;" adj="10800">
                <v:fill on="t" focussize="0,0"/>
                <v:stroke on="f"/>
                <v:imagedata o:title=""/>
                <o:lock v:ext="edit" aspectratio="f"/>
              </v:shape>
            </w:pict>
          </mc:Fallback>
        </mc:AlternateContent>
      </w:r>
    </w:p>
    <w:p w:rsidR="00B42FB7" w:rsidRDefault="00B42FB7">
      <w:pPr>
        <w:pStyle w:val="Corpo"/>
        <w:rPr>
          <w:sz w:val="10"/>
          <w:szCs w:val="10"/>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770880" behindDoc="0" locked="0" layoutInCell="1" allowOverlap="1">
                <wp:simplePos x="0" y="0"/>
                <wp:positionH relativeFrom="margin">
                  <wp:align>right</wp:align>
                </wp:positionH>
                <wp:positionV relativeFrom="paragraph">
                  <wp:posOffset>8255</wp:posOffset>
                </wp:positionV>
                <wp:extent cx="5734050" cy="668655"/>
                <wp:effectExtent l="0" t="0" r="19050" b="17145"/>
                <wp:wrapNone/>
                <wp:docPr id="113" name="Caixa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874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Estudos observacionais comparando os níveis de vitamina D em pacientes com dermatite atópica e em pacientes controle também foram analisados. Os pacientes receberam, em média, doses de vitamina D3 que variaram de 1500 a 1600 UI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3" o:spid="_x0000_s1096" type="#_x0000_t202" style="position:absolute;left:0;text-align:left;margin-left:400.3pt;margin-top:.65pt;width:451.5pt;height:52.65pt;z-index:2517708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Estudos observacionais comparando os níveis de vitamina D em pacientes com dermatite atópica e em pacientes controle também foram analisados. Os pacientes receberam, em média, doses de vitamina D3 que variaram de 1500 a 1600 UI ao dia.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spacing w:line="276" w:lineRule="auto"/>
        <w:rPr>
          <w:sz w:val="10"/>
          <w:szCs w:val="10"/>
        </w:rPr>
      </w:pPr>
    </w:p>
    <w:p w:rsidR="00B42FB7" w:rsidRDefault="00B42FB7">
      <w:pPr>
        <w:pStyle w:val="Corpo"/>
        <w:spacing w:line="276" w:lineRule="auto"/>
        <w:rPr>
          <w:sz w:val="10"/>
          <w:szCs w:val="10"/>
        </w:rPr>
      </w:pPr>
    </w:p>
    <w:p w:rsidR="00B42FB7" w:rsidRDefault="006B4EF1">
      <w:pPr>
        <w:pStyle w:val="Corpo"/>
        <w:spacing w:after="0"/>
        <w:rPr>
          <w:b/>
          <w:color w:val="0666A6"/>
          <w:szCs w:val="23"/>
          <w14:textFill>
            <w14:solidFill>
              <w14:srgbClr w14:val="0666A6">
                <w14:lumMod w14:val="75000"/>
                <w14:lumOff w14:val="25000"/>
              </w14:srgbClr>
            </w14:solidFill>
          </w14:textFill>
        </w:rPr>
      </w:pPr>
      <w:r>
        <w:rPr>
          <w:b/>
          <w:color w:val="0666A6"/>
          <w:szCs w:val="23"/>
          <w14:textFill>
            <w14:solidFill>
              <w14:srgbClr w14:val="0666A6">
                <w14:lumMod w14:val="75000"/>
                <w14:lumOff w14:val="25000"/>
              </w14:srgbClr>
            </w14:solidFill>
          </w14:textFill>
        </w:rPr>
        <w:t>Resultados:</w:t>
      </w:r>
    </w:p>
    <w:p w:rsidR="00B42FB7" w:rsidRDefault="00B42FB7">
      <w:pPr>
        <w:pStyle w:val="Corpo"/>
        <w:spacing w:after="0"/>
        <w:rPr>
          <w:szCs w:val="23"/>
        </w:rPr>
      </w:pPr>
    </w:p>
    <w:p w:rsidR="00B42FB7" w:rsidRDefault="006B4EF1">
      <w:pPr>
        <w:pStyle w:val="Corpo"/>
        <w:numPr>
          <w:ilvl w:val="0"/>
          <w:numId w:val="21"/>
        </w:numPr>
        <w:spacing w:after="200"/>
        <w:rPr>
          <w:szCs w:val="23"/>
        </w:rPr>
      </w:pPr>
      <w:r>
        <w:rPr>
          <w:szCs w:val="23"/>
        </w:rPr>
        <w:t>As análises dos estudos de revisão encontraram uma deficiência de vitamina D3 nos indivíduos adultos com dermatite atópica quando comparado com os controles;</w:t>
      </w:r>
    </w:p>
    <w:p w:rsidR="00B42FB7" w:rsidRDefault="006B4EF1">
      <w:pPr>
        <w:pStyle w:val="Corpo"/>
        <w:numPr>
          <w:ilvl w:val="0"/>
          <w:numId w:val="21"/>
        </w:numPr>
        <w:spacing w:after="200"/>
        <w:rPr>
          <w:szCs w:val="23"/>
        </w:rPr>
      </w:pPr>
      <w:r>
        <w:rPr>
          <w:szCs w:val="23"/>
        </w:rPr>
        <w:t>Também foi encontrada uma deficiência significativa de vitamina D3 nos pacientes pediátricos quando comparado com o controle;</w:t>
      </w:r>
    </w:p>
    <w:p w:rsidR="00B42FB7" w:rsidRDefault="006B4EF1">
      <w:pPr>
        <w:pStyle w:val="Corpo"/>
        <w:numPr>
          <w:ilvl w:val="0"/>
          <w:numId w:val="21"/>
        </w:numPr>
        <w:spacing w:after="200"/>
        <w:rPr>
          <w:szCs w:val="23"/>
        </w:rPr>
      </w:pPr>
      <w:r>
        <w:rPr>
          <w:szCs w:val="23"/>
        </w:rPr>
        <w:t>Três estudos analisados mostraram que a suplementação de vitamina D3 reduziu o SCORAD (</w:t>
      </w:r>
      <w:r>
        <w:rPr>
          <w:i/>
          <w:szCs w:val="23"/>
        </w:rPr>
        <w:t>SCORing Atopic Dermatitis</w:t>
      </w:r>
      <w:r>
        <w:rPr>
          <w:szCs w:val="23"/>
        </w:rPr>
        <w:t xml:space="preserve">) em onze pontos; </w:t>
      </w:r>
    </w:p>
    <w:p w:rsidR="00B42FB7" w:rsidRDefault="006B4EF1">
      <w:pPr>
        <w:pStyle w:val="Corpo"/>
        <w:numPr>
          <w:ilvl w:val="0"/>
          <w:numId w:val="21"/>
        </w:numPr>
        <w:spacing w:after="200"/>
        <w:rPr>
          <w:szCs w:val="23"/>
        </w:rPr>
      </w:pPr>
      <w:r>
        <w:rPr>
          <w:szCs w:val="23"/>
        </w:rPr>
        <w:t>A diminuição do SCORAD ultrapassou a diferença mínima considerada para melhora clínica os pacientes com dermatite atópica.</w:t>
      </w:r>
    </w:p>
    <w:p w:rsidR="00B42FB7" w:rsidRDefault="006B4EF1">
      <w:pPr>
        <w:pStyle w:val="Corpo"/>
        <w:numPr>
          <w:ilvl w:val="0"/>
          <w:numId w:val="21"/>
        </w:numPr>
        <w:spacing w:after="200"/>
        <w:rPr>
          <w:szCs w:val="23"/>
        </w:rPr>
      </w:pPr>
      <w:r>
        <w:rPr>
          <w:szCs w:val="23"/>
        </w:rPr>
        <w:t xml:space="preserve"> A melhora nos parâmetros clínicos da dermatite atópica foram avaliadas em doses de 1500 a 1600 UI/dia.</w:t>
      </w:r>
    </w:p>
    <w:p w:rsidR="00B42FB7" w:rsidRDefault="00B42FB7">
      <w:pPr>
        <w:pStyle w:val="Corpo"/>
        <w:spacing w:after="0" w:line="276" w:lineRule="auto"/>
      </w:pPr>
    </w:p>
    <w:p w:rsidR="00B42FB7" w:rsidRDefault="006B4EF1">
      <w:pPr>
        <w:pStyle w:val="Corpo"/>
        <w:rPr>
          <w:b/>
          <w:color w:val="0666A6"/>
          <w:szCs w:val="23"/>
          <w14:textFill>
            <w14:solidFill>
              <w14:srgbClr w14:val="0666A6">
                <w14:lumMod w14:val="75000"/>
                <w14:lumOff w14:val="25000"/>
              </w14:srgbClr>
            </w14:solidFill>
          </w14:textFill>
        </w:rPr>
      </w:pPr>
      <w:r>
        <w:rPr>
          <w:b/>
          <w:color w:val="0666A6"/>
          <w:szCs w:val="23"/>
          <w14:textFill>
            <w14:solidFill>
              <w14:srgbClr w14:val="0666A6">
                <w14:lumMod w14:val="75000"/>
                <w14:lumOff w14:val="25000"/>
              </w14:srgbClr>
            </w14:solidFill>
          </w14:textFill>
        </w:rPr>
        <w:t xml:space="preserve">Conclusão: </w:t>
      </w:r>
    </w:p>
    <w:p w:rsidR="00B42FB7" w:rsidRDefault="00B42FB7">
      <w:pPr>
        <w:pStyle w:val="Corpo"/>
        <w:rPr>
          <w:b/>
          <w:color w:val="0666A6"/>
          <w:szCs w:val="23"/>
          <w14:textFill>
            <w14:solidFill>
              <w14:srgbClr w14:val="0666A6">
                <w14:lumMod w14:val="75000"/>
                <w14:lumOff w14:val="25000"/>
              </w14:srgbClr>
            </w14:solidFill>
          </w14:textFill>
        </w:rPr>
      </w:pPr>
    </w:p>
    <w:p w:rsidR="00B42FB7" w:rsidRDefault="006B4EF1">
      <w:pPr>
        <w:pStyle w:val="Corpo"/>
        <w:jc w:val="center"/>
        <w:rPr>
          <w:b/>
        </w:rPr>
      </w:pPr>
      <w:r>
        <w:rPr>
          <w:b/>
        </w:rPr>
        <w:t xml:space="preserve">A suplementação com doses de vitamina D3 entre 1500 e 1600UI ao dia apresentou resultados significativos na melhora clínica e diminuição da severidade da doença. </w:t>
      </w:r>
    </w:p>
    <w:p w:rsidR="00B42FB7" w:rsidRDefault="00B42FB7">
      <w:pPr>
        <w:pStyle w:val="Corpo"/>
        <w:jc w:val="center"/>
        <w:rPr>
          <w:b/>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spacing w:after="20" w:line="240" w:lineRule="auto"/>
        <w:jc w:val="both"/>
        <w:rPr>
          <w:rFonts w:ascii="Swis721 Th BT" w:eastAsia="MS Mincho" w:hAnsi="Swis721 Th BT" w:cs="Times New Roman"/>
          <w:b/>
          <w:i/>
          <w:color w:val="404040"/>
          <w:sz w:val="24"/>
          <w:szCs w:val="24"/>
        </w:rPr>
      </w:pPr>
      <w:r>
        <w:rPr>
          <w:rFonts w:ascii="Swis721 Th BT" w:eastAsia="MS Mincho" w:hAnsi="Swis721 Th BT" w:cs="Times New Roman"/>
          <w:b/>
          <w:i/>
          <w:color w:val="404040"/>
          <w:sz w:val="24"/>
          <w:szCs w:val="24"/>
        </w:rPr>
        <w:t>Suplementação de Vitamina D3 em Pacientes com Deficiência dessa Vitamina e com Dermatite Atópica</w:t>
      </w:r>
    </w:p>
    <w:p w:rsidR="00B42FB7" w:rsidRDefault="00B42FB7">
      <w:pPr>
        <w:spacing w:after="20" w:line="240" w:lineRule="auto"/>
        <w:jc w:val="both"/>
        <w:rPr>
          <w:rFonts w:ascii="Swis721 Th BT" w:eastAsia="MS Mincho" w:hAnsi="Swis721 Th BT" w:cs="Times New Roman"/>
          <w:color w:val="404040"/>
          <w:sz w:val="10"/>
          <w:szCs w:val="10"/>
        </w:rPr>
      </w:pPr>
    </w:p>
    <w:tbl>
      <w:tblPr>
        <w:tblStyle w:val="Tabelacomgrade3"/>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B42FB7" w:rsidRDefault="006B4EF1">
            <w:pPr>
              <w:spacing w:after="20" w:line="240" w:lineRule="auto"/>
              <w:jc w:val="center"/>
              <w:rPr>
                <w:rFonts w:ascii="Swis721 Th BT" w:eastAsia="Arial" w:hAnsi="Swis721 Th BT" w:cs="Times New Roman"/>
                <w:b/>
                <w:i/>
                <w:color w:val="FFFFFF"/>
                <w:sz w:val="23"/>
                <w:szCs w:val="24"/>
              </w:rPr>
            </w:pPr>
            <w:r>
              <w:rPr>
                <w:rFonts w:ascii="Swis721 Th BT" w:eastAsia="Arial" w:hAnsi="Swis721 Th BT" w:cs="Times New Roman"/>
                <w:b/>
                <w:color w:val="FFFFFF"/>
                <w:sz w:val="23"/>
                <w:szCs w:val="24"/>
              </w:rPr>
              <w:t>Cápsulas de Vitamina D3</w:t>
            </w:r>
          </w:p>
        </w:tc>
      </w:tr>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spacing w:after="20" w:line="240" w:lineRule="auto"/>
              <w:jc w:val="both"/>
              <w:rPr>
                <w:rFonts w:ascii="Swis721 Th BT" w:eastAsia="Arial" w:hAnsi="Swis721 Th BT" w:cs="Times New Roman"/>
                <w:color w:val="404040"/>
                <w:sz w:val="23"/>
                <w:szCs w:val="24"/>
              </w:rPr>
            </w:pPr>
            <w:r>
              <w:rPr>
                <w:rFonts w:ascii="Swis721 Th BT" w:eastAsia="Arial" w:hAnsi="Swis721 Th BT" w:cs="Times New Roman"/>
                <w:color w:val="404040"/>
                <w:sz w:val="23"/>
                <w:szCs w:val="24"/>
              </w:rPr>
              <w:t>Vitamina D3.........................1500 a 1600 UI</w:t>
            </w:r>
          </w:p>
        </w:tc>
      </w:tr>
      <w:tr w:rsidR="00B42FB7">
        <w:trPr>
          <w:trHeight w:val="586"/>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spacing w:after="20" w:line="240" w:lineRule="auto"/>
              <w:jc w:val="both"/>
              <w:rPr>
                <w:rFonts w:ascii="Swis721 Th BT" w:eastAsia="Arial" w:hAnsi="Swis721 Th BT" w:cs="Times New Roman"/>
                <w:color w:val="404040"/>
                <w:sz w:val="23"/>
                <w:szCs w:val="24"/>
              </w:rPr>
            </w:pPr>
            <w:r>
              <w:rPr>
                <w:rFonts w:ascii="Swis721 Th BT" w:eastAsia="Arial" w:hAnsi="Swis721 Th BT" w:cs="Times New Roman"/>
                <w:color w:val="404040"/>
                <w:sz w:val="23"/>
                <w:szCs w:val="24"/>
              </w:rPr>
              <w:t>Excipiente q.s.p.........................1 Cápsula</w:t>
            </w:r>
          </w:p>
        </w:tc>
      </w:tr>
    </w:tbl>
    <w:p w:rsidR="00B42FB7" w:rsidRPr="008C55CA" w:rsidRDefault="006B4EF1" w:rsidP="008C55CA">
      <w:pPr>
        <w:ind w:right="4818"/>
        <w:jc w:val="center"/>
        <w:rPr>
          <w:rFonts w:ascii="Swis721 Th BT" w:hAnsi="Swis721 Th BT"/>
          <w:sz w:val="23"/>
          <w:szCs w:val="23"/>
        </w:rPr>
      </w:pPr>
      <w:r w:rsidRPr="008C55CA">
        <w:rPr>
          <w:rFonts w:ascii="Swis721 Th BT" w:eastAsia="MS Mincho" w:hAnsi="Swis721 Th BT" w:cs="Times New Roman"/>
          <w:color w:val="404040"/>
          <w:sz w:val="23"/>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71" w:name="_Toc121130784"/>
      <w:r>
        <w:lastRenderedPageBreak/>
        <w:t>Óleo de Prímula na Dermatite Atópica</w:t>
      </w:r>
      <w:bookmarkEnd w:id="71"/>
    </w:p>
    <w:p w:rsidR="00B42FB7" w:rsidRDefault="006B4EF1">
      <w:pPr>
        <w:pStyle w:val="Ttulo2"/>
        <w:rPr>
          <w:szCs w:val="23"/>
        </w:rPr>
      </w:pPr>
      <w:bookmarkStart w:id="72" w:name="_Toc121130785"/>
      <w:r>
        <w:t>É Eficaz e Seguro no Tratamento da Doença</w:t>
      </w:r>
      <w:bookmarkEnd w:id="72"/>
    </w:p>
    <w:p w:rsidR="00B42FB7" w:rsidRDefault="00B42FB7">
      <w:pPr>
        <w:pStyle w:val="Corpo"/>
        <w:spacing w:line="276" w:lineRule="auto"/>
      </w:pPr>
    </w:p>
    <w:p w:rsidR="00B42FB7" w:rsidRDefault="006B4EF1">
      <w:pPr>
        <w:pStyle w:val="Corpo"/>
        <w:spacing w:after="120"/>
        <w:rPr>
          <w:sz w:val="24"/>
        </w:rPr>
      </w:pPr>
      <w:r>
        <w:rPr>
          <w:sz w:val="24"/>
        </w:rPr>
        <w:t xml:space="preserve">Um estudo clínico randomizado, duplo-cego e controlado teve como objetivo avaliar a eficácia e a segurança do óleo de prímula em pacientes com dermatite atópica </w:t>
      </w:r>
      <w:r>
        <w:rPr>
          <w:sz w:val="24"/>
        </w:rPr>
        <w:fldChar w:fldCharType="begin"/>
      </w:r>
      <w:r>
        <w:rPr>
          <w:sz w:val="24"/>
        </w:rPr>
        <w:instrText xml:space="preserve"> ADDIN EN.CITE &lt;EndNote&gt;&lt;Cite&gt;&lt;Author&gt;Chung&lt;/Author&gt;&lt;Year&gt;2018&lt;/Year&gt;&lt;IDText&gt;Effect of Evening Primrose Oil on Korean Patients With Mild Atopic Dermatitis: A Randomized, Double-Blinded, Placebo-Controlled Clinical Study&lt;/IDText&gt;&lt;DisplayText&gt;(Chung&lt;style face="italic"&gt; et al.&lt;/style&gt;, 2018)&lt;/DisplayText&gt;&lt;record&gt;&lt;dates&gt;&lt;pub-dates&gt;&lt;date&gt;Aug&lt;/date&gt;&lt;/pub-dates&gt;&lt;year&gt;2018&lt;/year&gt;&lt;/dates&gt;&lt;keywords&gt;&lt;keyword&gt;Atopic dermatitis&lt;/keyword&gt;&lt;keyword&gt;Gamma-linolenic acid&lt;/keyword&gt;&lt;keyword&gt;Linoleic acid&lt;/keyword&gt;&lt;/keywords&gt;&lt;isbn&gt;1013-9087 (Print)&amp;#xD;1013-9087&lt;/isbn&gt;&lt;custom2&gt;PMC6029968&lt;/custom2&gt;&lt;titles&gt;&lt;title&gt;Effect of Evening Primrose Oil on Korean Patients With Mild Atopic Dermatitis: A Randomized, Double-Blinded, Placebo-Controlled Clinical Study&lt;/title&gt;&lt;secondary-title&gt;Ann Dermatol&lt;/secondary-title&gt;&lt;/titles&gt;&lt;pages&gt;409-416&lt;/pages&gt;&lt;number&gt;4&lt;/number&gt;&lt;contributors&gt;&lt;authors&gt;&lt;author&gt;Chung, B. Y.&lt;/author&gt;&lt;author&gt;Park, S. Y.&lt;/author&gt;&lt;author&gt;Jung, M. J.&lt;/author&gt;&lt;author&gt;Kim, H. O.&lt;/author&gt;&lt;author&gt;Park, C. W.&lt;/author&gt;&lt;/authors&gt;&lt;/contributors&gt;&lt;edition&gt;2018/08/02&lt;/edition&gt;&lt;language&gt;eng&lt;/language&gt;&lt;added-date format="utc"&gt;1556627733&lt;/added-date&gt;&lt;ref-type name="Journal Article"&gt;17&lt;/ref-type&gt;&lt;auth-address&gt;Department of Dermatology, Kangnam Sacred Heart Hospital, Hallym University College of Medicine, Seoul, Korea.&lt;/auth-address&gt;&lt;remote-database-provider&gt;NLM&lt;/remote-database-provider&gt;&lt;rec-number&gt;507&lt;/rec-number&gt;&lt;last-updated-date format="utc"&gt;1556627733&lt;/last-updated-date&gt;&lt;accession-num&gt;30065580&lt;/accession-num&gt;&lt;electronic-resource-num&gt;10.5021/ad.2018.30.4.409&lt;/electronic-resource-num&gt;&lt;volume&gt;30&lt;/volume&gt;&lt;/record&gt;&lt;/Cite&gt;&lt;/EndNote&gt;</w:instrText>
      </w:r>
      <w:r>
        <w:rPr>
          <w:sz w:val="24"/>
        </w:rPr>
        <w:fldChar w:fldCharType="separate"/>
      </w:r>
      <w:r>
        <w:rPr>
          <w:sz w:val="24"/>
        </w:rPr>
        <w:t>(Chung</w:t>
      </w:r>
      <w:r>
        <w:rPr>
          <w:i/>
          <w:sz w:val="24"/>
        </w:rPr>
        <w:t xml:space="preserve"> et al.</w:t>
      </w:r>
      <w:r>
        <w:rPr>
          <w:sz w:val="24"/>
        </w:rPr>
        <w:t>, 2018)</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772928" behindDoc="0" locked="0" layoutInCell="1" allowOverlap="1">
                <wp:simplePos x="0" y="0"/>
                <wp:positionH relativeFrom="margin">
                  <wp:align>right</wp:align>
                </wp:positionH>
                <wp:positionV relativeFrom="paragraph">
                  <wp:posOffset>95250</wp:posOffset>
                </wp:positionV>
                <wp:extent cx="5743575" cy="723900"/>
                <wp:effectExtent l="0" t="0" r="28575" b="19050"/>
                <wp:wrapNone/>
                <wp:docPr id="117" name="Caixa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39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50 pacientes com dermatite atópica suave (com idades variando de 2 a 24 anos) e com um índice de gravidade da área de eczema (EASI) de até 10 pontos foram divididos em dois grupos para receberem durante 4 meses:</w:t>
                            </w:r>
                          </w:p>
                          <w:p w:rsidR="00282D70" w:rsidRDefault="00282D70">
                            <w:pPr>
                              <w:jc w:val="center"/>
                              <w:rPr>
                                <w:rFonts w:ascii="Swis721 Th BT" w:hAnsi="Swis721 Th BT"/>
                                <w:sz w:val="23"/>
                                <w:szCs w:val="23"/>
                              </w:rPr>
                            </w:pPr>
                            <w:r>
                              <w:rPr>
                                <w:rFonts w:ascii="Swis721 Th BT" w:hAnsi="Swis721 Th BT"/>
                                <w:sz w:val="23"/>
                                <w:szCs w:val="23"/>
                              </w:rPr>
                              <w:t>:</w:t>
                            </w:r>
                          </w:p>
                        </w:txbxContent>
                      </wps:txbx>
                      <wps:bodyPr rot="0" vert="horz" wrap="square" lIns="91440" tIns="45720" rIns="91440" bIns="45720" anchor="t" anchorCtr="0" upright="1">
                        <a:noAutofit/>
                      </wps:bodyPr>
                    </wps:wsp>
                  </a:graphicData>
                </a:graphic>
              </wp:anchor>
            </w:drawing>
          </mc:Choice>
          <mc:Fallback>
            <w:pict>
              <v:shape id="Caixa de texto 117" o:spid="_x0000_s1097" type="#_x0000_t202" style="position:absolute;left:0;text-align:left;margin-left:401.05pt;margin-top:7.5pt;width:452.25pt;height:57pt;z-index:251772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" fillcolor="white [3212]" strokecolor="#ff8501">
                <v:textbo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50 pacientes com dermatite atópica suave (com idades variando de 2 a 24 anos) e com um índice de gravidade da área de eczema (EASI) de até 10 pontos foram divididos em dois grupos para receberem durante 4 meses:</w:t>
                      </w:r>
                    </w:p>
                    <w:p w:rsidR="00282D70" w:rsidRDefault="00282D70">
                      <w:pPr>
                        <w:jc w:val="center"/>
                        <w:rPr>
                          <w:rFonts w:ascii="Swis721 Th BT" w:hAnsi="Swis721 Th BT"/>
                          <w:sz w:val="23"/>
                          <w:szCs w:val="23"/>
                        </w:rPr>
                      </w:pPr>
                      <w:r>
                        <w:rPr>
                          <w:rFonts w:ascii="Swis721 Th BT" w:hAnsi="Swis721 Th BT"/>
                          <w:sz w:val="23"/>
                          <w:szCs w:val="23"/>
                        </w:rPr>
                        <w:t>:</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74976" behindDoc="0" locked="0" layoutInCell="1" allowOverlap="1">
                <wp:simplePos x="0" y="0"/>
                <wp:positionH relativeFrom="margin">
                  <wp:posOffset>841375</wp:posOffset>
                </wp:positionH>
                <wp:positionV relativeFrom="paragraph">
                  <wp:posOffset>87630</wp:posOffset>
                </wp:positionV>
                <wp:extent cx="226695" cy="138430"/>
                <wp:effectExtent l="0" t="0" r="1905" b="0"/>
                <wp:wrapNone/>
                <wp:docPr id="119" name="Triângulo isóscele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9" o:spid="_x0000_s1026" o:spt="5" type="#_x0000_t5" style="position:absolute;left:0pt;flip:y;margin-left:66.25pt;margin-top:6.9pt;height:10.9pt;width:17.85pt;mso-position-horizontal-relative:margin;z-index:251774976;mso-width-relative:page;mso-height-relative:page;" fillcolor="#D9D9D9 [3212]" filled="t" stroked="f" coordsize="21600,21600" o:gfxdata="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47K8NUA&#10;AAAJAQAADwAAAAAAAAABACAAAAAiAAAAZHJzL2Rvd25yZXYueG1sUEsBAhQAFAAAAAgAh07iQJGx&#10;oJlbAgAApwQAAA4AAAAAAAAAAQAgAAAAJA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77024" behindDoc="0" locked="0" layoutInCell="1" allowOverlap="1">
                <wp:simplePos x="0" y="0"/>
                <wp:positionH relativeFrom="margin">
                  <wp:posOffset>4686300</wp:posOffset>
                </wp:positionH>
                <wp:positionV relativeFrom="paragraph">
                  <wp:posOffset>88265</wp:posOffset>
                </wp:positionV>
                <wp:extent cx="226695" cy="138430"/>
                <wp:effectExtent l="0" t="0" r="1905" b="0"/>
                <wp:wrapNone/>
                <wp:docPr id="118" name="Triângulo isósceles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8" o:spid="_x0000_s1026" o:spt="5" type="#_x0000_t5" style="position:absolute;left:0pt;flip:y;margin-left:369pt;margin-top:6.95pt;height:10.9pt;width:17.85pt;mso-position-horizontal-relative:margin;z-index:251777024;mso-width-relative:page;mso-height-relative:page;" fillcolor="#D9D9D9 [3212]" filled="t" stroked="f" coordsize="21600,21600" o:gfxdata="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X1&#10;9tgAAAAJAQAADwAAAAAAAAABACAAAAAiAAAAZHJzL2Rvd25yZXYueG1sUEsBAhQAFAAAAAgAh07i&#10;QLLQrhlbAgAApwQAAA4AAAAAAAAAAQAgAAAAJwEAAGRycy9lMm9Eb2MueG1sUEsFBgAAAAAGAAYA&#10;WQEAAPQ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76000" behindDoc="0" locked="0" layoutInCell="1" allowOverlap="1">
                <wp:simplePos x="0" y="0"/>
                <wp:positionH relativeFrom="margin">
                  <wp:posOffset>3838575</wp:posOffset>
                </wp:positionH>
                <wp:positionV relativeFrom="paragraph">
                  <wp:posOffset>48260</wp:posOffset>
                </wp:positionV>
                <wp:extent cx="1913890" cy="781685"/>
                <wp:effectExtent l="0" t="0" r="10160" b="18415"/>
                <wp:wrapNone/>
                <wp:docPr id="120" name="Caixa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20" o:spid="_x0000_s1098" type="#_x0000_t202" style="position:absolute;left:0;text-align:left;margin-left:302.25pt;margin-top:3.8pt;width:150.7pt;height:61.5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1773952" behindDoc="0" locked="0" layoutInCell="1" allowOverlap="1">
                <wp:simplePos x="0" y="0"/>
                <wp:positionH relativeFrom="margin">
                  <wp:posOffset>-6350</wp:posOffset>
                </wp:positionH>
                <wp:positionV relativeFrom="paragraph">
                  <wp:posOffset>47625</wp:posOffset>
                </wp:positionV>
                <wp:extent cx="1913890" cy="781685"/>
                <wp:effectExtent l="0" t="0" r="10160" b="18415"/>
                <wp:wrapNone/>
                <wp:docPr id="121" name="Caixa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Óleo de Prímula 450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aos 12 anos 4 cápsulas ao dia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Demais 8 cápsulas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21" o:spid="_x0000_s1099" type="#_x0000_t202" style="position:absolute;left:0;text-align:left;margin-left:-.5pt;margin-top:3.75pt;width:150.7pt;height:61.55pt;z-index:251773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Óleo de Prímula 450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aos 12 anos 4 cápsulas ao dia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Demais 8 cápsulas ao dia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color w:val="0666A6"/>
          <w:sz w:val="20"/>
          <w14:textFill>
            <w14:solidFill>
              <w14:srgbClr w14:val="0666A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Parâmetros Avaliados:</w:t>
      </w:r>
    </w:p>
    <w:p w:rsidR="00B42FB7" w:rsidRDefault="00B42FB7">
      <w:pPr>
        <w:pStyle w:val="Corpo"/>
        <w:rPr>
          <w:color w:val="000000"/>
          <w:sz w:val="24"/>
          <w14:textFill>
            <w14:solidFill>
              <w14:srgbClr w14:val="000000">
                <w14:lumMod w14:val="75000"/>
                <w14:lumOff w14:val="25000"/>
              </w14:srgbClr>
            </w14:solidFill>
          </w14:textFill>
        </w:rPr>
      </w:pPr>
    </w:p>
    <w:p w:rsidR="00B42FB7" w:rsidRDefault="006B4EF1">
      <w:pPr>
        <w:pStyle w:val="Corpo"/>
        <w:numPr>
          <w:ilvl w:val="0"/>
          <w:numId w:val="22"/>
        </w:numPr>
        <w:rPr>
          <w:sz w:val="24"/>
        </w:rPr>
      </w:pPr>
      <w:r>
        <w:rPr>
          <w:sz w:val="24"/>
        </w:rPr>
        <w:t>Escores EASI (</w:t>
      </w:r>
      <w:r>
        <w:rPr>
          <w:i/>
          <w:sz w:val="24"/>
        </w:rPr>
        <w:t>Eczema Area Severity Index</w:t>
      </w:r>
      <w:r>
        <w:rPr>
          <w:sz w:val="24"/>
        </w:rPr>
        <w:t>), perda de água transepidérmica e hidratação da pele foram avaliados em todos os pacientes.</w:t>
      </w:r>
    </w:p>
    <w:p w:rsidR="00B42FB7" w:rsidRDefault="00B42FB7">
      <w:pPr>
        <w:pStyle w:val="Corpo"/>
        <w:rPr>
          <w:b/>
          <w:color w:val="339966"/>
          <w:sz w:val="24"/>
          <w14:textFill>
            <w14:solidFill>
              <w14:srgbClr w14:val="33996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Resultados:</w:t>
      </w:r>
    </w:p>
    <w:p w:rsidR="00B42FB7" w:rsidRDefault="00B42FB7">
      <w:pPr>
        <w:pStyle w:val="Corpo"/>
        <w:rPr>
          <w:sz w:val="24"/>
        </w:rPr>
      </w:pPr>
    </w:p>
    <w:p w:rsidR="00B42FB7" w:rsidRDefault="006B4EF1">
      <w:pPr>
        <w:pStyle w:val="Corpo"/>
        <w:numPr>
          <w:ilvl w:val="0"/>
          <w:numId w:val="22"/>
        </w:numPr>
        <w:spacing w:after="120"/>
        <w:rPr>
          <w:sz w:val="24"/>
        </w:rPr>
      </w:pPr>
      <w:r>
        <w:rPr>
          <w:sz w:val="24"/>
        </w:rPr>
        <w:t>No final do tratamento, os pacientes do grupo 1 demonstraram uma melhora significativa nos scores de EASI (P = 0,040), mas no grupo placebo não foram observadas diferenças;</w:t>
      </w:r>
    </w:p>
    <w:p w:rsidR="00B42FB7" w:rsidRDefault="006B4EF1">
      <w:pPr>
        <w:pStyle w:val="Corpo"/>
        <w:numPr>
          <w:ilvl w:val="0"/>
          <w:numId w:val="4"/>
        </w:numPr>
        <w:spacing w:after="120"/>
        <w:ind w:left="318"/>
        <w:rPr>
          <w:sz w:val="24"/>
        </w:rPr>
      </w:pPr>
      <w:r>
        <w:rPr>
          <w:sz w:val="24"/>
        </w:rPr>
        <w:t>Além disso, a perda da água transepidérmica e a hidratação da pele também melhoraram no grupo 1.</w:t>
      </w:r>
    </w:p>
    <w:p w:rsidR="00B42FB7" w:rsidRDefault="00B42FB7">
      <w:pPr>
        <w:pStyle w:val="Corpo"/>
        <w:rPr>
          <w:b/>
          <w:color w:val="0666A6"/>
          <w:sz w:val="24"/>
          <w14:textFill>
            <w14:solidFill>
              <w14:srgbClr w14:val="0666A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Conclusão:</w:t>
      </w:r>
    </w:p>
    <w:p w:rsidR="00B42FB7" w:rsidRDefault="00B42FB7">
      <w:pPr>
        <w:pStyle w:val="Corpo"/>
        <w:rPr>
          <w:b/>
          <w:color w:val="0666A6"/>
          <w:sz w:val="24"/>
          <w14:textFill>
            <w14:solidFill>
              <w14:srgbClr w14:val="0666A6">
                <w14:lumMod w14:val="75000"/>
                <w14:lumOff w14:val="25000"/>
              </w14:srgbClr>
            </w14:solidFill>
          </w14:textFill>
        </w:rPr>
      </w:pPr>
    </w:p>
    <w:p w:rsidR="00B42FB7" w:rsidRDefault="006B4EF1">
      <w:pPr>
        <w:pStyle w:val="Corpo"/>
        <w:jc w:val="center"/>
        <w:rPr>
          <w:b/>
          <w:i/>
          <w:sz w:val="24"/>
        </w:rPr>
      </w:pPr>
      <w:r>
        <w:rPr>
          <w:b/>
          <w:sz w:val="24"/>
        </w:rPr>
        <w:t>A suplementação de óleo de prímula foi segura e efetiva na melhora da dermatite atópica, na hidratação cutânea e na perda da água transepidérmica</w:t>
      </w:r>
      <w:r>
        <w:rPr>
          <w:b/>
          <w:i/>
          <w:sz w:val="24"/>
        </w:rPr>
        <w:t>.</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da Dermatite Atópica e Hidratação Cutânea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Óleo de Prímula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Óleo de Prímula..............................450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535"/>
        <w:jc w:val="left"/>
        <w:rPr>
          <w:szCs w:val="23"/>
        </w:rPr>
      </w:pPr>
      <w:r w:rsidRPr="008C55CA">
        <w:rPr>
          <w:szCs w:val="23"/>
        </w:rPr>
        <w:t>Administrar 4 cápsulas</w:t>
      </w:r>
      <w:r w:rsidR="00244FD1" w:rsidRPr="008C55CA">
        <w:rPr>
          <w:szCs w:val="23"/>
        </w:rPr>
        <w:t xml:space="preserve"> ao dia</w:t>
      </w:r>
      <w:r w:rsidRPr="008C55CA">
        <w:rPr>
          <w:szCs w:val="23"/>
        </w:rPr>
        <w:t xml:space="preserve"> nos pacientes com 2 a 12 anos e 8 cápsulas </w:t>
      </w:r>
      <w:r w:rsidR="00244FD1" w:rsidRPr="008C55CA">
        <w:rPr>
          <w:szCs w:val="23"/>
        </w:rPr>
        <w:t xml:space="preserve">ao dia </w:t>
      </w:r>
      <w:r w:rsidRPr="008C55CA">
        <w:rPr>
          <w:szCs w:val="23"/>
        </w:rPr>
        <w:t>para os demais ou conforme a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73" w:name="_Toc121130786"/>
      <w:r>
        <w:rPr>
          <w:i/>
        </w:rPr>
        <w:lastRenderedPageBreak/>
        <w:t>Polypodium leucotomos</w:t>
      </w:r>
      <w:r>
        <w:t xml:space="preserve"> no Melasma</w:t>
      </w:r>
      <w:bookmarkEnd w:id="73"/>
    </w:p>
    <w:p w:rsidR="00B42FB7" w:rsidRDefault="006B4EF1">
      <w:pPr>
        <w:pStyle w:val="Ttulo2"/>
      </w:pPr>
      <w:bookmarkStart w:id="74" w:name="_Toc121130787"/>
      <w:r>
        <w:t>Melhora a Severidade da Doença</w:t>
      </w:r>
      <w:bookmarkEnd w:id="74"/>
    </w:p>
    <w:p w:rsidR="00B42FB7" w:rsidRDefault="00B42FB7">
      <w:pPr>
        <w:pStyle w:val="Corpo"/>
        <w:spacing w:after="120"/>
        <w:rPr>
          <w:sz w:val="24"/>
        </w:rPr>
      </w:pPr>
    </w:p>
    <w:p w:rsidR="00B42FB7" w:rsidRDefault="006B4EF1">
      <w:pPr>
        <w:pStyle w:val="Corpo"/>
        <w:spacing w:after="120"/>
        <w:rPr>
          <w:sz w:val="24"/>
        </w:rPr>
      </w:pPr>
      <w:r>
        <w:rPr>
          <w:sz w:val="24"/>
        </w:rPr>
        <w:t xml:space="preserve">Este estudo teve como objetivo avaliar a eficácia de </w:t>
      </w:r>
      <w:r>
        <w:rPr>
          <w:i/>
          <w:sz w:val="24"/>
        </w:rPr>
        <w:t>P. leucotomos</w:t>
      </w:r>
      <w:r>
        <w:rPr>
          <w:sz w:val="24"/>
        </w:rPr>
        <w:t xml:space="preserve"> no tratamento do melasma (Nestor </w:t>
      </w:r>
      <w:r>
        <w:rPr>
          <w:i/>
          <w:sz w:val="24"/>
        </w:rPr>
        <w:t>et al</w:t>
      </w:r>
      <w:r>
        <w:rPr>
          <w:sz w:val="24"/>
        </w:rPr>
        <w:t>., 2014).</w:t>
      </w:r>
    </w:p>
    <w:p w:rsidR="00B42FB7" w:rsidRDefault="006B4EF1">
      <w:pPr>
        <w:pStyle w:val="Corpo"/>
        <w:rPr>
          <w:sz w:val="24"/>
        </w:rPr>
      </w:pPr>
      <w:r>
        <w:rPr>
          <w:noProof/>
          <w:lang w:eastAsia="pt-BR"/>
        </w:rPr>
        <mc:AlternateContent>
          <mc:Choice Requires="wps">
            <w:drawing>
              <wp:anchor distT="0" distB="0" distL="114300" distR="114300" simplePos="0" relativeHeight="251778048" behindDoc="0" locked="0" layoutInCell="1" allowOverlap="1">
                <wp:simplePos x="0" y="0"/>
                <wp:positionH relativeFrom="margin">
                  <wp:align>right</wp:align>
                </wp:positionH>
                <wp:positionV relativeFrom="paragraph">
                  <wp:posOffset>95250</wp:posOffset>
                </wp:positionV>
                <wp:extent cx="5743575" cy="573405"/>
                <wp:effectExtent l="0" t="0" r="28575" b="17780"/>
                <wp:wrapNone/>
                <wp:docPr id="122" name="Caixa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73206"/>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21 mulheres com idades entre 18 e 50 anos e melasma foram randomizadas para receberem durante 12 semanas</w:t>
                            </w:r>
                            <w:r>
                              <w:rPr>
                                <w:rFonts w:ascii="Swis721 Th BT" w:hAnsi="Swis721 Th BT"/>
                                <w:sz w:val="23"/>
                                <w:szCs w:val="23"/>
                              </w:rPr>
                              <w:t>:</w:t>
                            </w:r>
                          </w:p>
                        </w:txbxContent>
                      </wps:txbx>
                      <wps:bodyPr rot="0" vert="horz" wrap="square" lIns="91440" tIns="45720" rIns="91440" bIns="45720" anchor="t" anchorCtr="0" upright="1">
                        <a:noAutofit/>
                      </wps:bodyPr>
                    </wps:wsp>
                  </a:graphicData>
                </a:graphic>
              </wp:anchor>
            </w:drawing>
          </mc:Choice>
          <mc:Fallback>
            <w:pict>
              <v:shape id="Caixa de texto 122" o:spid="_x0000_s1100" type="#_x0000_t202" style="position:absolute;left:0;text-align:left;margin-left:401.05pt;margin-top:7.5pt;width:452.25pt;height:45.15pt;z-index:251778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" fillcolor="white [3212]" strokecolor="#ff8501">
                <v:textbo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Para isso, 21 mulheres com idades entre 18 e 50 anos e melasma foram randomizadas para receberem durante 12 semanas</w:t>
                      </w:r>
                      <w:r>
                        <w:rPr>
                          <w:rFonts w:ascii="Swis721 Th BT" w:hAnsi="Swis721 Th BT"/>
                          <w:sz w:val="23"/>
                          <w:szCs w:val="23"/>
                        </w:rPr>
                        <w:t>:</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80096" behindDoc="0" locked="0" layoutInCell="1" allowOverlap="1">
                <wp:simplePos x="0" y="0"/>
                <wp:positionH relativeFrom="margin">
                  <wp:posOffset>827405</wp:posOffset>
                </wp:positionH>
                <wp:positionV relativeFrom="paragraph">
                  <wp:posOffset>5715</wp:posOffset>
                </wp:positionV>
                <wp:extent cx="226695" cy="138430"/>
                <wp:effectExtent l="0" t="0" r="1905" b="0"/>
                <wp:wrapNone/>
                <wp:docPr id="123" name="Triângulo isóscele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3" o:spid="_x0000_s1026" o:spt="5" type="#_x0000_t5" style="position:absolute;left:0pt;flip:y;margin-left:65.15pt;margin-top:0.45pt;height:10.9pt;width:17.85pt;mso-position-horizontal-relative:margin;z-index:251780096;mso-width-relative:page;mso-height-relative:page;" fillcolor="#D9D9D9 [3212]" filled="t" stroked="f" coordsize="21600,21600" o:gfxdata="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AZn89UA&#10;AAAHAQAADwAAAAAAAAABACAAAAAiAAAAZHJzL2Rvd25yZXYueG1sUEsBAhQAFAAAAAgAh07iQHzu&#10;wKVbAgAApwQAAA4AAAAAAAAAAQAgAAAAJA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82144" behindDoc="0" locked="0" layoutInCell="1" allowOverlap="1">
                <wp:simplePos x="0" y="0"/>
                <wp:positionH relativeFrom="margin">
                  <wp:posOffset>4672330</wp:posOffset>
                </wp:positionH>
                <wp:positionV relativeFrom="paragraph">
                  <wp:posOffset>6350</wp:posOffset>
                </wp:positionV>
                <wp:extent cx="226695" cy="138430"/>
                <wp:effectExtent l="0" t="0" r="1905" b="0"/>
                <wp:wrapNone/>
                <wp:docPr id="124" name="Triângulo isóscele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4" o:spid="_x0000_s1026" o:spt="5" type="#_x0000_t5" style="position:absolute;left:0pt;flip:y;margin-left:367.9pt;margin-top:0.5pt;height:10.9pt;width:17.85pt;mso-position-horizontal-relative:margin;z-index:251782144;mso-width-relative:page;mso-height-relative:page;" fillcolor="#D9D9D9 [3212]" filled="t" stroked="f" coordsize="21600,21600" o:gfxdata="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JVi9PW&#10;AAAACAEAAA8AAAAAAAAAAQAgAAAAIgAAAGRycy9kb3ducmV2LnhtbFBLAQIUABQAAAAIAIdO4kAX&#10;xQmT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81120" behindDoc="0" locked="0" layoutInCell="1" allowOverlap="1">
                <wp:simplePos x="0" y="0"/>
                <wp:positionH relativeFrom="margin">
                  <wp:posOffset>3838575</wp:posOffset>
                </wp:positionH>
                <wp:positionV relativeFrom="paragraph">
                  <wp:posOffset>48260</wp:posOffset>
                </wp:positionV>
                <wp:extent cx="1913890" cy="781685"/>
                <wp:effectExtent l="0" t="0" r="10160" b="18415"/>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25" o:spid="_x0000_s1101" type="#_x0000_t202" style="position:absolute;left:0;text-align:left;margin-left:302.25pt;margin-top:3.8pt;width:150.7pt;height:61.55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1779072" behindDoc="0" locked="0" layoutInCell="1" allowOverlap="1">
                <wp:simplePos x="0" y="0"/>
                <wp:positionH relativeFrom="margin">
                  <wp:posOffset>-6350</wp:posOffset>
                </wp:positionH>
                <wp:positionV relativeFrom="paragraph">
                  <wp:posOffset>47625</wp:posOffset>
                </wp:positionV>
                <wp:extent cx="1913890" cy="781685"/>
                <wp:effectExtent l="0" t="0" r="10160" b="18415"/>
                <wp:wrapNone/>
                <wp:docPr id="126" name="Caixa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P. leucotomos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126" o:spid="_x0000_s1102" type="#_x0000_t202" style="position:absolute;left:0;text-align:left;margin-left:-.5pt;margin-top:3.75pt;width:150.7pt;height:61.55pt;z-index:251779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i/>
                          <w:color w:val="FFFFFF" w:themeColor="background1"/>
                          <w:sz w:val="23"/>
                          <w:szCs w:val="23"/>
                        </w:rPr>
                      </w:pPr>
                      <w:r>
                        <w:rPr>
                          <w:rFonts w:ascii="Swis721 Th BT" w:hAnsi="Swis721 Th BT"/>
                          <w:i/>
                          <w:color w:val="FFFFFF" w:themeColor="background1"/>
                          <w:sz w:val="23"/>
                          <w:szCs w:val="23"/>
                        </w:rPr>
                        <w:t>P. leucotomos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color w:val="0666A6"/>
          <w:sz w:val="20"/>
          <w14:textFill>
            <w14:solidFill>
              <w14:srgbClr w14:val="0666A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Parâmetros Avaliados:</w:t>
      </w:r>
    </w:p>
    <w:p w:rsidR="00B42FB7" w:rsidRDefault="006B4EF1">
      <w:pPr>
        <w:pStyle w:val="Corpo"/>
        <w:numPr>
          <w:ilvl w:val="0"/>
          <w:numId w:val="22"/>
        </w:numPr>
        <w:rPr>
          <w:sz w:val="24"/>
        </w:rPr>
      </w:pPr>
      <w:r>
        <w:rPr>
          <w:sz w:val="24"/>
        </w:rPr>
        <w:t>Cada paciente aplicou diariamente o fotoprotetor FPS 45;</w:t>
      </w:r>
    </w:p>
    <w:p w:rsidR="00B42FB7" w:rsidRDefault="006B4EF1">
      <w:pPr>
        <w:pStyle w:val="Corpo"/>
        <w:numPr>
          <w:ilvl w:val="0"/>
          <w:numId w:val="22"/>
        </w:numPr>
        <w:rPr>
          <w:sz w:val="24"/>
        </w:rPr>
      </w:pPr>
      <w:r>
        <w:rPr>
          <w:sz w:val="24"/>
        </w:rPr>
        <w:t xml:space="preserve">A eficácia do tratamento foi avaliada através de alterações em </w:t>
      </w:r>
      <w:r>
        <w:rPr>
          <w:i/>
          <w:sz w:val="24"/>
        </w:rPr>
        <w:t>Melasma Quality of Life Scale</w:t>
      </w:r>
      <w:r>
        <w:rPr>
          <w:sz w:val="24"/>
        </w:rPr>
        <w:t xml:space="preserve">, </w:t>
      </w:r>
      <w:r>
        <w:rPr>
          <w:i/>
          <w:sz w:val="24"/>
        </w:rPr>
        <w:t>Melasma Area and Severity Index</w:t>
      </w:r>
      <w:r>
        <w:rPr>
          <w:sz w:val="24"/>
        </w:rPr>
        <w:t xml:space="preserve"> e avaliação clínica.</w:t>
      </w:r>
    </w:p>
    <w:p w:rsidR="00B42FB7" w:rsidRDefault="00B42FB7">
      <w:pPr>
        <w:pStyle w:val="Corpo"/>
        <w:ind w:left="360"/>
        <w:rPr>
          <w:b/>
          <w:color w:val="339966"/>
          <w:sz w:val="24"/>
          <w14:textFill>
            <w14:solidFill>
              <w14:srgbClr w14:val="33996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Resultados:</w:t>
      </w:r>
    </w:p>
    <w:p w:rsidR="00B42FB7" w:rsidRDefault="00B42FB7">
      <w:pPr>
        <w:pStyle w:val="Corpo"/>
        <w:rPr>
          <w:sz w:val="24"/>
        </w:rPr>
      </w:pPr>
    </w:p>
    <w:p w:rsidR="00B42FB7" w:rsidRDefault="006B4EF1">
      <w:pPr>
        <w:pStyle w:val="Corpo"/>
        <w:numPr>
          <w:ilvl w:val="0"/>
          <w:numId w:val="22"/>
        </w:numPr>
        <w:spacing w:after="0"/>
        <w:rPr>
          <w:sz w:val="24"/>
        </w:rPr>
      </w:pPr>
      <w:r>
        <w:rPr>
          <w:sz w:val="24"/>
        </w:rPr>
        <w:t xml:space="preserve">Nas 12 semanas, os pacientes tratados com </w:t>
      </w:r>
      <w:r>
        <w:rPr>
          <w:i/>
          <w:sz w:val="24"/>
        </w:rPr>
        <w:t>P. leucotomos</w:t>
      </w:r>
      <w:r>
        <w:rPr>
          <w:sz w:val="24"/>
        </w:rPr>
        <w:t xml:space="preserve"> tiveram uma redução significativa na média de pontuação de </w:t>
      </w:r>
      <w:r>
        <w:rPr>
          <w:i/>
          <w:sz w:val="24"/>
        </w:rPr>
        <w:t>Melasma Area and Severity Index;</w:t>
      </w:r>
    </w:p>
    <w:p w:rsidR="00B42FB7" w:rsidRDefault="006B4EF1">
      <w:pPr>
        <w:pStyle w:val="Corpo"/>
        <w:numPr>
          <w:ilvl w:val="0"/>
          <w:numId w:val="22"/>
        </w:numPr>
        <w:spacing w:after="0"/>
        <w:rPr>
          <w:sz w:val="24"/>
        </w:rPr>
      </w:pPr>
      <w:r>
        <w:rPr>
          <w:sz w:val="24"/>
        </w:rPr>
        <w:t xml:space="preserve">A melhora na severidade do melasma foi de leve a moderada em 43% e 17% dos pacientes tratados com </w:t>
      </w:r>
      <w:r>
        <w:rPr>
          <w:i/>
          <w:sz w:val="24"/>
        </w:rPr>
        <w:t>P. leucotomos</w:t>
      </w:r>
      <w:r>
        <w:rPr>
          <w:sz w:val="24"/>
        </w:rPr>
        <w:t>, respectivamente, em comparação com 14% e 0% dos pacientes do grupo placebo;</w:t>
      </w:r>
    </w:p>
    <w:p w:rsidR="00B42FB7" w:rsidRDefault="006B4EF1">
      <w:pPr>
        <w:pStyle w:val="Corpo"/>
        <w:numPr>
          <w:ilvl w:val="0"/>
          <w:numId w:val="22"/>
        </w:numPr>
        <w:spacing w:after="0"/>
        <w:rPr>
          <w:sz w:val="24"/>
        </w:rPr>
      </w:pPr>
      <w:r>
        <w:rPr>
          <w:sz w:val="24"/>
        </w:rPr>
        <w:t>Da mesma forma, as auto-avaliações revelaram que 50% e 13% dos pacientes obtiveram melhora leve e acentuada, respectivamente, em comparação com 17% e 0% pacientes tratados com placebo;</w:t>
      </w:r>
    </w:p>
    <w:p w:rsidR="00B42FB7" w:rsidRDefault="006B4EF1">
      <w:pPr>
        <w:pStyle w:val="Corpo"/>
        <w:numPr>
          <w:ilvl w:val="0"/>
          <w:numId w:val="22"/>
        </w:numPr>
        <w:spacing w:after="0"/>
        <w:rPr>
          <w:sz w:val="24"/>
        </w:rPr>
      </w:pPr>
      <w:r>
        <w:rPr>
          <w:sz w:val="24"/>
        </w:rPr>
        <w:t xml:space="preserve">Além disso, 16% dos pacientes tratados com placebo relataram agravamento do melasma em comparação com 0% dos pacientes do grupo </w:t>
      </w:r>
      <w:r>
        <w:rPr>
          <w:i/>
          <w:sz w:val="24"/>
        </w:rPr>
        <w:t>P. leucotomos</w:t>
      </w:r>
      <w:r>
        <w:rPr>
          <w:sz w:val="24"/>
        </w:rPr>
        <w:t>.</w:t>
      </w:r>
    </w:p>
    <w:p w:rsidR="00B42FB7" w:rsidRDefault="00B42FB7">
      <w:pPr>
        <w:pStyle w:val="Corpo"/>
        <w:rPr>
          <w:b/>
          <w:color w:val="0666A6"/>
          <w:sz w:val="24"/>
          <w14:textFill>
            <w14:solidFill>
              <w14:srgbClr w14:val="0666A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Conclusão:</w:t>
      </w:r>
    </w:p>
    <w:p w:rsidR="00B42FB7" w:rsidRDefault="006B4EF1">
      <w:pPr>
        <w:pStyle w:val="Corpo"/>
        <w:jc w:val="center"/>
        <w:rPr>
          <w:b/>
          <w:sz w:val="24"/>
        </w:rPr>
      </w:pPr>
      <w:r>
        <w:rPr>
          <w:b/>
          <w:sz w:val="24"/>
        </w:rPr>
        <w:t xml:space="preserve">De acordo com os resultados, foi possível concluir que o tratamento com </w:t>
      </w:r>
      <w:r>
        <w:rPr>
          <w:b/>
          <w:i/>
          <w:sz w:val="24"/>
        </w:rPr>
        <w:t>P. leucotomos</w:t>
      </w:r>
      <w:r>
        <w:rPr>
          <w:b/>
          <w:sz w:val="24"/>
        </w:rPr>
        <w:t xml:space="preserve"> reduz a severidade do melasma e outros parâmetros avaliados.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Polypodium leucotomos no Melasma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P. leucotomos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P. leucotomos</w:t>
            </w:r>
            <w:r>
              <w:rPr>
                <w:rFonts w:eastAsiaTheme="minorEastAsia"/>
                <w:lang w:eastAsia="pt-BR"/>
              </w:rPr>
              <w:t>................................240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282D70">
      <w:pPr>
        <w:ind w:right="4818"/>
        <w:rPr>
          <w:rFonts w:ascii="Swis721 Th BT" w:hAnsi="Swis721 Th BT"/>
          <w:sz w:val="23"/>
          <w:szCs w:val="23"/>
        </w:rPr>
      </w:pPr>
      <w:r w:rsidRPr="008C55CA">
        <w:rPr>
          <w:rFonts w:ascii="Swis721 Th BT" w:hAnsi="Swis721 Th BT"/>
          <w:color w:val="404040" w:themeColor="text1" w:themeTint="BF"/>
          <w:sz w:val="23"/>
          <w:szCs w:val="23"/>
        </w:rPr>
        <w:t>Administrar 1 cápsula 2 a 3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75" w:name="_Toc121130788"/>
      <w:r>
        <w:lastRenderedPageBreak/>
        <w:t>Picnogenol no Melasma</w:t>
      </w:r>
      <w:bookmarkEnd w:id="75"/>
    </w:p>
    <w:p w:rsidR="00B42FB7" w:rsidRDefault="006B4EF1">
      <w:pPr>
        <w:pStyle w:val="Ttulo2"/>
        <w:rPr>
          <w:sz w:val="24"/>
        </w:rPr>
      </w:pPr>
      <w:bookmarkStart w:id="76" w:name="_Toc121130789"/>
      <w:r>
        <w:t>Melhora a Efetividade das Terapias Tópicas no Melasma Facial</w:t>
      </w:r>
      <w:bookmarkEnd w:id="76"/>
    </w:p>
    <w:p w:rsidR="00B42FB7" w:rsidRDefault="00B42FB7">
      <w:pPr>
        <w:pStyle w:val="Corpo"/>
        <w:spacing w:after="120"/>
        <w:rPr>
          <w:sz w:val="24"/>
        </w:rPr>
      </w:pPr>
    </w:p>
    <w:p w:rsidR="00B42FB7" w:rsidRDefault="006B4EF1">
      <w:pPr>
        <w:pStyle w:val="Corpo"/>
        <w:spacing w:after="120"/>
        <w:rPr>
          <w:sz w:val="24"/>
        </w:rPr>
      </w:pPr>
      <w:r>
        <w:rPr>
          <w:sz w:val="24"/>
        </w:rPr>
        <w:t xml:space="preserve">Um estudo conduzido por Lima </w:t>
      </w:r>
      <w:r>
        <w:rPr>
          <w:i/>
          <w:sz w:val="24"/>
        </w:rPr>
        <w:t>et al</w:t>
      </w:r>
      <w:r>
        <w:rPr>
          <w:sz w:val="24"/>
        </w:rPr>
        <w:t>. (2020) avaliou os efeitos do picnogenol oral em comparação com o placebo em pacientes com melasma facial.</w:t>
      </w:r>
    </w:p>
    <w:p w:rsidR="00B42FB7" w:rsidRDefault="006B4EF1">
      <w:pPr>
        <w:pStyle w:val="Corpo"/>
        <w:rPr>
          <w:sz w:val="24"/>
        </w:rPr>
      </w:pPr>
      <w:r>
        <w:rPr>
          <w:noProof/>
          <w:lang w:eastAsia="pt-BR"/>
        </w:rPr>
        <mc:AlternateContent>
          <mc:Choice Requires="wps">
            <w:drawing>
              <wp:anchor distT="0" distB="0" distL="114300" distR="114300" simplePos="0" relativeHeight="251783168" behindDoc="0" locked="0" layoutInCell="1" allowOverlap="1">
                <wp:simplePos x="0" y="0"/>
                <wp:positionH relativeFrom="margin">
                  <wp:align>right</wp:align>
                </wp:positionH>
                <wp:positionV relativeFrom="paragraph">
                  <wp:posOffset>18415</wp:posOffset>
                </wp:positionV>
                <wp:extent cx="5743575" cy="875665"/>
                <wp:effectExtent l="0" t="0" r="28575" b="2032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75409"/>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Para isso, 44 mulheres com melasma facial foram selecionadas para participarem desse estudo clínico, randomizado, duplo-cego, grupo paralelo, único centro e placebo-controlado. Elas foram divididas em dois grupos para receberem, por 60 dias, a seguinte posologia: </w:t>
                            </w:r>
                          </w:p>
                          <w:p w:rsidR="00282D70" w:rsidRDefault="00282D70">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127" o:spid="_x0000_s1103" type="#_x0000_t202" style="position:absolute;left:0;text-align:left;margin-left:401.05pt;margin-top:1.45pt;width:452.25pt;height:68.95pt;z-index:251783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" fillcolor="white [3212]" strokecolor="#ff8501">
                <v:textbox>
                  <w:txbxContent>
                    <w:p w:rsidR="00282D70" w:rsidRDefault="00282D70">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Para isso, 44 mulheres com melasma facial foram selecionadas para participarem desse estudo clínico, randomizado, duplo-cego, grupo paralelo, único centro e placebo-controlado. Elas foram divididas em dois grupos para receberem, por 60 dias, a seguinte posologia: </w:t>
                      </w:r>
                    </w:p>
                    <w:p w:rsidR="00282D70" w:rsidRDefault="00282D70">
                      <w:pPr>
                        <w:jc w:val="center"/>
                        <w:rPr>
                          <w:rFonts w:ascii="Swis721 Th BT" w:hAnsi="Swis721 Th BT"/>
                          <w:color w:val="404040" w:themeColor="text1" w:themeTint="BF"/>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84192" behindDoc="0" locked="0" layoutInCell="1" allowOverlap="1">
                <wp:simplePos x="0" y="0"/>
                <wp:positionH relativeFrom="margin">
                  <wp:align>left</wp:align>
                </wp:positionH>
                <wp:positionV relativeFrom="paragraph">
                  <wp:posOffset>49530</wp:posOffset>
                </wp:positionV>
                <wp:extent cx="1913890" cy="1364615"/>
                <wp:effectExtent l="0" t="0" r="10160" b="26035"/>
                <wp:wrapNone/>
                <wp:docPr id="579" name="Caixa de texto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6461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Picnogenol </w:t>
                            </w:r>
                            <w:r>
                              <w:rPr>
                                <w:rFonts w:ascii="Swis721 Th BT" w:hAnsi="Swis721 Th BT"/>
                                <w:color w:val="FFFFFF" w:themeColor="background1"/>
                                <w:sz w:val="23"/>
                                <w:szCs w:val="23"/>
                              </w:rPr>
                              <w:t>75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282D70" w:rsidRDefault="00282D70">
                            <w:pPr>
                              <w:spacing w:after="0" w:line="240" w:lineRule="auto"/>
                              <w:jc w:val="center"/>
                              <w:rPr>
                                <w:rFonts w:ascii="Swis721 Th BT" w:hAnsi="Swis721 Th BT"/>
                                <w:color w:val="FFFFFF" w:themeColor="background1"/>
                                <w:szCs w:val="23"/>
                              </w:rPr>
                            </w:pP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579" o:spid="_x0000_s1104" type="#_x0000_t202" style="position:absolute;left:0;text-align:left;margin-left:0;margin-top:3.9pt;width:150.7pt;height:107.45pt;z-index:251784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 xml:space="preserve">Picnogenol </w:t>
                      </w:r>
                      <w:r>
                        <w:rPr>
                          <w:rFonts w:ascii="Swis721 Th BT" w:hAnsi="Swis721 Th BT"/>
                          <w:color w:val="FFFFFF" w:themeColor="background1"/>
                          <w:sz w:val="23"/>
                          <w:szCs w:val="23"/>
                        </w:rPr>
                        <w:t>75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282D70" w:rsidRDefault="00282D70">
                      <w:pPr>
                        <w:spacing w:after="0" w:line="240" w:lineRule="auto"/>
                        <w:jc w:val="center"/>
                        <w:rPr>
                          <w:rFonts w:ascii="Swis721 Th BT" w:hAnsi="Swis721 Th BT"/>
                          <w:color w:val="FFFFFF" w:themeColor="background1"/>
                          <w:szCs w:val="23"/>
                        </w:rPr>
                      </w:pP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785216" behindDoc="0" locked="0" layoutInCell="1" allowOverlap="1">
                <wp:simplePos x="0" y="0"/>
                <wp:positionH relativeFrom="margin">
                  <wp:align>right</wp:align>
                </wp:positionH>
                <wp:positionV relativeFrom="paragraph">
                  <wp:posOffset>49530</wp:posOffset>
                </wp:positionV>
                <wp:extent cx="1913890" cy="1364615"/>
                <wp:effectExtent l="0" t="0" r="10160" b="26035"/>
                <wp:wrapNone/>
                <wp:docPr id="578" name="Caixa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64776"/>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282D70" w:rsidRDefault="00282D70">
                            <w:pPr>
                              <w:spacing w:before="120"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578" o:spid="_x0000_s1105" type="#_x0000_t202" style="position:absolute;left:0;text-align:left;margin-left:99.5pt;margin-top:3.9pt;width:150.7pt;height:107.45pt;z-index:2517852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tópica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Fotoprotetor</w:t>
                      </w:r>
                    </w:p>
                    <w:p w:rsidR="00282D70" w:rsidRDefault="00282D70">
                      <w:pPr>
                        <w:spacing w:before="120" w:after="0" w:line="240" w:lineRule="auto"/>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color w:val="0666A6"/>
          <w:sz w:val="20"/>
          <w14:textFill>
            <w14:solidFill>
              <w14:srgbClr w14:val="0666A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Parâmetros Avaliados:</w:t>
      </w:r>
    </w:p>
    <w:p w:rsidR="00B42FB7" w:rsidRPr="008C55CA" w:rsidRDefault="006B4EF1">
      <w:pPr>
        <w:pStyle w:val="Corpo"/>
        <w:rPr>
          <w:szCs w:val="23"/>
        </w:rPr>
      </w:pPr>
      <w:r w:rsidRPr="008C55CA">
        <w:rPr>
          <w:szCs w:val="23"/>
        </w:rPr>
        <w:t>A primeira medida de avaliação foram as alterações nos escores do mMASI (</w:t>
      </w:r>
      <w:r w:rsidRPr="008C55CA">
        <w:rPr>
          <w:i/>
          <w:iCs/>
          <w:szCs w:val="23"/>
        </w:rPr>
        <w:t>modified Melasma Area Severity Index</w:t>
      </w:r>
      <w:r w:rsidRPr="008C55CA">
        <w:rPr>
          <w:szCs w:val="23"/>
        </w:rPr>
        <w:t xml:space="preserve">). A segunda medida de avaliação foram as alterações nos escores que medem a qualidade de vida (MELASQoL) e o </w:t>
      </w:r>
      <w:r w:rsidRPr="008C55CA">
        <w:rPr>
          <w:i/>
          <w:iCs/>
          <w:szCs w:val="23"/>
        </w:rPr>
        <w:t>Global Aesthetic Improvement Scale</w:t>
      </w:r>
      <w:r w:rsidRPr="008C55CA">
        <w:rPr>
          <w:szCs w:val="23"/>
        </w:rPr>
        <w:t xml:space="preserve"> (GAIS).</w:t>
      </w:r>
    </w:p>
    <w:p w:rsidR="00B42FB7" w:rsidRDefault="00B42FB7">
      <w:pPr>
        <w:pStyle w:val="Corpo"/>
        <w:ind w:left="360"/>
        <w:rPr>
          <w:b/>
          <w:color w:val="339966"/>
          <w:sz w:val="24"/>
          <w14:textFill>
            <w14:solidFill>
              <w14:srgbClr w14:val="339966">
                <w14:lumMod w14:val="75000"/>
                <w14:lumOff w14:val="25000"/>
              </w14:srgbClr>
            </w14:solidFill>
          </w14:textFill>
        </w:rPr>
      </w:pPr>
    </w:p>
    <w:p w:rsidR="00B42FB7" w:rsidRDefault="006B4EF1">
      <w:pPr>
        <w:pStyle w:val="Corpo"/>
        <w:rPr>
          <w:b/>
          <w:color w:val="0666A6"/>
          <w:sz w:val="24"/>
          <w14:textFill>
            <w14:solidFill>
              <w14:srgbClr w14:val="0666A6">
                <w14:lumMod w14:val="75000"/>
                <w14:lumOff w14:val="25000"/>
              </w14:srgbClr>
            </w14:solidFill>
          </w14:textFill>
        </w:rPr>
      </w:pPr>
      <w:r>
        <w:rPr>
          <w:b/>
          <w:color w:val="0666A6"/>
          <w:sz w:val="24"/>
          <w14:textFill>
            <w14:solidFill>
              <w14:srgbClr w14:val="0666A6">
                <w14:lumMod w14:val="75000"/>
                <w14:lumOff w14:val="25000"/>
              </w14:srgbClr>
            </w14:solidFill>
          </w14:textFill>
        </w:rPr>
        <w:t>Resultados:</w:t>
      </w:r>
    </w:p>
    <w:p w:rsidR="00B42FB7" w:rsidRDefault="00B42FB7">
      <w:pPr>
        <w:pStyle w:val="Corpo"/>
        <w:rPr>
          <w:sz w:val="24"/>
        </w:rPr>
      </w:pPr>
    </w:p>
    <w:p w:rsidR="00B42FB7" w:rsidRDefault="006B4EF1">
      <w:pPr>
        <w:pStyle w:val="Corpo"/>
        <w:numPr>
          <w:ilvl w:val="0"/>
          <w:numId w:val="22"/>
        </w:numPr>
        <w:spacing w:after="0"/>
        <w:rPr>
          <w:sz w:val="24"/>
        </w:rPr>
      </w:pPr>
      <w:r>
        <w:rPr>
          <w:sz w:val="24"/>
        </w:rPr>
        <w:t>Todas as participantes completaram o estudo;</w:t>
      </w:r>
    </w:p>
    <w:p w:rsidR="00B42FB7" w:rsidRDefault="006B4EF1">
      <w:pPr>
        <w:pStyle w:val="Corpo"/>
        <w:numPr>
          <w:ilvl w:val="0"/>
          <w:numId w:val="22"/>
        </w:numPr>
        <w:spacing w:after="0"/>
        <w:rPr>
          <w:sz w:val="24"/>
        </w:rPr>
      </w:pPr>
      <w:r>
        <w:rPr>
          <w:sz w:val="24"/>
        </w:rPr>
        <w:t>A média de idade das participantes era de 39 anos e mais de 90% apresentava pele fototipo III a IV;</w:t>
      </w:r>
    </w:p>
    <w:p w:rsidR="00B42FB7" w:rsidRDefault="006B4EF1">
      <w:pPr>
        <w:pStyle w:val="Corpo"/>
        <w:numPr>
          <w:ilvl w:val="0"/>
          <w:numId w:val="22"/>
        </w:numPr>
        <w:spacing w:after="0"/>
        <w:rPr>
          <w:sz w:val="24"/>
        </w:rPr>
      </w:pPr>
      <w:r>
        <w:rPr>
          <w:sz w:val="24"/>
        </w:rPr>
        <w:t>Todos os grupos apresentaram diminuição dos escores do mMASI e melhora dos escores que medem a qualidade de vida (p &lt; 0,01);</w:t>
      </w:r>
    </w:p>
    <w:p w:rsidR="00B42FB7" w:rsidRDefault="006B4EF1">
      <w:pPr>
        <w:pStyle w:val="Corpo"/>
        <w:numPr>
          <w:ilvl w:val="0"/>
          <w:numId w:val="22"/>
        </w:numPr>
        <w:spacing w:after="0"/>
        <w:rPr>
          <w:sz w:val="24"/>
        </w:rPr>
      </w:pPr>
      <w:r>
        <w:rPr>
          <w:sz w:val="24"/>
        </w:rPr>
        <w:t xml:space="preserve">A média de diminuição dos escores do mMASI foi de 49% no grupo 1 e de 34% no grupo 2; </w:t>
      </w:r>
    </w:p>
    <w:p w:rsidR="00B42FB7" w:rsidRDefault="006B4EF1">
      <w:pPr>
        <w:pStyle w:val="Corpo"/>
        <w:numPr>
          <w:ilvl w:val="0"/>
          <w:numId w:val="22"/>
        </w:numPr>
        <w:spacing w:after="0"/>
        <w:rPr>
          <w:sz w:val="24"/>
        </w:rPr>
      </w:pPr>
      <w:r>
        <w:rPr>
          <w:sz w:val="24"/>
        </w:rPr>
        <w:t>A redução do mMASI foi mais significativo no grupo picnogenol (p &lt; 0,05);</w:t>
      </w:r>
    </w:p>
    <w:p w:rsidR="00B42FB7" w:rsidRDefault="006B4EF1">
      <w:pPr>
        <w:pStyle w:val="Corpo"/>
        <w:numPr>
          <w:ilvl w:val="0"/>
          <w:numId w:val="22"/>
        </w:numPr>
        <w:spacing w:after="0"/>
        <w:rPr>
          <w:sz w:val="24"/>
        </w:rPr>
      </w:pPr>
      <w:r>
        <w:rPr>
          <w:sz w:val="24"/>
        </w:rPr>
        <w:t>As análises do GAIS resultaram em melhoras de 86% para as participantes do grupo 1 e 55% para aquelas do grupo 2;</w:t>
      </w:r>
    </w:p>
    <w:p w:rsidR="00B42FB7" w:rsidRDefault="006B4EF1">
      <w:pPr>
        <w:pStyle w:val="Corpo"/>
        <w:numPr>
          <w:ilvl w:val="0"/>
          <w:numId w:val="22"/>
        </w:numPr>
        <w:spacing w:after="0"/>
        <w:rPr>
          <w:sz w:val="24"/>
        </w:rPr>
      </w:pPr>
      <w:r>
        <w:rPr>
          <w:sz w:val="24"/>
        </w:rPr>
        <w:t>Não foram observados efeitos adversos relacionados com o uso do picnogenol.</w:t>
      </w:r>
    </w:p>
    <w:p w:rsidR="00B42FB7" w:rsidRDefault="00B42FB7">
      <w:pPr>
        <w:pStyle w:val="Corpo"/>
        <w:spacing w:after="0"/>
        <w:ind w:left="360"/>
        <w:rPr>
          <w:b/>
          <w:color w:val="0666A6"/>
          <w:sz w:val="24"/>
          <w14:textFill>
            <w14:solidFill>
              <w14:srgbClr w14:val="0666A6">
                <w14:lumMod w14:val="75000"/>
                <w14:lumOff w14:val="25000"/>
              </w14:srgbClr>
            </w14:solidFill>
          </w14:textFill>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Picnogenol Oral Melhora a Efetividade das Terapias Tópicas no Gerenciamento do Melasma</w:t>
      </w:r>
    </w:p>
    <w:p w:rsidR="00B42FB7" w:rsidRDefault="00B42FB7">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Picnogenol</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Picnogenol.......................................75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77" w:name="_Toc121130790"/>
      <w:r>
        <w:lastRenderedPageBreak/>
        <w:t>Simbióticos no Melasma</w:t>
      </w:r>
      <w:bookmarkEnd w:id="77"/>
    </w:p>
    <w:p w:rsidR="00B42FB7" w:rsidRDefault="006B4EF1">
      <w:pPr>
        <w:pStyle w:val="Ttulo2"/>
        <w:rPr>
          <w:sz w:val="24"/>
        </w:rPr>
      </w:pPr>
      <w:bookmarkStart w:id="78" w:name="_Toc121130791"/>
      <w:r>
        <w:t>Suplementação na Melhora do Melasma</w:t>
      </w:r>
      <w:bookmarkEnd w:id="78"/>
    </w:p>
    <w:p w:rsidR="00B42FB7" w:rsidRDefault="00B42FB7">
      <w:pPr>
        <w:rPr>
          <w:rFonts w:ascii="Swis721 Th BT" w:hAnsi="Swis721 Th BT"/>
        </w:rPr>
      </w:pPr>
    </w:p>
    <w:p w:rsidR="00B42FB7" w:rsidRDefault="00B42FB7">
      <w:pPr>
        <w:pStyle w:val="Corpo"/>
        <w:spacing w:after="240"/>
        <w:rPr>
          <w:sz w:val="24"/>
        </w:rPr>
      </w:pPr>
    </w:p>
    <w:p w:rsidR="00B42FB7" w:rsidRDefault="006B4EF1">
      <w:pPr>
        <w:pStyle w:val="Corpo"/>
        <w:spacing w:after="240"/>
        <w:rPr>
          <w:sz w:val="24"/>
        </w:rPr>
      </w:pPr>
      <w:r>
        <w:rPr>
          <w:sz w:val="24"/>
        </w:rPr>
        <w:t xml:space="preserve">Este estudo prospectivo, duplo-cego, randomizado e controlado teve como objetivo avaliar os efeitos da suplementação simbiótica na melhora do melasma </w:t>
      </w:r>
      <w:r>
        <w:rPr>
          <w:sz w:val="24"/>
        </w:rPr>
        <w:fldChar w:fldCharType="begin"/>
      </w:r>
      <w:r>
        <w:rPr>
          <w:sz w:val="24"/>
        </w:rPr>
        <w:instrText xml:space="preserve"> ADDIN EN.CITE &lt;EndNote&gt;&lt;Cite&gt;&lt;Author&gt;Piyavatin&lt;/Author&gt;&lt;Year&gt;2021&lt;/Year&gt;&lt;IDText&gt;Synbiotics supplement is effective for Melasma improvement&lt;/IDText&gt;&lt;DisplayText&gt;(PIYAVATIN; CHAICHALOTORNKUL; NARARATWANCHAI; BUMRUNGPERT&lt;style face="italic"&gt; et al.&lt;/style&gt;, 2021)&lt;/DisplayText&gt;&lt;record&gt;&lt;dates&gt;&lt;pub-dates&gt;&lt;date&gt;2021/01/21&lt;/date&gt;&lt;/pub-dates&gt;&lt;year&gt;2021&lt;/year&gt;&lt;/dates&gt;&lt;keywords&gt;&lt;keyword&gt;melasma&lt;/keyword&gt;&lt;keyword&gt;mexameter&lt;/keyword&gt;&lt;keyword&gt;mMASI Score&lt;/keyword&gt;&lt;keyword&gt;skin pigmentation&lt;/keyword&gt;&lt;keyword&gt;synbiotics&lt;/keyword&gt;&lt;/keywords&gt;&lt;urls&gt;&lt;related-urls&gt;&lt;url&gt;https://doi.org/10.1111/jocd.13955&lt;/url&gt;&lt;/related-urls&gt;&lt;/urls&gt;&lt;isbn&gt;1473-2130&lt;/isbn&gt;&lt;work-type&gt;https://doi.org/10.1111/jocd.13955&lt;/work-type&gt;&lt;titles&gt;&lt;title&gt;Synbiotics supplement is effective for Melasma improvement&lt;/title&gt;&lt;secondary-title&gt;Journal of Cosmetic Dermatology&lt;/secondary-title&gt;&lt;/titles&gt;&lt;number&gt;n/a&lt;/number&gt;&lt;access-date&gt;2021/02/11&lt;/access-date&gt;&lt;contributors&gt;&lt;authors&gt;&lt;author&gt;Piyavatin, Piyanat&lt;/author&gt;&lt;author&gt;Chaichalotornkul, Sirinthip&lt;/author&gt;&lt;author&gt;Nararatwanchai, Thamthiwat&lt;/author&gt;&lt;author&gt;Bumrungpert, Akkarach&lt;/author&gt;&lt;author&gt;Saiwichai, Tawee&lt;/author&gt;&lt;/authors&gt;&lt;/contributors&gt;&lt;added-date format="utc"&gt;1613072050&lt;/added-date&gt;&lt;ref-type name="Journal Article"&gt;17&lt;/ref-type&gt;&lt;rec-number&gt;1851&lt;/rec-number&gt;&lt;publisher&gt;John Wiley &amp;amp; Sons, Ltd&lt;/publisher&gt;&lt;last-updated-date format="utc"&gt;1613072050&lt;/last-updated-date&gt;&lt;electronic-resource-num&gt;https://doi.org/10.1111/jocd.13955&lt;/electronic-resource-num&gt;&lt;volume&gt;n/a&lt;/volume&gt;&lt;/record&gt;&lt;/Cite&gt;&lt;/EndNote&gt;</w:instrText>
      </w:r>
      <w:r>
        <w:rPr>
          <w:sz w:val="24"/>
        </w:rPr>
        <w:fldChar w:fldCharType="separate"/>
      </w:r>
      <w:r>
        <w:rPr>
          <w:sz w:val="24"/>
        </w:rPr>
        <w:t>(PIYAVATIN; CHAICHALOTORNKUL; NARARATWANCHAI; BUMRUNGPERT</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786240" behindDoc="0" locked="0" layoutInCell="1" allowOverlap="1">
                <wp:simplePos x="0" y="0"/>
                <wp:positionH relativeFrom="margin">
                  <wp:align>left</wp:align>
                </wp:positionH>
                <wp:positionV relativeFrom="paragraph">
                  <wp:posOffset>96520</wp:posOffset>
                </wp:positionV>
                <wp:extent cx="5734050" cy="695325"/>
                <wp:effectExtent l="0" t="0" r="19050" b="28575"/>
                <wp:wrapNone/>
                <wp:docPr id="580" name="Caixa de texto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95325"/>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57 indivíduos com idade entre 30 e 50 anos, fototipo Fitzpatrick III-IV, e melasma facial em ambos os lados da face foram selecionados para receberem durante 12 semanas:</w:t>
                            </w:r>
                          </w:p>
                        </w:txbxContent>
                      </wps:txbx>
                      <wps:bodyPr rot="0" vert="horz" wrap="square" lIns="91440" tIns="45720" rIns="91440" bIns="45720" anchor="t" anchorCtr="0" upright="1">
                        <a:noAutofit/>
                      </wps:bodyPr>
                    </wps:wsp>
                  </a:graphicData>
                </a:graphic>
              </wp:anchor>
            </w:drawing>
          </mc:Choice>
          <mc:Fallback>
            <w:pict>
              <v:shape id="Caixa de texto 580" o:spid="_x0000_s1106" type="#_x0000_t202" style="position:absolute;left:0;text-align:left;margin-left:0;margin-top:7.6pt;width:451.5pt;height:54.75pt;z-index:251786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57 indivíduos com idade entre 30 e 50 anos, fototipo Fitzpatrick III-IV, e melasma facial em ambos os lados da face foram selecionados para receberem durante 12 semanas: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90336" behindDoc="0" locked="0" layoutInCell="1" allowOverlap="1">
                <wp:simplePos x="0" y="0"/>
                <wp:positionH relativeFrom="margin">
                  <wp:posOffset>4686300</wp:posOffset>
                </wp:positionH>
                <wp:positionV relativeFrom="paragraph">
                  <wp:posOffset>6350</wp:posOffset>
                </wp:positionV>
                <wp:extent cx="226695" cy="138430"/>
                <wp:effectExtent l="0" t="0" r="1905" b="0"/>
                <wp:wrapNone/>
                <wp:docPr id="581" name="Triângulo isósceles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81" o:spid="_x0000_s1026" o:spt="5" type="#_x0000_t5" style="position:absolute;left:0pt;flip:y;margin-left:369pt;margin-top:0.5pt;height:10.9pt;width:17.85pt;mso-position-horizontal-relative:margin;z-index:251790336;mso-width-relative:page;mso-height-relative:page;" fillcolor="#D9D9D9 [3212]" filled="t" stroked="f" coordsize="21600,21600" o:gfxdata="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o4TFDW&#10;AAAACAEAAA8AAAAAAAAAAQAgAAAAIgAAAGRycy9kb3ducmV2LnhtbFBLAQIUABQAAAAIAIdO4kAE&#10;qZ+K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88288" behindDoc="0" locked="0" layoutInCell="1" allowOverlap="1">
                <wp:simplePos x="0" y="0"/>
                <wp:positionH relativeFrom="margin">
                  <wp:posOffset>841375</wp:posOffset>
                </wp:positionH>
                <wp:positionV relativeFrom="paragraph">
                  <wp:posOffset>10795</wp:posOffset>
                </wp:positionV>
                <wp:extent cx="226695" cy="138430"/>
                <wp:effectExtent l="0" t="0" r="1905" b="0"/>
                <wp:wrapNone/>
                <wp:docPr id="582" name="Triângulo isósceles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82" o:spid="_x0000_s1026" o:spt="5" type="#_x0000_t5" style="position:absolute;left:0pt;flip:y;margin-left:66.25pt;margin-top:0.85pt;height:10.9pt;width:17.85pt;mso-position-horizontal-relative:margin;z-index:251788288;mso-width-relative:page;mso-height-relative:page;" fillcolor="#D9D9D9 [3212]" filled="t" stroked="f" coordsize="21600,21600" o:gfxdata="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19wDHW&#10;AAAACAEAAA8AAAAAAAAAAQAgAAAAIgAAAGRycy9kb3ducmV2LnhtbFBLAQIUABQAAAAIAIdO4kAg&#10;DPzR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89312" behindDoc="0" locked="0" layoutInCell="1" allowOverlap="1">
                <wp:simplePos x="0" y="0"/>
                <wp:positionH relativeFrom="margin">
                  <wp:posOffset>3838575</wp:posOffset>
                </wp:positionH>
                <wp:positionV relativeFrom="paragraph">
                  <wp:posOffset>46355</wp:posOffset>
                </wp:positionV>
                <wp:extent cx="1913890" cy="781685"/>
                <wp:effectExtent l="0" t="0" r="10160" b="18415"/>
                <wp:wrapNone/>
                <wp:docPr id="583" name="Caixa de texto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83" o:spid="_x0000_s1107" type="#_x0000_t202" style="position:absolute;left:0;text-align:left;margin-left:302.25pt;margin-top:3.65pt;width:150.7pt;height:61.5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1787264" behindDoc="0" locked="0" layoutInCell="1" allowOverlap="1">
                <wp:simplePos x="0" y="0"/>
                <wp:positionH relativeFrom="margin">
                  <wp:posOffset>-6350</wp:posOffset>
                </wp:positionH>
                <wp:positionV relativeFrom="paragraph">
                  <wp:posOffset>50800</wp:posOffset>
                </wp:positionV>
                <wp:extent cx="1913890" cy="781685"/>
                <wp:effectExtent l="0" t="0" r="10160" b="18415"/>
                <wp:wrapNone/>
                <wp:docPr id="584" name="Caixa de texto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Simbióticos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84" o:spid="_x0000_s1108" type="#_x0000_t202" style="position:absolute;left:0;text-align:left;margin-left:-.5pt;margin-top:4pt;width:150.7pt;height:61.55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Simbióticos</w:t>
                      </w:r>
                      <w:r>
                        <w:rPr>
                          <w:rFonts w:ascii="Swis721 Th BT" w:hAnsi="Swis721 Th BT"/>
                          <w:color w:val="FFFFFF" w:themeColor="background1"/>
                          <w:szCs w:val="23"/>
                        </w:rPr>
                        <w:t xml:space="preserve"> </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120"/>
        <w:ind w:left="360"/>
        <w:rPr>
          <w:szCs w:val="23"/>
        </w:rPr>
      </w:pPr>
      <w:r w:rsidRPr="008C55CA">
        <w:rPr>
          <w:szCs w:val="23"/>
        </w:rPr>
        <w:t xml:space="preserve">A gravidade do melasma e a saúde da pele foram avaliadas em 4 visitas para cada participante (linha de base e semanas 4, 8 e 12, respectivamente).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severidade do melasma avaliada por mMASI no grupo de simbióticos foi 7,54 ± 0,79, 7,36 ± 0,80, 7,16 ± 0,73 e 6,98 ± 0,72 na linha de base e semanas 4, 8 e 12, respectivamente, e 7,51 ± 0,86, 7,52 ± 0,88, 7,54 ± 0,86 e 7,54 ± 0,89 na linha de base e semanas 4, 8 e 12 no grupo placebo, de forma respectiva;</w:t>
      </w:r>
    </w:p>
    <w:p w:rsidR="00B42FB7" w:rsidRDefault="006B4EF1">
      <w:pPr>
        <w:pStyle w:val="Corpo"/>
        <w:numPr>
          <w:ilvl w:val="0"/>
          <w:numId w:val="4"/>
        </w:numPr>
        <w:spacing w:after="120"/>
        <w:rPr>
          <w:sz w:val="24"/>
        </w:rPr>
      </w:pPr>
      <w:r>
        <w:rPr>
          <w:sz w:val="24"/>
        </w:rPr>
        <w:t>Comparando os dois grupos na semana 12, a pontuação de melasma no grupo de simbióticos foi significativamente menor do que no grupo de placebo.</w:t>
      </w:r>
    </w:p>
    <w:p w:rsidR="00B42FB7" w:rsidRDefault="00B42FB7">
      <w:pPr>
        <w:pStyle w:val="Corpo"/>
        <w:spacing w:after="120"/>
        <w:ind w:left="786"/>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Foi possível concluir que a suplementação simbiótica oral por 12 semanas melhorou a gravidade do escore de melasma.</w:t>
      </w: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Redução da Severidade do Melasma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 Simbiótico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Lactobacillus lactis</w:t>
            </w:r>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 xml:space="preserve">Lactobacillus </w:t>
            </w:r>
            <w:proofErr w:type="gramStart"/>
            <w:r>
              <w:rPr>
                <w:rFonts w:eastAsiaTheme="minorEastAsia"/>
                <w:i/>
                <w:iCs/>
                <w:lang w:eastAsia="pt-BR"/>
              </w:rPr>
              <w:t>acidophillus..</w:t>
            </w:r>
            <w:proofErr w:type="gramEnd"/>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Lactobacillus casei………</w:t>
            </w:r>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Bifidobacterium longum…</w:t>
            </w:r>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 xml:space="preserve">Bifidobacterium </w:t>
            </w:r>
            <w:proofErr w:type="gramStart"/>
            <w:r>
              <w:rPr>
                <w:rFonts w:eastAsiaTheme="minorEastAsia"/>
                <w:i/>
                <w:iCs/>
                <w:lang w:eastAsia="pt-BR"/>
              </w:rPr>
              <w:t>infantis….</w:t>
            </w:r>
            <w:proofErr w:type="gramEnd"/>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Bifidobacterium bifidum…</w:t>
            </w:r>
            <w:r>
              <w:rPr>
                <w:rFonts w:eastAsiaTheme="minorEastAsia"/>
                <w:lang w:eastAsia="pt-BR"/>
              </w:rPr>
              <w:t>8,3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FOS…………………………</w:t>
            </w:r>
            <w:proofErr w:type="gramStart"/>
            <w:r>
              <w:rPr>
                <w:rFonts w:eastAsiaTheme="minorEastAsia"/>
                <w:lang w:eastAsia="pt-BR"/>
              </w:rPr>
              <w:t>…….</w:t>
            </w:r>
            <w:proofErr w:type="gramEnd"/>
            <w:r>
              <w:rPr>
                <w:rFonts w:eastAsiaTheme="minorEastAsia"/>
                <w:lang w:eastAsia="pt-BR"/>
              </w:rPr>
              <w:t>100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30304" behindDoc="1" locked="0" layoutInCell="1" allowOverlap="1">
            <wp:simplePos x="0" y="0"/>
            <wp:positionH relativeFrom="column">
              <wp:posOffset>-2729230</wp:posOffset>
            </wp:positionH>
            <wp:positionV relativeFrom="paragraph">
              <wp:posOffset>-745490</wp:posOffset>
            </wp:positionV>
            <wp:extent cx="10777220" cy="7191375"/>
            <wp:effectExtent l="0" t="0" r="5080" b="0"/>
            <wp:wrapNone/>
            <wp:docPr id="904" name="Imagem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m 9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77225" cy="7191375"/>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79" w:name="_Toc121130792"/>
      <w:r>
        <w:t>Endocrinologia</w:t>
      </w:r>
      <w:bookmarkEnd w:id="79"/>
    </w:p>
    <w:p w:rsidR="00B42FB7" w:rsidRDefault="00B42FB7">
      <w:pPr>
        <w:rPr>
          <w:rFonts w:ascii="Swis721 Th BT" w:hAnsi="Swis721 Th BT"/>
        </w:rPr>
      </w:pPr>
    </w:p>
    <w:p w:rsidR="00B42FB7" w:rsidRDefault="006B4EF1">
      <w:pPr>
        <w:pStyle w:val="Ttulo1"/>
        <w:jc w:val="center"/>
      </w:pPr>
      <w:bookmarkStart w:id="80" w:name="_Toc121130793"/>
      <w:r>
        <w:rPr>
          <w:bCs/>
        </w:rPr>
        <w:lastRenderedPageBreak/>
        <w:t xml:space="preserve">Vitamina </w:t>
      </w:r>
      <w:proofErr w:type="gramStart"/>
      <w:r>
        <w:rPr>
          <w:bCs/>
        </w:rPr>
        <w:t>A, Vitamina</w:t>
      </w:r>
      <w:proofErr w:type="gramEnd"/>
      <w:r>
        <w:rPr>
          <w:bCs/>
        </w:rPr>
        <w:t xml:space="preserve"> E e Zinco</w:t>
      </w:r>
      <w:bookmarkEnd w:id="80"/>
    </w:p>
    <w:p w:rsidR="00B42FB7" w:rsidRDefault="006B4EF1">
      <w:pPr>
        <w:pStyle w:val="Ttulo2"/>
      </w:pPr>
      <w:bookmarkStart w:id="81" w:name="_Toc121130794"/>
      <w:r>
        <w:t xml:space="preserve">Melhoram o Controle Glicêmico, a Função das Células </w:t>
      </w:r>
      <w:r>
        <w:rPr>
          <w:rFonts w:ascii="Calibri" w:hAnsi="Calibri" w:cs="Calibri"/>
        </w:rPr>
        <w:t>β</w:t>
      </w:r>
      <w:r>
        <w:t xml:space="preserve"> e a Secreção de Insulina em Adultos com DM2</w:t>
      </w:r>
      <w:bookmarkEnd w:id="81"/>
    </w:p>
    <w:p w:rsidR="00B42FB7" w:rsidRDefault="00B42FB7">
      <w:pPr>
        <w:rPr>
          <w:rFonts w:ascii="Swis721 Th BT" w:hAnsi="Swis721 Th BT"/>
        </w:rPr>
      </w:pPr>
    </w:p>
    <w:p w:rsidR="00B42FB7" w:rsidRDefault="006B4EF1">
      <w:pPr>
        <w:pStyle w:val="Corpo"/>
        <w:spacing w:after="120"/>
        <w:rPr>
          <w:sz w:val="24"/>
        </w:rPr>
      </w:pPr>
      <w:r>
        <w:rPr>
          <w:sz w:val="24"/>
        </w:rPr>
        <w:t xml:space="preserve">Este estudo clínico randomizado teve como objetivo avaliar e comparar o efeito da suplementação de altas doses de vitamina A + Vitamina E (AE) </w:t>
      </w:r>
      <w:r>
        <w:rPr>
          <w:i/>
          <w:sz w:val="24"/>
        </w:rPr>
        <w:t>versus</w:t>
      </w:r>
      <w:r>
        <w:rPr>
          <w:sz w:val="24"/>
        </w:rPr>
        <w:t xml:space="preserve"> altas doses de vitamina A + Vitamina E + zinco (AEZ) em diferentes parâmetros diabéticos (Said </w:t>
      </w:r>
      <w:r>
        <w:rPr>
          <w:i/>
          <w:sz w:val="24"/>
        </w:rPr>
        <w:t xml:space="preserve">et al., </w:t>
      </w:r>
      <w:r>
        <w:rPr>
          <w:sz w:val="24"/>
        </w:rPr>
        <w:t>2020).</w:t>
      </w:r>
    </w:p>
    <w:p w:rsidR="00B42FB7" w:rsidRDefault="006B4EF1">
      <w:pPr>
        <w:pStyle w:val="Corpo"/>
        <w:rPr>
          <w:sz w:val="24"/>
        </w:rPr>
      </w:pPr>
      <w:r>
        <w:rPr>
          <w:noProof/>
          <w:lang w:eastAsia="pt-BR"/>
        </w:rPr>
        <mc:AlternateContent>
          <mc:Choice Requires="wps">
            <w:drawing>
              <wp:anchor distT="0" distB="0" distL="114300" distR="114300" simplePos="0" relativeHeight="251879424" behindDoc="0" locked="0" layoutInCell="1" allowOverlap="1">
                <wp:simplePos x="0" y="0"/>
                <wp:positionH relativeFrom="margin">
                  <wp:align>right</wp:align>
                </wp:positionH>
                <wp:positionV relativeFrom="paragraph">
                  <wp:posOffset>95885</wp:posOffset>
                </wp:positionV>
                <wp:extent cx="5732145" cy="518160"/>
                <wp:effectExtent l="0" t="0" r="21590" b="15240"/>
                <wp:wrapNone/>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98 pacientes com idade entre 20 e 64 anos e diagnóstico estabelecido de DM2 foram randomizados em dois grupos, nos quais receberam durante 3 meses: </w:t>
                            </w:r>
                          </w:p>
                        </w:txbxContent>
                      </wps:txbx>
                      <wps:bodyPr rot="0" vert="horz" wrap="square" lIns="91440" tIns="45720" rIns="91440" bIns="45720" anchor="t" anchorCtr="0" upright="1">
                        <a:noAutofit/>
                      </wps:bodyPr>
                    </wps:wsp>
                  </a:graphicData>
                </a:graphic>
              </wp:anchor>
            </w:drawing>
          </mc:Choice>
          <mc:Fallback>
            <w:pict>
              <v:shape id="Caixa de texto 213" o:spid="_x0000_s1109" type="#_x0000_t202" style="position:absolute;left:0;text-align:left;margin-left:400.15pt;margin-top:7.55pt;width:451.35pt;height:40.8pt;z-index:251879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98 pacientes com idade entre 20 e 64 anos e diagnóstico estabelecido de DM2 foram randomizados em dois grupos, nos quais receberam durante 3 meses: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82496" behindDoc="0" locked="0" layoutInCell="1" allowOverlap="1">
                <wp:simplePos x="0" y="0"/>
                <wp:positionH relativeFrom="margin">
                  <wp:posOffset>2777490</wp:posOffset>
                </wp:positionH>
                <wp:positionV relativeFrom="paragraph">
                  <wp:posOffset>15875</wp:posOffset>
                </wp:positionV>
                <wp:extent cx="226695" cy="138430"/>
                <wp:effectExtent l="0" t="0" r="1905" b="0"/>
                <wp:wrapNone/>
                <wp:docPr id="214" name="Triângulo isóscele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4" o:spid="_x0000_s1026" o:spt="5" type="#_x0000_t5" style="position:absolute;left:0pt;flip:y;margin-left:218.7pt;margin-top:1.25pt;height:10.9pt;width:17.85pt;mso-position-horizontal-relative:margin;z-index:251882496;mso-width-relative:page;mso-height-relative:page;" fillcolor="#D9D9D9 [3212]" filled="t" stroked="f" coordsize="21600,21600" o:gfxdata="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6K1q&#10;1wAAAAgBAAAPAAAAAAAAAAEAIAAAACIAAABkcnMvZG93bnJldi54bWxQSwECFAAUAAAACACHTuJA&#10;wa8F+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84544" behindDoc="0" locked="0" layoutInCell="1" allowOverlap="1">
                <wp:simplePos x="0" y="0"/>
                <wp:positionH relativeFrom="margin">
                  <wp:posOffset>4865370</wp:posOffset>
                </wp:positionH>
                <wp:positionV relativeFrom="paragraph">
                  <wp:posOffset>25400</wp:posOffset>
                </wp:positionV>
                <wp:extent cx="226695" cy="138430"/>
                <wp:effectExtent l="0" t="0" r="1905" b="0"/>
                <wp:wrapNone/>
                <wp:docPr id="215" name="Triângulo isóscele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5" o:spid="_x0000_s1026" o:spt="5" type="#_x0000_t5" style="position:absolute;left:0pt;flip:y;margin-left:383.1pt;margin-top:2pt;height:10.9pt;width:17.85pt;mso-position-horizontal-relative:margin;z-index:251884544;mso-width-relative:page;mso-height-relative:page;" fillcolor="#D9D9D9 [3212]" filled="t" stroked="f" coordsize="21600,21600" o:gfxdata="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KpPl&#10;1wAAAAgBAAAPAAAAAAAAAAEAIAAAACIAAABkcnMvZG93bnJldi54bWxQSwECFAAUAAAACACHTuJA&#10;4s4Le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81472" behindDoc="0" locked="0" layoutInCell="1" allowOverlap="1">
                <wp:simplePos x="0" y="0"/>
                <wp:positionH relativeFrom="column">
                  <wp:posOffset>749935</wp:posOffset>
                </wp:positionH>
                <wp:positionV relativeFrom="paragraph">
                  <wp:posOffset>10795</wp:posOffset>
                </wp:positionV>
                <wp:extent cx="226695" cy="138430"/>
                <wp:effectExtent l="0" t="0" r="1905" b="0"/>
                <wp:wrapNone/>
                <wp:docPr id="216" name="Triângulo isóscele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16" o:spid="_x0000_s1026" o:spt="5" type="#_x0000_t5" style="position:absolute;left:0pt;flip:y;margin-left:59.05pt;margin-top:0.85pt;height:10.9pt;width:17.85pt;z-index:251881472;mso-width-relative:page;mso-height-relative:page;" fillcolor="#D9D9D9 [3212]" filled="t" stroked="f" coordsize="21600,21600" o:gfxdata="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cnIAHW&#10;AAAACAEAAA8AAAAAAAAAAQAgAAAAIgAAAGRycy9kb3ducmV2LnhtbFBLAQIUABQAAAAIAIdO4kDG&#10;a2gj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83520" behindDoc="0" locked="0" layoutInCell="1" allowOverlap="1">
                <wp:simplePos x="0" y="0"/>
                <wp:positionH relativeFrom="column">
                  <wp:posOffset>2101850</wp:posOffset>
                </wp:positionH>
                <wp:positionV relativeFrom="paragraph">
                  <wp:posOffset>15240</wp:posOffset>
                </wp:positionV>
                <wp:extent cx="1533525" cy="962025"/>
                <wp:effectExtent l="0" t="0" r="28575" b="10160"/>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61902"/>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w:t>
                            </w:r>
                            <w:proofErr w:type="gramStart"/>
                            <w:r>
                              <w:rPr>
                                <w:rFonts w:ascii="Swis721 Th BT" w:hAnsi="Swis721 Th BT"/>
                                <w:b/>
                                <w:color w:val="FFFFFF" w:themeColor="background1"/>
                                <w:sz w:val="23"/>
                                <w:szCs w:val="23"/>
                              </w:rPr>
                              <w:t>35)</w:t>
                            </w:r>
                            <w:r>
                              <w:rPr>
                                <w:rFonts w:ascii="Swis721 Th BT" w:hAnsi="Swis721 Th BT"/>
                                <w:b/>
                                <w:color w:val="FFFFFF" w:themeColor="background1"/>
                                <w:sz w:val="23"/>
                                <w:szCs w:val="23"/>
                              </w:rPr>
                              <w:br/>
                            </w:r>
                            <w:r>
                              <w:rPr>
                                <w:rFonts w:ascii="Swis721 Th BT" w:hAnsi="Swis721 Th BT"/>
                                <w:color w:val="FFFFFF" w:themeColor="background1"/>
                                <w:sz w:val="23"/>
                                <w:szCs w:val="23"/>
                              </w:rPr>
                              <w:t>Vitamina</w:t>
                            </w:r>
                            <w:proofErr w:type="gramEnd"/>
                            <w:r>
                              <w:rPr>
                                <w:rFonts w:ascii="Swis721 Th BT" w:hAnsi="Swis721 Th BT"/>
                                <w:color w:val="FFFFFF" w:themeColor="background1"/>
                                <w:sz w:val="23"/>
                                <w:szCs w:val="23"/>
                              </w:rPr>
                              <w:t xml:space="preserve"> A 50000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Zinco 25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217" o:spid="_x0000_s1110" type="#_x0000_t202" style="position:absolute;left:0;text-align:left;margin-left:165.5pt;margin-top:1.2pt;width:120.75pt;height:75.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w:t>
                      </w:r>
                      <w:proofErr w:type="gramStart"/>
                      <w:r>
                        <w:rPr>
                          <w:rFonts w:ascii="Swis721 Th BT" w:hAnsi="Swis721 Th BT"/>
                          <w:b/>
                          <w:color w:val="FFFFFF" w:themeColor="background1"/>
                          <w:sz w:val="23"/>
                          <w:szCs w:val="23"/>
                        </w:rPr>
                        <w:t>35)</w:t>
                      </w:r>
                      <w:r>
                        <w:rPr>
                          <w:rFonts w:ascii="Swis721 Th BT" w:hAnsi="Swis721 Th BT"/>
                          <w:b/>
                          <w:color w:val="FFFFFF" w:themeColor="background1"/>
                          <w:sz w:val="23"/>
                          <w:szCs w:val="23"/>
                        </w:rPr>
                        <w:br/>
                      </w:r>
                      <w:r>
                        <w:rPr>
                          <w:rFonts w:ascii="Swis721 Th BT" w:hAnsi="Swis721 Th BT"/>
                          <w:color w:val="FFFFFF" w:themeColor="background1"/>
                          <w:sz w:val="23"/>
                          <w:szCs w:val="23"/>
                        </w:rPr>
                        <w:t>Vitamina</w:t>
                      </w:r>
                      <w:proofErr w:type="gramEnd"/>
                      <w:r>
                        <w:rPr>
                          <w:rFonts w:ascii="Swis721 Th BT" w:hAnsi="Swis721 Th BT"/>
                          <w:color w:val="FFFFFF" w:themeColor="background1"/>
                          <w:sz w:val="23"/>
                          <w:szCs w:val="23"/>
                        </w:rPr>
                        <w:t xml:space="preserve"> A 50000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Zinco 25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885568" behindDoc="0" locked="0" layoutInCell="1" allowOverlap="1">
                <wp:simplePos x="0" y="0"/>
                <wp:positionH relativeFrom="column">
                  <wp:posOffset>4192270</wp:posOffset>
                </wp:positionH>
                <wp:positionV relativeFrom="paragraph">
                  <wp:posOffset>27305</wp:posOffset>
                </wp:positionV>
                <wp:extent cx="1533525" cy="962025"/>
                <wp:effectExtent l="0" t="0" r="28575" b="10160"/>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61902"/>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 (n = 27)</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Controle</w:t>
                            </w:r>
                          </w:p>
                        </w:txbxContent>
                      </wps:txbx>
                      <wps:bodyPr rot="0" vert="horz" wrap="square" lIns="91440" tIns="45720" rIns="91440" bIns="45720" anchor="t" anchorCtr="0" upright="1">
                        <a:noAutofit/>
                      </wps:bodyPr>
                    </wps:wsp>
                  </a:graphicData>
                </a:graphic>
              </wp:anchor>
            </w:drawing>
          </mc:Choice>
          <mc:Fallback>
            <w:pict>
              <v:shape id="Caixa de texto 218" o:spid="_x0000_s1111" type="#_x0000_t202" style="position:absolute;left:0;text-align:left;margin-left:330.1pt;margin-top:2.15pt;width:120.75pt;height:75.7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3 (n = 27)</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Controle</w:t>
                      </w:r>
                    </w:p>
                  </w:txbxContent>
                </v:textbox>
              </v:shape>
            </w:pict>
          </mc:Fallback>
        </mc:AlternateContent>
      </w:r>
      <w:r>
        <w:rPr>
          <w:noProof/>
          <w:lang w:eastAsia="pt-BR"/>
        </w:rPr>
        <mc:AlternateContent>
          <mc:Choice Requires="wps">
            <w:drawing>
              <wp:anchor distT="0" distB="0" distL="114300" distR="114300" simplePos="0" relativeHeight="251880448" behindDoc="0" locked="0" layoutInCell="1" allowOverlap="1">
                <wp:simplePos x="0" y="0"/>
                <wp:positionH relativeFrom="column">
                  <wp:posOffset>59690</wp:posOffset>
                </wp:positionH>
                <wp:positionV relativeFrom="paragraph">
                  <wp:posOffset>3810</wp:posOffset>
                </wp:positionV>
                <wp:extent cx="1533525" cy="962025"/>
                <wp:effectExtent l="0" t="0" r="28575" b="10160"/>
                <wp:wrapNone/>
                <wp:docPr id="219"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61902"/>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36)</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A 50000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19" o:spid="_x0000_s1112" type="#_x0000_t202" style="position:absolute;left:0;text-align:left;margin-left:4.7pt;margin-top:.3pt;width:120.75pt;height:75.7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36)</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A 50000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rsidP="00C74A32">
      <w:pPr>
        <w:pStyle w:val="Corpo"/>
        <w:numPr>
          <w:ilvl w:val="0"/>
          <w:numId w:val="4"/>
        </w:numPr>
        <w:spacing w:after="0"/>
        <w:rPr>
          <w:sz w:val="24"/>
        </w:rPr>
      </w:pPr>
      <w:r>
        <w:rPr>
          <w:sz w:val="24"/>
        </w:rPr>
        <w:t>O presente estudo mostrou um efeito benéfico no controle glicêmico em pacientes adultos com DM2 que receberam, por 12 semanas, suplementação diária de vitamina A + E com e sem zinco;</w:t>
      </w:r>
    </w:p>
    <w:p w:rsidR="00B42FB7" w:rsidRDefault="006B4EF1" w:rsidP="00C74A32">
      <w:pPr>
        <w:pStyle w:val="Corpo"/>
        <w:numPr>
          <w:ilvl w:val="0"/>
          <w:numId w:val="4"/>
        </w:numPr>
        <w:spacing w:after="0"/>
        <w:rPr>
          <w:sz w:val="24"/>
        </w:rPr>
      </w:pPr>
      <w:r>
        <w:rPr>
          <w:sz w:val="24"/>
        </w:rPr>
        <w:t>A suplementação de vitamina A + E em altas doses foi significativamente capaz de reduzir o oxalato/fluoreto para glicose no sangue em jejum (FBG) e a hemoglobina glicada (HbA1c) em comparação com o controle;</w:t>
      </w:r>
    </w:p>
    <w:p w:rsidR="00B42FB7" w:rsidRDefault="006B4EF1" w:rsidP="00C74A32">
      <w:pPr>
        <w:pStyle w:val="Corpo"/>
        <w:numPr>
          <w:ilvl w:val="0"/>
          <w:numId w:val="4"/>
        </w:numPr>
        <w:spacing w:after="0"/>
        <w:rPr>
          <w:sz w:val="24"/>
        </w:rPr>
      </w:pPr>
      <w:r>
        <w:rPr>
          <w:sz w:val="24"/>
        </w:rPr>
        <w:t>No entanto, a suplementação de zinco junto com altas doses de vitamina A e E, além do efeito benéfico das duas vitaminas, levou a uma redução significativa de glicose no sangue pós-prandial (2hrPP) e aumentou a função das células beta (HOMA-B) e o valor da diferença da insulina em jejum. </w:t>
      </w:r>
    </w:p>
    <w:p w:rsidR="00244FD1" w:rsidRDefault="00244FD1">
      <w:pPr>
        <w:pStyle w:val="Corpo"/>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6B4EF1">
      <w:pPr>
        <w:pStyle w:val="Corpo"/>
        <w:jc w:val="center"/>
        <w:rPr>
          <w:b/>
          <w:i/>
        </w:rPr>
      </w:pPr>
      <w:r>
        <w:rPr>
          <w:b/>
          <w:i/>
        </w:rPr>
        <w:t xml:space="preserve">Os resultados sugerem que, a suplementação de vitamina A + E em altas doses, combinada com zinco, pode melhorar o controle glicêmico, a função das células </w:t>
      </w:r>
      <w:r>
        <w:rPr>
          <w:rFonts w:ascii="Calibri" w:hAnsi="Calibri" w:cs="Calibri"/>
          <w:b/>
          <w:i/>
        </w:rPr>
        <w:t>β</w:t>
      </w:r>
      <w:r>
        <w:rPr>
          <w:b/>
          <w:i/>
        </w:rPr>
        <w:t xml:space="preserve"> e a secre</w:t>
      </w:r>
      <w:r>
        <w:rPr>
          <w:rFonts w:cs="Swis721 Th BT"/>
          <w:b/>
          <w:i/>
        </w:rPr>
        <w:t>çã</w:t>
      </w:r>
      <w:r>
        <w:rPr>
          <w:b/>
          <w:i/>
        </w:rPr>
        <w:t>o de insulina em adultos com DM2.</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 xml:space="preserve">Vitamina </w:t>
      </w:r>
      <w:proofErr w:type="gramStart"/>
      <w:r>
        <w:rPr>
          <w:b/>
          <w:i/>
          <w:sz w:val="24"/>
        </w:rPr>
        <w:t>A, Vitamina</w:t>
      </w:r>
      <w:proofErr w:type="gramEnd"/>
      <w:r>
        <w:rPr>
          <w:b/>
          <w:i/>
          <w:sz w:val="24"/>
        </w:rPr>
        <w:t xml:space="preserve"> E e Zinco Melhoram o Controle Glicêmico, a Função das Células </w:t>
      </w:r>
      <w:r>
        <w:rPr>
          <w:rFonts w:ascii="Calibri" w:hAnsi="Calibri" w:cs="Calibri"/>
          <w:b/>
          <w:i/>
          <w:sz w:val="24"/>
        </w:rPr>
        <w:t>β</w:t>
      </w:r>
      <w:r>
        <w:rPr>
          <w:b/>
          <w:i/>
          <w:sz w:val="24"/>
        </w:rPr>
        <w:t xml:space="preserve"> e a Secreção de Insulina em Adultos com DM2</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Associação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A.................................... 50000 UI</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Zinco.................................................25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676"/>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82" w:name="_Toc121130795"/>
      <w:r>
        <w:rPr>
          <w:bCs/>
        </w:rPr>
        <w:lastRenderedPageBreak/>
        <w:t>Vitamina B12 e Ácido Fólico</w:t>
      </w:r>
      <w:bookmarkEnd w:id="82"/>
    </w:p>
    <w:p w:rsidR="00B42FB7" w:rsidRDefault="006B4EF1">
      <w:pPr>
        <w:pStyle w:val="Ttulo2"/>
      </w:pPr>
      <w:bookmarkStart w:id="83" w:name="_Toc121130796"/>
      <w:r>
        <w:t>Melhoram os Níveis de Hemoglobina Glicada e Adiponectina</w:t>
      </w:r>
      <w:bookmarkEnd w:id="83"/>
    </w:p>
    <w:p w:rsidR="00B42FB7" w:rsidRDefault="006B4EF1">
      <w:p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conduzido por Satapathy </w:t>
      </w:r>
      <w:r>
        <w:rPr>
          <w:rFonts w:ascii="Swis721 Th BT" w:hAnsi="Swis721 Th BT"/>
          <w:i/>
          <w:iCs/>
          <w:color w:val="404040" w:themeColor="text1" w:themeTint="BF"/>
          <w:sz w:val="24"/>
          <w:szCs w:val="24"/>
        </w:rPr>
        <w:t>et al.</w:t>
      </w:r>
      <w:r>
        <w:rPr>
          <w:rFonts w:ascii="Swis721 Th BT" w:hAnsi="Swis721 Th BT"/>
          <w:color w:val="404040" w:themeColor="text1" w:themeTint="BF"/>
          <w:sz w:val="24"/>
          <w:szCs w:val="24"/>
        </w:rPr>
        <w:t xml:space="preserve"> (2020) teve como objetivo investigar e comparar os efeitos da adição de ácido fólico e vitamina b12 no controle glicêmico, na resistência à insulina e no perfil lipídico de pacientes com diabetes mellitus tipo 2. </w:t>
      </w:r>
    </w:p>
    <w:p w:rsidR="00B42FB7" w:rsidRDefault="006B4EF1">
      <w:pPr>
        <w:pStyle w:val="Corpo"/>
        <w:rPr>
          <w:sz w:val="24"/>
        </w:rPr>
      </w:pPr>
      <w:r>
        <w:rPr>
          <w:noProof/>
          <w:lang w:eastAsia="pt-BR"/>
        </w:rPr>
        <mc:AlternateContent>
          <mc:Choice Requires="wps">
            <w:drawing>
              <wp:anchor distT="0" distB="0" distL="114300" distR="114300" simplePos="0" relativeHeight="251874304" behindDoc="0" locked="0" layoutInCell="1" allowOverlap="1">
                <wp:simplePos x="0" y="0"/>
                <wp:positionH relativeFrom="margin">
                  <wp:align>left</wp:align>
                </wp:positionH>
                <wp:positionV relativeFrom="paragraph">
                  <wp:posOffset>96520</wp:posOffset>
                </wp:positionV>
                <wp:extent cx="5734050" cy="695325"/>
                <wp:effectExtent l="0" t="0" r="19050" b="28575"/>
                <wp:wrapNone/>
                <wp:docPr id="637" name="Caixa de texto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95325"/>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80 pacientes participaram desse estudo clínico, randomizado, multi-grupo e aberto. Eles foram divididos em quatro grupos para receberem, por oito semanas, a seguinte posologia: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37" o:spid="_x0000_s1113" type="#_x0000_t202" style="position:absolute;left:0;text-align:left;margin-left:0;margin-top:7.6pt;width:451.5pt;height:54.75pt;z-index:251874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80 pacientes participaram desse estudo clínico, randomizado, multi-grupo e aberto. Eles foram divididos em quatro grupos para receberem, por oito semanas, a seguinte posologia:</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75328" behindDoc="0" locked="0" layoutInCell="1" allowOverlap="1">
                <wp:simplePos x="0" y="0"/>
                <wp:positionH relativeFrom="margin">
                  <wp:posOffset>-664210</wp:posOffset>
                </wp:positionH>
                <wp:positionV relativeFrom="paragraph">
                  <wp:posOffset>201295</wp:posOffset>
                </wp:positionV>
                <wp:extent cx="1560830" cy="1151890"/>
                <wp:effectExtent l="0" t="0" r="20955" b="10160"/>
                <wp:wrapNone/>
                <wp:docPr id="19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787" cy="11518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93" o:spid="_x0000_s1114" type="#_x0000_t202" style="position:absolute;left:0;text-align:left;margin-left:-52.3pt;margin-top:15.85pt;width:122.9pt;height:90.7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77376" behindDoc="0" locked="0" layoutInCell="1" allowOverlap="1">
                <wp:simplePos x="0" y="0"/>
                <wp:positionH relativeFrom="margin">
                  <wp:posOffset>2778760</wp:posOffset>
                </wp:positionH>
                <wp:positionV relativeFrom="paragraph">
                  <wp:posOffset>13335</wp:posOffset>
                </wp:positionV>
                <wp:extent cx="1560195" cy="1151890"/>
                <wp:effectExtent l="0" t="0" r="20955" b="10160"/>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151906"/>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 = 20)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Metilcobalamina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02" o:spid="_x0000_s1115" type="#_x0000_t202" style="position:absolute;left:0;text-align:left;margin-left:218.8pt;margin-top:1.05pt;width:122.85pt;height:90.7pt;z-index:251877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 = 20)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Metilcobalamina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78400" behindDoc="0" locked="0" layoutInCell="1" allowOverlap="1">
                <wp:simplePos x="0" y="0"/>
                <wp:positionH relativeFrom="margin">
                  <wp:posOffset>4477385</wp:posOffset>
                </wp:positionH>
                <wp:positionV relativeFrom="paragraph">
                  <wp:posOffset>13335</wp:posOffset>
                </wp:positionV>
                <wp:extent cx="1560195" cy="1151890"/>
                <wp:effectExtent l="0" t="0" r="20955" b="10160"/>
                <wp:wrapNone/>
                <wp:docPr id="203" name="Caixa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1518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Fármacos antidiabéticos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03" o:spid="_x0000_s1116" type="#_x0000_t202" style="position:absolute;left:0;text-align:left;margin-left:352.55pt;margin-top:1.05pt;width:122.85pt;height:90.7pt;z-index:25187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Fármacos antidiabéticos</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76352" behindDoc="0" locked="0" layoutInCell="1" allowOverlap="1">
                <wp:simplePos x="0" y="0"/>
                <wp:positionH relativeFrom="margin">
                  <wp:posOffset>1045210</wp:posOffset>
                </wp:positionH>
                <wp:positionV relativeFrom="paragraph">
                  <wp:posOffset>13335</wp:posOffset>
                </wp:positionV>
                <wp:extent cx="1560195" cy="1151890"/>
                <wp:effectExtent l="0" t="0" r="20955" b="10160"/>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1518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Metilcobalamina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92" o:spid="_x0000_s1117" type="#_x0000_t202" style="position:absolute;left:0;text-align:left;margin-left:82.3pt;margin-top:1.05pt;width:122.85pt;height:90.7pt;z-index:251876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Metilcobalamina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numPr>
          <w:ilvl w:val="0"/>
          <w:numId w:val="15"/>
        </w:numPr>
        <w:spacing w:before="120" w:after="120"/>
        <w:ind w:left="360"/>
      </w:pPr>
      <w:r>
        <w:t xml:space="preserve">Os grupos 1, 2 e 3 também receberam fármacos antidiabéticos; o grupo 4 não recebeu suplementação vitamínica.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bCs/>
          <w:sz w:val="24"/>
        </w:rPr>
      </w:pPr>
      <w:r>
        <w:rPr>
          <w:bCs/>
          <w:sz w:val="24"/>
        </w:rPr>
        <w:t>Os níveis de hemoglobina glicada (Hb1c) melhoraram de maneira significativa nos grupos 2 e 3 em relação a linha base e comparado com o grupo 4: -1,2% (p = 0,04) e -1,5% (p = 0,02), respectivamente;</w:t>
      </w:r>
    </w:p>
    <w:p w:rsidR="00B42FB7" w:rsidRDefault="006B4EF1">
      <w:pPr>
        <w:pStyle w:val="Corpo"/>
        <w:numPr>
          <w:ilvl w:val="0"/>
          <w:numId w:val="4"/>
        </w:numPr>
        <w:spacing w:after="120"/>
        <w:rPr>
          <w:bCs/>
          <w:sz w:val="24"/>
        </w:rPr>
      </w:pPr>
      <w:r>
        <w:rPr>
          <w:bCs/>
          <w:sz w:val="24"/>
        </w:rPr>
        <w:t>Os grupos 2 e 3 também melhoraram de maneira significativa os níveis plasmáticos de insulina, houve aumento da sensibilidade à insulina e aumento dos níveis séricos de adiponectina quando comparado com o grupo 4;</w:t>
      </w:r>
    </w:p>
    <w:p w:rsidR="00B42FB7" w:rsidRDefault="006B4EF1">
      <w:pPr>
        <w:pStyle w:val="Corpo"/>
        <w:numPr>
          <w:ilvl w:val="0"/>
          <w:numId w:val="4"/>
        </w:numPr>
        <w:spacing w:after="120"/>
        <w:rPr>
          <w:bCs/>
          <w:sz w:val="24"/>
        </w:rPr>
      </w:pPr>
      <w:r>
        <w:rPr>
          <w:bCs/>
          <w:sz w:val="24"/>
        </w:rPr>
        <w:t>Os níveis de homocisteína declinaram de maneira significativa nos três grupos que receberam a suplementação vitamínica quando comparado com o grupo 4;</w:t>
      </w:r>
    </w:p>
    <w:p w:rsidR="00B42FB7" w:rsidRDefault="006B4EF1">
      <w:pPr>
        <w:pStyle w:val="Corpo"/>
        <w:numPr>
          <w:ilvl w:val="0"/>
          <w:numId w:val="4"/>
        </w:numPr>
        <w:spacing w:after="120"/>
        <w:rPr>
          <w:bCs/>
          <w:sz w:val="24"/>
        </w:rPr>
      </w:pPr>
      <w:r>
        <w:rPr>
          <w:bCs/>
          <w:sz w:val="24"/>
        </w:rPr>
        <w:t>Não foram observadas alterações significativas no perfil lipídico.</w:t>
      </w:r>
    </w:p>
    <w:p w:rsidR="00B42FB7" w:rsidRDefault="00B42FB7">
      <w:pPr>
        <w:pStyle w:val="Corpo"/>
        <w:spacing w:after="120"/>
        <w:rPr>
          <w:sz w:val="24"/>
        </w:rPr>
      </w:pPr>
    </w:p>
    <w:p w:rsidR="00B42FB7" w:rsidRDefault="006B4EF1">
      <w:pPr>
        <w:pStyle w:val="Corpo"/>
        <w:rPr>
          <w:b/>
          <w:color w:val="0666A6"/>
          <w14:textFill>
            <w14:solidFill>
              <w14:srgbClr w14:val="0666A6">
                <w14:lumMod w14:val="75000"/>
                <w14:lumOff w14:val="25000"/>
              </w14:srgbClr>
            </w14:solidFill>
          </w14:textFill>
        </w:rPr>
      </w:pPr>
      <w:r>
        <w:rPr>
          <w:b/>
          <w:color w:val="0666A6"/>
          <w14:textFill>
            <w14:solidFill>
              <w14:srgbClr w14:val="0666A6">
                <w14:lumMod w14:val="75000"/>
                <w14:lumOff w14:val="25000"/>
              </w14:srgbClr>
            </w14:solidFill>
          </w14:textFill>
        </w:rPr>
        <w:t>Conclusão:</w:t>
      </w:r>
    </w:p>
    <w:p w:rsidR="00B42FB7" w:rsidRDefault="006B4EF1">
      <w:pPr>
        <w:jc w:val="center"/>
        <w:rPr>
          <w:rFonts w:ascii="Swis721 Th BT" w:hAnsi="Swis721 Th BT"/>
          <w:b/>
          <w:bCs/>
          <w:i/>
          <w:color w:val="404040" w:themeColor="text1" w:themeTint="BF"/>
          <w:sz w:val="23"/>
          <w:szCs w:val="24"/>
        </w:rPr>
      </w:pPr>
      <w:r>
        <w:rPr>
          <w:rFonts w:ascii="Swis721 Th BT" w:hAnsi="Swis721 Th BT"/>
          <w:b/>
          <w:bCs/>
          <w:i/>
          <w:color w:val="404040" w:themeColor="text1" w:themeTint="BF"/>
          <w:sz w:val="23"/>
          <w:szCs w:val="24"/>
        </w:rPr>
        <w:t>A suplementação vitamínica melhorou o controle glicêmico e diminui a resistência à insulina em pacientes com diabetes mellitus tipo 2.</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pPr>
      <w:r>
        <w:rPr>
          <w:b/>
          <w:bCs/>
          <w:i/>
        </w:rPr>
        <w:t>Suplementação Vitamínica Melhora o Controle Glicêmico e Diminui a Resistência à Insulina em Pacientes com Diabetes Mellitus Tipo 2</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color w:val="FFFFFF" w:themeColor="background1"/>
                <w:lang w:eastAsia="pt-BR"/>
              </w:rPr>
            </w:pPr>
            <w:r>
              <w:rPr>
                <w:rFonts w:eastAsiaTheme="minorEastAsia"/>
                <w:b/>
                <w:color w:val="FFFFFF" w:themeColor="background1"/>
                <w:lang w:eastAsia="pt-BR"/>
              </w:rPr>
              <w:t>Cápsulas de Vitaminas do Complexo B</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Ácido fólico........................................ 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Metilcobalamina............................500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ind w:right="4818"/>
        <w:jc w:val="center"/>
        <w:rPr>
          <w:rFonts w:ascii="Swis721 Th BT" w:hAnsi="Swis721 Th BT"/>
          <w:color w:val="404040" w:themeColor="text1" w:themeTint="BF"/>
          <w:sz w:val="23"/>
          <w:szCs w:val="23"/>
        </w:rPr>
      </w:pPr>
      <w:r w:rsidRPr="008C55CA">
        <w:rPr>
          <w:rFonts w:ascii="Swis721 Th BT" w:hAnsi="Swis721 Th BT"/>
          <w:color w:val="404040" w:themeColor="text1" w:themeTint="BF"/>
          <w:sz w:val="23"/>
          <w:szCs w:val="23"/>
        </w:rPr>
        <w:t>Administrar 1 cápsula ao dia ou conforme a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84" w:name="_Toc121130797"/>
      <w:r>
        <w:rPr>
          <w:bCs/>
        </w:rPr>
        <w:lastRenderedPageBreak/>
        <w:t>Vitamina C, Vitamina E, Coenzima Q10, Silimarina e Selênio</w:t>
      </w:r>
      <w:bookmarkEnd w:id="84"/>
    </w:p>
    <w:p w:rsidR="00B42FB7" w:rsidRDefault="006B4EF1">
      <w:pPr>
        <w:pStyle w:val="Ttulo2"/>
      </w:pPr>
      <w:bookmarkStart w:id="85" w:name="_Toc121130798"/>
      <w:r>
        <w:t xml:space="preserve">Melhoram o Controle Glicêmico, a Função das Células </w:t>
      </w:r>
      <w:r>
        <w:rPr>
          <w:rFonts w:ascii="Calibri" w:hAnsi="Calibri" w:cs="Calibri"/>
        </w:rPr>
        <w:t>β</w:t>
      </w:r>
      <w:r>
        <w:t xml:space="preserve"> e a Secreção de Insulina em Adultos com DM2</w:t>
      </w:r>
      <w:bookmarkEnd w:id="85"/>
    </w:p>
    <w:p w:rsidR="00B42FB7" w:rsidRDefault="006B4EF1">
      <w:pPr>
        <w:pStyle w:val="Corpo"/>
        <w:spacing w:after="120"/>
        <w:rPr>
          <w:sz w:val="24"/>
        </w:rPr>
      </w:pPr>
      <w:r>
        <w:rPr>
          <w:sz w:val="24"/>
        </w:rPr>
        <w:t xml:space="preserve">Esse estudo teve como objetivo avaliar a eficácia e tolerabilidade da associação de silimarina, vitamina C, vitamina E, coenzima Q10 e selênio nas enzimas hepáticas, perfil lipídico, marcadores de função hepática e resultados de ultrassonografia em pacientes com DHGNA </w:t>
      </w:r>
      <w:r>
        <w:rPr>
          <w:sz w:val="24"/>
        </w:rPr>
        <w:fldChar w:fldCharType="begin"/>
      </w:r>
      <w:r>
        <w:rPr>
          <w:sz w:val="24"/>
        </w:rPr>
        <w:instrText xml:space="preserve"> ADDIN EN.CITE &lt;EndNote&gt;&lt;Cite&gt;&lt;Author&gt;Curcio&lt;/Author&gt;&lt;Year&gt;2020&lt;/Year&gt;&lt;IDText&gt;Silymarin in Combination with Vitamin C, Vitamin E, Coenzyme Q10 and Selenomethionine to Improve Liver Enzymes and Blood Lipid Profile in NAFLD Patients&lt;/IDText&gt;&lt;DisplayText&gt;(CURCIO; ROMANO; CUOZZO; NICOLA&lt;style face="italic"&gt; et al.&lt;/style&gt;, 2020)&lt;/DisplayText&gt;&lt;record&gt;&lt;keywords&gt;&lt;keyword&gt;coenzyme Q10&lt;/keyword&gt;&lt;keyword&gt;non-alcoholic fatty liver disease (NAFLD)&lt;/keyword&gt;&lt;keyword&gt;selenomethionine&lt;/keyword&gt;&lt;keyword&gt;silymarin&lt;/keyword&gt;&lt;keyword&gt;vitamin C&lt;/keyword&gt;&lt;keyword&gt;vitamin E&lt;/keyword&gt;&lt;/keywords&gt;&lt;urls&gt;&lt;related-urls&gt;&lt;url&gt;https://pubmed.ncbi.nlm.nih.gov/33080906&lt;/url&gt;&lt;url&gt;https://www.ncbi.nlm.nih.gov/pmc/articles/PMC7603183/&lt;/url&gt;&lt;/related-urls&gt;&lt;/urls&gt;&lt;isbn&gt;1648-9144&amp;#xD;1010-660X&lt;/isbn&gt;&lt;titles&gt;&lt;title&gt;Silymarin in Combination with Vitamin C, Vitamin E, Coenzyme Q10 and Selenomethionine to Improve Liver Enzymes and Blood Lipid Profile in NAFLD Patients&lt;/title&gt;&lt;secondary-title&gt;Medicina (Kaunas, Lithuania)&lt;/secondary-title&gt;&lt;alt-title&gt;Medicina (Kaunas)&lt;/alt-title&gt;&lt;/titles&gt;&lt;pages&gt;544&lt;/pages&gt;&lt;number&gt;10&lt;/number&gt;&lt;contributors&gt;&lt;authors&gt;&lt;author&gt;Curcio, Annalisa&lt;/author&gt;&lt;author&gt;Romano, Adriana&lt;/author&gt;&lt;author&gt;Cuozzo, Simona&lt;/author&gt;&lt;author&gt;Nicola, Antonio Di&lt;/author&gt;&lt;author&gt;Grassi, Orazio&lt;/author&gt;&lt;author&gt;Schiaroli, Donatella&lt;/author&gt;&lt;author&gt;Nocera, Giuseppe Fabrizio&lt;/author&gt;&lt;author&gt;Pironti, Michele&lt;/author&gt;&lt;/authors&gt;&lt;/contributors&gt;&lt;language&gt;eng&lt;/language&gt;&lt;added-date format="utc"&gt;1607525738&lt;/added-date&gt;&lt;ref-type name="Journal Article"&gt;17&lt;/ref-type&gt;&lt;dates&gt;&lt;year&gt;2020&lt;/year&gt;&lt;/dates&gt;&lt;rec-number&gt;1740&lt;/rec-number&gt;&lt;publisher&gt;MDPI&lt;/publisher&gt;&lt;last-updated-date format="utc"&gt;1607525738&lt;/last-updated-date&gt;&lt;accession-num&gt;33080906&lt;/accession-num&gt;&lt;electronic-resource-num&gt;10.3390/medicina56100544&lt;/electronic-resource-num&gt;&lt;volume&gt;56&lt;/volume&gt;&lt;remote-database-name&gt;PubMed&lt;/remote-database-name&gt;&lt;/record&gt;&lt;/Cite&gt;&lt;/EndNote&gt;</w:instrText>
      </w:r>
      <w:r>
        <w:rPr>
          <w:sz w:val="24"/>
        </w:rPr>
        <w:fldChar w:fldCharType="separate"/>
      </w:r>
      <w:r>
        <w:rPr>
          <w:sz w:val="24"/>
        </w:rPr>
        <w:t>(CURCIO; ROMANO; CUOZZO; NICOLA</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886592"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81 pacientes com DHGNA leve </w:t>
                            </w:r>
                            <w:proofErr w:type="gramStart"/>
                            <w:r>
                              <w:rPr>
                                <w:rFonts w:ascii="Swis721 Th BT" w:hAnsi="Swis721 Th BT"/>
                                <w:sz w:val="23"/>
                                <w:szCs w:val="23"/>
                              </w:rPr>
                              <w:t>a grave foram</w:t>
                            </w:r>
                            <w:proofErr w:type="gramEnd"/>
                            <w:r>
                              <w:rPr>
                                <w:rFonts w:ascii="Swis721 Th BT" w:hAnsi="Swis721 Th BT"/>
                                <w:sz w:val="23"/>
                                <w:szCs w:val="23"/>
                              </w:rPr>
                              <w:t xml:space="preserve"> divididos em dois grupos para receberem: </w:t>
                            </w:r>
                          </w:p>
                        </w:txbxContent>
                      </wps:txbx>
                      <wps:bodyPr rot="0" vert="horz" wrap="square" lIns="91440" tIns="45720" rIns="91440" bIns="45720" anchor="t" anchorCtr="0" upright="1">
                        <a:noAutofit/>
                      </wps:bodyPr>
                    </wps:wsp>
                  </a:graphicData>
                </a:graphic>
              </wp:anchor>
            </w:drawing>
          </mc:Choice>
          <mc:Fallback>
            <w:pict>
              <v:shape id="Caixa de texto 220" o:spid="_x0000_s1118" type="#_x0000_t202" style="position:absolute;left:0;text-align:left;margin-left:401.05pt;margin-top:7.6pt;width:452.25pt;height:40.8pt;z-index:251886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81 pacientes com DHGNA leve </w:t>
                      </w:r>
                      <w:proofErr w:type="gramStart"/>
                      <w:r>
                        <w:rPr>
                          <w:rFonts w:ascii="Swis721 Th BT" w:hAnsi="Swis721 Th BT"/>
                          <w:sz w:val="23"/>
                          <w:szCs w:val="23"/>
                        </w:rPr>
                        <w:t>a grave foram</w:t>
                      </w:r>
                      <w:proofErr w:type="gramEnd"/>
                      <w:r>
                        <w:rPr>
                          <w:rFonts w:ascii="Swis721 Th BT" w:hAnsi="Swis721 Th BT"/>
                          <w:sz w:val="23"/>
                          <w:szCs w:val="23"/>
                        </w:rPr>
                        <w:t xml:space="preserve"> divididos em dois grupos para receberem: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87616"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Vitamina C, Vitamina E, Coenzima Q10 e Selênio</w:t>
                            </w:r>
                          </w:p>
                        </w:txbxContent>
                      </wps:txbx>
                      <wps:bodyPr rot="0" vert="horz" wrap="square" lIns="91440" tIns="45720" rIns="91440" bIns="45720" anchor="ctr" anchorCtr="0" upright="1">
                        <a:noAutofit/>
                      </wps:bodyPr>
                    </wps:wsp>
                  </a:graphicData>
                </a:graphic>
              </wp:anchor>
            </w:drawing>
          </mc:Choice>
          <mc:Fallback>
            <w:pict>
              <v:shape id="Caixa de texto 228" o:spid="_x0000_s1119" type="#_x0000_t202" style="position:absolute;left:0;text-align:left;margin-left:-.3pt;margin-top:1.75pt;width:150.7pt;height:61.5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9oefISYCAABMBAAADgAAAAAAAAAAAAAAAAAuAgAAZHJzL2Uyb0Rv&#10;Yy54bWxQSwECLQAUAAYACAAAACEAh6VyYt4AAAAH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Silimarina, Vitamina C, Vitamina E, Coenzima Q10 e Selênio</w:t>
                      </w:r>
                    </w:p>
                  </w:txbxContent>
                </v:textbox>
              </v:shape>
            </w:pict>
          </mc:Fallback>
        </mc:AlternateContent>
      </w:r>
      <w:r>
        <w:rPr>
          <w:noProof/>
          <w:lang w:eastAsia="pt-BR"/>
        </w:rPr>
        <mc:AlternateContent>
          <mc:Choice Requires="wps">
            <w:drawing>
              <wp:anchor distT="0" distB="0" distL="114300" distR="114300" simplePos="0" relativeHeight="251890688"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Modificações no estilo de vida</w:t>
                            </w:r>
                          </w:p>
                        </w:txbxContent>
                      </wps:txbx>
                      <wps:bodyPr rot="0" vert="horz" wrap="square" lIns="91440" tIns="45720" rIns="91440" bIns="45720" anchor="ctr" anchorCtr="0" upright="1">
                        <a:noAutofit/>
                      </wps:bodyPr>
                    </wps:wsp>
                  </a:graphicData>
                </a:graphic>
              </wp:anchor>
            </w:drawing>
          </mc:Choice>
          <mc:Fallback>
            <w:pict>
              <v:shape id="Caixa de texto 229" o:spid="_x0000_s1120" type="#_x0000_t202" style="position:absolute;left:0;text-align:left;margin-left:301.7pt;margin-top:1.75pt;width:150pt;height:61.5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OlmiIQmAgAATAQAAA4AAAAAAAAAAAAAAAAALgIAAGRycy9lMm9E&#10;b2MueG1sUEsBAi0AFAAGAAgAAAAhAEIfVYvfAAAACQ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Modificações no estilo de vida</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rsidP="00C74A32">
      <w:pPr>
        <w:pStyle w:val="Corpo"/>
        <w:numPr>
          <w:ilvl w:val="0"/>
          <w:numId w:val="15"/>
        </w:numPr>
        <w:spacing w:after="0"/>
        <w:ind w:left="360"/>
        <w:rPr>
          <w:szCs w:val="23"/>
        </w:rPr>
      </w:pPr>
      <w:r w:rsidRPr="008C55CA">
        <w:rPr>
          <w:szCs w:val="23"/>
        </w:rPr>
        <w:t>Os pacientes foram avaliados em três pontos de tempo: linha de base (T0), após 45 dias de tratamento (T1) e após 90 dias de tratamento (T2), pela coleta de parâmetros sanguíneos de alanina aminotransferase (ALT), aspartato aminotransferase (AST), fosfatase alcalina (ALP), gama-glutamil transferase (GGT) e perfil sanguíneo lipídico;</w:t>
      </w:r>
    </w:p>
    <w:p w:rsidR="00B42FB7" w:rsidRPr="008C55CA" w:rsidRDefault="006B4EF1" w:rsidP="00C74A32">
      <w:pPr>
        <w:pStyle w:val="Corpo"/>
        <w:numPr>
          <w:ilvl w:val="0"/>
          <w:numId w:val="15"/>
        </w:numPr>
        <w:spacing w:after="0"/>
        <w:ind w:left="360"/>
        <w:rPr>
          <w:szCs w:val="23"/>
        </w:rPr>
      </w:pPr>
      <w:r w:rsidRPr="008C55CA">
        <w:rPr>
          <w:szCs w:val="23"/>
        </w:rPr>
        <w:t xml:space="preserve">Os resultados ultrassonográficos foram analisados em T0 e T2, juntamente com o perfil de tolerabilidade e efeitos colaterais, registrados no tempo T2.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O grupo 1 demonstrou redução significativa dos parâmetros avaliados de ALT, AST, ALP e GGT e melhora significativa dos parâmetros lipídicos, marcadores de função hepática e resultados ultrassonográficos;</w:t>
      </w:r>
    </w:p>
    <w:p w:rsidR="00B42FB7" w:rsidRDefault="006B4EF1">
      <w:pPr>
        <w:pStyle w:val="Corpo"/>
        <w:numPr>
          <w:ilvl w:val="0"/>
          <w:numId w:val="4"/>
        </w:numPr>
        <w:spacing w:after="0"/>
        <w:rPr>
          <w:sz w:val="24"/>
        </w:rPr>
      </w:pPr>
      <w:r>
        <w:rPr>
          <w:sz w:val="24"/>
        </w:rPr>
        <w:t>A associação no grupo 1 foi bem tolerada e nenhum efeito adverso foi relatado no período de estudo de três meses.</w:t>
      </w:r>
    </w:p>
    <w:p w:rsidR="00244FD1" w:rsidRDefault="00244FD1">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6B4EF1">
      <w:pPr>
        <w:pStyle w:val="Corpo"/>
        <w:jc w:val="center"/>
        <w:rPr>
          <w:b/>
          <w:i/>
        </w:rPr>
      </w:pPr>
      <w:r>
        <w:rPr>
          <w:b/>
          <w:i/>
        </w:rPr>
        <w:t>A administração da associação de silimarina, vitamina C, vitamina E, coenzima Q10 e selênio foi eficaz e bem tolerada na melhora da função hepática de pacientes com DHGNA.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Associação na Melhora da Função Hepática em Pacientes com DHGNA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Silimarina*.......................................240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C......................................120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E.........................................40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Coenzima Q10..................................20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Selênio..............................................83 µg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ao dia ou conforme orientação médica.</w:t>
      </w:r>
    </w:p>
    <w:p w:rsidR="00B42FB7" w:rsidRDefault="006B4EF1">
      <w:pPr>
        <w:pStyle w:val="Corpo"/>
        <w:rPr>
          <w:b/>
          <w:i/>
          <w:sz w:val="24"/>
        </w:rPr>
      </w:pPr>
      <w:r>
        <w:rPr>
          <w:noProof/>
          <w:sz w:val="16"/>
          <w:szCs w:val="16"/>
          <w:lang w:eastAsia="pt-BR"/>
        </w:rPr>
        <mc:AlternateContent>
          <mc:Choice Requires="wps">
            <w:drawing>
              <wp:anchor distT="0" distB="0" distL="114300" distR="114300" simplePos="0" relativeHeight="251891712" behindDoc="0" locked="0" layoutInCell="1" allowOverlap="1">
                <wp:simplePos x="0" y="0"/>
                <wp:positionH relativeFrom="margin">
                  <wp:posOffset>0</wp:posOffset>
                </wp:positionH>
                <wp:positionV relativeFrom="paragraph">
                  <wp:posOffset>76200</wp:posOffset>
                </wp:positionV>
                <wp:extent cx="5753100" cy="558165"/>
                <wp:effectExtent l="0" t="0" r="0" b="0"/>
                <wp:wrapNone/>
                <wp:docPr id="23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58165"/>
                        </a:xfrm>
                        <a:prstGeom prst="rect">
                          <a:avLst/>
                        </a:prstGeom>
                        <a:solidFill>
                          <a:schemeClr val="bg2">
                            <a:lumMod val="100000"/>
                            <a:lumOff val="0"/>
                          </a:schemeClr>
                        </a:solidFill>
                        <a:ln>
                          <a:noFill/>
                        </a:ln>
                      </wps:spPr>
                      <wps:txbx>
                        <w:txbxContent>
                          <w:p w:rsidR="00282D70" w:rsidRPr="008C55CA" w:rsidRDefault="00282D70">
                            <w:pPr>
                              <w:pStyle w:val="Corpo"/>
                              <w:spacing w:line="276" w:lineRule="auto"/>
                              <w:rPr>
                                <w:szCs w:val="23"/>
                              </w:rPr>
                            </w:pPr>
                            <w:r w:rsidRPr="008C55CA">
                              <w:rPr>
                                <w:szCs w:val="23"/>
                              </w:rPr>
                              <w:t xml:space="preserve">*No estudo, foi utilizado 350 mg de </w:t>
                            </w:r>
                            <w:r w:rsidRPr="008C55CA">
                              <w:rPr>
                                <w:i/>
                                <w:iCs/>
                                <w:szCs w:val="23"/>
                              </w:rPr>
                              <w:t xml:space="preserve">Silybum marianum </w:t>
                            </w:r>
                            <w:r w:rsidRPr="008C55CA">
                              <w:rPr>
                                <w:szCs w:val="23"/>
                              </w:rPr>
                              <w:t>padronizado em 80% de silimarina (correspondendo a 280 mg de silimarina).</w:t>
                            </w:r>
                          </w:p>
                        </w:txbxContent>
                      </wps:txbx>
                      <wps:bodyPr rot="0" vert="horz" wrap="square" lIns="91440" tIns="45720" rIns="91440" bIns="45720" anchor="t" anchorCtr="0" upright="1">
                        <a:noAutofit/>
                      </wps:bodyPr>
                    </wps:wsp>
                  </a:graphicData>
                </a:graphic>
              </wp:anchor>
            </w:drawing>
          </mc:Choice>
          <mc:Fallback>
            <w:pict>
              <v:shape id="_x0000_s1121" type="#_x0000_t202" style="position:absolute;left:0;text-align:left;margin-left:0;margin-top:6pt;width:453pt;height:43.95pt;z-index:251891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" fillcolor="#e7e6e6 [3214]" stroked="f">
                <v:textbox>
                  <w:txbxContent>
                    <w:p w:rsidR="00282D70" w:rsidRPr="008C55CA" w:rsidRDefault="00282D70">
                      <w:pPr>
                        <w:pStyle w:val="Corpo"/>
                        <w:spacing w:line="276" w:lineRule="auto"/>
                        <w:rPr>
                          <w:szCs w:val="23"/>
                        </w:rPr>
                      </w:pPr>
                      <w:r w:rsidRPr="008C55CA">
                        <w:rPr>
                          <w:szCs w:val="23"/>
                        </w:rPr>
                        <w:t xml:space="preserve">*No estudo, foi utilizado 350 mg de </w:t>
                      </w:r>
                      <w:r w:rsidRPr="008C55CA">
                        <w:rPr>
                          <w:i/>
                          <w:iCs/>
                          <w:szCs w:val="23"/>
                        </w:rPr>
                        <w:t xml:space="preserve">Silybum marianum </w:t>
                      </w:r>
                      <w:r w:rsidRPr="008C55CA">
                        <w:rPr>
                          <w:szCs w:val="23"/>
                        </w:rPr>
                        <w:t>padronizado em 80% de silimarina (correspondendo a 280 mg de silimarina).</w:t>
                      </w:r>
                    </w:p>
                  </w:txbxContent>
                </v:textbox>
                <w10:wrap anchorx="margin"/>
              </v:shape>
            </w:pict>
          </mc:Fallback>
        </mc:AlternateContent>
      </w:r>
    </w:p>
    <w:p w:rsidR="00B42FB7" w:rsidRDefault="00B42FB7">
      <w:pPr>
        <w:pStyle w:val="Corpo"/>
        <w:rPr>
          <w:b/>
          <w:i/>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pStyle w:val="Corpo"/>
        <w:jc w:val="center"/>
        <w:rPr>
          <w:b/>
          <w:i/>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86" w:name="_Toc121130799"/>
      <w:r>
        <w:rPr>
          <w:bCs/>
        </w:rPr>
        <w:lastRenderedPageBreak/>
        <w:t>Vitamina D3 e Vitamina K2</w:t>
      </w:r>
      <w:bookmarkEnd w:id="86"/>
    </w:p>
    <w:p w:rsidR="00B42FB7" w:rsidRDefault="006B4EF1">
      <w:pPr>
        <w:pStyle w:val="Ttulo2"/>
      </w:pPr>
      <w:bookmarkStart w:id="87" w:name="_Toc121130800"/>
      <w:r>
        <w:t>Melhoram os Parâmetro Relacionados com Metabolismo Ósseo e Glicêmico</w:t>
      </w:r>
      <w:bookmarkEnd w:id="87"/>
    </w:p>
    <w:p w:rsidR="00B42FB7" w:rsidRDefault="00B42FB7">
      <w:pPr>
        <w:pStyle w:val="Corpo"/>
        <w:spacing w:line="276" w:lineRule="auto"/>
      </w:pPr>
    </w:p>
    <w:p w:rsidR="00B42FB7" w:rsidRDefault="006B4EF1">
      <w:pPr>
        <w:pStyle w:val="Corpo"/>
        <w:spacing w:line="276" w:lineRule="auto"/>
      </w:pPr>
      <w:r>
        <w:t xml:space="preserve">O objetivo deste estudo, conduzido por Aguayo-Ruiz </w:t>
      </w:r>
      <w:r>
        <w:rPr>
          <w:i/>
          <w:iCs/>
        </w:rPr>
        <w:t>et al</w:t>
      </w:r>
      <w:r>
        <w:t xml:space="preserve">. (2020), foi avaliar os efeitos da vitamina D3 e da vitamina K2 em monoterapia ou em associação nos níveis de osteocalcina e nos parâmetros metabólicos de pacientes com diabetes tipo 2. </w:t>
      </w:r>
    </w:p>
    <w:p w:rsidR="00B42FB7" w:rsidRDefault="00B42FB7">
      <w:pPr>
        <w:pStyle w:val="Corpo"/>
        <w:spacing w:line="276" w:lineRule="auto"/>
      </w:pPr>
    </w:p>
    <w:p w:rsidR="00B42FB7" w:rsidRDefault="006B4EF1">
      <w:pPr>
        <w:pStyle w:val="Subtitulocorpo"/>
        <w:jc w:val="center"/>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1892736" behindDoc="0" locked="0" layoutInCell="1" allowOverlap="1">
                <wp:simplePos x="0" y="0"/>
                <wp:positionH relativeFrom="margin">
                  <wp:align>left</wp:align>
                </wp:positionH>
                <wp:positionV relativeFrom="paragraph">
                  <wp:posOffset>10160</wp:posOffset>
                </wp:positionV>
                <wp:extent cx="5743575" cy="734695"/>
                <wp:effectExtent l="0" t="0" r="28575" b="27940"/>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4692"/>
                        </a:xfrm>
                        <a:prstGeom prst="rect">
                          <a:avLst/>
                        </a:prstGeom>
                        <a:solidFill>
                          <a:sysClr val="window" lastClr="FFFFFF">
                            <a:lumMod val="100000"/>
                            <a:lumOff val="0"/>
                          </a:sys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Para isso, 40 pacientes com idades entre 30 e 70 anos foram selecionados para participarem desse estudo clínico, randomizado, duplo-cego e placebo-controlado. Eles foram divididos em três grupos para receberem por três meses a seguinte posologia:</w:t>
                            </w:r>
                          </w:p>
                          <w:p w:rsidR="00282D70" w:rsidRDefault="00282D70">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37" o:spid="_x0000_s1122" type="#_x0000_t202" style="position:absolute;left:0;text-align:left;margin-left:0;margin-top:.8pt;width:452.25pt;height:57.85pt;z-index:251892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" strokecolor="#ff8501">
                <v:textbo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Para isso, 40 pacientes com idades entre 30 e 70 anos foram selecionados para participarem desse estudo clínico, randomizado, duplo-cego e placebo-controlado. Eles foram divididos em três grupos para receberem por três meses a seguinte posologia:</w:t>
                      </w:r>
                    </w:p>
                    <w:p w:rsidR="00282D70" w:rsidRDefault="00282D70">
                      <w:pPr>
                        <w:spacing w:line="276" w:lineRule="auto"/>
                        <w:jc w:val="center"/>
                        <w:rPr>
                          <w:rFonts w:ascii="Swis721 Th BT" w:hAnsi="Swis721 Th BT"/>
                          <w:sz w:val="23"/>
                          <w:szCs w:val="23"/>
                        </w:rPr>
                      </w:pPr>
                    </w:p>
                  </w:txbxContent>
                </v:textbox>
                <w10:wrap anchorx="margin"/>
              </v:shape>
            </w:pict>
          </mc:Fallback>
        </mc:AlternateContent>
      </w: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Subtitulocorpo"/>
        <w:jc w:val="center"/>
        <w:rPr>
          <w:rFonts w:ascii="Arial" w:hAnsi="Arial" w:cs="Arial"/>
          <w:color w:val="111111"/>
          <w:sz w:val="21"/>
          <w:szCs w:val="21"/>
          <w:shd w:val="clear" w:color="auto" w:fill="FFFFFF"/>
        </w:rPr>
      </w:pPr>
    </w:p>
    <w:p w:rsidR="00B42FB7" w:rsidRDefault="006B4EF1">
      <w:pPr>
        <w:pStyle w:val="Subtitulocorpo"/>
        <w:rPr>
          <w:rFonts w:ascii="Arial" w:hAnsi="Arial" w:cs="Arial"/>
          <w:color w:val="111111"/>
          <w:sz w:val="21"/>
          <w:szCs w:val="21"/>
          <w:shd w:val="clear" w:color="auto" w:fill="FFFFFF"/>
        </w:rPr>
      </w:pPr>
      <w:r>
        <w:rPr>
          <w:noProof/>
          <w:lang w:eastAsia="pt-BR"/>
        </w:rPr>
        <mc:AlternateContent>
          <mc:Choice Requires="wps">
            <w:drawing>
              <wp:anchor distT="0" distB="0" distL="114300" distR="114300" simplePos="0" relativeHeight="251894784" behindDoc="0" locked="0" layoutInCell="1" allowOverlap="1">
                <wp:simplePos x="0" y="0"/>
                <wp:positionH relativeFrom="margin">
                  <wp:posOffset>3917315</wp:posOffset>
                </wp:positionH>
                <wp:positionV relativeFrom="paragraph">
                  <wp:posOffset>98425</wp:posOffset>
                </wp:positionV>
                <wp:extent cx="1821815" cy="1294765"/>
                <wp:effectExtent l="0" t="0" r="26035" b="19685"/>
                <wp:wrapNone/>
                <wp:docPr id="238" name="Caixa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1295073"/>
                        </a:xfrm>
                        <a:prstGeom prst="rect">
                          <a:avLst/>
                        </a:prstGeom>
                        <a:solidFill>
                          <a:srgbClr val="FF8501"/>
                        </a:solidFill>
                        <a:ln w="9525">
                          <a:solidFill>
                            <a:srgbClr val="FF8501"/>
                          </a:solidFill>
                          <a:miter lim="800000"/>
                        </a:ln>
                      </wps:spPr>
                      <wps:txb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3 (n = 12)</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k2 – 100 mcg</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Placebo</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rPr>
                                <w:rFonts w:cstheme="minorHAnsi"/>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38" o:spid="_x0000_s1123" type="#_x0000_t202" style="position:absolute;margin-left:308.45pt;margin-top:7.75pt;width:143.45pt;height:101.95pt;z-index:251894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" fillcolor="#ff8501" strokecolor="#ff8501">
                <v:textbo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3 (n = 12)</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k2 – 100 mcg</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Placebo</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rPr>
                          <w:rFonts w:cstheme="minorHAnsi"/>
                          <w:b/>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95808" behindDoc="0" locked="0" layoutInCell="1" allowOverlap="1">
                <wp:simplePos x="0" y="0"/>
                <wp:positionH relativeFrom="margin">
                  <wp:posOffset>2009775</wp:posOffset>
                </wp:positionH>
                <wp:positionV relativeFrom="paragraph">
                  <wp:posOffset>130175</wp:posOffset>
                </wp:positionV>
                <wp:extent cx="1835150" cy="1261110"/>
                <wp:effectExtent l="0" t="0" r="12700" b="15240"/>
                <wp:wrapNone/>
                <wp:docPr id="23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261241"/>
                        </a:xfrm>
                        <a:prstGeom prst="rect">
                          <a:avLst/>
                        </a:prstGeom>
                        <a:solidFill>
                          <a:srgbClr val="FF8501"/>
                        </a:solidFill>
                        <a:ln w="9525">
                          <a:solidFill>
                            <a:srgbClr val="FF8501"/>
                          </a:solidFill>
                          <a:miter lim="800000"/>
                        </a:ln>
                      </wps:spPr>
                      <wps:txb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2 (n = 12)</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D3 – 1000 UI</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Placebo</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rPr>
                                <w:rFonts w:cstheme="minorHAnsi"/>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_x0000_s1124" type="#_x0000_t202" style="position:absolute;margin-left:158.25pt;margin-top:10.25pt;width:144.5pt;height:99.3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" fillcolor="#ff8501" strokecolor="#ff8501">
                <v:textbo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2 (n = 12)</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D3 – 1000 UI</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Placebo</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rPr>
                          <w:rFonts w:cstheme="minorHAnsi"/>
                          <w:b/>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93760" behindDoc="0" locked="0" layoutInCell="1" allowOverlap="1">
                <wp:simplePos x="0" y="0"/>
                <wp:positionH relativeFrom="margin">
                  <wp:posOffset>7620</wp:posOffset>
                </wp:positionH>
                <wp:positionV relativeFrom="paragraph">
                  <wp:posOffset>114300</wp:posOffset>
                </wp:positionV>
                <wp:extent cx="1835785" cy="1278890"/>
                <wp:effectExtent l="0" t="0" r="12700" b="17145"/>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1278833"/>
                        </a:xfrm>
                        <a:prstGeom prst="rect">
                          <a:avLst/>
                        </a:prstGeom>
                        <a:solidFill>
                          <a:srgbClr val="FF8501"/>
                        </a:solidFill>
                        <a:ln w="9525">
                          <a:solidFill>
                            <a:srgbClr val="FF8501"/>
                          </a:solidFill>
                          <a:miter lim="800000"/>
                        </a:ln>
                      </wps:spPr>
                      <wps:txb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1 (n = 16)</w:t>
                            </w:r>
                          </w:p>
                          <w:p w:rsidR="00282D70" w:rsidRDefault="00282D70">
                            <w:pPr>
                              <w:spacing w:after="0" w:line="276" w:lineRule="auto"/>
                              <w:jc w:val="center"/>
                              <w:rPr>
                                <w:rFonts w:ascii="Swis721 Th BT" w:hAnsi="Swis721 Th BT" w:cstheme="minorHAnsi"/>
                                <w:color w:val="FFFFFF" w:themeColor="background1"/>
                                <w:sz w:val="23"/>
                                <w:szCs w:val="23"/>
                              </w:rPr>
                            </w:pPr>
                            <w:bookmarkStart w:id="88" w:name="_Hlk49421401"/>
                            <w:r>
                              <w:rPr>
                                <w:rFonts w:ascii="Swis721 Th BT" w:hAnsi="Swis721 Th BT" w:cstheme="minorHAnsi"/>
                                <w:color w:val="FFFFFF" w:themeColor="background1"/>
                                <w:sz w:val="23"/>
                                <w:szCs w:val="23"/>
                              </w:rPr>
                              <w:t>Vitamina D3 – 1000 UI</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k2 – 100 mcg</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bookmarkEnd w:id="88"/>
                          <w:p w:rsidR="00282D70" w:rsidRDefault="00282D70">
                            <w:pPr>
                              <w:spacing w:after="0" w:line="276" w:lineRule="auto"/>
                              <w:rPr>
                                <w:rFonts w:cstheme="minorHAnsi"/>
                                <w:b/>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0" o:spid="_x0000_s1125" type="#_x0000_t202" style="position:absolute;margin-left:.6pt;margin-top:9pt;width:144.55pt;height:100.7pt;z-index:251893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" fillcolor="#ff8501" strokecolor="#ff8501">
                <v:textbox>
                  <w:txbxContent>
                    <w:p w:rsidR="00282D70" w:rsidRDefault="00282D70">
                      <w:pPr>
                        <w:spacing w:after="0" w:line="276" w:lineRule="auto"/>
                        <w:jc w:val="center"/>
                        <w:rPr>
                          <w:rFonts w:ascii="Swis721 Th BT" w:hAnsi="Swis721 Th BT" w:cstheme="minorHAnsi"/>
                          <w:b/>
                          <w:color w:val="FFFFFF" w:themeColor="background1"/>
                          <w:sz w:val="23"/>
                          <w:szCs w:val="23"/>
                        </w:rPr>
                      </w:pPr>
                      <w:r>
                        <w:rPr>
                          <w:rFonts w:ascii="Swis721 Th BT" w:hAnsi="Swis721 Th BT" w:cstheme="minorHAnsi"/>
                          <w:b/>
                          <w:color w:val="FFFFFF" w:themeColor="background1"/>
                          <w:sz w:val="23"/>
                          <w:szCs w:val="23"/>
                        </w:rPr>
                        <w:t>Grupo 1 (n = 16)</w:t>
                      </w:r>
                    </w:p>
                    <w:p w:rsidR="00282D70" w:rsidRDefault="00282D70">
                      <w:pPr>
                        <w:spacing w:after="0" w:line="276" w:lineRule="auto"/>
                        <w:jc w:val="center"/>
                        <w:rPr>
                          <w:rFonts w:ascii="Swis721 Th BT" w:hAnsi="Swis721 Th BT" w:cstheme="minorHAnsi"/>
                          <w:color w:val="FFFFFF" w:themeColor="background1"/>
                          <w:sz w:val="23"/>
                          <w:szCs w:val="23"/>
                        </w:rPr>
                      </w:pPr>
                      <w:bookmarkStart w:id="89" w:name="_Hlk49421401"/>
                      <w:r>
                        <w:rPr>
                          <w:rFonts w:ascii="Swis721 Th BT" w:hAnsi="Swis721 Th BT" w:cstheme="minorHAnsi"/>
                          <w:color w:val="FFFFFF" w:themeColor="background1"/>
                          <w:sz w:val="23"/>
                          <w:szCs w:val="23"/>
                        </w:rPr>
                        <w:t>Vitamina D3 – 1000 UI</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Vitamina k2 – 100 mcg</w:t>
                      </w:r>
                    </w:p>
                    <w:p w:rsidR="00282D70" w:rsidRDefault="00282D70">
                      <w:pPr>
                        <w:spacing w:after="0" w:line="276" w:lineRule="auto"/>
                        <w:jc w:val="center"/>
                        <w:rPr>
                          <w:rFonts w:ascii="Swis721 Th BT" w:hAnsi="Swis721 Th BT" w:cstheme="minorHAnsi"/>
                          <w:color w:val="FFFFFF" w:themeColor="background1"/>
                          <w:sz w:val="23"/>
                          <w:szCs w:val="23"/>
                        </w:rPr>
                      </w:pPr>
                      <w:r>
                        <w:rPr>
                          <w:rFonts w:ascii="Swis721 Th BT" w:hAnsi="Swis721 Th BT" w:cstheme="minorHAnsi"/>
                          <w:color w:val="FFFFFF" w:themeColor="background1"/>
                          <w:sz w:val="23"/>
                          <w:szCs w:val="23"/>
                        </w:rPr>
                        <w:t>Dose diária</w:t>
                      </w:r>
                    </w:p>
                    <w:bookmarkEnd w:id="89"/>
                    <w:p w:rsidR="00282D70" w:rsidRDefault="00282D70">
                      <w:pPr>
                        <w:spacing w:after="0" w:line="276" w:lineRule="auto"/>
                        <w:rPr>
                          <w:rFonts w:cstheme="minorHAnsi"/>
                          <w:b/>
                          <w:color w:val="FFFFFF" w:themeColor="background1"/>
                          <w:szCs w:val="23"/>
                        </w:rPr>
                      </w:pPr>
                    </w:p>
                  </w:txbxContent>
                </v:textbox>
                <w10:wrap anchorx="margin"/>
              </v:shape>
            </w:pict>
          </mc:Fallback>
        </mc:AlternateContent>
      </w: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Subtitulocorpo"/>
        <w:jc w:val="center"/>
        <w:rPr>
          <w:rFonts w:ascii="Arial" w:hAnsi="Arial" w:cs="Arial"/>
          <w:color w:val="111111"/>
          <w:sz w:val="21"/>
          <w:szCs w:val="21"/>
          <w:shd w:val="clear" w:color="auto" w:fill="FFFFFF"/>
        </w:rPr>
      </w:pPr>
    </w:p>
    <w:p w:rsidR="00B42FB7" w:rsidRDefault="00B42FB7">
      <w:pPr>
        <w:pStyle w:val="Corpo"/>
        <w:spacing w:after="0" w:line="276" w:lineRule="auto"/>
        <w:rPr>
          <w:sz w:val="16"/>
          <w:szCs w:val="16"/>
        </w:rPr>
      </w:pPr>
    </w:p>
    <w:p w:rsidR="00B42FB7" w:rsidRDefault="00B42FB7">
      <w:pPr>
        <w:pStyle w:val="Corpo"/>
        <w:rPr>
          <w:b/>
          <w:color w:val="0082B2"/>
          <w14:textFill>
            <w14:solidFill>
              <w14:srgbClr w14:val="0082B2">
                <w14:lumMod w14:val="75000"/>
                <w14:lumOff w14:val="25000"/>
              </w14:srgbClr>
            </w14:solidFill>
          </w14:textFill>
        </w:rPr>
      </w:pPr>
      <w:bookmarkStart w:id="90" w:name="_Hlk47514981"/>
    </w:p>
    <w:p w:rsidR="00B42FB7" w:rsidRDefault="00B42FB7">
      <w:pPr>
        <w:pStyle w:val="Corpo"/>
        <w:rPr>
          <w:b/>
          <w:color w:val="0082B2"/>
          <w14:textFill>
            <w14:solidFill>
              <w14:srgbClr w14:val="0082B2">
                <w14:lumMod w14:val="75000"/>
                <w14:lumOff w14:val="25000"/>
              </w14:srgbClr>
            </w14:solidFill>
          </w14:textFill>
        </w:rPr>
      </w:pPr>
    </w:p>
    <w:p w:rsidR="00B42FB7" w:rsidRDefault="00B42FB7">
      <w:pPr>
        <w:pStyle w:val="Corpo"/>
        <w:rPr>
          <w:b/>
          <w:color w:val="0082B2"/>
          <w14:textFill>
            <w14:solidFill>
              <w14:srgbClr w14:val="0082B2">
                <w14:lumMod w14:val="75000"/>
                <w14:lumOff w14:val="25000"/>
              </w14:srgbClr>
            </w14:solidFill>
          </w14:textFill>
        </w:rPr>
      </w:pP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bookmarkEnd w:id="90"/>
    <w:p w:rsidR="00B42FB7" w:rsidRDefault="00B42FB7">
      <w:pPr>
        <w:pStyle w:val="Corpo"/>
        <w:spacing w:after="0" w:line="276" w:lineRule="auto"/>
        <w:rPr>
          <w:sz w:val="10"/>
          <w:szCs w:val="10"/>
        </w:rPr>
      </w:pPr>
    </w:p>
    <w:p w:rsidR="00B42FB7" w:rsidRDefault="006B4EF1">
      <w:pPr>
        <w:pStyle w:val="Corpo"/>
        <w:numPr>
          <w:ilvl w:val="0"/>
          <w:numId w:val="23"/>
        </w:numPr>
        <w:spacing w:line="276" w:lineRule="auto"/>
        <w:rPr>
          <w:sz w:val="24"/>
        </w:rPr>
      </w:pPr>
      <w:r>
        <w:t>Após o tratamento, foi observada uma significativa diminuição da glicemia (p = 0,001), do HOMA-IR (</w:t>
      </w:r>
      <w:r>
        <w:rPr>
          <w:i/>
          <w:iCs/>
        </w:rPr>
        <w:t>Homeostatic model assessment-insulin resistance</w:t>
      </w:r>
      <w:r>
        <w:t>; p = 0,040), da porcentagem das células beta pancreáticas (p &lt; 0,001), da razão uOC/cOC e da pressão diastólica (p = 0,030) no grupo 1.</w:t>
      </w:r>
    </w:p>
    <w:p w:rsidR="00B42FB7" w:rsidRDefault="00B42FB7">
      <w:pPr>
        <w:pStyle w:val="Corpo"/>
        <w:spacing w:line="276" w:lineRule="auto"/>
        <w:rPr>
          <w:b/>
          <w:sz w:val="10"/>
          <w:szCs w:val="10"/>
        </w:rPr>
      </w:pP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0082B2"/>
          <w:sz w:val="16"/>
          <w:szCs w:val="16"/>
          <w14:textFill>
            <w14:solidFill>
              <w14:srgbClr w14:val="0082B2">
                <w14:lumMod w14:val="75000"/>
                <w14:lumOff w14:val="25000"/>
              </w14:srgbClr>
            </w14:solidFill>
          </w14:textFill>
        </w:rPr>
      </w:pPr>
    </w:p>
    <w:p w:rsidR="00B42FB7" w:rsidRDefault="006B4EF1">
      <w:pPr>
        <w:pStyle w:val="Corpo"/>
        <w:spacing w:line="276" w:lineRule="auto"/>
        <w:jc w:val="center"/>
        <w:rPr>
          <w:b/>
          <w:i/>
        </w:rPr>
      </w:pPr>
      <w:r>
        <w:rPr>
          <w:b/>
          <w:i/>
        </w:rPr>
        <w:t>A terapia combinada ou a monoterapia com vitamina D3 e vitamina K2 reduziu de maneira significativa os níveis de glicose e a porcentagem das células beta pancreáticas. No grupo com a terapia combinada, foi observada uma diminuição do índice de uOC/cOC. No grupo tratado com a vitamina D3, observou-se uma redução da osteocalcina parcialmente carboxilada (uOC). Já no grupo tratado com vitamina K2, foi notado um aumento nos níveis da osteocalcina carboxilada (cOC).</w:t>
      </w:r>
    </w:p>
    <w:p w:rsidR="00B42FB7" w:rsidRDefault="00B42FB7">
      <w:pPr>
        <w:pStyle w:val="Corpo"/>
        <w:spacing w:line="276" w:lineRule="auto"/>
      </w:pPr>
    </w:p>
    <w:p w:rsidR="00B42FB7" w:rsidRDefault="00B42FB7">
      <w:pPr>
        <w:pStyle w:val="Corpo"/>
        <w:spacing w:line="276" w:lineRule="aut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Vitamina D3 + Vitamina K2 Auxilia na Melhora dos Parâmetros Relacionados os Níveis de Glicose e de Osteocalcina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D3 + K2</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D3.....................................1000 UI</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K2...................................100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91" w:name="_Toc121130801"/>
      <w:r>
        <w:lastRenderedPageBreak/>
        <w:t>Vitamina D3 + Picolinato de Cromo</w:t>
      </w:r>
      <w:bookmarkEnd w:id="91"/>
    </w:p>
    <w:p w:rsidR="00B42FB7" w:rsidRDefault="006B4EF1">
      <w:pPr>
        <w:pStyle w:val="Ttulo2"/>
      </w:pPr>
      <w:bookmarkStart w:id="92" w:name="_Toc121130802"/>
      <w:r>
        <w:t>Auxilia na Melhora dos Distúrbios Metabólicos Associados com o Diabetes</w:t>
      </w:r>
      <w:bookmarkEnd w:id="92"/>
    </w:p>
    <w:p w:rsidR="00B42FB7" w:rsidRDefault="006B4EF1">
      <w:pPr>
        <w:spacing w:after="20" w:line="240" w:lineRule="auto"/>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 xml:space="preserve">Um estudo conduzido por Imanparast </w:t>
      </w:r>
      <w:r>
        <w:rPr>
          <w:rFonts w:ascii="Swis721 Th BT" w:eastAsia="MS Mincho" w:hAnsi="Swis721 Th BT"/>
          <w:i/>
          <w:color w:val="404040" w:themeColor="text1" w:themeTint="BF"/>
          <w:sz w:val="23"/>
          <w:szCs w:val="24"/>
        </w:rPr>
        <w:t>et al.</w:t>
      </w:r>
      <w:r>
        <w:rPr>
          <w:rFonts w:ascii="Swis721 Th BT" w:eastAsia="MS Mincho" w:hAnsi="Swis721 Th BT"/>
          <w:color w:val="404040" w:themeColor="text1" w:themeTint="BF"/>
          <w:sz w:val="23"/>
          <w:szCs w:val="24"/>
        </w:rPr>
        <w:t xml:space="preserve"> (2019) teve como objetivo avaliar os efeitos da suplementação de vitamina D e picolinato de cromo na resistência à insulina, glicose em jejum, hemoglobina glicada, perfil lipídico e TNF-</w:t>
      </w:r>
      <w:r>
        <w:rPr>
          <w:rFonts w:ascii="Corbel Light" w:eastAsia="MS Mincho" w:hAnsi="Corbel Light"/>
          <w:color w:val="404040" w:themeColor="text1" w:themeTint="BF"/>
          <w:sz w:val="23"/>
          <w:szCs w:val="24"/>
        </w:rPr>
        <w:t xml:space="preserve">α </w:t>
      </w:r>
      <w:r>
        <w:rPr>
          <w:rFonts w:ascii="Swis721 Th BT" w:eastAsia="MS Mincho" w:hAnsi="Swis721 Th BT"/>
          <w:color w:val="404040" w:themeColor="text1" w:themeTint="BF"/>
          <w:sz w:val="23"/>
          <w:szCs w:val="24"/>
        </w:rPr>
        <w:t>em pacientes diabéticos.</w:t>
      </w:r>
    </w:p>
    <w:p w:rsidR="00B42FB7" w:rsidRDefault="006B4EF1">
      <w:pPr>
        <w:spacing w:after="20" w:line="240" w:lineRule="auto"/>
        <w:jc w:val="both"/>
        <w:rPr>
          <w:rFonts w:ascii="Swis721 Th BT" w:eastAsia="MS Mincho" w:hAnsi="Swis721 Th BT"/>
          <w:color w:val="404040" w:themeColor="text1" w:themeTint="BF"/>
          <w:sz w:val="24"/>
          <w:szCs w:val="24"/>
        </w:rPr>
      </w:pPr>
      <w:r>
        <w:rPr>
          <w:rFonts w:ascii="Swis721 Th BT" w:eastAsia="MS Mincho" w:hAnsi="Swis721 Th BT"/>
          <w:noProof/>
          <w:color w:val="404040" w:themeColor="text1" w:themeTint="BF"/>
          <w:sz w:val="23"/>
          <w:szCs w:val="24"/>
          <w:lang w:eastAsia="pt-BR"/>
        </w:rPr>
        <mc:AlternateContent>
          <mc:Choice Requires="wps">
            <w:drawing>
              <wp:anchor distT="0" distB="0" distL="114300" distR="114300" simplePos="0" relativeHeight="251792384" behindDoc="0" locked="0" layoutInCell="1" allowOverlap="1">
                <wp:simplePos x="0" y="0"/>
                <wp:positionH relativeFrom="margin">
                  <wp:posOffset>-3175</wp:posOffset>
                </wp:positionH>
                <wp:positionV relativeFrom="paragraph">
                  <wp:posOffset>100965</wp:posOffset>
                </wp:positionV>
                <wp:extent cx="5734050" cy="518160"/>
                <wp:effectExtent l="0" t="0" r="19050" b="15240"/>
                <wp:wrapNone/>
                <wp:docPr id="590" name="Caixa de texto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ysClr val="window" lastClr="FFFFFF">
                            <a:lumMod val="100000"/>
                            <a:lumOff val="0"/>
                          </a:sys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Assim, 92 pacientes com diabetes tipo 2 foram randomicamente alocados em 4 grupos para receberem a seguinte posologia por quatro meses: </w:t>
                            </w:r>
                          </w:p>
                        </w:txbxContent>
                      </wps:txbx>
                      <wps:bodyPr rot="0" vert="horz" wrap="square" lIns="91440" tIns="45720" rIns="91440" bIns="45720" anchor="t" anchorCtr="0" upright="1">
                        <a:noAutofit/>
                      </wps:bodyPr>
                    </wps:wsp>
                  </a:graphicData>
                </a:graphic>
              </wp:anchor>
            </w:drawing>
          </mc:Choice>
          <mc:Fallback>
            <w:pict>
              <v:shape id="Caixa de texto 590" o:spid="_x0000_s1126" type="#_x0000_t202" style="position:absolute;left:0;text-align:left;margin-left:-.25pt;margin-top:7.95pt;width:451.5pt;height:40.8pt;z-index:251792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"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Assim, 92 pacientes com diabetes tipo 2 foram randomicamente alocados em 4 grupos para receberem a seguinte posologia por quatro meses: </w:t>
                      </w:r>
                    </w:p>
                  </w:txbxContent>
                </v:textbox>
                <w10:wrap anchorx="margin"/>
              </v:shape>
            </w:pict>
          </mc:Fallback>
        </mc:AlternateContent>
      </w:r>
      <w:r>
        <w:rPr>
          <w:rFonts w:ascii="Swis721 Th BT" w:eastAsia="MS Mincho" w:hAnsi="Swis721 Th BT"/>
          <w:color w:val="404040" w:themeColor="text1" w:themeTint="BF"/>
          <w:sz w:val="24"/>
          <w:szCs w:val="24"/>
        </w:rPr>
        <w:br/>
      </w:r>
    </w:p>
    <w:p w:rsidR="00B42FB7" w:rsidRDefault="00B42FB7">
      <w:pPr>
        <w:spacing w:after="20" w:line="240" w:lineRule="auto"/>
        <w:jc w:val="both"/>
        <w:rPr>
          <w:rFonts w:ascii="Swis721 Th BT" w:eastAsia="MS Mincho" w:hAnsi="Swis721 Th BT"/>
          <w:color w:val="404040" w:themeColor="text1" w:themeTint="BF"/>
          <w:sz w:val="23"/>
          <w:szCs w:val="24"/>
        </w:rPr>
      </w:pPr>
    </w:p>
    <w:p w:rsidR="00B42FB7" w:rsidRDefault="006B4EF1">
      <w:pPr>
        <w:spacing w:after="20" w:line="240" w:lineRule="auto"/>
        <w:jc w:val="both"/>
        <w:rPr>
          <w:rFonts w:ascii="Swis721 Th BT" w:eastAsia="MS Mincho" w:hAnsi="Swis721 Th BT"/>
          <w:color w:val="404040" w:themeColor="text1" w:themeTint="BF"/>
          <w:sz w:val="23"/>
          <w:szCs w:val="24"/>
        </w:rPr>
      </w:pPr>
      <w:r>
        <w:rPr>
          <w:rFonts w:ascii="Swis721 Th BT" w:eastAsia="MS Mincho" w:hAnsi="Swis721 Th BT"/>
          <w:noProof/>
          <w:color w:val="404040" w:themeColor="text1" w:themeTint="BF"/>
          <w:sz w:val="23"/>
          <w:szCs w:val="24"/>
          <w:lang w:eastAsia="pt-BR"/>
        </w:rPr>
        <mc:AlternateContent>
          <mc:Choice Requires="wps">
            <w:drawing>
              <wp:anchor distT="0" distB="0" distL="114300" distR="114300" simplePos="0" relativeHeight="251791360" behindDoc="0" locked="0" layoutInCell="1" allowOverlap="1">
                <wp:simplePos x="0" y="0"/>
                <wp:positionH relativeFrom="column">
                  <wp:posOffset>-3810</wp:posOffset>
                </wp:positionH>
                <wp:positionV relativeFrom="paragraph">
                  <wp:posOffset>150495</wp:posOffset>
                </wp:positionV>
                <wp:extent cx="2066925" cy="723900"/>
                <wp:effectExtent l="0" t="0" r="28575" b="19050"/>
                <wp:wrapNone/>
                <wp:docPr id="591" name="Caixa de texto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239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23)</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591" o:spid="_x0000_s1127" type="#_x0000_t202" style="position:absolute;left:0;text-align:left;margin-left:-.3pt;margin-top:11.85pt;width:162.75pt;height:5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1 (n = 23)</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6B4EF1">
      <w:pPr>
        <w:spacing w:after="20" w:line="240" w:lineRule="auto"/>
        <w:jc w:val="both"/>
        <w:rPr>
          <w:rFonts w:ascii="Swis721 Th BT" w:eastAsia="MS Mincho" w:hAnsi="Swis721 Th BT"/>
          <w:color w:val="404040" w:themeColor="text1" w:themeTint="BF"/>
          <w:sz w:val="23"/>
          <w:szCs w:val="24"/>
        </w:rPr>
      </w:pPr>
      <w:r>
        <w:rPr>
          <w:rFonts w:ascii="Swis721 Th BT" w:eastAsia="MS Mincho" w:hAnsi="Swis721 Th BT"/>
          <w:noProof/>
          <w:color w:val="404040" w:themeColor="text1" w:themeTint="BF"/>
          <w:sz w:val="23"/>
          <w:szCs w:val="24"/>
          <w:lang w:eastAsia="pt-BR"/>
        </w:rPr>
        <mc:AlternateContent>
          <mc:Choice Requires="wps">
            <w:drawing>
              <wp:anchor distT="0" distB="0" distL="114300" distR="114300" simplePos="0" relativeHeight="251794432" behindDoc="0" locked="0" layoutInCell="1" allowOverlap="1">
                <wp:simplePos x="0" y="0"/>
                <wp:positionH relativeFrom="column">
                  <wp:posOffset>3625215</wp:posOffset>
                </wp:positionH>
                <wp:positionV relativeFrom="paragraph">
                  <wp:posOffset>16510</wp:posOffset>
                </wp:positionV>
                <wp:extent cx="2105025" cy="695325"/>
                <wp:effectExtent l="0" t="0" r="28575" b="28575"/>
                <wp:wrapNone/>
                <wp:docPr id="592" name="Caixa de texto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9532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 5000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semanal</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592" o:spid="_x0000_s1128" type="#_x0000_t202" style="position:absolute;left:0;text-align:left;margin-left:285.45pt;margin-top:1.3pt;width:165.75pt;height:54.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 5000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semanal</w:t>
                      </w:r>
                    </w:p>
                    <w:p w:rsidR="00282D70" w:rsidRDefault="00282D70">
                      <w:pPr>
                        <w:spacing w:after="0" w:line="240" w:lineRule="auto"/>
                        <w:jc w:val="center"/>
                      </w:pPr>
                    </w:p>
                  </w:txbxContent>
                </v:textbox>
              </v:shape>
            </w:pict>
          </mc:Fallback>
        </mc:AlternateContent>
      </w:r>
    </w:p>
    <w:p w:rsidR="00B42FB7" w:rsidRDefault="00B42FB7">
      <w:pPr>
        <w:spacing w:after="20" w:line="240" w:lineRule="auto"/>
        <w:jc w:val="both"/>
        <w:rPr>
          <w:rFonts w:ascii="Swis721 Th BT" w:eastAsia="MS Mincho" w:hAnsi="Swis721 Th BT"/>
          <w:color w:val="404040" w:themeColor="text1" w:themeTint="BF"/>
          <w:sz w:val="23"/>
          <w:szCs w:val="24"/>
        </w:rPr>
      </w:pPr>
    </w:p>
    <w:p w:rsidR="00B42FB7" w:rsidRDefault="00B42FB7">
      <w:pPr>
        <w:spacing w:after="20" w:line="240" w:lineRule="auto"/>
        <w:jc w:val="both"/>
        <w:rPr>
          <w:rFonts w:ascii="Swis721 Th BT" w:eastAsia="MS Mincho" w:hAnsi="Swis721 Th BT"/>
          <w:color w:val="404040" w:themeColor="text1" w:themeTint="BF"/>
          <w:sz w:val="23"/>
          <w:szCs w:val="24"/>
        </w:rPr>
      </w:pPr>
    </w:p>
    <w:p w:rsidR="00B42FB7" w:rsidRDefault="00B42FB7">
      <w:pPr>
        <w:spacing w:after="20" w:line="240" w:lineRule="auto"/>
        <w:jc w:val="both"/>
        <w:rPr>
          <w:rFonts w:ascii="Swis721 Th BT" w:eastAsia="MS Mincho" w:hAnsi="Swis721 Th BT"/>
          <w:color w:val="404040" w:themeColor="text1" w:themeTint="BF"/>
          <w:sz w:val="23"/>
          <w:szCs w:val="24"/>
        </w:rPr>
      </w:pPr>
    </w:p>
    <w:p w:rsidR="00B42FB7" w:rsidRDefault="006B4EF1">
      <w:pPr>
        <w:spacing w:before="120" w:after="20" w:line="240" w:lineRule="auto"/>
        <w:jc w:val="both"/>
        <w:rPr>
          <w:rFonts w:ascii="Swis721 Th BT" w:eastAsia="MS Mincho" w:hAnsi="Swis721 Th BT"/>
          <w:color w:val="404040" w:themeColor="text1" w:themeTint="BF"/>
          <w:sz w:val="20"/>
          <w:szCs w:val="24"/>
        </w:rPr>
      </w:pPr>
      <w:r>
        <w:rPr>
          <w:rFonts w:ascii="Swis721 Th BT" w:eastAsia="MS Mincho" w:hAnsi="Swis721 Th BT"/>
          <w:noProof/>
          <w:color w:val="404040" w:themeColor="text1" w:themeTint="BF"/>
          <w:sz w:val="23"/>
          <w:szCs w:val="24"/>
          <w:lang w:eastAsia="pt-BR"/>
        </w:rPr>
        <mc:AlternateContent>
          <mc:Choice Requires="wps">
            <w:drawing>
              <wp:anchor distT="0" distB="0" distL="114300" distR="114300" simplePos="0" relativeHeight="251795456" behindDoc="0" locked="0" layoutInCell="1" allowOverlap="1">
                <wp:simplePos x="0" y="0"/>
                <wp:positionH relativeFrom="margin">
                  <wp:align>left</wp:align>
                </wp:positionH>
                <wp:positionV relativeFrom="paragraph">
                  <wp:posOffset>31115</wp:posOffset>
                </wp:positionV>
                <wp:extent cx="2047240" cy="969010"/>
                <wp:effectExtent l="0" t="0" r="10795" b="22225"/>
                <wp:wrapNone/>
                <wp:docPr id="594" name="Caixa de texto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64" cy="968991"/>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Picolinato de cromo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594" o:spid="_x0000_s1129" type="#_x0000_t202" style="position:absolute;left:0;text-align:left;margin-left:0;margin-top:2.45pt;width:161.2pt;height:76.3pt;z-index:251795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Picolinato de cromo 500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v:textbox>
                <w10:wrap anchorx="margin"/>
              </v:shape>
            </w:pict>
          </mc:Fallback>
        </mc:AlternateContent>
      </w:r>
      <w:r>
        <w:rPr>
          <w:rFonts w:ascii="Swis721 Th BT" w:eastAsia="MS Mincho" w:hAnsi="Swis721 Th BT"/>
          <w:noProof/>
          <w:color w:val="404040" w:themeColor="text1" w:themeTint="BF"/>
          <w:sz w:val="23"/>
          <w:szCs w:val="24"/>
          <w:lang w:eastAsia="pt-BR"/>
        </w:rPr>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72390</wp:posOffset>
                </wp:positionV>
                <wp:extent cx="2105025" cy="955040"/>
                <wp:effectExtent l="0" t="0" r="28575" b="16510"/>
                <wp:wrapNone/>
                <wp:docPr id="593" name="Caixa de texto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5534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 5000 UI/semana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pPr>
                            <w:r>
                              <w:rPr>
                                <w:rFonts w:ascii="Swis721 Th BT" w:hAnsi="Swis721 Th BT"/>
                                <w:color w:val="FFFFFF" w:themeColor="background1"/>
                                <w:sz w:val="23"/>
                                <w:szCs w:val="23"/>
                              </w:rPr>
                              <w:t>Picolinato de cromo 500 mcg/dia</w:t>
                            </w:r>
                          </w:p>
                        </w:txbxContent>
                      </wps:txbx>
                      <wps:bodyPr rot="0" vert="horz" wrap="square" lIns="91440" tIns="45720" rIns="91440" bIns="45720" anchor="ctr" anchorCtr="0" upright="1">
                        <a:noAutofit/>
                      </wps:bodyPr>
                    </wps:wsp>
                  </a:graphicData>
                </a:graphic>
              </wp:anchor>
            </w:drawing>
          </mc:Choice>
          <mc:Fallback>
            <w:pict>
              <v:shape id="Caixa de texto 593" o:spid="_x0000_s1130" type="#_x0000_t202" style="position:absolute;left:0;text-align:left;margin-left:114.55pt;margin-top:5.7pt;width:165.75pt;height:75.2pt;z-index:251793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 (n = 23)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 5000 UI/semana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pPr>
                      <w:r>
                        <w:rPr>
                          <w:rFonts w:ascii="Swis721 Th BT" w:hAnsi="Swis721 Th BT"/>
                          <w:color w:val="FFFFFF" w:themeColor="background1"/>
                          <w:sz w:val="23"/>
                          <w:szCs w:val="23"/>
                        </w:rPr>
                        <w:t>Picolinato de cromo 500 mcg/dia</w:t>
                      </w:r>
                    </w:p>
                  </w:txbxContent>
                </v:textbox>
                <w10:wrap anchorx="margin"/>
              </v:shape>
            </w:pict>
          </mc:Fallback>
        </mc:AlternateContent>
      </w:r>
    </w:p>
    <w:p w:rsidR="00B42FB7" w:rsidRDefault="00B42FB7">
      <w:pPr>
        <w:spacing w:after="20" w:line="240" w:lineRule="auto"/>
        <w:jc w:val="both"/>
        <w:rPr>
          <w:rFonts w:ascii="Swis721 Th BT" w:eastAsia="MS Mincho" w:hAnsi="Swis721 Th BT"/>
          <w:b/>
          <w:color w:val="339966"/>
          <w:sz w:val="23"/>
          <w:szCs w:val="24"/>
        </w:rPr>
      </w:pPr>
    </w:p>
    <w:p w:rsidR="00B42FB7" w:rsidRDefault="00B42FB7">
      <w:pPr>
        <w:spacing w:after="20" w:line="240" w:lineRule="auto"/>
        <w:jc w:val="both"/>
        <w:rPr>
          <w:rFonts w:ascii="Swis721 Th BT" w:eastAsia="MS Mincho" w:hAnsi="Swis721 Th BT"/>
          <w:b/>
          <w:color w:val="339966"/>
          <w:sz w:val="23"/>
          <w:szCs w:val="24"/>
        </w:rPr>
      </w:pPr>
    </w:p>
    <w:p w:rsidR="00B42FB7" w:rsidRDefault="00B42FB7">
      <w:pPr>
        <w:spacing w:after="20" w:line="240" w:lineRule="auto"/>
        <w:jc w:val="both"/>
        <w:rPr>
          <w:rFonts w:ascii="Swis721 Th BT" w:eastAsia="MS Mincho" w:hAnsi="Swis721 Th BT"/>
          <w:b/>
          <w:color w:val="339966"/>
          <w:sz w:val="23"/>
          <w:szCs w:val="24"/>
        </w:rPr>
      </w:pPr>
    </w:p>
    <w:p w:rsidR="00B42FB7" w:rsidRDefault="00B42FB7">
      <w:pPr>
        <w:spacing w:after="20" w:line="240" w:lineRule="auto"/>
        <w:jc w:val="both"/>
        <w:rPr>
          <w:rFonts w:ascii="Swis721 Th BT" w:eastAsia="MS Mincho" w:hAnsi="Swis721 Th BT"/>
          <w:b/>
          <w:color w:val="339966"/>
          <w:sz w:val="23"/>
          <w:szCs w:val="24"/>
        </w:rPr>
      </w:pPr>
    </w:p>
    <w:p w:rsidR="00B42FB7" w:rsidRDefault="00B42FB7">
      <w:pPr>
        <w:spacing w:after="120" w:line="240" w:lineRule="auto"/>
        <w:jc w:val="both"/>
        <w:rPr>
          <w:rFonts w:ascii="Swis721 Th BT" w:eastAsia="MS Mincho" w:hAnsi="Swis721 Th BT"/>
          <w:color w:val="404040" w:themeColor="text1" w:themeTint="BF"/>
          <w:sz w:val="24"/>
          <w:szCs w:val="24"/>
        </w:rPr>
      </w:pPr>
    </w:p>
    <w:p w:rsidR="00B42FB7" w:rsidRDefault="006B4EF1">
      <w:pPr>
        <w:spacing w:after="20" w:line="240" w:lineRule="auto"/>
        <w:jc w:val="both"/>
        <w:rPr>
          <w:rFonts w:ascii="Swis721 Th BT" w:eastAsia="MS Mincho" w:hAnsi="Swis721 Th BT"/>
          <w:b/>
          <w:color w:val="0070C0"/>
          <w:sz w:val="23"/>
          <w:szCs w:val="24"/>
        </w:rPr>
      </w:pPr>
      <w:r>
        <w:rPr>
          <w:rFonts w:ascii="Swis721 Th BT" w:eastAsia="MS Mincho" w:hAnsi="Swis721 Th BT"/>
          <w:b/>
          <w:color w:val="0070C0"/>
          <w:sz w:val="23"/>
          <w:szCs w:val="24"/>
        </w:rPr>
        <w:t>Resultados:</w:t>
      </w:r>
    </w:p>
    <w:p w:rsidR="00B42FB7" w:rsidRDefault="00B42FB7">
      <w:pPr>
        <w:spacing w:after="20" w:line="240" w:lineRule="auto"/>
        <w:jc w:val="both"/>
        <w:rPr>
          <w:rFonts w:ascii="Swis721 Th BT" w:eastAsia="MS Mincho" w:hAnsi="Swis721 Th BT"/>
          <w:color w:val="404040" w:themeColor="text1" w:themeTint="BF"/>
          <w:sz w:val="24"/>
          <w:szCs w:val="24"/>
        </w:rPr>
      </w:pPr>
    </w:p>
    <w:p w:rsidR="00B42FB7" w:rsidRDefault="006B4EF1">
      <w:pPr>
        <w:numPr>
          <w:ilvl w:val="0"/>
          <w:numId w:val="24"/>
        </w:numPr>
        <w:spacing w:after="20" w:line="240"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Os níveis de HOMA-IR (marcadores da sensibilidade à insulina) foram aumentados nos grupos 1 e 2 após a intervenção. Sendo que, no grupo 1, o aumento foi mais significativo;</w:t>
      </w:r>
    </w:p>
    <w:p w:rsidR="00B42FB7" w:rsidRDefault="006B4EF1">
      <w:pPr>
        <w:numPr>
          <w:ilvl w:val="0"/>
          <w:numId w:val="24"/>
        </w:numPr>
        <w:spacing w:after="20" w:line="240"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Os níveis de HOMA-IR foram melhorados nos grupos 3 e 4 durante o período de intervenção;</w:t>
      </w:r>
    </w:p>
    <w:p w:rsidR="00B42FB7" w:rsidRDefault="006B4EF1">
      <w:pPr>
        <w:numPr>
          <w:ilvl w:val="0"/>
          <w:numId w:val="24"/>
        </w:numPr>
        <w:spacing w:after="20" w:line="240"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 xml:space="preserve"> O TNF-</w:t>
      </w:r>
      <w:r>
        <w:rPr>
          <w:rFonts w:ascii="Corbel Light" w:eastAsia="MS Mincho" w:hAnsi="Corbel Light"/>
          <w:color w:val="404040" w:themeColor="text1" w:themeTint="BF"/>
          <w:sz w:val="24"/>
          <w:szCs w:val="24"/>
        </w:rPr>
        <w:t>α</w:t>
      </w:r>
      <w:r>
        <w:rPr>
          <w:rFonts w:ascii="Swis721 Th BT" w:eastAsia="MS Mincho" w:hAnsi="Swis721 Th BT"/>
          <w:color w:val="404040" w:themeColor="text1" w:themeTint="BF"/>
          <w:sz w:val="24"/>
          <w:szCs w:val="24"/>
        </w:rPr>
        <w:t xml:space="preserve"> foi reduzido de maneira significativa nos grupos 2, 3 e 4 após o período de avaliação;</w:t>
      </w:r>
    </w:p>
    <w:p w:rsidR="00B42FB7" w:rsidRDefault="006B4EF1">
      <w:pPr>
        <w:numPr>
          <w:ilvl w:val="0"/>
          <w:numId w:val="24"/>
        </w:numPr>
        <w:spacing w:after="20" w:line="240" w:lineRule="auto"/>
        <w:jc w:val="both"/>
        <w:rPr>
          <w:rFonts w:ascii="Swis721 Th BT" w:eastAsia="MS Mincho" w:hAnsi="Swis721 Th BT"/>
          <w:color w:val="404040" w:themeColor="text1" w:themeTint="BF"/>
          <w:sz w:val="24"/>
          <w:szCs w:val="24"/>
        </w:rPr>
      </w:pPr>
      <w:r>
        <w:rPr>
          <w:rFonts w:ascii="Swis721 Th BT" w:eastAsia="MS Mincho" w:hAnsi="Swis721 Th BT"/>
          <w:color w:val="404040" w:themeColor="text1" w:themeTint="BF"/>
          <w:sz w:val="24"/>
          <w:szCs w:val="24"/>
        </w:rPr>
        <w:t>Os níveis de glicose em jejum, hemoglobina glicada e o perfil lipídico não foram alterados em nenhum grupo avaliado.</w:t>
      </w:r>
    </w:p>
    <w:p w:rsidR="00B42FB7" w:rsidRDefault="00B42FB7">
      <w:pPr>
        <w:spacing w:after="20" w:line="240" w:lineRule="auto"/>
        <w:jc w:val="both"/>
        <w:rPr>
          <w:rFonts w:ascii="Swis721 Th BT" w:eastAsia="MS Mincho" w:hAnsi="Swis721 Th BT"/>
          <w:b/>
          <w:color w:val="339966"/>
          <w:sz w:val="23"/>
          <w:szCs w:val="24"/>
        </w:rPr>
      </w:pPr>
    </w:p>
    <w:p w:rsidR="00B42FB7" w:rsidRDefault="006B4EF1">
      <w:pPr>
        <w:spacing w:after="20" w:line="240" w:lineRule="auto"/>
        <w:jc w:val="both"/>
        <w:rPr>
          <w:rFonts w:ascii="Swis721 Th BT" w:eastAsia="MS Mincho" w:hAnsi="Swis721 Th BT"/>
          <w:b/>
          <w:color w:val="0070C0"/>
          <w:sz w:val="23"/>
          <w:szCs w:val="24"/>
        </w:rPr>
      </w:pPr>
      <w:r>
        <w:rPr>
          <w:rFonts w:ascii="Swis721 Th BT" w:eastAsia="MS Mincho" w:hAnsi="Swis721 Th BT"/>
          <w:b/>
          <w:color w:val="0070C0"/>
          <w:sz w:val="23"/>
          <w:szCs w:val="24"/>
        </w:rPr>
        <w:t>Conclusão:</w:t>
      </w:r>
    </w:p>
    <w:p w:rsidR="00B42FB7" w:rsidRDefault="00B42FB7">
      <w:pPr>
        <w:spacing w:after="20" w:line="240" w:lineRule="auto"/>
        <w:jc w:val="both"/>
        <w:rPr>
          <w:rFonts w:ascii="Swis721 Th BT" w:eastAsia="MS Mincho" w:hAnsi="Swis721 Th BT"/>
          <w:b/>
          <w:color w:val="339966"/>
          <w:sz w:val="16"/>
          <w:szCs w:val="16"/>
        </w:rPr>
      </w:pPr>
    </w:p>
    <w:p w:rsidR="00B42FB7" w:rsidRDefault="006B4EF1">
      <w:pPr>
        <w:spacing w:after="20" w:line="240" w:lineRule="auto"/>
        <w:jc w:val="center"/>
        <w:rPr>
          <w:rFonts w:ascii="Swis721 Th BT" w:eastAsia="MS Mincho" w:hAnsi="Swis721 Th BT"/>
          <w:b/>
          <w:i/>
          <w:color w:val="404040" w:themeColor="text1" w:themeTint="BF"/>
          <w:sz w:val="23"/>
          <w:szCs w:val="24"/>
        </w:rPr>
      </w:pPr>
      <w:r>
        <w:rPr>
          <w:rFonts w:ascii="Swis721 Th BT" w:eastAsia="MS Mincho" w:hAnsi="Swis721 Th BT"/>
          <w:b/>
          <w:i/>
          <w:color w:val="404040" w:themeColor="text1" w:themeTint="BF"/>
          <w:sz w:val="23"/>
          <w:szCs w:val="24"/>
        </w:rPr>
        <w:t>A associação de cromo e vitamina D3 foi efetiva no controle e melhora dos escores associados com a resistência à insulina e reduziu a concentração sérica de TNF-</w:t>
      </w:r>
      <w:r>
        <w:rPr>
          <w:rFonts w:ascii="Corbel Light" w:eastAsia="MS Mincho" w:hAnsi="Corbel Light"/>
          <w:b/>
          <w:i/>
          <w:color w:val="404040" w:themeColor="text1" w:themeTint="BF"/>
          <w:sz w:val="23"/>
          <w:szCs w:val="24"/>
        </w:rPr>
        <w:t>α</w:t>
      </w:r>
      <w:r>
        <w:rPr>
          <w:rFonts w:ascii="Swis721 Th BT" w:eastAsia="MS Mincho" w:hAnsi="Swis721 Th BT"/>
          <w:b/>
          <w:i/>
          <w:color w:val="404040" w:themeColor="text1" w:themeTint="BF"/>
          <w:sz w:val="23"/>
          <w:szCs w:val="24"/>
        </w:rPr>
        <w:t xml:space="preserve"> em pacientes com diabetes tipo 2. </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spacing w:after="20" w:line="240" w:lineRule="auto"/>
        <w:jc w:val="both"/>
        <w:rPr>
          <w:rFonts w:ascii="Swis721 Th BT" w:eastAsia="MS Mincho" w:hAnsi="Swis721 Th BT"/>
          <w:b/>
          <w:i/>
          <w:color w:val="404040" w:themeColor="text1" w:themeTint="BF"/>
          <w:sz w:val="24"/>
          <w:szCs w:val="24"/>
        </w:rPr>
      </w:pPr>
      <w:r>
        <w:rPr>
          <w:rFonts w:ascii="Swis721 Th BT" w:eastAsia="MS Mincho" w:hAnsi="Swis721 Th BT"/>
          <w:b/>
          <w:i/>
          <w:color w:val="404040" w:themeColor="text1" w:themeTint="BF"/>
          <w:sz w:val="24"/>
          <w:szCs w:val="24"/>
        </w:rPr>
        <w:t>Suplementação de Vitamina D3 e Picolinato de Cromo em Pacientes com Diabetes Tipo 2</w:t>
      </w:r>
    </w:p>
    <w:p w:rsidR="00B42FB7" w:rsidRDefault="00B42FB7">
      <w:pPr>
        <w:spacing w:after="20" w:line="240" w:lineRule="auto"/>
        <w:jc w:val="both"/>
        <w:rPr>
          <w:rFonts w:ascii="Swis721 Th BT" w:eastAsia="MS Mincho" w:hAnsi="Swis721 Th BT"/>
          <w:color w:val="404040" w:themeColor="text1" w:themeTint="BF"/>
          <w:sz w:val="23"/>
          <w:szCs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spacing w:after="20" w:line="240" w:lineRule="auto"/>
              <w:jc w:val="center"/>
              <w:rPr>
                <w:rFonts w:ascii="Swis721 Th BT" w:eastAsiaTheme="minorEastAsia" w:hAnsi="Swis721 Th BT"/>
                <w:b/>
                <w:color w:val="FFFFFF" w:themeColor="background1"/>
                <w:sz w:val="23"/>
                <w:szCs w:val="24"/>
                <w:lang w:eastAsia="pt-BR"/>
              </w:rPr>
            </w:pPr>
            <w:r>
              <w:rPr>
                <w:rFonts w:ascii="Swis721 Th BT" w:eastAsiaTheme="minorEastAsia" w:hAnsi="Swis721 Th BT"/>
                <w:b/>
                <w:color w:val="FFFFFF" w:themeColor="background1"/>
                <w:szCs w:val="24"/>
                <w:lang w:eastAsia="pt-BR"/>
              </w:rPr>
              <w:t>Cápsulas de Picolinato de Cromo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spacing w:after="20" w:line="240" w:lineRule="auto"/>
              <w:jc w:val="both"/>
              <w:rPr>
                <w:rFonts w:ascii="Swis721 Th BT" w:eastAsiaTheme="minorEastAsia" w:hAnsi="Swis721 Th BT"/>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Picolinato de cromo.....................500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spacing w:after="20" w:line="240" w:lineRule="auto"/>
              <w:jc w:val="both"/>
              <w:rPr>
                <w:rFonts w:ascii="Swis721 Th BT" w:eastAsiaTheme="minorEastAsia" w:hAnsi="Swis721 Th BT"/>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Excipiente q</w:t>
            </w:r>
            <w:r w:rsidRPr="00C74A32">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s</w:t>
            </w:r>
            <w:r w:rsidRPr="00C74A32">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p..........................1 Cápsula</w:t>
            </w:r>
          </w:p>
        </w:tc>
      </w:tr>
    </w:tbl>
    <w:p w:rsidR="00B42FB7" w:rsidRPr="008C55CA" w:rsidRDefault="006B4EF1">
      <w:pPr>
        <w:spacing w:after="20" w:line="240" w:lineRule="auto"/>
        <w:ind w:right="4960"/>
        <w:jc w:val="center"/>
        <w:rPr>
          <w:rFonts w:ascii="Swis721 Th BT" w:eastAsia="MS Mincho" w:hAnsi="Swis721 Th BT"/>
          <w:color w:val="404040" w:themeColor="text1" w:themeTint="BF"/>
          <w:sz w:val="23"/>
          <w:szCs w:val="23"/>
        </w:rPr>
      </w:pPr>
      <w:r w:rsidRPr="008C55CA">
        <w:rPr>
          <w:rFonts w:ascii="Swis721 Th BT" w:eastAsia="MS Mincho" w:hAnsi="Swis721 Th BT"/>
          <w:color w:val="404040" w:themeColor="text1" w:themeTint="BF"/>
          <w:sz w:val="23"/>
          <w:szCs w:val="23"/>
        </w:rPr>
        <w:t>Administrar 1 cápsula ao dia ou conforme orientação médica.</w:t>
      </w:r>
    </w:p>
    <w:p w:rsidR="00B42FB7" w:rsidRDefault="00B42FB7">
      <w:pPr>
        <w:spacing w:after="20" w:line="240" w:lineRule="auto"/>
        <w:ind w:right="4535"/>
        <w:rPr>
          <w:rFonts w:ascii="Swis721 Th BT" w:eastAsia="MS Mincho" w:hAnsi="Swis721 Th BT"/>
          <w:color w:val="404040" w:themeColor="text1" w:themeTint="BF"/>
          <w:sz w:val="4"/>
          <w:szCs w:val="4"/>
        </w:rPr>
      </w:pPr>
    </w:p>
    <w:p w:rsidR="00B42FB7" w:rsidRDefault="006B4EF1">
      <w:pPr>
        <w:spacing w:after="20" w:line="240" w:lineRule="auto"/>
        <w:ind w:right="4535"/>
        <w:rPr>
          <w:rFonts w:ascii="Swis721 Th BT" w:eastAsia="MS Mincho" w:hAnsi="Swis721 Th BT"/>
          <w:color w:val="404040" w:themeColor="text1" w:themeTint="BF"/>
          <w:sz w:val="23"/>
          <w:szCs w:val="23"/>
        </w:rPr>
      </w:pPr>
      <w:r>
        <w:rPr>
          <w:rFonts w:ascii="Swis721 Th BT" w:eastAsia="MS Mincho" w:hAnsi="Swis721 Th BT"/>
          <w:color w:val="404040" w:themeColor="text1" w:themeTint="BF"/>
          <w:sz w:val="23"/>
          <w:szCs w:val="23"/>
        </w:rPr>
        <w:t xml:space="preserve">                                 +</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spacing w:after="20" w:line="240" w:lineRule="auto"/>
              <w:jc w:val="center"/>
              <w:rPr>
                <w:rFonts w:ascii="Swis721 Th BT" w:eastAsiaTheme="minorEastAsia" w:hAnsi="Swis721 Th BT"/>
                <w:b/>
                <w:color w:val="FFFFFF" w:themeColor="background1"/>
                <w:sz w:val="23"/>
                <w:szCs w:val="24"/>
                <w:lang w:eastAsia="pt-BR"/>
              </w:rPr>
            </w:pPr>
            <w:r>
              <w:rPr>
                <w:rFonts w:ascii="Swis721 Th BT" w:eastAsiaTheme="minorEastAsia" w:hAnsi="Swis721 Th BT"/>
                <w:b/>
                <w:color w:val="FFFFFF" w:themeColor="background1"/>
                <w:szCs w:val="24"/>
                <w:lang w:eastAsia="pt-BR"/>
              </w:rPr>
              <w:t>Cápsulas de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spacing w:after="20" w:line="240" w:lineRule="auto"/>
              <w:jc w:val="both"/>
              <w:rPr>
                <w:rFonts w:ascii="Swis721 Th BT" w:eastAsiaTheme="minorEastAsia" w:hAnsi="Swis721 Th BT"/>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Vitamina D3...................................5000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spacing w:after="20" w:line="240" w:lineRule="auto"/>
              <w:jc w:val="both"/>
              <w:rPr>
                <w:rFonts w:ascii="Swis721 Th BT" w:eastAsiaTheme="minorEastAsia" w:hAnsi="Swis721 Th BT"/>
                <w:color w:val="404040" w:themeColor="text1" w:themeTint="BF"/>
                <w:sz w:val="23"/>
                <w:szCs w:val="24"/>
                <w:lang w:eastAsia="pt-BR"/>
              </w:rPr>
            </w:pPr>
            <w:r>
              <w:rPr>
                <w:rFonts w:ascii="Swis721 Th BT" w:eastAsiaTheme="minorEastAsia" w:hAnsi="Swis721 Th BT"/>
                <w:color w:val="404040" w:themeColor="text1" w:themeTint="BF"/>
                <w:sz w:val="23"/>
                <w:szCs w:val="24"/>
                <w:lang w:eastAsia="pt-BR"/>
              </w:rPr>
              <w:t>Excipiente q</w:t>
            </w:r>
            <w:r w:rsidRPr="00C74A32">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s</w:t>
            </w:r>
            <w:r w:rsidRPr="00C74A32">
              <w:rPr>
                <w:rFonts w:ascii="Swis721 Th BT" w:eastAsiaTheme="minorEastAsia" w:hAnsi="Swis721 Th BT"/>
                <w:color w:val="404040" w:themeColor="text1" w:themeTint="BF"/>
                <w:sz w:val="23"/>
                <w:szCs w:val="24"/>
                <w:lang w:eastAsia="pt-BR"/>
              </w:rPr>
              <w:t>.</w:t>
            </w:r>
            <w:r>
              <w:rPr>
                <w:rFonts w:ascii="Swis721 Th BT" w:eastAsiaTheme="minorEastAsia" w:hAnsi="Swis721 Th BT"/>
                <w:color w:val="404040" w:themeColor="text1" w:themeTint="BF"/>
                <w:sz w:val="23"/>
                <w:szCs w:val="24"/>
                <w:lang w:eastAsia="pt-BR"/>
              </w:rPr>
              <w:t>p..........................1 Cápsula</w:t>
            </w:r>
          </w:p>
        </w:tc>
      </w:tr>
    </w:tbl>
    <w:p w:rsidR="00B42FB7" w:rsidRPr="008C55CA" w:rsidRDefault="006B4EF1">
      <w:pPr>
        <w:spacing w:after="20" w:line="240" w:lineRule="auto"/>
        <w:ind w:right="4960"/>
        <w:jc w:val="center"/>
        <w:rPr>
          <w:rFonts w:ascii="Swis721 Th BT" w:eastAsia="MS Mincho" w:hAnsi="Swis721 Th BT"/>
          <w:color w:val="404040" w:themeColor="text1" w:themeTint="BF"/>
          <w:sz w:val="23"/>
          <w:szCs w:val="23"/>
        </w:rPr>
      </w:pPr>
      <w:r w:rsidRPr="008C55CA">
        <w:rPr>
          <w:rFonts w:ascii="Swis721 Th BT" w:eastAsia="MS Mincho" w:hAnsi="Swis721 Th BT"/>
          <w:color w:val="404040" w:themeColor="text1" w:themeTint="BF"/>
          <w:sz w:val="23"/>
          <w:szCs w:val="23"/>
        </w:rPr>
        <w:t>Administrar 1 cápsula por semana ou conforme orientação médica.</w:t>
      </w:r>
    </w:p>
    <w:p w:rsidR="00B42FB7" w:rsidRDefault="00B42FB7">
      <w:pPr>
        <w:spacing w:after="20" w:line="240" w:lineRule="auto"/>
        <w:jc w:val="both"/>
        <w:rPr>
          <w:rFonts w:ascii="Swis721 Th BT" w:eastAsia="MS Mincho" w:hAnsi="Swis721 Th BT"/>
          <w:b/>
          <w:color w:val="404040" w:themeColor="text1" w:themeTint="BF"/>
          <w:sz w:val="23"/>
          <w:szCs w:val="24"/>
        </w:rPr>
      </w:pPr>
    </w:p>
    <w:p w:rsidR="00B42FB7" w:rsidRDefault="006B4EF1">
      <w:pPr>
        <w:spacing w:after="20" w:line="240" w:lineRule="auto"/>
        <w:jc w:val="both"/>
        <w:rPr>
          <w:rFonts w:ascii="Swis721 Th BT" w:eastAsia="MS Mincho" w:hAnsi="Swis721 Th BT"/>
          <w:b/>
          <w:color w:val="404040" w:themeColor="text1" w:themeTint="BF"/>
          <w:sz w:val="23"/>
          <w:szCs w:val="24"/>
        </w:rPr>
      </w:pPr>
      <w:r>
        <w:rPr>
          <w:rFonts w:ascii="Swis721 Th BT" w:eastAsia="MS Mincho" w:hAnsi="Swis721 Th BT"/>
          <w:b/>
          <w:color w:val="404040" w:themeColor="text1" w:themeTint="BF"/>
          <w:sz w:val="23"/>
          <w:szCs w:val="24"/>
        </w:rPr>
        <w:t xml:space="preserve">      Melhora da Sensibilidade à Insulina e dos Níveis de TNF-α após o Período de Avaliação</w:t>
      </w:r>
    </w:p>
    <w:tbl>
      <w:tblPr>
        <w:tblStyle w:val="Tabelacomgrade"/>
        <w:tblW w:w="11262" w:type="dxa"/>
        <w:jc w:val="center"/>
        <w:tblLayout w:type="fixed"/>
        <w:tblLook w:val="04A0" w:firstRow="1" w:lastRow="0" w:firstColumn="1" w:lastColumn="0" w:noHBand="0" w:noVBand="1"/>
      </w:tblPr>
      <w:tblGrid>
        <w:gridCol w:w="1240"/>
        <w:gridCol w:w="993"/>
        <w:gridCol w:w="1418"/>
        <w:gridCol w:w="1134"/>
        <w:gridCol w:w="1559"/>
        <w:gridCol w:w="992"/>
        <w:gridCol w:w="1418"/>
        <w:gridCol w:w="1063"/>
        <w:gridCol w:w="1445"/>
      </w:tblGrid>
      <w:tr w:rsidR="00B42FB7">
        <w:trPr>
          <w:jc w:val="center"/>
        </w:trPr>
        <w:tc>
          <w:tcPr>
            <w:tcW w:w="1240" w:type="dxa"/>
          </w:tcPr>
          <w:p w:rsidR="00B42FB7" w:rsidRDefault="006B4EF1">
            <w:pPr>
              <w:spacing w:after="20" w:line="240" w:lineRule="auto"/>
              <w:jc w:val="both"/>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 xml:space="preserve">Variáveis </w:t>
            </w:r>
          </w:p>
        </w:tc>
        <w:tc>
          <w:tcPr>
            <w:tcW w:w="2411" w:type="dxa"/>
            <w:gridSpan w:val="2"/>
          </w:tcPr>
          <w:p w:rsidR="00B42FB7" w:rsidRDefault="006B4EF1">
            <w:pPr>
              <w:spacing w:after="20" w:line="240" w:lineRule="auto"/>
              <w:jc w:val="center"/>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Grupo 1</w:t>
            </w:r>
          </w:p>
        </w:tc>
        <w:tc>
          <w:tcPr>
            <w:tcW w:w="2693" w:type="dxa"/>
            <w:gridSpan w:val="2"/>
          </w:tcPr>
          <w:p w:rsidR="00B42FB7" w:rsidRDefault="006B4EF1">
            <w:pPr>
              <w:spacing w:after="20" w:line="240" w:lineRule="auto"/>
              <w:jc w:val="center"/>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Grupo 2</w:t>
            </w:r>
          </w:p>
        </w:tc>
        <w:tc>
          <w:tcPr>
            <w:tcW w:w="2410" w:type="dxa"/>
            <w:gridSpan w:val="2"/>
          </w:tcPr>
          <w:p w:rsidR="00B42FB7" w:rsidRDefault="006B4EF1">
            <w:pPr>
              <w:spacing w:after="20" w:line="240" w:lineRule="auto"/>
              <w:jc w:val="center"/>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Grupo 3</w:t>
            </w:r>
          </w:p>
        </w:tc>
        <w:tc>
          <w:tcPr>
            <w:tcW w:w="2508" w:type="dxa"/>
            <w:gridSpan w:val="2"/>
          </w:tcPr>
          <w:p w:rsidR="00B42FB7" w:rsidRDefault="006B4EF1">
            <w:pPr>
              <w:spacing w:after="20" w:line="240" w:lineRule="auto"/>
              <w:jc w:val="center"/>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Grupo 4</w:t>
            </w:r>
          </w:p>
        </w:tc>
      </w:tr>
      <w:tr w:rsidR="00B42FB7">
        <w:trPr>
          <w:jc w:val="center"/>
        </w:trPr>
        <w:tc>
          <w:tcPr>
            <w:tcW w:w="1240" w:type="dxa"/>
          </w:tcPr>
          <w:p w:rsidR="00B42FB7" w:rsidRDefault="00B42FB7">
            <w:pPr>
              <w:spacing w:after="20" w:line="240" w:lineRule="auto"/>
              <w:jc w:val="both"/>
              <w:rPr>
                <w:rFonts w:ascii="Swis721 Th BT" w:eastAsiaTheme="minorEastAsia" w:hAnsi="Swis721 Th BT"/>
                <w:b/>
                <w:i/>
                <w:color w:val="404040" w:themeColor="text1" w:themeTint="BF"/>
                <w:sz w:val="24"/>
                <w:szCs w:val="24"/>
                <w:lang w:eastAsia="pt-BR"/>
              </w:rPr>
            </w:pPr>
          </w:p>
        </w:tc>
        <w:tc>
          <w:tcPr>
            <w:tcW w:w="993" w:type="dxa"/>
          </w:tcPr>
          <w:p w:rsidR="00B42FB7" w:rsidRDefault="00B42FB7">
            <w:pPr>
              <w:spacing w:after="20" w:line="240" w:lineRule="auto"/>
              <w:jc w:val="center"/>
              <w:rPr>
                <w:rFonts w:ascii="Swis721 Th BT" w:eastAsiaTheme="minorEastAsia" w:hAnsi="Swis721 Th BT"/>
                <w:b/>
                <w:i/>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Antes</w:t>
            </w:r>
          </w:p>
        </w:tc>
        <w:tc>
          <w:tcPr>
            <w:tcW w:w="1418" w:type="dxa"/>
          </w:tcPr>
          <w:p w:rsidR="00B42FB7" w:rsidRDefault="006B4EF1">
            <w:pPr>
              <w:spacing w:after="20" w:line="240" w:lineRule="auto"/>
              <w:jc w:val="center"/>
              <w:rPr>
                <w:rFonts w:ascii="Swis721 Th BT" w:eastAsiaTheme="minorEastAsia" w:hAnsi="Swis721 Th BT"/>
                <w:b/>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Após a intervenção</w:t>
            </w:r>
          </w:p>
        </w:tc>
        <w:tc>
          <w:tcPr>
            <w:tcW w:w="1134" w:type="dxa"/>
          </w:tcPr>
          <w:p w:rsidR="00B42FB7" w:rsidRDefault="006B4EF1">
            <w:pPr>
              <w:spacing w:after="20" w:line="240" w:lineRule="auto"/>
              <w:jc w:val="both"/>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Antes</w:t>
            </w:r>
          </w:p>
        </w:tc>
        <w:tc>
          <w:tcPr>
            <w:tcW w:w="1559"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Após a intervenção</w:t>
            </w:r>
          </w:p>
        </w:tc>
        <w:tc>
          <w:tcPr>
            <w:tcW w:w="992"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Antes</w:t>
            </w:r>
          </w:p>
        </w:tc>
        <w:tc>
          <w:tcPr>
            <w:tcW w:w="1418"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Após a intervenção</w:t>
            </w:r>
          </w:p>
        </w:tc>
        <w:tc>
          <w:tcPr>
            <w:tcW w:w="1063" w:type="dxa"/>
          </w:tcPr>
          <w:p w:rsidR="00B42FB7" w:rsidRDefault="006B4EF1">
            <w:pPr>
              <w:spacing w:after="20" w:line="240" w:lineRule="auto"/>
              <w:jc w:val="both"/>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Antes</w:t>
            </w:r>
          </w:p>
        </w:tc>
        <w:tc>
          <w:tcPr>
            <w:tcW w:w="1445"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color w:val="404040" w:themeColor="text1" w:themeTint="BF"/>
                <w:sz w:val="24"/>
                <w:szCs w:val="24"/>
                <w:lang w:eastAsia="pt-BR"/>
              </w:rPr>
              <w:t>Após a intervenção</w:t>
            </w:r>
          </w:p>
        </w:tc>
      </w:tr>
      <w:tr w:rsidR="00B42FB7">
        <w:trPr>
          <w:jc w:val="center"/>
        </w:trPr>
        <w:tc>
          <w:tcPr>
            <w:tcW w:w="1240"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HOMA-IR</w:t>
            </w:r>
          </w:p>
        </w:tc>
        <w:tc>
          <w:tcPr>
            <w:tcW w:w="993"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3,10</w:t>
            </w:r>
          </w:p>
        </w:tc>
        <w:tc>
          <w:tcPr>
            <w:tcW w:w="1418"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7,35</w:t>
            </w:r>
          </w:p>
        </w:tc>
        <w:tc>
          <w:tcPr>
            <w:tcW w:w="1134"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2,77</w:t>
            </w:r>
          </w:p>
        </w:tc>
        <w:tc>
          <w:tcPr>
            <w:tcW w:w="1559"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3,38</w:t>
            </w:r>
          </w:p>
        </w:tc>
        <w:tc>
          <w:tcPr>
            <w:tcW w:w="992"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3,59</w:t>
            </w:r>
          </w:p>
        </w:tc>
        <w:tc>
          <w:tcPr>
            <w:tcW w:w="1418"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3,12</w:t>
            </w:r>
          </w:p>
        </w:tc>
        <w:tc>
          <w:tcPr>
            <w:tcW w:w="1063"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3,61</w:t>
            </w:r>
          </w:p>
        </w:tc>
        <w:tc>
          <w:tcPr>
            <w:tcW w:w="1445" w:type="dxa"/>
          </w:tcPr>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3,43</w:t>
            </w:r>
          </w:p>
        </w:tc>
      </w:tr>
      <w:tr w:rsidR="00B42FB7">
        <w:trPr>
          <w:jc w:val="center"/>
        </w:trPr>
        <w:tc>
          <w:tcPr>
            <w:tcW w:w="1240" w:type="dxa"/>
          </w:tcPr>
          <w:p w:rsidR="00B42FB7" w:rsidRDefault="006B4EF1">
            <w:pPr>
              <w:spacing w:after="20" w:line="240" w:lineRule="auto"/>
              <w:jc w:val="center"/>
              <w:rPr>
                <w:rFonts w:ascii="Swis721 Th BT" w:eastAsiaTheme="minorEastAsia" w:hAnsi="Swis721 Th BT"/>
                <w:b/>
                <w:i/>
                <w:color w:val="404040" w:themeColor="text1" w:themeTint="BF"/>
                <w:sz w:val="24"/>
                <w:szCs w:val="24"/>
                <w:lang w:eastAsia="pt-BR"/>
              </w:rPr>
            </w:pPr>
            <w:r>
              <w:rPr>
                <w:rFonts w:ascii="Swis721 Th BT" w:eastAsiaTheme="minorEastAsia" w:hAnsi="Swis721 Th BT"/>
                <w:b/>
                <w:i/>
                <w:color w:val="404040" w:themeColor="text1" w:themeTint="BF"/>
                <w:sz w:val="24"/>
                <w:szCs w:val="24"/>
                <w:lang w:eastAsia="pt-BR"/>
              </w:rPr>
              <w:t>TNF-</w:t>
            </w:r>
            <w:r>
              <w:rPr>
                <w:rFonts w:ascii="Corbel Light" w:eastAsiaTheme="minorEastAsia" w:hAnsi="Corbel Light"/>
                <w:b/>
                <w:i/>
                <w:color w:val="404040" w:themeColor="text1" w:themeTint="BF"/>
                <w:sz w:val="24"/>
                <w:szCs w:val="24"/>
                <w:lang w:eastAsia="pt-BR"/>
              </w:rPr>
              <w:t>α</w:t>
            </w:r>
            <w:r>
              <w:rPr>
                <w:rFonts w:ascii="Swis721 Th BT" w:eastAsiaTheme="minorEastAsia" w:hAnsi="Swis721 Th BT"/>
                <w:b/>
                <w:i/>
                <w:color w:val="404040" w:themeColor="text1" w:themeTint="BF"/>
                <w:sz w:val="24"/>
                <w:szCs w:val="24"/>
                <w:lang w:eastAsia="pt-BR"/>
              </w:rPr>
              <w:t xml:space="preserve"> (pg/ml)</w:t>
            </w:r>
          </w:p>
        </w:tc>
        <w:tc>
          <w:tcPr>
            <w:tcW w:w="993" w:type="dxa"/>
          </w:tcPr>
          <w:p w:rsidR="00B42FB7" w:rsidRDefault="00B42FB7">
            <w:pPr>
              <w:spacing w:after="20" w:line="240" w:lineRule="auto"/>
              <w:jc w:val="center"/>
              <w:rPr>
                <w:rFonts w:ascii="Swis721 Th BT" w:eastAsiaTheme="minorEastAsia" w:hAnsi="Swis721 Th BT"/>
                <w:color w:val="404040" w:themeColor="text1" w:themeTint="BF"/>
                <w:sz w:val="4"/>
                <w:szCs w:val="4"/>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2,33</w:t>
            </w:r>
          </w:p>
        </w:tc>
        <w:tc>
          <w:tcPr>
            <w:tcW w:w="1418" w:type="dxa"/>
          </w:tcPr>
          <w:p w:rsidR="00B42FB7" w:rsidRDefault="00B42FB7">
            <w:pPr>
              <w:spacing w:after="20" w:line="240" w:lineRule="auto"/>
              <w:jc w:val="center"/>
              <w:rPr>
                <w:rFonts w:ascii="Swis721 Th BT" w:eastAsiaTheme="minorEastAsia" w:hAnsi="Swis721 Th BT"/>
                <w:color w:val="404040" w:themeColor="text1" w:themeTint="BF"/>
                <w:sz w:val="4"/>
                <w:szCs w:val="4"/>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1,86</w:t>
            </w:r>
          </w:p>
        </w:tc>
        <w:tc>
          <w:tcPr>
            <w:tcW w:w="1134"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4,16</w:t>
            </w:r>
          </w:p>
        </w:tc>
        <w:tc>
          <w:tcPr>
            <w:tcW w:w="1559"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2,43</w:t>
            </w:r>
          </w:p>
        </w:tc>
        <w:tc>
          <w:tcPr>
            <w:tcW w:w="992"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3,73</w:t>
            </w:r>
          </w:p>
        </w:tc>
        <w:tc>
          <w:tcPr>
            <w:tcW w:w="1418"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2,49</w:t>
            </w:r>
          </w:p>
        </w:tc>
        <w:tc>
          <w:tcPr>
            <w:tcW w:w="1063"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5,93</w:t>
            </w:r>
          </w:p>
        </w:tc>
        <w:tc>
          <w:tcPr>
            <w:tcW w:w="1445" w:type="dxa"/>
          </w:tcPr>
          <w:p w:rsidR="00B42FB7" w:rsidRDefault="00B42FB7">
            <w:pPr>
              <w:spacing w:after="20" w:line="240" w:lineRule="auto"/>
              <w:jc w:val="center"/>
              <w:rPr>
                <w:rFonts w:ascii="Swis721 Th BT" w:eastAsiaTheme="minorEastAsia" w:hAnsi="Swis721 Th BT"/>
                <w:color w:val="404040" w:themeColor="text1" w:themeTint="BF"/>
                <w:sz w:val="10"/>
                <w:szCs w:val="10"/>
                <w:lang w:eastAsia="pt-BR"/>
              </w:rPr>
            </w:pPr>
          </w:p>
          <w:p w:rsidR="00B42FB7" w:rsidRDefault="006B4EF1">
            <w:pPr>
              <w:spacing w:after="20" w:line="240" w:lineRule="auto"/>
              <w:jc w:val="center"/>
              <w:rPr>
                <w:rFonts w:ascii="Swis721 Th BT" w:eastAsiaTheme="minorEastAsia" w:hAnsi="Swis721 Th BT"/>
                <w:color w:val="404040" w:themeColor="text1" w:themeTint="BF"/>
                <w:sz w:val="24"/>
                <w:szCs w:val="24"/>
                <w:lang w:eastAsia="pt-BR"/>
              </w:rPr>
            </w:pPr>
            <w:r>
              <w:rPr>
                <w:rFonts w:ascii="Swis721 Th BT" w:eastAsiaTheme="minorEastAsia" w:hAnsi="Swis721 Th BT"/>
                <w:color w:val="404040" w:themeColor="text1" w:themeTint="BF"/>
                <w:sz w:val="24"/>
                <w:szCs w:val="24"/>
                <w:lang w:eastAsia="pt-BR"/>
              </w:rPr>
              <w:t>2,87</w:t>
            </w:r>
          </w:p>
        </w:tc>
      </w:tr>
    </w:tbl>
    <w:p w:rsidR="00B42FB7" w:rsidRDefault="00B42FB7">
      <w:pPr>
        <w:spacing w:after="20" w:line="240" w:lineRule="auto"/>
        <w:ind w:right="3969"/>
        <w:rPr>
          <w:rFonts w:ascii="Swis721 Th BT" w:eastAsia="MS Mincho" w:hAnsi="Swis721 Th BT"/>
          <w:color w:val="404040" w:themeColor="text1" w:themeTint="BF"/>
          <w:sz w:val="16"/>
          <w:szCs w:val="16"/>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93" w:name="_Toc121130803"/>
      <w:r>
        <w:lastRenderedPageBreak/>
        <w:t>Picolinato de Cromo</w:t>
      </w:r>
      <w:bookmarkEnd w:id="93"/>
    </w:p>
    <w:p w:rsidR="00B42FB7" w:rsidRDefault="006B4EF1">
      <w:pPr>
        <w:pStyle w:val="Ttulo2"/>
      </w:pPr>
      <w:bookmarkStart w:id="94" w:name="_Toc121130804"/>
      <w:r>
        <w:t>Benéfico para Pacientes com Doença Hepática Gordurosa Não Alcoólica (DHGNA)</w:t>
      </w:r>
      <w:bookmarkEnd w:id="94"/>
    </w:p>
    <w:p w:rsidR="00B42FB7" w:rsidRDefault="006B4EF1">
      <w:pPr>
        <w:pStyle w:val="Corpo"/>
        <w:spacing w:after="120"/>
        <w:rPr>
          <w:sz w:val="24"/>
        </w:rPr>
      </w:pPr>
      <w:r>
        <w:rPr>
          <w:sz w:val="24"/>
        </w:rPr>
        <w:t xml:space="preserve">Este estudo teve como objetivo avaliar os efeitos da suplementação de picolinato de cromo no status glicêmico, perfil lipídico, marcadores inflamatórios e fetuína-A em pacientes com DHGNA </w:t>
      </w:r>
      <w:r>
        <w:rPr>
          <w:sz w:val="24"/>
        </w:rPr>
        <w:fldChar w:fldCharType="begin"/>
      </w:r>
      <w:r>
        <w:rPr>
          <w:sz w:val="24"/>
        </w:rPr>
        <w:instrText xml:space="preserve"> ADDIN EN.CITE &lt;EndNote&gt;&lt;Cite&gt;&lt;Author&gt;Moradi&lt;/Author&gt;&lt;Year&gt;2021&lt;/Year&gt;&lt;IDText&gt;A pilot study of the effects of chromium picolinate supplementation on serum fetuin-A, metabolic and inflammatory factors in patients with nonalcoholic fatty liver disease: A double-blind, placebo-controlled trial&lt;/IDText&gt;&lt;DisplayText&gt;(MORADI; KOOSHKI; NOKHOSTIN; KHOSHBATEN&lt;style face="italic"&gt; et al.&lt;/style&gt;, 2021)&lt;/DisplayText&gt;&lt;record&gt;&lt;dates&gt;&lt;pub-dates&gt;&lt;date&gt;2021/01/01/&lt;/date&gt;&lt;/pub-dates&gt;&lt;year&gt;2021&lt;/year&gt;&lt;/dates&gt;&lt;keywords&gt;&lt;keyword&gt;Chromium&lt;/keyword&gt;&lt;keyword&gt;Fetuin-A&lt;/keyword&gt;&lt;keyword&gt;Glucose&lt;/keyword&gt;&lt;keyword&gt;Lipid&lt;/keyword&gt;&lt;keyword&gt;Inflammation&lt;/keyword&gt;&lt;keyword&gt;NAFLD&lt;/keyword&gt;&lt;/keywords&gt;&lt;urls&gt;&lt;related-urls&gt;&lt;url&gt;https://www.sciencedirect.com/science/article/pii/S0946672X20302248&lt;/url&gt;&lt;/related-urls&gt;&lt;/urls&gt;&lt;isbn&gt;0946-672X&lt;/isbn&gt;&lt;titles&gt;&lt;title&gt;A pilot study of the effects of chromium picolinate supplementation on serum fetuin-A, metabolic and inflammatory factors in patients with nonalcoholic fatty liver disease: A double-blind, placebo-controlled trial&lt;/title&gt;&lt;secondary-title&gt;Journal of Trace Elements in Medicine and Biology&lt;/secondary-title&gt;&lt;/titles&gt;&lt;pages&gt;126659&lt;/pages&gt;&lt;contributors&gt;&lt;authors&gt;&lt;author&gt;Moradi, Fardin&lt;/author&gt;&lt;author&gt;Kooshki, Fateme&lt;/author&gt;&lt;author&gt;Nokhostin, Forough&lt;/author&gt;&lt;author&gt;Khoshbaten, Manouchehr&lt;/author&gt;&lt;author&gt;Bazyar, Hadi&lt;/author&gt;&lt;author&gt;Pourghassem Gargari, Bahram&lt;/author&gt;&lt;/authors&gt;&lt;/contributors&gt;&lt;added-date format="utc"&gt;1612529535&lt;/added-date&gt;&lt;ref-type name="Journal Article"&gt;17&lt;/ref-type&gt;&lt;rec-number&gt;1833&lt;/rec-number&gt;&lt;last-updated-date format="utc"&gt;1612529535&lt;/last-updated-date&gt;&lt;electronic-resource-num&gt;https://doi.org/10.1016/j.jtemb.2020.126659&lt;/electronic-resource-num&gt;&lt;volume&gt;63&lt;/volume&gt;&lt;/record&gt;&lt;/Cite&gt;&lt;/EndNote&gt;</w:instrText>
      </w:r>
      <w:r>
        <w:rPr>
          <w:sz w:val="24"/>
        </w:rPr>
        <w:fldChar w:fldCharType="separate"/>
      </w:r>
      <w:r>
        <w:rPr>
          <w:sz w:val="24"/>
        </w:rPr>
        <w:t>(MORADI; KOOSHKI; NOKHOSTIN; KHOSHBATEN</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800576"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595" name="Caixa de texto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46 indivíduos foram randomizados em dois grupos para receberem durante 3 meses: </w:t>
                            </w:r>
                          </w:p>
                        </w:txbxContent>
                      </wps:txbx>
                      <wps:bodyPr rot="0" vert="horz" wrap="square" lIns="91440" tIns="45720" rIns="91440" bIns="45720" anchor="t" anchorCtr="0" upright="1">
                        <a:noAutofit/>
                      </wps:bodyPr>
                    </wps:wsp>
                  </a:graphicData>
                </a:graphic>
              </wp:anchor>
            </w:drawing>
          </mc:Choice>
          <mc:Fallback>
            <w:pict>
              <v:shape id="Caixa de texto 595" o:spid="_x0000_s1131" type="#_x0000_t202" style="position:absolute;left:0;text-align:left;margin-left:.4pt;margin-top:7.6pt;width:450.75pt;height:40.8pt;z-index:251800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46 indivíduos foram randomizados em dois grupos para receberem durante 3 meses: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79852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596" name="Triângulo isósceles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6" o:spid="_x0000_s1026" o:spt="5" type="#_x0000_t5" style="position:absolute;left:0pt;flip:y;margin-left:65.25pt;margin-top:0.85pt;height:10.9pt;width:17.85pt;z-index:25179852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8&#10;/bEe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797504"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597" name="Triângulo isósceles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97" o:spid="_x0000_s1026" o:spt="5" type="#_x0000_t5" style="position:absolute;left:0pt;flip:y;margin-left:367.3pt;margin-top:0.85pt;height:10.9pt;width:17.85pt;z-index:251797504;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Bf&#10;nL+e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79648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598" name="Caixa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mcg 2 vezes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598" o:spid="_x0000_s1132" type="#_x0000_t202" style="position:absolute;left:0;text-align:left;margin-left:-.45pt;margin-top:7pt;width:150.7pt;height:61.5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mcg 2 vezes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799552"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599" name="Caixa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599" o:spid="_x0000_s1133" type="#_x0000_t202" style="position:absolute;left:0;text-align:left;margin-left:302.3pt;margin-top:7pt;width:150pt;height:61.5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rsidP="008C55CA">
      <w:pPr>
        <w:pStyle w:val="Corpo"/>
        <w:numPr>
          <w:ilvl w:val="8"/>
          <w:numId w:val="15"/>
        </w:numPr>
        <w:spacing w:before="120" w:after="0"/>
        <w:rPr>
          <w:szCs w:val="23"/>
        </w:rPr>
      </w:pPr>
      <w:r w:rsidRPr="008C55CA">
        <w:rPr>
          <w:szCs w:val="23"/>
        </w:rPr>
        <w:t xml:space="preserve">Os índices de glicose, perfis lipídicos, biomarcador inflamatório e fetuína-A foram medidos antes e após a intervenção. </w:t>
      </w:r>
    </w:p>
    <w:p w:rsidR="00B42FB7" w:rsidRDefault="00B42FB7">
      <w:pPr>
        <w:pStyle w:val="Corpo"/>
        <w:rPr>
          <w:b/>
          <w:color w:val="0070C0"/>
          <w:sz w:val="25"/>
          <w:szCs w:val="25"/>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 xml:space="preserve">O grupo cromo mostrou redução significativa, quando comparado ao placebo, do triglicerídeo (TG), índice aterogênico do plasma (AIP), lipoproteína de densidade muito baixa (VLDL), insulina, </w:t>
      </w:r>
      <w:r>
        <w:rPr>
          <w:i/>
          <w:iCs/>
          <w:sz w:val="24"/>
        </w:rPr>
        <w:t>Homeostatic Model Assessment for Insulin Resistance</w:t>
      </w:r>
      <w:r>
        <w:rPr>
          <w:sz w:val="24"/>
        </w:rPr>
        <w:t xml:space="preserve"> (HOMA-IR), proteína C reativa de alta sensibilidade (PCR-as), interleucina 6 (IL-6), fator de necrose tumoral-alfa (TNF-</w:t>
      </w:r>
      <w:r>
        <w:rPr>
          <w:rFonts w:ascii="Calibri" w:hAnsi="Calibri" w:cs="Calibri"/>
          <w:sz w:val="24"/>
        </w:rPr>
        <w:t>α</w:t>
      </w:r>
      <w:r>
        <w:rPr>
          <w:sz w:val="24"/>
        </w:rPr>
        <w:t>) e fetu</w:t>
      </w:r>
      <w:r>
        <w:rPr>
          <w:rFonts w:cs="Swis721 Th BT"/>
          <w:sz w:val="24"/>
        </w:rPr>
        <w:t>í</w:t>
      </w:r>
      <w:r>
        <w:rPr>
          <w:sz w:val="24"/>
        </w:rPr>
        <w:t>na-A;</w:t>
      </w:r>
    </w:p>
    <w:p w:rsidR="00B42FB7" w:rsidRDefault="006B4EF1">
      <w:pPr>
        <w:pStyle w:val="Corpo"/>
        <w:numPr>
          <w:ilvl w:val="0"/>
          <w:numId w:val="4"/>
        </w:numPr>
        <w:spacing w:after="0"/>
        <w:rPr>
          <w:sz w:val="24"/>
        </w:rPr>
      </w:pPr>
      <w:r>
        <w:rPr>
          <w:sz w:val="24"/>
        </w:rPr>
        <w:t xml:space="preserve">Além disso, o cromo aumentou significativamente o </w:t>
      </w:r>
      <w:r>
        <w:rPr>
          <w:i/>
          <w:iCs/>
          <w:sz w:val="24"/>
        </w:rPr>
        <w:t>Quantitative Insulin Sensitivity Check Index</w:t>
      </w:r>
      <w:r>
        <w:rPr>
          <w:sz w:val="24"/>
        </w:rPr>
        <w:t xml:space="preserve"> (QUICKI);</w:t>
      </w:r>
    </w:p>
    <w:p w:rsidR="00B42FB7" w:rsidRDefault="006B4EF1">
      <w:pPr>
        <w:pStyle w:val="Corpo"/>
        <w:numPr>
          <w:ilvl w:val="0"/>
          <w:numId w:val="4"/>
        </w:numPr>
        <w:spacing w:after="0"/>
        <w:rPr>
          <w:sz w:val="24"/>
        </w:rPr>
      </w:pPr>
      <w:r>
        <w:rPr>
          <w:sz w:val="24"/>
        </w:rPr>
        <w:t>Não houve diferenças significativas no colesterol total (TC), colesterol de lipoproteína de alta densidade (HDL), colesterol de lipoproteína de baixa densidade (LDL), glicemia em jejum (FBS), hemoglobina A1c (HbA1C) e interleucina 17 (IL-17) entre os dois grupos (p &lt; 0,05).</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jc w:val="center"/>
        <w:rPr>
          <w:b/>
          <w:i/>
        </w:rPr>
      </w:pPr>
      <w:r>
        <w:rPr>
          <w:b/>
          <w:i/>
        </w:rPr>
        <w:t>O picolinato de cromo diminuiu significativamente os seguintes parâmetros: níveis de TG, insulina, HOMA-IR, fetuína-A e número de fatores inflamatórios. Além disso, aumentou o QUICKI sem alterar os níveis de FBS, HbA1C, TC, LDL, HDL, IL-17 e a intensidade de esteatose hepática em pacientes com DHGNA.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sz w:val="24"/>
        </w:rPr>
      </w:pPr>
      <w:r>
        <w:rPr>
          <w:b/>
          <w:i/>
          <w:sz w:val="24"/>
        </w:rPr>
        <w:t>Redução de TG, Insulina, HOMA-IR, Fetuína-A e Fatores Inflamatórios na DHGNA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Picolinato de Cromo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Picolinato de Cromo.....................200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95" w:name="_Toc121130805"/>
      <w:r>
        <w:rPr>
          <w:bCs/>
        </w:rPr>
        <w:lastRenderedPageBreak/>
        <w:t>Ômega-3 em Pacientes Diabéticos com DHGNA</w:t>
      </w:r>
      <w:bookmarkEnd w:id="95"/>
    </w:p>
    <w:p w:rsidR="00B42FB7" w:rsidRDefault="006B4EF1">
      <w:pPr>
        <w:pStyle w:val="Ttulo2"/>
      </w:pPr>
      <w:bookmarkStart w:id="96" w:name="_Toc121130806"/>
      <w:r>
        <w:t>Melhora o Índice de Gordura Hepática, o Produto de Acumulação Lipídica e o Índice de Adiposidade Visceral</w:t>
      </w:r>
      <w:bookmarkEnd w:id="96"/>
    </w:p>
    <w:p w:rsidR="00B42FB7" w:rsidRDefault="006B4EF1">
      <w:pPr>
        <w:pStyle w:val="Corpo"/>
        <w:spacing w:after="120"/>
        <w:rPr>
          <w:sz w:val="24"/>
        </w:rPr>
      </w:pPr>
      <w:r>
        <w:rPr>
          <w:sz w:val="24"/>
        </w:rPr>
        <w:t xml:space="preserve">O presente estudo teve como objetivo investigar os efeitos da suplementação de ômega-3 no índice de gordura hepática, no produto de acumulação lipídica e no índice de adiposidade visceral em pacientes diabéticos com DHGNA. (Sangouni AA, </w:t>
      </w:r>
      <w:r>
        <w:rPr>
          <w:i/>
          <w:sz w:val="24"/>
        </w:rPr>
        <w:t xml:space="preserve">et al., </w:t>
      </w:r>
      <w:r>
        <w:rPr>
          <w:sz w:val="24"/>
        </w:rPr>
        <w:t>2021).</w:t>
      </w:r>
    </w:p>
    <w:p w:rsidR="00B42FB7" w:rsidRDefault="006B4EF1">
      <w:pPr>
        <w:pStyle w:val="Corpo"/>
        <w:spacing w:after="120"/>
        <w:rPr>
          <w:sz w:val="24"/>
        </w:rPr>
      </w:pPr>
      <w:r>
        <w:rPr>
          <w:noProof/>
          <w:lang w:eastAsia="pt-BR"/>
        </w:rPr>
        <mc:AlternateContent>
          <mc:Choice Requires="wps">
            <w:drawing>
              <wp:anchor distT="0" distB="0" distL="114300" distR="114300" simplePos="0" relativeHeight="251801600" behindDoc="0" locked="0" layoutInCell="1" allowOverlap="1">
                <wp:simplePos x="0" y="0"/>
                <wp:positionH relativeFrom="margin">
                  <wp:align>right</wp:align>
                </wp:positionH>
                <wp:positionV relativeFrom="paragraph">
                  <wp:posOffset>95885</wp:posOffset>
                </wp:positionV>
                <wp:extent cx="5732145" cy="508635"/>
                <wp:effectExtent l="4445" t="4445" r="16510" b="7620"/>
                <wp:wrapNone/>
                <wp:docPr id="600" name="Caixa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08635"/>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Um ensaio clínico duplo-cego, randomizado e controlado foi conduzido com </w:t>
                            </w:r>
                          </w:p>
                          <w:p w:rsidR="00282D70" w:rsidRDefault="00282D70">
                            <w:pPr>
                              <w:spacing w:after="0" w:line="276" w:lineRule="auto"/>
                              <w:jc w:val="center"/>
                              <w:rPr>
                                <w:rFonts w:ascii="Swis721 Th BT" w:hAnsi="Swis721 Th BT"/>
                                <w:sz w:val="23"/>
                                <w:szCs w:val="23"/>
                              </w:rPr>
                            </w:pPr>
                            <w:r>
                              <w:rPr>
                                <w:rFonts w:ascii="Swis721 Th BT" w:hAnsi="Swis721 Th BT"/>
                                <w:sz w:val="23"/>
                                <w:szCs w:val="23"/>
                              </w:rPr>
                              <w:t>60 pacientes diabéticos com DHGNA divididos em dois grupos. Eles receberam, por 12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600" o:spid="_x0000_s1134" type="#_x0000_t202" style="position:absolute;left:0;text-align:left;margin-left:400.15pt;margin-top:7.55pt;width:451.35pt;height:40.05pt;z-index:251801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" fillcolor="white [3212]" strokecolor="#ff8501">
                <v:textbo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Um ensaio clínico duplo-cego, randomizado e controlado foi conduzido com </w:t>
                      </w:r>
                    </w:p>
                    <w:p w:rsidR="00282D70" w:rsidRDefault="00282D70">
                      <w:pPr>
                        <w:spacing w:after="0" w:line="276" w:lineRule="auto"/>
                        <w:jc w:val="center"/>
                        <w:rPr>
                          <w:rFonts w:ascii="Swis721 Th BT" w:hAnsi="Swis721 Th BT"/>
                          <w:sz w:val="23"/>
                          <w:szCs w:val="23"/>
                        </w:rPr>
                      </w:pPr>
                      <w:r>
                        <w:rPr>
                          <w:rFonts w:ascii="Swis721 Th BT" w:hAnsi="Swis721 Th BT"/>
                          <w:sz w:val="23"/>
                          <w:szCs w:val="23"/>
                        </w:rPr>
                        <w:t>60 pacientes diabéticos com DHGNA divididos em dois grupos. Eles receberam, por 12 semanas, a seguinte posologia:</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03648" behindDoc="0" locked="0" layoutInCell="1" allowOverlap="1">
                <wp:simplePos x="0" y="0"/>
                <wp:positionH relativeFrom="column">
                  <wp:posOffset>916940</wp:posOffset>
                </wp:positionH>
                <wp:positionV relativeFrom="paragraph">
                  <wp:posOffset>17780</wp:posOffset>
                </wp:positionV>
                <wp:extent cx="226695" cy="138430"/>
                <wp:effectExtent l="0" t="0" r="1905" b="0"/>
                <wp:wrapNone/>
                <wp:docPr id="601" name="Triângulo isósceles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1" o:spid="_x0000_s1026" o:spt="5" type="#_x0000_t5" style="position:absolute;left:0pt;flip:y;margin-left:72.2pt;margin-top:1.4pt;height:10.9pt;width:17.85pt;z-index:251803648;mso-width-relative:page;mso-height-relative:page;" fillcolor="#D9D9D9 [3212]" filled="t" stroked="f" coordsize="21600,21600" o:gfxdata="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ksbj1AAA&#10;AAgBAAAPAAAAAAAAAAEAIAAAACIAAABkcnMvZG93bnJldi54bWxQSwECFAAUAAAACACHTuJA+a+n&#10;ylsCAACnBAAADgAAAAAAAAABACAAAAAjAQAAZHJzL2Uyb0RvYy54bWxQSwUGAAAAAAYABgBZAQAA&#10;8A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05696" behindDoc="0" locked="0" layoutInCell="1" allowOverlap="1">
                <wp:simplePos x="0" y="0"/>
                <wp:positionH relativeFrom="column">
                  <wp:posOffset>4731385</wp:posOffset>
                </wp:positionH>
                <wp:positionV relativeFrom="paragraph">
                  <wp:posOffset>14605</wp:posOffset>
                </wp:positionV>
                <wp:extent cx="192405" cy="138430"/>
                <wp:effectExtent l="0" t="0" r="0" b="0"/>
                <wp:wrapNone/>
                <wp:docPr id="602" name="Triângulo isósceles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2" o:spid="_x0000_s1026" o:spt="5" type="#_x0000_t5" style="position:absolute;left:0pt;flip:y;margin-left:372.55pt;margin-top:1.15pt;height:10.9pt;width:15.15pt;z-index:251805696;mso-width-relative:page;mso-height-relative:page;" fillcolor="#D9D9D9 [3212]" filled="t" stroked="f" coordsize="21600,21600" o:gfxdata="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2AuEdYA&#10;AAAIAQAADwAAAAAAAAABACAAAAAiAAAAZHJzL2Rvd25yZXYueG1sUEsBAhQAFAAAAAgAh07iQFhi&#10;jzhaAgAApwQAAA4AAAAAAAAAAQAgAAAAJQ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04672" behindDoc="0" locked="0" layoutInCell="1" allowOverlap="1">
                <wp:simplePos x="0" y="0"/>
                <wp:positionH relativeFrom="column">
                  <wp:posOffset>3650615</wp:posOffset>
                </wp:positionH>
                <wp:positionV relativeFrom="paragraph">
                  <wp:posOffset>65405</wp:posOffset>
                </wp:positionV>
                <wp:extent cx="2089150" cy="939800"/>
                <wp:effectExtent l="0" t="0" r="25400" b="12700"/>
                <wp:wrapNone/>
                <wp:docPr id="603" name="Caixa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398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Placebo</w:t>
                            </w:r>
                          </w:p>
                          <w:p w:rsidR="00282D70" w:rsidRDefault="00282D70">
                            <w:pPr>
                              <w:spacing w:after="0" w:line="240" w:lineRule="auto"/>
                              <w:jc w:val="center"/>
                              <w:rPr>
                                <w:rFonts w:ascii="Swis721 Th BT" w:hAnsi="Swis721 Th BT"/>
                                <w:i/>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Placebo - 2 g ao dia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w:t>
                            </w:r>
                            <w:proofErr w:type="gramStart"/>
                            <w:r>
                              <w:rPr>
                                <w:rFonts w:ascii="Swis721 Th BT" w:hAnsi="Swis721 Th BT"/>
                                <w:iCs/>
                                <w:color w:val="FFFFFF" w:themeColor="background1"/>
                                <w:sz w:val="23"/>
                                <w:szCs w:val="23"/>
                              </w:rPr>
                              <w:t>cápsulas</w:t>
                            </w:r>
                            <w:proofErr w:type="gramEnd"/>
                            <w:r>
                              <w:rPr>
                                <w:rFonts w:ascii="Swis721 Th BT" w:hAnsi="Swis721 Th BT"/>
                                <w:iCs/>
                                <w:color w:val="FFFFFF" w:themeColor="background1"/>
                                <w:sz w:val="23"/>
                                <w:szCs w:val="23"/>
                              </w:rPr>
                              <w:t xml:space="preserve"> de 1000 mg)</w:t>
                            </w:r>
                          </w:p>
                          <w:p w:rsidR="00282D70" w:rsidRDefault="00282D70">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03" o:spid="_x0000_s1135" type="#_x0000_t202" style="position:absolute;left:0;text-align:left;margin-left:287.45pt;margin-top:5.15pt;width:164.5pt;height:7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Placebo</w:t>
                      </w:r>
                    </w:p>
                    <w:p w:rsidR="00282D70" w:rsidRDefault="00282D70">
                      <w:pPr>
                        <w:spacing w:after="0" w:line="240" w:lineRule="auto"/>
                        <w:jc w:val="center"/>
                        <w:rPr>
                          <w:rFonts w:ascii="Swis721 Th BT" w:hAnsi="Swis721 Th BT"/>
                          <w:i/>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Placebo - 2 g ao dia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w:t>
                      </w:r>
                      <w:proofErr w:type="gramStart"/>
                      <w:r>
                        <w:rPr>
                          <w:rFonts w:ascii="Swis721 Th BT" w:hAnsi="Swis721 Th BT"/>
                          <w:iCs/>
                          <w:color w:val="FFFFFF" w:themeColor="background1"/>
                          <w:sz w:val="23"/>
                          <w:szCs w:val="23"/>
                        </w:rPr>
                        <w:t>cápsulas</w:t>
                      </w:r>
                      <w:proofErr w:type="gramEnd"/>
                      <w:r>
                        <w:rPr>
                          <w:rFonts w:ascii="Swis721 Th BT" w:hAnsi="Swis721 Th BT"/>
                          <w:iCs/>
                          <w:color w:val="FFFFFF" w:themeColor="background1"/>
                          <w:sz w:val="23"/>
                          <w:szCs w:val="23"/>
                        </w:rPr>
                        <w:t xml:space="preserve"> de 1000 mg)</w:t>
                      </w:r>
                    </w:p>
                    <w:p w:rsidR="00282D70" w:rsidRDefault="00282D70">
                      <w:pPr>
                        <w:spacing w:after="0" w:line="240" w:lineRule="auto"/>
                        <w:jc w:val="center"/>
                        <w:rPr>
                          <w:rFonts w:ascii="Swis721 Th BT" w:hAnsi="Swis721 Th BT"/>
                          <w:i/>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802624" behindDoc="0" locked="0" layoutInCell="1" allowOverlap="1">
                <wp:simplePos x="0" y="0"/>
                <wp:positionH relativeFrom="column">
                  <wp:posOffset>5715</wp:posOffset>
                </wp:positionH>
                <wp:positionV relativeFrom="paragraph">
                  <wp:posOffset>65405</wp:posOffset>
                </wp:positionV>
                <wp:extent cx="2203450" cy="996950"/>
                <wp:effectExtent l="0" t="0" r="25400" b="12700"/>
                <wp:wrapNone/>
                <wp:docPr id="604" name="Caixa de texto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9969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Ômega 3</w:t>
                            </w:r>
                          </w:p>
                          <w:p w:rsidR="00282D70" w:rsidRDefault="00282D70">
                            <w:pPr>
                              <w:spacing w:after="0" w:line="240" w:lineRule="auto"/>
                              <w:jc w:val="center"/>
                              <w:rPr>
                                <w:rFonts w:ascii="Swis721 Th BT" w:hAnsi="Swis721 Th BT"/>
                                <w:i/>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Ômega-3 - </w:t>
                            </w:r>
                            <w:proofErr w:type="gramStart"/>
                            <w:r>
                              <w:rPr>
                                <w:rFonts w:ascii="Swis721 Th BT" w:hAnsi="Swis721 Th BT"/>
                                <w:iCs/>
                                <w:color w:val="FFFFFF" w:themeColor="background1"/>
                                <w:sz w:val="23"/>
                                <w:szCs w:val="23"/>
                              </w:rPr>
                              <w:t>2 g</w:t>
                            </w:r>
                            <w:proofErr w:type="gramEnd"/>
                            <w:r>
                              <w:rPr>
                                <w:rFonts w:ascii="Swis721 Th BT" w:hAnsi="Swis721 Th BT"/>
                                <w:iCs/>
                                <w:color w:val="FFFFFF" w:themeColor="background1"/>
                                <w:sz w:val="23"/>
                                <w:szCs w:val="23"/>
                              </w:rPr>
                              <w:t xml:space="preserve"> ao dia </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roofErr w:type="gramStart"/>
                            <w:r>
                              <w:rPr>
                                <w:rFonts w:ascii="Swis721 Th BT" w:hAnsi="Swis721 Th BT"/>
                                <w:iCs/>
                                <w:color w:val="FFFFFF" w:themeColor="background1"/>
                                <w:sz w:val="23"/>
                                <w:szCs w:val="23"/>
                              </w:rPr>
                              <w:t>cápsulas</w:t>
                            </w:r>
                            <w:proofErr w:type="gramEnd"/>
                            <w:r>
                              <w:rPr>
                                <w:rFonts w:ascii="Swis721 Th BT" w:hAnsi="Swis721 Th BT"/>
                                <w:iCs/>
                                <w:color w:val="FFFFFF" w:themeColor="background1"/>
                                <w:sz w:val="23"/>
                                <w:szCs w:val="23"/>
                              </w:rPr>
                              <w:t xml:space="preserve"> de 1000 mg com 180 mg EPA e 120 mg DHA)</w:t>
                            </w:r>
                          </w:p>
                        </w:txbxContent>
                      </wps:txbx>
                      <wps:bodyPr rot="0" vert="horz" wrap="square" lIns="91440" tIns="45720" rIns="91440" bIns="45720" anchor="t" anchorCtr="0" upright="1">
                        <a:noAutofit/>
                      </wps:bodyPr>
                    </wps:wsp>
                  </a:graphicData>
                </a:graphic>
              </wp:anchor>
            </w:drawing>
          </mc:Choice>
          <mc:Fallback>
            <w:pict>
              <v:shape id="Caixa de texto 604" o:spid="_x0000_s1136" type="#_x0000_t202" style="position:absolute;left:0;text-align:left;margin-left:.45pt;margin-top:5.15pt;width:173.5pt;height:78.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Ômega 3</w:t>
                      </w:r>
                    </w:p>
                    <w:p w:rsidR="00282D70" w:rsidRDefault="00282D70">
                      <w:pPr>
                        <w:spacing w:after="0" w:line="240" w:lineRule="auto"/>
                        <w:jc w:val="center"/>
                        <w:rPr>
                          <w:rFonts w:ascii="Swis721 Th BT" w:hAnsi="Swis721 Th BT"/>
                          <w:i/>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 xml:space="preserve">Ômega-3 - </w:t>
                      </w:r>
                      <w:proofErr w:type="gramStart"/>
                      <w:r>
                        <w:rPr>
                          <w:rFonts w:ascii="Swis721 Th BT" w:hAnsi="Swis721 Th BT"/>
                          <w:iCs/>
                          <w:color w:val="FFFFFF" w:themeColor="background1"/>
                          <w:sz w:val="23"/>
                          <w:szCs w:val="23"/>
                        </w:rPr>
                        <w:t>2 g</w:t>
                      </w:r>
                      <w:proofErr w:type="gramEnd"/>
                      <w:r>
                        <w:rPr>
                          <w:rFonts w:ascii="Swis721 Th BT" w:hAnsi="Swis721 Th BT"/>
                          <w:iCs/>
                          <w:color w:val="FFFFFF" w:themeColor="background1"/>
                          <w:sz w:val="23"/>
                          <w:szCs w:val="23"/>
                        </w:rPr>
                        <w:t xml:space="preserve"> ao dia </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w:t>
                      </w:r>
                      <w:proofErr w:type="gramStart"/>
                      <w:r>
                        <w:rPr>
                          <w:rFonts w:ascii="Swis721 Th BT" w:hAnsi="Swis721 Th BT"/>
                          <w:iCs/>
                          <w:color w:val="FFFFFF" w:themeColor="background1"/>
                          <w:sz w:val="23"/>
                          <w:szCs w:val="23"/>
                        </w:rPr>
                        <w:t>cápsulas</w:t>
                      </w:r>
                      <w:proofErr w:type="gramEnd"/>
                      <w:r>
                        <w:rPr>
                          <w:rFonts w:ascii="Swis721 Th BT" w:hAnsi="Swis721 Th BT"/>
                          <w:iCs/>
                          <w:color w:val="FFFFFF" w:themeColor="background1"/>
                          <w:sz w:val="23"/>
                          <w:szCs w:val="23"/>
                        </w:rPr>
                        <w:t xml:space="preserve"> de 1000 mg com 180 mg EPA e 120 mg DHA)</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Pr="008C55CA" w:rsidRDefault="006B4EF1">
      <w:pPr>
        <w:pStyle w:val="Corpo"/>
        <w:rPr>
          <w:b/>
          <w:color w:val="0070C0"/>
        </w:rPr>
      </w:pPr>
      <w:r w:rsidRPr="008C55CA">
        <w:rPr>
          <w:b/>
          <w:color w:val="0070C0"/>
          <w:szCs w:val="23"/>
        </w:rPr>
        <w:t>Parâmetros Avaliados (</w:t>
      </w:r>
      <w:r w:rsidRPr="008C55CA">
        <w:rPr>
          <w:b/>
          <w:color w:val="0070C0"/>
        </w:rPr>
        <w:t>Avaliações Laboratoriais e Antropométricas):</w:t>
      </w:r>
    </w:p>
    <w:p w:rsidR="00B42FB7" w:rsidRDefault="006B4EF1">
      <w:pPr>
        <w:pStyle w:val="Corpo"/>
        <w:numPr>
          <w:ilvl w:val="0"/>
          <w:numId w:val="25"/>
        </w:numPr>
        <w:rPr>
          <w:sz w:val="24"/>
          <w:shd w:val="clear" w:color="auto" w:fill="FFFFFF"/>
        </w:rPr>
      </w:pPr>
      <w:r>
        <w:rPr>
          <w:sz w:val="24"/>
          <w:shd w:val="clear" w:color="auto" w:fill="FFFFFF"/>
        </w:rPr>
        <w:t>No início e final do estudo: triglicerídeos (TG), lipoproteína de alta densidade (HDL-c) e as concentrações de gama glutamil-transferase (GGT);</w:t>
      </w:r>
    </w:p>
    <w:p w:rsidR="00B42FB7" w:rsidRDefault="006B4EF1">
      <w:pPr>
        <w:pStyle w:val="Corpo"/>
        <w:numPr>
          <w:ilvl w:val="0"/>
          <w:numId w:val="25"/>
        </w:numPr>
        <w:rPr>
          <w:sz w:val="24"/>
          <w:shd w:val="clear" w:color="auto" w:fill="FFFFFF"/>
        </w:rPr>
      </w:pPr>
      <w:r>
        <w:rPr>
          <w:sz w:val="24"/>
          <w:shd w:val="clear" w:color="auto" w:fill="FFFFFF"/>
        </w:rPr>
        <w:t>Altura, peso e circunferência da cintura;</w:t>
      </w:r>
    </w:p>
    <w:p w:rsidR="00B42FB7" w:rsidRDefault="006B4EF1">
      <w:pPr>
        <w:pStyle w:val="Corpo"/>
        <w:numPr>
          <w:ilvl w:val="0"/>
          <w:numId w:val="25"/>
        </w:numPr>
        <w:rPr>
          <w:sz w:val="24"/>
          <w:shd w:val="clear" w:color="auto" w:fill="FFFFFF"/>
        </w:rPr>
      </w:pPr>
      <w:r>
        <w:rPr>
          <w:sz w:val="24"/>
          <w:shd w:val="clear" w:color="auto" w:fill="FFFFFF"/>
        </w:rPr>
        <w:t>Cálculo de IMC:  peso (</w:t>
      </w:r>
      <w:proofErr w:type="gramStart"/>
      <w:r>
        <w:rPr>
          <w:sz w:val="24"/>
          <w:shd w:val="clear" w:color="auto" w:fill="FFFFFF"/>
        </w:rPr>
        <w:t>kg)/</w:t>
      </w:r>
      <w:proofErr w:type="gramEnd"/>
      <w:r>
        <w:rPr>
          <w:sz w:val="24"/>
          <w:shd w:val="clear" w:color="auto" w:fill="FFFFFF"/>
        </w:rPr>
        <w:t>altura (m</w:t>
      </w:r>
      <w:r>
        <w:rPr>
          <w:sz w:val="24"/>
          <w:shd w:val="clear" w:color="auto" w:fill="FFFFFF"/>
          <w:vertAlign w:val="superscript"/>
        </w:rPr>
        <w:t>2</w:t>
      </w:r>
      <w:r>
        <w:rPr>
          <w:sz w:val="24"/>
          <w:shd w:val="clear" w:color="auto" w:fill="FFFFFF"/>
        </w:rPr>
        <w:t>);</w:t>
      </w:r>
    </w:p>
    <w:p w:rsidR="00B42FB7" w:rsidRDefault="006B4EF1">
      <w:pPr>
        <w:pStyle w:val="Corpo"/>
        <w:numPr>
          <w:ilvl w:val="0"/>
          <w:numId w:val="25"/>
        </w:numPr>
        <w:rPr>
          <w:bCs/>
          <w:sz w:val="24"/>
          <w:shd w:val="clear" w:color="auto" w:fill="FFFFFF"/>
        </w:rPr>
      </w:pPr>
      <w:r>
        <w:rPr>
          <w:sz w:val="24"/>
          <w:shd w:val="clear" w:color="auto" w:fill="FFFFFF"/>
        </w:rPr>
        <w:t>Índice de a</w:t>
      </w:r>
      <w:r>
        <w:rPr>
          <w:bCs/>
          <w:sz w:val="24"/>
          <w:shd w:val="clear" w:color="auto" w:fill="FFFFFF"/>
        </w:rPr>
        <w:t>diposidade visceral (VAI), índice de gordura hepática (FLI) e produto de acumulação lipídica (LAP).</w:t>
      </w:r>
    </w:p>
    <w:p w:rsidR="00B42FB7" w:rsidRDefault="00B42FB7">
      <w:pPr>
        <w:pStyle w:val="Corpo"/>
        <w:rPr>
          <w:sz w:val="24"/>
          <w:shd w:val="clear" w:color="auto" w:fill="FFFFFF"/>
        </w:rPr>
      </w:pPr>
    </w:p>
    <w:p w:rsidR="00B42FB7" w:rsidRPr="008C55CA" w:rsidRDefault="006B4EF1">
      <w:pPr>
        <w:pStyle w:val="Corpo"/>
        <w:rPr>
          <w:b/>
          <w:color w:val="0070C0"/>
        </w:rPr>
      </w:pPr>
      <w:r w:rsidRPr="008C55CA">
        <w:rPr>
          <w:b/>
          <w:color w:val="0070C0"/>
        </w:rPr>
        <w:t>Resultados:</w:t>
      </w:r>
    </w:p>
    <w:p w:rsidR="00B42FB7" w:rsidRDefault="00B42FB7">
      <w:pPr>
        <w:pStyle w:val="Corpo"/>
        <w:rPr>
          <w:sz w:val="16"/>
          <w:szCs w:val="16"/>
        </w:rPr>
      </w:pPr>
    </w:p>
    <w:p w:rsidR="00B42FB7" w:rsidRDefault="006B4EF1" w:rsidP="00C74A32">
      <w:pPr>
        <w:pStyle w:val="Corpo"/>
        <w:numPr>
          <w:ilvl w:val="0"/>
          <w:numId w:val="4"/>
        </w:numPr>
        <w:spacing w:after="0"/>
        <w:rPr>
          <w:sz w:val="24"/>
        </w:rPr>
      </w:pPr>
      <w:r>
        <w:rPr>
          <w:sz w:val="24"/>
          <w:shd w:val="clear" w:color="auto" w:fill="FFFFFF"/>
        </w:rPr>
        <w:t>Nenhuma diferença significativa foi encontrada entre os grupos no índice de a</w:t>
      </w:r>
      <w:r>
        <w:rPr>
          <w:bCs/>
          <w:sz w:val="24"/>
          <w:shd w:val="clear" w:color="auto" w:fill="FFFFFF"/>
        </w:rPr>
        <w:t>diposidade visceral (VAI), índice de gordura hepática (FLI) e produto de acumulação lipídica (LAP) na linha base;</w:t>
      </w:r>
    </w:p>
    <w:p w:rsidR="00B42FB7" w:rsidRDefault="006B4EF1" w:rsidP="00C74A32">
      <w:pPr>
        <w:pStyle w:val="Corpo"/>
        <w:numPr>
          <w:ilvl w:val="0"/>
          <w:numId w:val="4"/>
        </w:numPr>
        <w:spacing w:after="0"/>
        <w:rPr>
          <w:color w:val="000000"/>
          <w:sz w:val="24"/>
          <w:shd w:val="clear" w:color="auto" w:fill="FFFFFF"/>
          <w14:textFill>
            <w14:solidFill>
              <w14:srgbClr w14:val="000000">
                <w14:lumMod w14:val="75000"/>
                <w14:lumOff w14:val="25000"/>
              </w14:srgbClr>
            </w14:solidFill>
          </w14:textFill>
        </w:rPr>
      </w:pPr>
      <w:r>
        <w:rPr>
          <w:color w:val="000000"/>
          <w:sz w:val="24"/>
          <w:shd w:val="clear" w:color="auto" w:fill="FFFFFF"/>
          <w14:textFill>
            <w14:solidFill>
              <w14:srgbClr w14:val="000000">
                <w14:lumMod w14:val="75000"/>
                <w14:lumOff w14:val="25000"/>
              </w14:srgbClr>
            </w14:solidFill>
          </w14:textFill>
        </w:rPr>
        <w:t xml:space="preserve">A suplementação com ômega-3, comparada ao placebo, levou a uma significativa melhora no </w:t>
      </w:r>
      <w:r>
        <w:rPr>
          <w:bCs/>
          <w:color w:val="000000"/>
          <w:sz w:val="24"/>
          <w:shd w:val="clear" w:color="auto" w:fill="FFFFFF"/>
          <w14:textFill>
            <w14:solidFill>
              <w14:srgbClr w14:val="000000">
                <w14:lumMod w14:val="75000"/>
                <w14:lumOff w14:val="25000"/>
              </w14:srgbClr>
            </w14:solidFill>
          </w14:textFill>
        </w:rPr>
        <w:t>índice de gordura hepática, FLI</w:t>
      </w:r>
      <w:r>
        <w:rPr>
          <w:color w:val="000000"/>
          <w:sz w:val="24"/>
          <w:shd w:val="clear" w:color="auto" w:fill="FFFFFF"/>
          <w14:textFill>
            <w14:solidFill>
              <w14:srgbClr w14:val="000000">
                <w14:lumMod w14:val="75000"/>
                <w14:lumOff w14:val="25000"/>
              </w14:srgbClr>
            </w14:solidFill>
          </w14:textFill>
        </w:rPr>
        <w:t xml:space="preserve"> (-3.6 ± 12.1 </w:t>
      </w:r>
      <w:r w:rsidRPr="00C74A32">
        <w:rPr>
          <w:i/>
          <w:iCs/>
          <w:color w:val="000000"/>
          <w:sz w:val="24"/>
          <w:shd w:val="clear" w:color="auto" w:fill="FFFFFF"/>
          <w14:textFill>
            <w14:solidFill>
              <w14:srgbClr w14:val="000000">
                <w14:lumMod w14:val="75000"/>
                <w14:lumOff w14:val="25000"/>
              </w14:srgbClr>
            </w14:solidFill>
          </w14:textFill>
        </w:rPr>
        <w:t>vs</w:t>
      </w:r>
      <w:r>
        <w:rPr>
          <w:color w:val="000000"/>
          <w:sz w:val="24"/>
          <w:shd w:val="clear" w:color="auto" w:fill="FFFFFF"/>
          <w14:textFill>
            <w14:solidFill>
              <w14:srgbClr w14:val="000000">
                <w14:lumMod w14:val="75000"/>
                <w14:lumOff w14:val="25000"/>
              </w14:srgbClr>
            </w14:solidFill>
          </w14:textFill>
        </w:rPr>
        <w:t xml:space="preserve">. 0.9 ± 8.9; P = 0.04), no </w:t>
      </w:r>
      <w:r>
        <w:rPr>
          <w:bCs/>
          <w:color w:val="000000"/>
          <w:sz w:val="24"/>
          <w:shd w:val="clear" w:color="auto" w:fill="FFFFFF"/>
          <w14:textFill>
            <w14:solidFill>
              <w14:srgbClr w14:val="000000">
                <w14:lumMod w14:val="75000"/>
                <w14:lumOff w14:val="25000"/>
              </w14:srgbClr>
            </w14:solidFill>
          </w14:textFill>
        </w:rPr>
        <w:t xml:space="preserve">produto de acumulação lipídica, LAP </w:t>
      </w:r>
      <w:r>
        <w:rPr>
          <w:color w:val="000000"/>
          <w:sz w:val="24"/>
          <w:shd w:val="clear" w:color="auto" w:fill="FFFFFF"/>
          <w14:textFill>
            <w14:solidFill>
              <w14:srgbClr w14:val="000000">
                <w14:lumMod w14:val="75000"/>
                <w14:lumOff w14:val="25000"/>
              </w14:srgbClr>
            </w14:solidFill>
          </w14:textFill>
        </w:rPr>
        <w:t xml:space="preserve">(-14.2 ± 27.9 </w:t>
      </w:r>
      <w:r w:rsidRPr="00C74A32">
        <w:rPr>
          <w:i/>
          <w:iCs/>
          <w:color w:val="000000"/>
          <w:sz w:val="24"/>
          <w:shd w:val="clear" w:color="auto" w:fill="FFFFFF"/>
          <w14:textFill>
            <w14:solidFill>
              <w14:srgbClr w14:val="000000">
                <w14:lumMod w14:val="75000"/>
                <w14:lumOff w14:val="25000"/>
              </w14:srgbClr>
            </w14:solidFill>
          </w14:textFill>
        </w:rPr>
        <w:t>vs</w:t>
      </w:r>
      <w:r>
        <w:rPr>
          <w:color w:val="000000"/>
          <w:sz w:val="24"/>
          <w:shd w:val="clear" w:color="auto" w:fill="FFFFFF"/>
          <w14:textFill>
            <w14:solidFill>
              <w14:srgbClr w14:val="000000">
                <w14:lumMod w14:val="75000"/>
                <w14:lumOff w14:val="25000"/>
              </w14:srgbClr>
            </w14:solidFill>
          </w14:textFill>
        </w:rPr>
        <w:t>. 8.0 ± 26.3; P = 0.002) e no índice de a</w:t>
      </w:r>
      <w:r>
        <w:rPr>
          <w:bCs/>
          <w:color w:val="000000"/>
          <w:sz w:val="24"/>
          <w:shd w:val="clear" w:color="auto" w:fill="FFFFFF"/>
          <w14:textFill>
            <w14:solidFill>
              <w14:srgbClr w14:val="000000">
                <w14:lumMod w14:val="75000"/>
                <w14:lumOff w14:val="25000"/>
              </w14:srgbClr>
            </w14:solidFill>
          </w14:textFill>
        </w:rPr>
        <w:t xml:space="preserve">diposidade visceral, VAI </w:t>
      </w:r>
      <w:r>
        <w:rPr>
          <w:color w:val="000000"/>
          <w:sz w:val="24"/>
          <w:shd w:val="clear" w:color="auto" w:fill="FFFFFF"/>
          <w14:textFill>
            <w14:solidFill>
              <w14:srgbClr w14:val="000000">
                <w14:lumMod w14:val="75000"/>
                <w14:lumOff w14:val="25000"/>
              </w14:srgbClr>
            </w14:solidFill>
          </w14:textFill>
        </w:rPr>
        <w:t xml:space="preserve">(-0.5 ± 0.9 </w:t>
      </w:r>
      <w:r w:rsidRPr="00C74A32">
        <w:rPr>
          <w:i/>
          <w:iCs/>
          <w:color w:val="000000"/>
          <w:sz w:val="24"/>
          <w:shd w:val="clear" w:color="auto" w:fill="FFFFFF"/>
          <w14:textFill>
            <w14:solidFill>
              <w14:srgbClr w14:val="000000">
                <w14:lumMod w14:val="75000"/>
                <w14:lumOff w14:val="25000"/>
              </w14:srgbClr>
            </w14:solidFill>
          </w14:textFill>
        </w:rPr>
        <w:t>vs</w:t>
      </w:r>
      <w:r>
        <w:rPr>
          <w:color w:val="000000"/>
          <w:sz w:val="24"/>
          <w:shd w:val="clear" w:color="auto" w:fill="FFFFFF"/>
          <w14:textFill>
            <w14:solidFill>
              <w14:srgbClr w14:val="000000">
                <w14:lumMod w14:val="75000"/>
                <w14:lumOff w14:val="25000"/>
              </w14:srgbClr>
            </w14:solidFill>
          </w14:textFill>
        </w:rPr>
        <w:t>. 0.0 ± 0.8; P = 0.01)</w:t>
      </w:r>
      <w:r>
        <w:rPr>
          <w:sz w:val="24"/>
          <w:shd w:val="clear" w:color="auto" w:fill="FFFFFF"/>
        </w:rPr>
        <w:t>.</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iCs/>
          <w:sz w:val="24"/>
        </w:rPr>
      </w:pPr>
      <w:r>
        <w:rPr>
          <w:b/>
          <w:i/>
          <w:iCs/>
          <w:sz w:val="24"/>
        </w:rPr>
        <w:t xml:space="preserve">Ômega-3 melhora o </w:t>
      </w:r>
      <w:r>
        <w:rPr>
          <w:b/>
          <w:bCs/>
          <w:i/>
          <w:iCs/>
          <w:sz w:val="24"/>
        </w:rPr>
        <w:t>índice de gordura hepática, o produto de acumulação lipídica</w:t>
      </w:r>
      <w:r>
        <w:rPr>
          <w:b/>
          <w:i/>
          <w:iCs/>
          <w:sz w:val="24"/>
        </w:rPr>
        <w:t xml:space="preserve"> e o índice de a</w:t>
      </w:r>
      <w:r>
        <w:rPr>
          <w:b/>
          <w:bCs/>
          <w:i/>
          <w:iCs/>
          <w:sz w:val="24"/>
        </w:rPr>
        <w:t>diposidade visceral em pacientes diabéticos e com DHGNA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Cs/>
                <w:color w:val="FFFFFF" w:themeColor="background1"/>
                <w:lang w:eastAsia="pt-BR"/>
              </w:rPr>
              <w:t>Ômega 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Cs/>
                <w:lang w:eastAsia="pt-BR"/>
              </w:rPr>
              <w:t>Ômega</w:t>
            </w:r>
            <w:r>
              <w:rPr>
                <w:rFonts w:eastAsiaTheme="minorEastAsia"/>
                <w:iCs/>
                <w:lang w:val="en-US" w:eastAsia="pt-BR"/>
              </w:rPr>
              <w:t>-</w:t>
            </w:r>
            <w:r>
              <w:rPr>
                <w:rFonts w:eastAsiaTheme="minorEastAsia"/>
                <w:iCs/>
                <w:lang w:eastAsia="pt-BR"/>
              </w:rPr>
              <w:t>3</w:t>
            </w:r>
            <w:r>
              <w:rPr>
                <w:rFonts w:eastAsiaTheme="minorEastAsia"/>
                <w:i/>
                <w:iCs/>
                <w:lang w:eastAsia="pt-BR"/>
              </w:rPr>
              <w:t xml:space="preserve"> </w:t>
            </w:r>
            <w:r>
              <w:rPr>
                <w:rFonts w:eastAsiaTheme="minorEastAsia"/>
                <w:lang w:eastAsia="pt-BR"/>
              </w:rPr>
              <w:t>......................</w:t>
            </w:r>
            <w:r w:rsidR="00244FD1">
              <w:rPr>
                <w:rFonts w:eastAsiaTheme="minorEastAsia"/>
                <w:lang w:eastAsia="pt-BR"/>
              </w:rPr>
              <w:t>....</w:t>
            </w:r>
            <w:r>
              <w:rPr>
                <w:rFonts w:eastAsiaTheme="minorEastAsia"/>
                <w:lang w:eastAsia="pt-BR"/>
              </w:rPr>
              <w:t>......... 1000 mg</w:t>
            </w:r>
          </w:p>
        </w:tc>
      </w:tr>
    </w:tbl>
    <w:p w:rsidR="00B42FB7" w:rsidRPr="008C55CA" w:rsidRDefault="006B4EF1" w:rsidP="008C55CA">
      <w:pPr>
        <w:pStyle w:val="Corpo"/>
        <w:ind w:right="4818"/>
        <w:jc w:val="center"/>
        <w:rPr>
          <w:szCs w:val="23"/>
        </w:rPr>
      </w:pPr>
      <w:r w:rsidRPr="008C55CA">
        <w:rPr>
          <w:szCs w:val="23"/>
        </w:rPr>
        <w:t>Administrar 2 cápsulas ao dia ou conforme orientação médica.</w:t>
      </w:r>
    </w:p>
    <w:p w:rsidR="00B42FB7" w:rsidRDefault="00B42FB7">
      <w:pPr>
        <w:rPr>
          <w:rFonts w:ascii="Swis721 Th BT" w:hAnsi="Swis721 Th BT"/>
        </w:rPr>
      </w:pPr>
    </w:p>
    <w:p w:rsidR="00B42FB7" w:rsidRDefault="00B42FB7">
      <w:pPr>
        <w:pStyle w:val="Corpo"/>
        <w:spacing w:after="120"/>
        <w:rPr>
          <w:sz w:val="24"/>
        </w:rPr>
      </w:pPr>
    </w:p>
    <w:p w:rsidR="00B42FB7" w:rsidRDefault="00B42FB7">
      <w:pPr>
        <w:pStyle w:val="Corpo"/>
        <w:spacing w:after="120"/>
        <w:rPr>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97" w:name="_Toc121130807"/>
      <w:r>
        <w:rPr>
          <w:bCs/>
        </w:rPr>
        <w:lastRenderedPageBreak/>
        <w:t>Óleo de Seabuckthorn</w:t>
      </w:r>
      <w:bookmarkEnd w:id="97"/>
    </w:p>
    <w:p w:rsidR="00B42FB7" w:rsidRDefault="006B4EF1">
      <w:pPr>
        <w:pStyle w:val="Ttulo2"/>
      </w:pPr>
      <w:bookmarkStart w:id="98" w:name="_Toc121130808"/>
      <w:r>
        <w:t>Melhora dos Parâmetros Cardiometabólicos em Pacientes Hipertensos com Hipercolesterolemia</w:t>
      </w:r>
      <w:bookmarkEnd w:id="98"/>
    </w:p>
    <w:p w:rsidR="00B42FB7" w:rsidRDefault="00B42FB7">
      <w:pPr>
        <w:jc w:val="both"/>
        <w:rPr>
          <w:rFonts w:ascii="Swis721 Th BT" w:hAnsi="Swis721 Th BT"/>
          <w:color w:val="404040" w:themeColor="text1" w:themeTint="BF"/>
          <w:sz w:val="24"/>
          <w:szCs w:val="24"/>
        </w:rPr>
      </w:pPr>
    </w:p>
    <w:p w:rsidR="00B42FB7" w:rsidRDefault="006B4EF1">
      <w:p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publicado no periódico internacional </w:t>
      </w:r>
      <w:r>
        <w:rPr>
          <w:rFonts w:ascii="Swis721 Th BT" w:hAnsi="Swis721 Th BT"/>
          <w:i/>
          <w:color w:val="404040" w:themeColor="text1" w:themeTint="BF"/>
          <w:sz w:val="24"/>
          <w:szCs w:val="24"/>
        </w:rPr>
        <w:t>Clinical Nutrition</w:t>
      </w:r>
      <w:r>
        <w:rPr>
          <w:rFonts w:ascii="Swis721 Th BT" w:hAnsi="Swis721 Th BT"/>
          <w:color w:val="404040" w:themeColor="text1" w:themeTint="BF"/>
          <w:sz w:val="24"/>
          <w:szCs w:val="24"/>
        </w:rPr>
        <w:t xml:space="preserve"> teve como objetivo avaliar os efeitos da suplementação do óleo da semente do seabuckthorn (derivado do </w:t>
      </w:r>
      <w:r>
        <w:rPr>
          <w:rFonts w:ascii="Swis721 Th BT" w:hAnsi="Swis721 Th BT"/>
          <w:i/>
          <w:color w:val="404040" w:themeColor="text1" w:themeTint="BF"/>
          <w:sz w:val="24"/>
          <w:szCs w:val="24"/>
        </w:rPr>
        <w:t>H. rhamnoides</w:t>
      </w:r>
      <w:r>
        <w:rPr>
          <w:rFonts w:ascii="Swis721 Th BT" w:hAnsi="Swis721 Th BT"/>
          <w:color w:val="404040" w:themeColor="text1" w:themeTint="BF"/>
          <w:sz w:val="24"/>
          <w:szCs w:val="24"/>
        </w:rPr>
        <w:t xml:space="preserve">) na diminuição dos fatores de risco cardiovasculares e da pressão arterial sistólica (VASHISHTHA </w:t>
      </w:r>
      <w:r>
        <w:rPr>
          <w:rFonts w:ascii="Swis721 Th BT" w:hAnsi="Swis721 Th BT"/>
          <w:i/>
          <w:color w:val="404040" w:themeColor="text1" w:themeTint="BF"/>
          <w:sz w:val="24"/>
          <w:szCs w:val="24"/>
        </w:rPr>
        <w:t xml:space="preserve">et al., </w:t>
      </w:r>
      <w:r>
        <w:rPr>
          <w:rFonts w:ascii="Swis721 Th BT" w:hAnsi="Swis721 Th BT"/>
          <w:color w:val="404040" w:themeColor="text1" w:themeTint="BF"/>
          <w:sz w:val="24"/>
          <w:szCs w:val="24"/>
        </w:rPr>
        <w:t>2016).</w:t>
      </w:r>
    </w:p>
    <w:p w:rsidR="00B42FB7" w:rsidRDefault="00244FD1">
      <w:pPr>
        <w:pStyle w:val="Corpo"/>
        <w:spacing w:after="120"/>
        <w:rPr>
          <w:sz w:val="24"/>
        </w:rPr>
      </w:pPr>
      <w:r>
        <w:rPr>
          <w:noProof/>
          <w:lang w:eastAsia="pt-BR"/>
        </w:rPr>
        <mc:AlternateContent>
          <mc:Choice Requires="wps">
            <w:drawing>
              <wp:anchor distT="0" distB="0" distL="114300" distR="114300" simplePos="0" relativeHeight="251806720" behindDoc="0" locked="0" layoutInCell="1" allowOverlap="1" wp14:editId="44BF0D3D">
                <wp:simplePos x="0" y="0"/>
                <wp:positionH relativeFrom="margin">
                  <wp:posOffset>11686</wp:posOffset>
                </wp:positionH>
                <wp:positionV relativeFrom="paragraph">
                  <wp:posOffset>92815</wp:posOffset>
                </wp:positionV>
                <wp:extent cx="5731510" cy="723332"/>
                <wp:effectExtent l="0" t="0" r="21590" b="19685"/>
                <wp:wrapNone/>
                <wp:docPr id="605" name="Caixa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23332"/>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Para isso, foi realizado um estudo clínico, randomizado, controlado por placebo, duplo-cego e longitudinal em 106 pacientes (32 normotensos e 74 com alterações na pressão). Eles foram divididos em dois grupos para receberem, por 30 dias, a seguinte posologia: </w:t>
                            </w:r>
                          </w:p>
                          <w:p w:rsidR="00282D70" w:rsidRDefault="00282D70">
                            <w:pPr>
                              <w:spacing w:after="0"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Caixa de texto 605" o:spid="_x0000_s1137" type="#_x0000_t202" style="position:absolute;left:0;text-align:left;margin-left:.9pt;margin-top:7.3pt;width:451.3pt;height:56.9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" fillcolor="white [3212]" strokecolor="#ff8501">
                <v:textbo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Para isso, foi realizado um estudo clínico, randomizado, controlado por placebo, duplo-cego e longitudinal em 106 pacientes (32 normotensos e 74 com alterações na pressão). Eles foram divididos em dois grupos para receberem, por 30 dias, a seguinte posologia: </w:t>
                      </w:r>
                    </w:p>
                    <w:p w:rsidR="00282D70" w:rsidRDefault="00282D70">
                      <w:pPr>
                        <w:spacing w:after="0" w:line="276" w:lineRule="auto"/>
                        <w:jc w:val="center"/>
                        <w:rPr>
                          <w:rFonts w:ascii="Swis721 Th BT" w:hAnsi="Swis721 Th BT"/>
                          <w:sz w:val="23"/>
                          <w:szCs w:val="23"/>
                        </w:rPr>
                      </w:pPr>
                    </w:p>
                  </w:txbxContent>
                </v:textbox>
                <w10:wrap anchorx="margin"/>
              </v:shape>
            </w:pict>
          </mc:Fallback>
        </mc:AlternateContent>
      </w:r>
      <w:r w:rsidR="006B4EF1">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10816" behindDoc="0" locked="0" layoutInCell="1" allowOverlap="1">
                <wp:simplePos x="0" y="0"/>
                <wp:positionH relativeFrom="column">
                  <wp:posOffset>4417060</wp:posOffset>
                </wp:positionH>
                <wp:positionV relativeFrom="paragraph">
                  <wp:posOffset>14605</wp:posOffset>
                </wp:positionV>
                <wp:extent cx="192405" cy="138430"/>
                <wp:effectExtent l="0" t="0" r="0" b="0"/>
                <wp:wrapNone/>
                <wp:docPr id="607" name="Triângulo isósceles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7" o:spid="_x0000_s1026" o:spt="5" type="#_x0000_t5" style="position:absolute;left:0pt;flip:y;margin-left:347.8pt;margin-top:1.15pt;height:10.9pt;width:15.15pt;z-index:251810816;mso-width-relative:page;mso-height-relative:page;" fillcolor="#D9D9D9 [3212]" filled="t" stroked="f" coordsize="21600,21600" o:gfxdata="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38nDF&#10;1wAAAAgBAAAPAAAAAAAAAAEAIAAAACIAAABkcnMvZG93bnJldi54bWxQSwECFAAUAAAACACHTuJA&#10;NI0r1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08768" behindDoc="0" locked="0" layoutInCell="1" allowOverlap="1">
                <wp:simplePos x="0" y="0"/>
                <wp:positionH relativeFrom="column">
                  <wp:posOffset>916940</wp:posOffset>
                </wp:positionH>
                <wp:positionV relativeFrom="paragraph">
                  <wp:posOffset>17780</wp:posOffset>
                </wp:positionV>
                <wp:extent cx="226695" cy="138430"/>
                <wp:effectExtent l="0" t="0" r="1905" b="0"/>
                <wp:wrapNone/>
                <wp:docPr id="606" name="Triângulo isósceles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06" o:spid="_x0000_s1026" o:spt="5" type="#_x0000_t5" style="position:absolute;left:0pt;flip:y;margin-left:72.2pt;margin-top:1.4pt;height:10.9pt;width:17.85pt;z-index:251808768;mso-width-relative:page;mso-height-relative:page;" fillcolor="#D9D9D9 [3212]" filled="t" stroked="f" coordsize="21600,21600" o:gfxdata="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ksbj1AAA&#10;AAgBAAAPAAAAAAAAAAEAIAAAACIAAABkcnMvZG93bnJldi54bWxQSwECFAAUAAAACACHTuJAkoRu&#10;/FsCAACnBAAADgAAAAAAAAABACAAAAAjAQAAZHJzL2Uyb0RvYy54bWxQSwUGAAAAAAYABgBZAQAA&#10;8A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09792" behindDoc="0" locked="0" layoutInCell="1" allowOverlap="1">
                <wp:simplePos x="0" y="0"/>
                <wp:positionH relativeFrom="margin">
                  <wp:align>right</wp:align>
                </wp:positionH>
                <wp:positionV relativeFrom="paragraph">
                  <wp:posOffset>69850</wp:posOffset>
                </wp:positionV>
                <wp:extent cx="2375535" cy="695960"/>
                <wp:effectExtent l="0" t="0" r="24765" b="27940"/>
                <wp:wrapNone/>
                <wp:docPr id="613" name="Caixa de texto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753" cy="696036"/>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13" o:spid="_x0000_s1138" type="#_x0000_t202" style="position:absolute;left:0;text-align:left;margin-left:135.85pt;margin-top:5.5pt;width:187.05pt;height:54.8pt;z-index:251809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Placebo</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i/>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07744" behindDoc="0" locked="0" layoutInCell="1" allowOverlap="1">
                <wp:simplePos x="0" y="0"/>
                <wp:positionH relativeFrom="column">
                  <wp:posOffset>11430</wp:posOffset>
                </wp:positionH>
                <wp:positionV relativeFrom="paragraph">
                  <wp:posOffset>69850</wp:posOffset>
                </wp:positionV>
                <wp:extent cx="2203450" cy="682625"/>
                <wp:effectExtent l="0" t="0" r="25400" b="22860"/>
                <wp:wrapNone/>
                <wp:docPr id="614" name="Caixa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682388"/>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Óleo de Seabuckthorn</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iCs/>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14" o:spid="_x0000_s1139" type="#_x0000_t202" style="position:absolute;left:0;text-align:left;margin-left:.9pt;margin-top:5.5pt;width:173.5pt;height:53.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Óleo de Seabuckthorn</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iCs/>
                          <w:color w:val="FFFFFF" w:themeColor="background1"/>
                          <w:sz w:val="23"/>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20"/>
        </w:rPr>
      </w:pPr>
    </w:p>
    <w:p w:rsidR="00B42FB7" w:rsidRDefault="006B4EF1">
      <w:pPr>
        <w:pStyle w:val="Subtitulocorpo"/>
        <w:rPr>
          <w:color w:val="0070C0"/>
          <w:sz w:val="24"/>
          <w:szCs w:val="24"/>
        </w:rPr>
      </w:pPr>
      <w:r>
        <w:rPr>
          <w:color w:val="0070C0"/>
          <w:sz w:val="24"/>
          <w:szCs w:val="24"/>
        </w:rPr>
        <w:t>Resultados:</w:t>
      </w:r>
    </w:p>
    <w:p w:rsidR="00B42FB7" w:rsidRDefault="00B42FB7">
      <w:pPr>
        <w:pStyle w:val="Subtitulocorpo"/>
        <w:rPr>
          <w:sz w:val="24"/>
          <w:szCs w:val="24"/>
        </w:rPr>
      </w:pPr>
    </w:p>
    <w:p w:rsidR="00B42FB7" w:rsidRDefault="006B4EF1">
      <w:pPr>
        <w:pStyle w:val="Corpo"/>
        <w:numPr>
          <w:ilvl w:val="0"/>
          <w:numId w:val="26"/>
        </w:numPr>
        <w:spacing w:line="276" w:lineRule="auto"/>
      </w:pPr>
      <w:r>
        <w:t>A suplementação do óleo de Seabuckthorn resultou em normalização da pressão arterial nos pacientes com hipertensão;</w:t>
      </w:r>
    </w:p>
    <w:p w:rsidR="00B42FB7" w:rsidRDefault="006B4EF1">
      <w:pPr>
        <w:pStyle w:val="Corpo"/>
        <w:numPr>
          <w:ilvl w:val="0"/>
          <w:numId w:val="26"/>
        </w:numPr>
        <w:spacing w:line="276" w:lineRule="auto"/>
      </w:pPr>
      <w:r>
        <w:t xml:space="preserve">A suplementação promoveu diminuição dos marcadores associados com a LDL oxidada e níveis de triglicerídeos; </w:t>
      </w:r>
    </w:p>
    <w:p w:rsidR="00B42FB7" w:rsidRDefault="006B4EF1">
      <w:pPr>
        <w:pStyle w:val="Corpo"/>
        <w:numPr>
          <w:ilvl w:val="0"/>
          <w:numId w:val="26"/>
        </w:numPr>
        <w:spacing w:line="276" w:lineRule="auto"/>
      </w:pPr>
      <w:r>
        <w:t xml:space="preserve">A suplementação também melhorou o </w:t>
      </w:r>
      <w:r w:rsidRPr="00C74A32">
        <w:t>status</w:t>
      </w:r>
      <w:r>
        <w:t xml:space="preserve"> antioxidante total tanto nos indivíduos com níveis elevados de colesterol quanto nos pacientes com hipertensão.</w:t>
      </w:r>
    </w:p>
    <w:p w:rsidR="00B42FB7" w:rsidRDefault="00B42FB7">
      <w:pPr>
        <w:pStyle w:val="Subtitulocorpo"/>
        <w:rPr>
          <w:sz w:val="4"/>
          <w:szCs w:val="4"/>
        </w:rPr>
      </w:pPr>
    </w:p>
    <w:p w:rsidR="00B42FB7" w:rsidRDefault="00B42FB7">
      <w:pPr>
        <w:pStyle w:val="Subtitulocorpo"/>
        <w:rPr>
          <w:sz w:val="10"/>
          <w:szCs w:val="10"/>
        </w:rPr>
      </w:pPr>
    </w:p>
    <w:p w:rsidR="00B42FB7" w:rsidRDefault="006B4EF1">
      <w:pPr>
        <w:pStyle w:val="Subtitulocorpo"/>
        <w:rPr>
          <w:color w:val="0070C0"/>
          <w:sz w:val="24"/>
          <w:szCs w:val="24"/>
        </w:rPr>
      </w:pPr>
      <w:r>
        <w:rPr>
          <w:color w:val="0070C0"/>
          <w:sz w:val="24"/>
          <w:szCs w:val="24"/>
        </w:rPr>
        <w:t>Conclusão:</w:t>
      </w:r>
    </w:p>
    <w:p w:rsidR="00B42FB7" w:rsidRDefault="00B42FB7">
      <w:pPr>
        <w:pStyle w:val="Corpo"/>
        <w:spacing w:line="276" w:lineRule="auto"/>
        <w:rPr>
          <w:sz w:val="16"/>
          <w:szCs w:val="16"/>
        </w:rPr>
      </w:pPr>
    </w:p>
    <w:p w:rsidR="00B42FB7" w:rsidRDefault="006B4EF1">
      <w:pPr>
        <w:pStyle w:val="Corpo"/>
        <w:spacing w:line="276" w:lineRule="auto"/>
        <w:jc w:val="center"/>
        <w:rPr>
          <w:b/>
        </w:rPr>
      </w:pPr>
      <w:r>
        <w:rPr>
          <w:b/>
        </w:rPr>
        <w:t>O presente estudo demonstrou a eficácia do óleo de Seabuckthorn na redução de dislipidemia, dos fatores de risco cardiovasculares e da hipertensão, que pode ser devido à presença de ácidos graxos ômega 3, 6 e 9 no óleo. A melhora no status antioxidante pode ser atribuída à presença de beta-caroteno e vitamina E nesse óleo.</w:t>
      </w:r>
    </w:p>
    <w:p w:rsidR="00244FD1" w:rsidRDefault="00244FD1">
      <w:pPr>
        <w:pStyle w:val="Corpo"/>
        <w:spacing w:line="276" w:lineRule="auto"/>
        <w:jc w:val="center"/>
        <w:rPr>
          <w:b/>
          <w:sz w:val="16"/>
          <w:szCs w:val="16"/>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sz w:val="24"/>
        </w:rPr>
      </w:pPr>
      <w:r>
        <w:rPr>
          <w:b/>
          <w:i/>
          <w:sz w:val="24"/>
        </w:rPr>
        <w:t>Suplementação com o Óleo de Seabuckthorn Melhora os Parâmetros Cardiometabólicos</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Óleo de Seabucckthorn</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Óleo de Seabucckthorn (Seaberry Ômega-7</w:t>
            </w:r>
            <w:proofErr w:type="gramStart"/>
            <w:r>
              <w:rPr>
                <w:rFonts w:ascii="Corbel Light" w:eastAsiaTheme="minorEastAsia" w:hAnsi="Corbel Light"/>
                <w:lang w:eastAsia="pt-BR"/>
              </w:rPr>
              <w:t>™)</w:t>
            </w:r>
            <w:r>
              <w:rPr>
                <w:rFonts w:eastAsiaTheme="minorEastAsia"/>
                <w:lang w:eastAsia="pt-BR"/>
              </w:rPr>
              <w:t>.......................</w:t>
            </w:r>
            <w:proofErr w:type="gramEnd"/>
            <w:r>
              <w:rPr>
                <w:rFonts w:eastAsiaTheme="minorEastAsia"/>
                <w:lang w:eastAsia="pt-BR"/>
              </w:rPr>
              <w:t>500 a 2000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pStyle w:val="Corpo"/>
        <w:spacing w:after="120"/>
        <w:rPr>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99" w:name="_Toc121130809"/>
      <w:r>
        <w:rPr>
          <w:bCs/>
        </w:rPr>
        <w:lastRenderedPageBreak/>
        <w:t>Vitamina K2</w:t>
      </w:r>
      <w:bookmarkEnd w:id="99"/>
    </w:p>
    <w:p w:rsidR="00B42FB7" w:rsidRDefault="006B4EF1">
      <w:pPr>
        <w:pStyle w:val="Ttulo2"/>
      </w:pPr>
      <w:bookmarkStart w:id="100" w:name="_Toc121130810"/>
      <w:proofErr w:type="gramStart"/>
      <w:r>
        <w:t>Suplementação Melhora</w:t>
      </w:r>
      <w:proofErr w:type="gramEnd"/>
      <w:r>
        <w:t xml:space="preserve"> o Controle Glicêmico em Indivíduos com Diabetes Tipo 2</w:t>
      </w:r>
      <w:bookmarkEnd w:id="100"/>
    </w:p>
    <w:p w:rsidR="00B42FB7" w:rsidRDefault="00B42FB7">
      <w:pPr>
        <w:jc w:val="both"/>
        <w:rPr>
          <w:rFonts w:ascii="Swis721 Th BT" w:hAnsi="Swis721 Th BT"/>
          <w:color w:val="404040" w:themeColor="text1" w:themeTint="BF"/>
          <w:sz w:val="24"/>
          <w:szCs w:val="24"/>
        </w:rPr>
      </w:pPr>
    </w:p>
    <w:p w:rsidR="00B42FB7" w:rsidRDefault="006B4EF1">
      <w:p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Este estudo teve como objetivo investigar os efeitos da suplementação de vitamina K2 na forma de menaquinona-7 (MK-7) sobre o metabolismo da glicose, insulina e lipídeos em pacientes com diabetes mellitus tipo 2, DM2 (RAHIMI SAKAK F, </w:t>
      </w:r>
      <w:r>
        <w:rPr>
          <w:rFonts w:ascii="Swis721 Th BT" w:hAnsi="Swis721 Th BT"/>
          <w:i/>
          <w:color w:val="404040" w:themeColor="text1" w:themeTint="BF"/>
          <w:sz w:val="24"/>
          <w:szCs w:val="24"/>
        </w:rPr>
        <w:t xml:space="preserve">et a., </w:t>
      </w:r>
      <w:r>
        <w:rPr>
          <w:rFonts w:ascii="Swis721 Th BT" w:hAnsi="Swis721 Th BT"/>
          <w:color w:val="404040" w:themeColor="text1" w:themeTint="BF"/>
          <w:sz w:val="24"/>
          <w:szCs w:val="24"/>
        </w:rPr>
        <w:t>2021).</w:t>
      </w:r>
    </w:p>
    <w:p w:rsidR="00B42FB7" w:rsidRDefault="006B4EF1">
      <w:pPr>
        <w:pStyle w:val="Corpo"/>
        <w:spacing w:after="120"/>
        <w:rPr>
          <w:sz w:val="24"/>
        </w:rPr>
      </w:pPr>
      <w:r>
        <w:rPr>
          <w:noProof/>
          <w:lang w:eastAsia="pt-BR"/>
        </w:rPr>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95885</wp:posOffset>
                </wp:positionV>
                <wp:extent cx="5732145" cy="520065"/>
                <wp:effectExtent l="0" t="0" r="21590" b="1333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20262"/>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Para isso, 68 indivíduos com diabetes tipo 2 não insulinodependentes foram divididos em dois grupos para receberem durante 12 semanas  </w:t>
                            </w:r>
                          </w:p>
                          <w:p w:rsidR="00282D70" w:rsidRDefault="00282D70">
                            <w:pPr>
                              <w:spacing w:after="0"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36" o:spid="_x0000_s1140" type="#_x0000_t202" style="position:absolute;left:0;text-align:left;margin-left:400.15pt;margin-top:7.55pt;width:451.35pt;height:40.95pt;z-index:251811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" fillcolor="white [3212]" strokecolor="#ff8501">
                <v:textbox>
                  <w:txbxContent>
                    <w:p w:rsidR="00282D70" w:rsidRDefault="00282D70">
                      <w:pPr>
                        <w:spacing w:after="0" w:line="276" w:lineRule="auto"/>
                        <w:jc w:val="center"/>
                        <w:rPr>
                          <w:rFonts w:ascii="Swis721 Th BT" w:hAnsi="Swis721 Th BT"/>
                          <w:sz w:val="23"/>
                          <w:szCs w:val="23"/>
                        </w:rPr>
                      </w:pPr>
                      <w:r>
                        <w:rPr>
                          <w:rFonts w:ascii="Swis721 Th BT" w:hAnsi="Swis721 Th BT"/>
                          <w:sz w:val="23"/>
                          <w:szCs w:val="23"/>
                        </w:rPr>
                        <w:t xml:space="preserve">Para isso, 68 indivíduos com diabetes tipo 2 não insulinodependentes foram divididos em dois grupos para receberem durante 12 semanas  </w:t>
                      </w:r>
                    </w:p>
                    <w:p w:rsidR="00282D70" w:rsidRDefault="00282D70">
                      <w:pPr>
                        <w:spacing w:after="0" w:line="276" w:lineRule="auto"/>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15936" behindDoc="0" locked="0" layoutInCell="1" allowOverlap="1">
                <wp:simplePos x="0" y="0"/>
                <wp:positionH relativeFrom="column">
                  <wp:posOffset>4417060</wp:posOffset>
                </wp:positionH>
                <wp:positionV relativeFrom="paragraph">
                  <wp:posOffset>14605</wp:posOffset>
                </wp:positionV>
                <wp:extent cx="192405" cy="138430"/>
                <wp:effectExtent l="0" t="0" r="0" b="0"/>
                <wp:wrapNone/>
                <wp:docPr id="37" name="Triângulo isóscele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2121"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37" o:spid="_x0000_s1026" o:spt="5" type="#_x0000_t5" style="position:absolute;left:0pt;flip:y;margin-left:347.8pt;margin-top:1.15pt;height:10.9pt;width:15.15pt;z-index:251815936;mso-width-relative:page;mso-height-relative:page;" fillcolor="#D9D9D9 [3212]" filled="t" stroked="f" coordsize="21600,21600" o:gfxdata="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JwxdcA&#10;AAAIAQAADwAAAAAAAAABACAAAAAiAAAAZHJzL2Rvd25yZXYueG1sUEsBAhQAFAAAAAgAh07iQCao&#10;p1pZAgAApQQAAA4AAAAAAAAAAQAgAAAAJg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13888" behindDoc="0" locked="0" layoutInCell="1" allowOverlap="1">
                <wp:simplePos x="0" y="0"/>
                <wp:positionH relativeFrom="column">
                  <wp:posOffset>916940</wp:posOffset>
                </wp:positionH>
                <wp:positionV relativeFrom="paragraph">
                  <wp:posOffset>17780</wp:posOffset>
                </wp:positionV>
                <wp:extent cx="226695" cy="138430"/>
                <wp:effectExtent l="0" t="0" r="1905" b="0"/>
                <wp:wrapNone/>
                <wp:docPr id="65" name="Triângulo isóscele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 o:spid="_x0000_s1026" o:spt="5" type="#_x0000_t5" style="position:absolute;left:0pt;flip:y;margin-left:72.2pt;margin-top:1.4pt;height:10.9pt;width:17.85pt;z-index:251813888;mso-width-relative:page;mso-height-relative:page;" fillcolor="#D9D9D9 [3212]" filled="t" stroked="f" coordsize="21600,21600" o:gfxdata="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ZLG49QAAAAI&#10;AQAADwAAAAAAAAABACAAAAAiAAAAZHJzL2Rvd25yZXYueG1sUEsBAhQAFAAAAAgAh07iQKR6m75Z&#10;AgAApQQAAA4AAAAAAAAAAQAgAAAAIwEAAGRycy9lMm9Eb2MueG1sUEsFBgAAAAAGAAYAWQEAAO4F&#10;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14912" behindDoc="0" locked="0" layoutInCell="1" allowOverlap="1">
                <wp:simplePos x="0" y="0"/>
                <wp:positionH relativeFrom="margin">
                  <wp:align>right</wp:align>
                </wp:positionH>
                <wp:positionV relativeFrom="paragraph">
                  <wp:posOffset>66675</wp:posOffset>
                </wp:positionV>
                <wp:extent cx="2375535" cy="835025"/>
                <wp:effectExtent l="0" t="0" r="24765" b="22225"/>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83502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 (n = 34)</w:t>
                            </w:r>
                          </w:p>
                          <w:p w:rsidR="00282D70" w:rsidRDefault="00282D70">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Cápsulas Placebo</w:t>
                            </w:r>
                          </w:p>
                          <w:p w:rsidR="00282D70" w:rsidRDefault="00282D70">
                            <w:pPr>
                              <w:spacing w:after="0" w:line="240" w:lineRule="auto"/>
                              <w:jc w:val="center"/>
                              <w:rPr>
                                <w:rFonts w:ascii="Swis721 Th BT" w:hAnsi="Swis721 Th BT"/>
                                <w:bCs/>
                                <w:iCs/>
                                <w:color w:val="FFFFFF" w:themeColor="background1"/>
                                <w:sz w:val="23"/>
                                <w:szCs w:val="23"/>
                              </w:rPr>
                            </w:pPr>
                            <w:proofErr w:type="gramStart"/>
                            <w:r>
                              <w:rPr>
                                <w:rFonts w:ascii="Swis721 Th BT" w:hAnsi="Swis721 Th BT"/>
                                <w:bCs/>
                                <w:iCs/>
                                <w:color w:val="FFFFFF" w:themeColor="background1"/>
                                <w:sz w:val="23"/>
                                <w:szCs w:val="23"/>
                              </w:rPr>
                              <w:t>duas</w:t>
                            </w:r>
                            <w:proofErr w:type="gramEnd"/>
                            <w:r>
                              <w:rPr>
                                <w:rFonts w:ascii="Swis721 Th BT" w:hAnsi="Swis721 Th BT"/>
                                <w:bCs/>
                                <w:iCs/>
                                <w:color w:val="FFFFFF" w:themeColor="background1"/>
                                <w:sz w:val="23"/>
                                <w:szCs w:val="23"/>
                              </w:rPr>
                              <w:t xml:space="preserve"> vezes ao dia, </w:t>
                            </w:r>
                          </w:p>
                          <w:p w:rsidR="00282D70" w:rsidRDefault="00282D70">
                            <w:pPr>
                              <w:spacing w:after="0" w:line="240" w:lineRule="auto"/>
                              <w:jc w:val="center"/>
                              <w:rPr>
                                <w:rFonts w:ascii="Swis721 Th BT" w:hAnsi="Swis721 Th BT"/>
                                <w:bCs/>
                                <w:color w:val="FFFFFF" w:themeColor="background1"/>
                                <w:sz w:val="23"/>
                                <w:szCs w:val="23"/>
                              </w:rPr>
                            </w:pPr>
                            <w:proofErr w:type="gramStart"/>
                            <w:r>
                              <w:rPr>
                                <w:rFonts w:ascii="Swis721 Th BT" w:hAnsi="Swis721 Th BT"/>
                                <w:bCs/>
                                <w:iCs/>
                                <w:color w:val="FFFFFF" w:themeColor="background1"/>
                                <w:sz w:val="23"/>
                                <w:szCs w:val="23"/>
                              </w:rPr>
                              <w:t>após</w:t>
                            </w:r>
                            <w:proofErr w:type="gramEnd"/>
                            <w:r>
                              <w:rPr>
                                <w:rFonts w:ascii="Swis721 Th BT" w:hAnsi="Swis721 Th BT"/>
                                <w:bCs/>
                                <w:iCs/>
                                <w:color w:val="FFFFFF" w:themeColor="background1"/>
                                <w:sz w:val="23"/>
                                <w:szCs w:val="23"/>
                              </w:rPr>
                              <w:t xml:space="preserve"> café da manhã e jantar </w:t>
                            </w:r>
                          </w:p>
                          <w:p w:rsidR="00282D70" w:rsidRDefault="00282D70">
                            <w:pPr>
                              <w:spacing w:after="0" w:line="240" w:lineRule="auto"/>
                              <w:jc w:val="center"/>
                              <w:rPr>
                                <w:rFonts w:ascii="Swis721 Th BT" w:hAnsi="Swis721 Th BT"/>
                                <w:i/>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7" o:spid="_x0000_s1141" type="#_x0000_t202" style="position:absolute;left:0;text-align:left;margin-left:135.85pt;margin-top:5.25pt;width:187.05pt;height:65.75pt;z-index:251814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 (n = 34)</w:t>
                      </w:r>
                    </w:p>
                    <w:p w:rsidR="00282D70" w:rsidRDefault="00282D70">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Cápsulas Placebo</w:t>
                      </w:r>
                    </w:p>
                    <w:p w:rsidR="00282D70" w:rsidRDefault="00282D70">
                      <w:pPr>
                        <w:spacing w:after="0" w:line="240" w:lineRule="auto"/>
                        <w:jc w:val="center"/>
                        <w:rPr>
                          <w:rFonts w:ascii="Swis721 Th BT" w:hAnsi="Swis721 Th BT"/>
                          <w:bCs/>
                          <w:iCs/>
                          <w:color w:val="FFFFFF" w:themeColor="background1"/>
                          <w:sz w:val="23"/>
                          <w:szCs w:val="23"/>
                        </w:rPr>
                      </w:pPr>
                      <w:proofErr w:type="gramStart"/>
                      <w:r>
                        <w:rPr>
                          <w:rFonts w:ascii="Swis721 Th BT" w:hAnsi="Swis721 Th BT"/>
                          <w:bCs/>
                          <w:iCs/>
                          <w:color w:val="FFFFFF" w:themeColor="background1"/>
                          <w:sz w:val="23"/>
                          <w:szCs w:val="23"/>
                        </w:rPr>
                        <w:t>duas</w:t>
                      </w:r>
                      <w:proofErr w:type="gramEnd"/>
                      <w:r>
                        <w:rPr>
                          <w:rFonts w:ascii="Swis721 Th BT" w:hAnsi="Swis721 Th BT"/>
                          <w:bCs/>
                          <w:iCs/>
                          <w:color w:val="FFFFFF" w:themeColor="background1"/>
                          <w:sz w:val="23"/>
                          <w:szCs w:val="23"/>
                        </w:rPr>
                        <w:t xml:space="preserve"> vezes ao dia, </w:t>
                      </w:r>
                    </w:p>
                    <w:p w:rsidR="00282D70" w:rsidRDefault="00282D70">
                      <w:pPr>
                        <w:spacing w:after="0" w:line="240" w:lineRule="auto"/>
                        <w:jc w:val="center"/>
                        <w:rPr>
                          <w:rFonts w:ascii="Swis721 Th BT" w:hAnsi="Swis721 Th BT"/>
                          <w:bCs/>
                          <w:color w:val="FFFFFF" w:themeColor="background1"/>
                          <w:sz w:val="23"/>
                          <w:szCs w:val="23"/>
                        </w:rPr>
                      </w:pPr>
                      <w:proofErr w:type="gramStart"/>
                      <w:r>
                        <w:rPr>
                          <w:rFonts w:ascii="Swis721 Th BT" w:hAnsi="Swis721 Th BT"/>
                          <w:bCs/>
                          <w:iCs/>
                          <w:color w:val="FFFFFF" w:themeColor="background1"/>
                          <w:sz w:val="23"/>
                          <w:szCs w:val="23"/>
                        </w:rPr>
                        <w:t>após</w:t>
                      </w:r>
                      <w:proofErr w:type="gramEnd"/>
                      <w:r>
                        <w:rPr>
                          <w:rFonts w:ascii="Swis721 Th BT" w:hAnsi="Swis721 Th BT"/>
                          <w:bCs/>
                          <w:iCs/>
                          <w:color w:val="FFFFFF" w:themeColor="background1"/>
                          <w:sz w:val="23"/>
                          <w:szCs w:val="23"/>
                        </w:rPr>
                        <w:t xml:space="preserve"> café da manhã e jantar </w:t>
                      </w:r>
                    </w:p>
                    <w:p w:rsidR="00282D70" w:rsidRDefault="00282D70">
                      <w:pPr>
                        <w:spacing w:after="0" w:line="240" w:lineRule="auto"/>
                        <w:jc w:val="center"/>
                        <w:rPr>
                          <w:rFonts w:ascii="Swis721 Th BT" w:hAnsi="Swis721 Th BT"/>
                          <w:i/>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1812864" behindDoc="0" locked="0" layoutInCell="1" allowOverlap="1">
                <wp:simplePos x="0" y="0"/>
                <wp:positionH relativeFrom="margin">
                  <wp:align>left</wp:align>
                </wp:positionH>
                <wp:positionV relativeFrom="paragraph">
                  <wp:posOffset>66675</wp:posOffset>
                </wp:positionV>
                <wp:extent cx="2203450" cy="835660"/>
                <wp:effectExtent l="0" t="0" r="25400" b="22225"/>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35572"/>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 = 34)</w:t>
                            </w:r>
                          </w:p>
                          <w:p w:rsidR="00282D70" w:rsidRDefault="00282D70">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 xml:space="preserve">Cápsulas MK-7 – 180 µg </w:t>
                            </w:r>
                          </w:p>
                          <w:p w:rsidR="00282D70" w:rsidRDefault="00282D70">
                            <w:pPr>
                              <w:spacing w:after="0" w:line="240" w:lineRule="auto"/>
                              <w:jc w:val="center"/>
                              <w:rPr>
                                <w:rFonts w:ascii="Swis721 Th BT" w:hAnsi="Swis721 Th BT"/>
                                <w:bCs/>
                                <w:iCs/>
                                <w:color w:val="FFFFFF" w:themeColor="background1"/>
                                <w:sz w:val="23"/>
                                <w:szCs w:val="23"/>
                              </w:rPr>
                            </w:pPr>
                            <w:proofErr w:type="gramStart"/>
                            <w:r>
                              <w:rPr>
                                <w:rFonts w:ascii="Swis721 Th BT" w:hAnsi="Swis721 Th BT"/>
                                <w:bCs/>
                                <w:iCs/>
                                <w:color w:val="FFFFFF" w:themeColor="background1"/>
                                <w:sz w:val="23"/>
                                <w:szCs w:val="23"/>
                              </w:rPr>
                              <w:t>duas</w:t>
                            </w:r>
                            <w:proofErr w:type="gramEnd"/>
                            <w:r>
                              <w:rPr>
                                <w:rFonts w:ascii="Swis721 Th BT" w:hAnsi="Swis721 Th BT"/>
                                <w:bCs/>
                                <w:iCs/>
                                <w:color w:val="FFFFFF" w:themeColor="background1"/>
                                <w:sz w:val="23"/>
                                <w:szCs w:val="23"/>
                              </w:rPr>
                              <w:t xml:space="preserve"> vezes ao dia, </w:t>
                            </w:r>
                          </w:p>
                          <w:p w:rsidR="00282D70" w:rsidRDefault="00282D70">
                            <w:pPr>
                              <w:spacing w:after="0" w:line="240" w:lineRule="auto"/>
                              <w:jc w:val="center"/>
                              <w:rPr>
                                <w:rFonts w:ascii="Swis721 Th BT" w:hAnsi="Swis721 Th BT"/>
                                <w:bCs/>
                                <w:color w:val="FFFFFF" w:themeColor="background1"/>
                                <w:sz w:val="23"/>
                                <w:szCs w:val="23"/>
                              </w:rPr>
                            </w:pPr>
                            <w:proofErr w:type="gramStart"/>
                            <w:r>
                              <w:rPr>
                                <w:rFonts w:ascii="Swis721 Th BT" w:hAnsi="Swis721 Th BT"/>
                                <w:bCs/>
                                <w:iCs/>
                                <w:color w:val="FFFFFF" w:themeColor="background1"/>
                                <w:sz w:val="23"/>
                                <w:szCs w:val="23"/>
                              </w:rPr>
                              <w:t>após</w:t>
                            </w:r>
                            <w:proofErr w:type="gramEnd"/>
                            <w:r>
                              <w:rPr>
                                <w:rFonts w:ascii="Swis721 Th BT" w:hAnsi="Swis721 Th BT"/>
                                <w:bCs/>
                                <w:iCs/>
                                <w:color w:val="FFFFFF" w:themeColor="background1"/>
                                <w:sz w:val="23"/>
                                <w:szCs w:val="23"/>
                              </w:rPr>
                              <w:t xml:space="preserve"> café da manhã e jantar </w:t>
                            </w:r>
                          </w:p>
                          <w:p w:rsidR="00282D70" w:rsidRDefault="00282D70">
                            <w:pPr>
                              <w:spacing w:after="0" w:line="240" w:lineRule="auto"/>
                              <w:jc w:val="center"/>
                              <w:rPr>
                                <w:rFonts w:ascii="Swis721 Th BT" w:hAnsi="Swis721 Th BT"/>
                                <w:iCs/>
                                <w:color w:val="FFFFFF" w:themeColor="background1"/>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8" o:spid="_x0000_s1142" type="#_x0000_t202" style="position:absolute;left:0;text-align:left;margin-left:0;margin-top:5.25pt;width:173.5pt;height:65.8pt;z-index:251812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 = 34)</w:t>
                      </w:r>
                    </w:p>
                    <w:p w:rsidR="00282D70" w:rsidRDefault="00282D70">
                      <w:pPr>
                        <w:spacing w:after="0" w:line="240" w:lineRule="auto"/>
                        <w:jc w:val="center"/>
                        <w:rPr>
                          <w:rFonts w:ascii="Swis721 Th BT" w:hAnsi="Swis721 Th BT"/>
                          <w:bCs/>
                          <w:iCs/>
                          <w:color w:val="FFFFFF" w:themeColor="background1"/>
                          <w:sz w:val="23"/>
                          <w:szCs w:val="23"/>
                        </w:rPr>
                      </w:pPr>
                      <w:r>
                        <w:rPr>
                          <w:rFonts w:ascii="Swis721 Th BT" w:hAnsi="Swis721 Th BT"/>
                          <w:bCs/>
                          <w:iCs/>
                          <w:color w:val="FFFFFF" w:themeColor="background1"/>
                          <w:sz w:val="23"/>
                          <w:szCs w:val="23"/>
                        </w:rPr>
                        <w:t xml:space="preserve">Cápsulas MK-7 – 180 µg </w:t>
                      </w:r>
                    </w:p>
                    <w:p w:rsidR="00282D70" w:rsidRDefault="00282D70">
                      <w:pPr>
                        <w:spacing w:after="0" w:line="240" w:lineRule="auto"/>
                        <w:jc w:val="center"/>
                        <w:rPr>
                          <w:rFonts w:ascii="Swis721 Th BT" w:hAnsi="Swis721 Th BT"/>
                          <w:bCs/>
                          <w:iCs/>
                          <w:color w:val="FFFFFF" w:themeColor="background1"/>
                          <w:sz w:val="23"/>
                          <w:szCs w:val="23"/>
                        </w:rPr>
                      </w:pPr>
                      <w:proofErr w:type="gramStart"/>
                      <w:r>
                        <w:rPr>
                          <w:rFonts w:ascii="Swis721 Th BT" w:hAnsi="Swis721 Th BT"/>
                          <w:bCs/>
                          <w:iCs/>
                          <w:color w:val="FFFFFF" w:themeColor="background1"/>
                          <w:sz w:val="23"/>
                          <w:szCs w:val="23"/>
                        </w:rPr>
                        <w:t>duas</w:t>
                      </w:r>
                      <w:proofErr w:type="gramEnd"/>
                      <w:r>
                        <w:rPr>
                          <w:rFonts w:ascii="Swis721 Th BT" w:hAnsi="Swis721 Th BT"/>
                          <w:bCs/>
                          <w:iCs/>
                          <w:color w:val="FFFFFF" w:themeColor="background1"/>
                          <w:sz w:val="23"/>
                          <w:szCs w:val="23"/>
                        </w:rPr>
                        <w:t xml:space="preserve"> vezes ao dia, </w:t>
                      </w:r>
                    </w:p>
                    <w:p w:rsidR="00282D70" w:rsidRDefault="00282D70">
                      <w:pPr>
                        <w:spacing w:after="0" w:line="240" w:lineRule="auto"/>
                        <w:jc w:val="center"/>
                        <w:rPr>
                          <w:rFonts w:ascii="Swis721 Th BT" w:hAnsi="Swis721 Th BT"/>
                          <w:bCs/>
                          <w:color w:val="FFFFFF" w:themeColor="background1"/>
                          <w:sz w:val="23"/>
                          <w:szCs w:val="23"/>
                        </w:rPr>
                      </w:pPr>
                      <w:proofErr w:type="gramStart"/>
                      <w:r>
                        <w:rPr>
                          <w:rFonts w:ascii="Swis721 Th BT" w:hAnsi="Swis721 Th BT"/>
                          <w:bCs/>
                          <w:iCs/>
                          <w:color w:val="FFFFFF" w:themeColor="background1"/>
                          <w:sz w:val="23"/>
                          <w:szCs w:val="23"/>
                        </w:rPr>
                        <w:t>após</w:t>
                      </w:r>
                      <w:proofErr w:type="gramEnd"/>
                      <w:r>
                        <w:rPr>
                          <w:rFonts w:ascii="Swis721 Th BT" w:hAnsi="Swis721 Th BT"/>
                          <w:bCs/>
                          <w:iCs/>
                          <w:color w:val="FFFFFF" w:themeColor="background1"/>
                          <w:sz w:val="23"/>
                          <w:szCs w:val="23"/>
                        </w:rPr>
                        <w:t xml:space="preserve"> café da manhã e jantar </w:t>
                      </w:r>
                    </w:p>
                    <w:p w:rsidR="00282D70" w:rsidRDefault="00282D70">
                      <w:pPr>
                        <w:spacing w:after="0" w:line="240" w:lineRule="auto"/>
                        <w:jc w:val="center"/>
                        <w:rPr>
                          <w:rFonts w:ascii="Swis721 Th BT" w:hAnsi="Swis721 Th BT"/>
                          <w:iCs/>
                          <w:color w:val="FFFFFF" w:themeColor="background1"/>
                          <w:sz w:val="23"/>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20"/>
        </w:rPr>
      </w:pPr>
    </w:p>
    <w:p w:rsidR="00B42FB7" w:rsidRDefault="00B42FB7">
      <w:pPr>
        <w:pStyle w:val="Subtitulocorpo"/>
        <w:rPr>
          <w:color w:val="0070C0"/>
          <w:sz w:val="24"/>
          <w:szCs w:val="24"/>
        </w:rPr>
      </w:pPr>
    </w:p>
    <w:p w:rsidR="00B42FB7" w:rsidRDefault="006B4EF1">
      <w:pPr>
        <w:pStyle w:val="Subtitulocorpo"/>
        <w:rPr>
          <w:color w:val="0070C0"/>
          <w:sz w:val="24"/>
          <w:szCs w:val="24"/>
        </w:rPr>
      </w:pPr>
      <w:r>
        <w:rPr>
          <w:color w:val="0070C0"/>
          <w:sz w:val="24"/>
          <w:szCs w:val="24"/>
        </w:rPr>
        <w:t>Resultados:</w:t>
      </w:r>
    </w:p>
    <w:p w:rsidR="00B42FB7" w:rsidRDefault="00B42FB7">
      <w:pPr>
        <w:pStyle w:val="Subtitulocorpo"/>
        <w:rPr>
          <w:sz w:val="24"/>
          <w:szCs w:val="24"/>
        </w:rPr>
      </w:pPr>
    </w:p>
    <w:p w:rsidR="00B42FB7" w:rsidRDefault="006B4EF1">
      <w:pPr>
        <w:pStyle w:val="Corpo"/>
        <w:numPr>
          <w:ilvl w:val="0"/>
          <w:numId w:val="26"/>
        </w:numPr>
        <w:rPr>
          <w:b/>
        </w:rPr>
      </w:pPr>
      <w:r>
        <w:t>No final do ensaio, a glicemia em jejum e a HbA1c (hemoglobina glicada) foram significativamente menores no grupo 1 em comparação com o grupo 2;</w:t>
      </w:r>
    </w:p>
    <w:p w:rsidR="00B42FB7" w:rsidRDefault="006B4EF1">
      <w:pPr>
        <w:pStyle w:val="Corpo"/>
        <w:numPr>
          <w:ilvl w:val="0"/>
          <w:numId w:val="26"/>
        </w:numPr>
        <w:rPr>
          <w:b/>
        </w:rPr>
      </w:pPr>
      <w:r>
        <w:t>O número de participantes que atingiram níveis-alvo de controle glicêmico com base na glicemia de jejum e as concentrações de HbA1c foram significativamente maiores no grupo 1 em comparação ao grupo 2;</w:t>
      </w:r>
    </w:p>
    <w:p w:rsidR="00B42FB7" w:rsidRDefault="006B4EF1">
      <w:pPr>
        <w:pStyle w:val="Corpo"/>
        <w:numPr>
          <w:ilvl w:val="0"/>
          <w:numId w:val="26"/>
        </w:numPr>
        <w:rPr>
          <w:b/>
        </w:rPr>
      </w:pPr>
      <w:r>
        <w:t>As concentrações de insulina e a avaliação do modelo homeostático para resistência à insulina (HOMA-IR) diminuíram significativamente no grupo 1 em comparação com a linha de base, mas seus valores não foram significativamente diferentes em comparação ao grupo 2 no final do ensaio.</w:t>
      </w:r>
    </w:p>
    <w:p w:rsidR="00B42FB7" w:rsidRDefault="006B4EF1">
      <w:pPr>
        <w:pStyle w:val="Corpo"/>
        <w:numPr>
          <w:ilvl w:val="0"/>
          <w:numId w:val="26"/>
        </w:numPr>
        <w:rPr>
          <w:b/>
        </w:rPr>
      </w:pPr>
      <w:r>
        <w:t>Nenhuma variação significativa foi observada nos perfis lipídicos;</w:t>
      </w:r>
    </w:p>
    <w:p w:rsidR="00B42FB7" w:rsidRDefault="00B42FB7">
      <w:pPr>
        <w:pStyle w:val="Corpo"/>
        <w:numPr>
          <w:ilvl w:val="0"/>
          <w:numId w:val="26"/>
        </w:numPr>
        <w:spacing w:line="276" w:lineRule="auto"/>
        <w:rPr>
          <w:sz w:val="4"/>
          <w:szCs w:val="4"/>
        </w:rPr>
      </w:pPr>
    </w:p>
    <w:p w:rsidR="00B42FB7" w:rsidRDefault="00B42FB7">
      <w:pPr>
        <w:pStyle w:val="Subtitulocorpo"/>
        <w:rPr>
          <w:sz w:val="10"/>
          <w:szCs w:val="10"/>
        </w:rPr>
      </w:pPr>
    </w:p>
    <w:p w:rsidR="00B42FB7" w:rsidRDefault="006B4EF1">
      <w:pPr>
        <w:pStyle w:val="Subtitulocorpo"/>
        <w:rPr>
          <w:color w:val="0070C0"/>
          <w:sz w:val="24"/>
          <w:szCs w:val="24"/>
        </w:rPr>
      </w:pPr>
      <w:r>
        <w:rPr>
          <w:color w:val="0070C0"/>
          <w:sz w:val="24"/>
          <w:szCs w:val="24"/>
        </w:rPr>
        <w:t>Conclusão:</w:t>
      </w:r>
    </w:p>
    <w:p w:rsidR="00B42FB7" w:rsidRDefault="00B42FB7">
      <w:pPr>
        <w:pStyle w:val="Corpo"/>
        <w:spacing w:line="276" w:lineRule="auto"/>
        <w:rPr>
          <w:sz w:val="16"/>
          <w:szCs w:val="16"/>
        </w:rPr>
      </w:pPr>
    </w:p>
    <w:p w:rsidR="00B42FB7" w:rsidRDefault="006B4EF1">
      <w:pPr>
        <w:jc w:val="center"/>
        <w:rPr>
          <w:rFonts w:ascii="Swis721 Th BT" w:hAnsi="Swis721 Th BT"/>
          <w:b/>
          <w:i/>
          <w:color w:val="404040" w:themeColor="text1" w:themeTint="BF"/>
          <w:sz w:val="23"/>
          <w:szCs w:val="24"/>
        </w:rPr>
      </w:pPr>
      <w:r>
        <w:rPr>
          <w:rFonts w:ascii="Swis721 Th BT" w:hAnsi="Swis721 Th BT"/>
          <w:b/>
          <w:i/>
          <w:color w:val="404040" w:themeColor="text1" w:themeTint="BF"/>
          <w:sz w:val="23"/>
          <w:szCs w:val="24"/>
        </w:rPr>
        <w:t xml:space="preserve">Os pesquisadores concluíram que 360 </w:t>
      </w:r>
      <w:r>
        <w:rPr>
          <w:rFonts w:ascii="Calibri" w:hAnsi="Calibri" w:cs="Calibri"/>
          <w:b/>
          <w:i/>
          <w:color w:val="404040" w:themeColor="text1" w:themeTint="BF"/>
          <w:sz w:val="23"/>
          <w:szCs w:val="24"/>
        </w:rPr>
        <w:t>μ</w:t>
      </w:r>
      <w:r>
        <w:rPr>
          <w:rFonts w:ascii="Swis721 Th BT" w:hAnsi="Swis721 Th BT"/>
          <w:b/>
          <w:i/>
          <w:color w:val="404040" w:themeColor="text1" w:themeTint="BF"/>
          <w:sz w:val="23"/>
          <w:szCs w:val="24"/>
        </w:rPr>
        <w:t>g/dia de vitamina K2 (na forma de MK-7, por 12 semanas) pode reduzir a glicemia em jejum e HbA1c em indivíduos DM2 não insulinodependentes em comparação com o placebo. O número de pacientes que atingiu os níveis-alvo de controle glicêmico foram significativamente maiores no grupo da vitamina K2 comparado ao placebo no final do estudo.</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spacing w:after="0" w:line="276" w:lineRule="auto"/>
        <w:jc w:val="both"/>
        <w:rPr>
          <w:rFonts w:ascii="Swis721 Th BT" w:eastAsia="MS Mincho" w:hAnsi="Swis721 Th BT"/>
          <w:b/>
          <w:i/>
          <w:color w:val="404040" w:themeColor="text1" w:themeTint="BF"/>
          <w:sz w:val="23"/>
          <w:szCs w:val="23"/>
        </w:rPr>
      </w:pPr>
      <w:r>
        <w:rPr>
          <w:rFonts w:ascii="Swis721 Th BT" w:eastAsia="MS Mincho" w:hAnsi="Swis721 Th BT"/>
          <w:b/>
          <w:i/>
          <w:color w:val="404040" w:themeColor="text1" w:themeTint="BF"/>
          <w:sz w:val="23"/>
          <w:szCs w:val="23"/>
        </w:rPr>
        <w:t>Redução da Glicemia em Jejum e HbA1c em Indivíduos com DM2</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Vitamina K2</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left"/>
              <w:rPr>
                <w:rFonts w:eastAsiaTheme="minorEastAsia"/>
                <w:lang w:eastAsia="pt-BR"/>
              </w:rPr>
            </w:pPr>
            <w:r>
              <w:rPr>
                <w:rFonts w:eastAsiaTheme="minorEastAsia"/>
                <w:szCs w:val="23"/>
                <w:lang w:eastAsia="pt-BR"/>
              </w:rPr>
              <w:t>Vitamina K2 (MK-7) ......................180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Cs/>
                <w:lang w:eastAsia="pt-BR"/>
              </w:rPr>
            </w:pPr>
            <w:r>
              <w:rPr>
                <w:rFonts w:eastAsiaTheme="minorEastAsia"/>
                <w:szCs w:val="23"/>
                <w:lang w:eastAsia="pt-BR"/>
              </w:rPr>
              <w:t>Excipiente q</w:t>
            </w:r>
            <w:r w:rsidRPr="00C74A32">
              <w:rPr>
                <w:rFonts w:eastAsiaTheme="minorEastAsia"/>
                <w:szCs w:val="23"/>
                <w:lang w:eastAsia="pt-BR"/>
              </w:rPr>
              <w:t>.</w:t>
            </w:r>
            <w:r>
              <w:rPr>
                <w:rFonts w:eastAsiaTheme="minorEastAsia"/>
                <w:szCs w:val="23"/>
                <w:lang w:eastAsia="pt-BR"/>
              </w:rPr>
              <w:t>s</w:t>
            </w:r>
            <w:r w:rsidRPr="00C74A32">
              <w:rPr>
                <w:rFonts w:eastAsiaTheme="minorEastAsia"/>
                <w:szCs w:val="23"/>
                <w:lang w:eastAsia="pt-BR"/>
              </w:rPr>
              <w:t>.</w:t>
            </w:r>
            <w:r>
              <w:rPr>
                <w:rFonts w:eastAsiaTheme="minorEastAsia"/>
                <w:szCs w:val="23"/>
                <w:lang w:eastAsia="pt-BR"/>
              </w:rPr>
              <w:t>p..........................1 Cápsula</w:t>
            </w:r>
          </w:p>
        </w:tc>
      </w:tr>
    </w:tbl>
    <w:p w:rsidR="00B42FB7" w:rsidRPr="008C55CA" w:rsidRDefault="006B4EF1" w:rsidP="008C55CA">
      <w:pPr>
        <w:ind w:right="4818"/>
        <w:jc w:val="center"/>
        <w:rPr>
          <w:rFonts w:ascii="Swis721 Th BT" w:hAnsi="Swis721 Th BT"/>
          <w:color w:val="404040" w:themeColor="text1" w:themeTint="BF"/>
          <w:sz w:val="23"/>
          <w:szCs w:val="23"/>
        </w:rPr>
      </w:pPr>
      <w:r w:rsidRPr="008C55CA">
        <w:rPr>
          <w:rFonts w:ascii="Swis721 Th BT" w:hAnsi="Swis721 Th BT"/>
          <w:color w:val="404040" w:themeColor="text1" w:themeTint="BF"/>
          <w:sz w:val="23"/>
          <w:szCs w:val="23"/>
        </w:rPr>
        <w:t>Administrar 1 cápsula duas vezes ao dia, após café da manhã e jantar, ou conforme orientação médica.</w:t>
      </w:r>
    </w:p>
    <w:p w:rsidR="00B42FB7" w:rsidRDefault="00B42FB7">
      <w:pPr>
        <w:rPr>
          <w:rFonts w:ascii="Swis721 Th BT" w:hAnsi="Swis721 Th BT"/>
        </w:rPr>
      </w:pPr>
    </w:p>
    <w:p w:rsidR="00B42FB7" w:rsidRDefault="00B42FB7">
      <w:pPr>
        <w:pStyle w:val="Corpo"/>
        <w:spacing w:after="120"/>
        <w:rPr>
          <w:sz w:val="24"/>
        </w:rPr>
      </w:pPr>
    </w:p>
    <w:p w:rsidR="00B42FB7" w:rsidRDefault="00B42FB7">
      <w:pPr>
        <w:jc w:val="both"/>
        <w:rPr>
          <w:rFonts w:ascii="Swis721 Th BT" w:hAnsi="Swis721 Th BT"/>
          <w:color w:val="404040" w:themeColor="text1" w:themeTint="BF"/>
          <w:sz w:val="24"/>
          <w:szCs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pPr>
      <w:bookmarkStart w:id="101" w:name="_Toc121130811"/>
      <w:r>
        <w:lastRenderedPageBreak/>
        <w:t>Zinco</w:t>
      </w:r>
      <w:bookmarkEnd w:id="101"/>
    </w:p>
    <w:p w:rsidR="00B42FB7" w:rsidRDefault="006B4EF1">
      <w:pPr>
        <w:pStyle w:val="Ttulo2"/>
      </w:pPr>
      <w:bookmarkStart w:id="102" w:name="_Toc121130812"/>
      <w:r>
        <w:t>Aumenta a Expressão dos Genes Relacionados com a Atividade da Superóxido Dismutase</w:t>
      </w:r>
      <w:bookmarkEnd w:id="102"/>
    </w:p>
    <w:p w:rsidR="00B42FB7" w:rsidRDefault="00B42FB7">
      <w:pPr>
        <w:pStyle w:val="Corpo"/>
        <w:spacing w:after="120"/>
        <w:rPr>
          <w:szCs w:val="23"/>
        </w:rPr>
      </w:pPr>
    </w:p>
    <w:p w:rsidR="00B42FB7" w:rsidRDefault="006B4EF1">
      <w:pPr>
        <w:pStyle w:val="Corpo"/>
        <w:spacing w:after="120"/>
        <w:rPr>
          <w:szCs w:val="23"/>
        </w:rPr>
      </w:pPr>
      <w:r>
        <w:rPr>
          <w:szCs w:val="23"/>
        </w:rPr>
        <w:t xml:space="preserve">Um estudo conduzido por Nazem </w:t>
      </w:r>
      <w:r>
        <w:rPr>
          <w:i/>
          <w:szCs w:val="23"/>
        </w:rPr>
        <w:t>et al.</w:t>
      </w:r>
      <w:r>
        <w:rPr>
          <w:szCs w:val="23"/>
        </w:rPr>
        <w:t xml:space="preserve"> (2019) avaliou os efeitos da suplementação de zinco na expressão dos genes relacionados com a atividade da superóxido dismutase em indivíduos sobrepesados com diabetes tipo 2. </w:t>
      </w:r>
    </w:p>
    <w:p w:rsidR="00B42FB7" w:rsidRDefault="006B4EF1">
      <w:pPr>
        <w:pStyle w:val="Corpo"/>
        <w:rPr>
          <w:szCs w:val="23"/>
        </w:rPr>
      </w:pPr>
      <w:r>
        <w:rPr>
          <w:noProof/>
          <w:szCs w:val="23"/>
          <w:lang w:eastAsia="pt-BR"/>
        </w:rPr>
        <mc:AlternateContent>
          <mc:Choice Requires="wps">
            <w:drawing>
              <wp:anchor distT="0" distB="0" distL="114300" distR="114300" simplePos="0" relativeHeight="251820032" behindDoc="0" locked="0" layoutInCell="1" allowOverlap="1">
                <wp:simplePos x="0" y="0"/>
                <wp:positionH relativeFrom="margin">
                  <wp:align>right</wp:align>
                </wp:positionH>
                <wp:positionV relativeFrom="paragraph">
                  <wp:posOffset>83820</wp:posOffset>
                </wp:positionV>
                <wp:extent cx="5738495" cy="673100"/>
                <wp:effectExtent l="0" t="0" r="14605" b="13335"/>
                <wp:wrapNone/>
                <wp:docPr id="111" name="Caixa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648" cy="672999"/>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Assim, 70 pacientes (IMC maior que 25) sobrepesados participaram desse estudo clínico, randomizado, duplo-cego e controlado por placebo. Eles foram divididos em dois grupos para receberem, por oito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111" o:spid="_x0000_s1143" type="#_x0000_t202" style="position:absolute;left:0;text-align:left;margin-left:400.65pt;margin-top:6.6pt;width:451.85pt;height:53pt;z-index:251820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Assim, 70 pacientes (IMC maior que 25) sobrepesados participaram desse estudo clínico, randomizado, duplo-cego e controlado por placebo. Eles foram divididos em dois grupos para receberem, por oito semanas, a seguinte posologia:</w:t>
                      </w:r>
                    </w:p>
                  </w:txbxContent>
                </v:textbox>
                <w10:wrap anchorx="margin"/>
              </v:shape>
            </w:pict>
          </mc:Fallback>
        </mc:AlternateContent>
      </w:r>
      <w:r>
        <w:rPr>
          <w:szCs w:val="23"/>
        </w:rPr>
        <w:br/>
      </w:r>
    </w:p>
    <w:p w:rsidR="00B42FB7" w:rsidRDefault="00B42FB7">
      <w:pPr>
        <w:pStyle w:val="Corpo"/>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819008" behindDoc="0" locked="0" layoutInCell="1" allowOverlap="1">
                <wp:simplePos x="0" y="0"/>
                <wp:positionH relativeFrom="column">
                  <wp:posOffset>4382135</wp:posOffset>
                </wp:positionH>
                <wp:positionV relativeFrom="paragraph">
                  <wp:posOffset>109220</wp:posOffset>
                </wp:positionV>
                <wp:extent cx="226695" cy="138430"/>
                <wp:effectExtent l="0" t="0" r="1905" b="0"/>
                <wp:wrapNone/>
                <wp:docPr id="112" name="Triângulo isóscele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2" o:spid="_x0000_s1026" o:spt="5" type="#_x0000_t5" style="position:absolute;left:0pt;flip:y;margin-left:345.05pt;margin-top:8.6pt;height:10.9pt;width:17.85pt;z-index:251819008;mso-width-relative:page;mso-height-relative:page;" fillcolor="#D9D9D9 [3212]" filled="t" stroked="f" coordsize="21600,21600" o:gfxdata="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v+bc&#10;1wAAAAkBAAAPAAAAAAAAAAEAIAAAACIAAABkcnMvZG93bnJldi54bWxQSwECFAAUAAAACACHTuJA&#10;KwiWGVsCAACnBAAADgAAAAAAAAABACAAAAAmAQAAZHJzL2Uyb0RvYy54bWxQSwUGAAAAAAYABgBZ&#10;AQAA8wUAAAAA&#10;" adj="10800">
                <v:fill on="t" focussize="0,0"/>
                <v:stroke on="f"/>
                <v:imagedata o:title=""/>
                <o:lock v:ext="edit" aspectratio="f"/>
              </v:shape>
            </w:pict>
          </mc:Fallback>
        </mc:AlternateContent>
      </w:r>
      <w:r>
        <w:rPr>
          <w:noProof/>
          <w:szCs w:val="23"/>
          <w:lang w:eastAsia="pt-BR"/>
        </w:rPr>
        <mc:AlternateContent>
          <mc:Choice Requires="wps">
            <w:drawing>
              <wp:anchor distT="0" distB="0" distL="114300" distR="114300" simplePos="0" relativeHeight="251821056" behindDoc="0" locked="0" layoutInCell="1" allowOverlap="1">
                <wp:simplePos x="0" y="0"/>
                <wp:positionH relativeFrom="column">
                  <wp:posOffset>1102360</wp:posOffset>
                </wp:positionH>
                <wp:positionV relativeFrom="paragraph">
                  <wp:posOffset>96520</wp:posOffset>
                </wp:positionV>
                <wp:extent cx="226695" cy="138430"/>
                <wp:effectExtent l="0" t="0" r="1905" b="0"/>
                <wp:wrapNone/>
                <wp:docPr id="114" name="Triângulo isóscele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14" o:spid="_x0000_s1026" o:spt="5" type="#_x0000_t5" style="position:absolute;left:0pt;flip:y;margin-left:86.8pt;margin-top:7.6pt;height:10.9pt;width:17.85pt;z-index:251821056;mso-width-relative:page;mso-height-relative:page;" fillcolor="#D9D9D9 [3212]" filled="t" stroked="f" coordsize="21600,21600" o:gfxdata="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iGrR&#10;1wAAAAkBAAAPAAAAAAAAAAEAIAAAACIAAABkcnMvZG93bnJldi54bWxQSwECFAAUAAAACACHTuJA&#10;Y0JRr1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rPr>
          <w:szCs w:val="23"/>
        </w:rPr>
      </w:pPr>
      <w:r>
        <w:rPr>
          <w:noProof/>
          <w:szCs w:val="23"/>
          <w:lang w:eastAsia="pt-BR"/>
        </w:rPr>
        <mc:AlternateContent>
          <mc:Choice Requires="wps">
            <w:drawing>
              <wp:anchor distT="0" distB="0" distL="114300" distR="114300" simplePos="0" relativeHeight="251817984" behindDoc="0" locked="0" layoutInCell="1" allowOverlap="1">
                <wp:simplePos x="0" y="0"/>
                <wp:positionH relativeFrom="column">
                  <wp:posOffset>3281045</wp:posOffset>
                </wp:positionH>
                <wp:positionV relativeFrom="paragraph">
                  <wp:posOffset>173990</wp:posOffset>
                </wp:positionV>
                <wp:extent cx="2457450" cy="760730"/>
                <wp:effectExtent l="0" t="0" r="19050" b="20320"/>
                <wp:wrapNone/>
                <wp:docPr id="115" name="Caixa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6073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35)</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15" o:spid="_x0000_s1144" type="#_x0000_t202" style="position:absolute;left:0;text-align:left;margin-left:258.35pt;margin-top:13.7pt;width:193.5pt;height:59.9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35)</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szCs w:val="23"/>
          <w:lang w:eastAsia="pt-BR"/>
        </w:rPr>
        <mc:AlternateContent>
          <mc:Choice Requires="wps">
            <w:drawing>
              <wp:anchor distT="0" distB="0" distL="114300" distR="114300" simplePos="0" relativeHeight="251816960" behindDoc="0" locked="0" layoutInCell="1" allowOverlap="1">
                <wp:simplePos x="0" y="0"/>
                <wp:positionH relativeFrom="column">
                  <wp:posOffset>7620</wp:posOffset>
                </wp:positionH>
                <wp:positionV relativeFrom="paragraph">
                  <wp:posOffset>173990</wp:posOffset>
                </wp:positionV>
                <wp:extent cx="2470150" cy="760730"/>
                <wp:effectExtent l="0" t="0" r="25400" b="20320"/>
                <wp:wrapNone/>
                <wp:docPr id="116" name="Caixa de tex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76078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35)</w:t>
                            </w:r>
                            <w:r>
                              <w:rPr>
                                <w:rFonts w:ascii="Swis721 Th BT" w:hAnsi="Swis721 Th BT"/>
                                <w:b/>
                                <w:color w:val="FFFFFF" w:themeColor="background1"/>
                                <w:sz w:val="23"/>
                                <w:szCs w:val="23"/>
                              </w:rPr>
                              <w:br/>
                            </w:r>
                            <w:r>
                              <w:rPr>
                                <w:rFonts w:ascii="Swis721 Th BT" w:hAnsi="Swis721 Th BT"/>
                                <w:color w:val="FFFFFF" w:themeColor="background1"/>
                                <w:sz w:val="23"/>
                                <w:szCs w:val="23"/>
                              </w:rPr>
                              <w:t>Zinco</w:t>
                            </w:r>
                            <w:proofErr w:type="gramEnd"/>
                            <w:r>
                              <w:rPr>
                                <w:rFonts w:ascii="Swis721 Th BT" w:hAnsi="Swis721 Th BT"/>
                                <w:color w:val="FFFFFF" w:themeColor="background1"/>
                                <w:sz w:val="23"/>
                                <w:szCs w:val="23"/>
                              </w:rPr>
                              <w:t xml:space="preserve"> elementar 25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116" o:spid="_x0000_s1145" type="#_x0000_t202" style="position:absolute;left:0;text-align:left;margin-left:.6pt;margin-top:13.7pt;width:194.5pt;height:59.9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35)</w:t>
                      </w:r>
                      <w:r>
                        <w:rPr>
                          <w:rFonts w:ascii="Swis721 Th BT" w:hAnsi="Swis721 Th BT"/>
                          <w:b/>
                          <w:color w:val="FFFFFF" w:themeColor="background1"/>
                          <w:sz w:val="23"/>
                          <w:szCs w:val="23"/>
                        </w:rPr>
                        <w:br/>
                      </w:r>
                      <w:r>
                        <w:rPr>
                          <w:rFonts w:ascii="Swis721 Th BT" w:hAnsi="Swis721 Th BT"/>
                          <w:color w:val="FFFFFF" w:themeColor="background1"/>
                          <w:sz w:val="23"/>
                          <w:szCs w:val="23"/>
                        </w:rPr>
                        <w:t>Zinco</w:t>
                      </w:r>
                      <w:proofErr w:type="gramEnd"/>
                      <w:r>
                        <w:rPr>
                          <w:rFonts w:ascii="Swis721 Th BT" w:hAnsi="Swis721 Th BT"/>
                          <w:color w:val="FFFFFF" w:themeColor="background1"/>
                          <w:sz w:val="23"/>
                          <w:szCs w:val="23"/>
                        </w:rPr>
                        <w:t xml:space="preserve"> elementar 25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spacing w:before="120"/>
        <w:rPr>
          <w:szCs w:val="23"/>
        </w:rPr>
      </w:pPr>
    </w:p>
    <w:p w:rsidR="00B42FB7" w:rsidRDefault="00B42FB7">
      <w:pPr>
        <w:pStyle w:val="Corpo"/>
        <w:rPr>
          <w:b/>
          <w:color w:val="339966"/>
          <w:szCs w:val="23"/>
          <w14:textFill>
            <w14:solidFill>
              <w14:srgbClr w14:val="339966">
                <w14:lumMod w14:val="75000"/>
                <w14:lumOff w14:val="25000"/>
              </w14:srgbClr>
            </w14:solidFill>
          </w14:textFill>
        </w:rPr>
      </w:pPr>
    </w:p>
    <w:p w:rsidR="00B42FB7" w:rsidRDefault="006B4EF1">
      <w:pPr>
        <w:pStyle w:val="Corpo"/>
        <w:rPr>
          <w:b/>
          <w:color w:val="0070C0"/>
          <w:szCs w:val="23"/>
          <w14:textFill>
            <w14:solidFill>
              <w14:srgbClr w14:val="0070C0">
                <w14:lumMod w14:val="75000"/>
                <w14:lumOff w14:val="25000"/>
              </w14:srgbClr>
            </w14:solidFill>
          </w14:textFill>
        </w:rPr>
      </w:pPr>
      <w:r>
        <w:rPr>
          <w:b/>
          <w:color w:val="0070C0"/>
          <w:szCs w:val="23"/>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numPr>
          <w:ilvl w:val="0"/>
          <w:numId w:val="27"/>
        </w:numPr>
        <w:spacing w:before="120" w:after="0"/>
        <w:rPr>
          <w:szCs w:val="23"/>
        </w:rPr>
      </w:pPr>
      <w:r>
        <w:rPr>
          <w:szCs w:val="23"/>
        </w:rPr>
        <w:t xml:space="preserve">Foram avaliados glicose sanguínea em jejum (FBG), insulina, hemoglobina glicada (HbA1c), níveis de zinco, perfil lipídico e </w:t>
      </w:r>
      <w:r>
        <w:rPr>
          <w:i/>
          <w:szCs w:val="23"/>
        </w:rPr>
        <w:t>Homeostasis Model of Assessment-Insulin Resistance</w:t>
      </w:r>
      <w:r>
        <w:rPr>
          <w:szCs w:val="23"/>
        </w:rPr>
        <w:t xml:space="preserve"> (HOMA-IR).</w:t>
      </w:r>
    </w:p>
    <w:p w:rsidR="00B42FB7" w:rsidRDefault="00B42FB7">
      <w:pPr>
        <w:pStyle w:val="Corpo"/>
        <w:rPr>
          <w:b/>
          <w:color w:val="339966"/>
          <w:szCs w:val="23"/>
          <w14:textFill>
            <w14:solidFill>
              <w14:srgbClr w14:val="339966">
                <w14:lumMod w14:val="75000"/>
                <w14:lumOff w14:val="25000"/>
              </w14:srgbClr>
            </w14:solidFill>
          </w14:textFill>
        </w:rPr>
      </w:pPr>
    </w:p>
    <w:p w:rsidR="00B42FB7" w:rsidRDefault="006B4EF1">
      <w:pPr>
        <w:pStyle w:val="Corpo"/>
        <w:rPr>
          <w:b/>
          <w:color w:val="0070C0"/>
          <w:szCs w:val="23"/>
          <w14:textFill>
            <w14:solidFill>
              <w14:srgbClr w14:val="0070C0">
                <w14:lumMod w14:val="75000"/>
                <w14:lumOff w14:val="25000"/>
              </w14:srgbClr>
            </w14:solidFill>
          </w14:textFill>
        </w:rPr>
      </w:pPr>
      <w:r>
        <w:rPr>
          <w:b/>
          <w:color w:val="0070C0"/>
          <w:szCs w:val="23"/>
          <w14:textFill>
            <w14:solidFill>
              <w14:srgbClr w14:val="0070C0">
                <w14:lumMod w14:val="75000"/>
                <w14:lumOff w14:val="25000"/>
              </w14:srgbClr>
            </w14:solidFill>
          </w14:textFill>
        </w:rPr>
        <w:t>Resultados:</w:t>
      </w:r>
    </w:p>
    <w:p w:rsidR="00B42FB7" w:rsidRDefault="00B42FB7">
      <w:pPr>
        <w:pStyle w:val="Corpo"/>
      </w:pP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Os dados do estudo mostram que, em comparação com o controle, a suplementação de zinco aumenta a expressão dos genes e a atividade da enzima superóxido dismutase (p &lt; 0,01);</w:t>
      </w: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Houve redução, no grupo suplementado com zinco, nos seguintes fatores: FBG, HbA1c, HOMA-IR (p &lt; 0,001), triglicerídeos e colesterol total (p &lt; 0,05).</w:t>
      </w:r>
    </w:p>
    <w:p w:rsidR="00B42FB7" w:rsidRDefault="00B42FB7">
      <w:pPr>
        <w:pStyle w:val="Corpo"/>
        <w:rPr>
          <w:szCs w:val="23"/>
        </w:rPr>
      </w:pPr>
    </w:p>
    <w:p w:rsidR="00B42FB7" w:rsidRDefault="006B4EF1">
      <w:pPr>
        <w:pStyle w:val="Corpo"/>
        <w:rPr>
          <w:b/>
          <w:color w:val="0070C0"/>
          <w:szCs w:val="23"/>
          <w14:textFill>
            <w14:solidFill>
              <w14:srgbClr w14:val="0070C0">
                <w14:lumMod w14:val="75000"/>
                <w14:lumOff w14:val="25000"/>
              </w14:srgbClr>
            </w14:solidFill>
          </w14:textFill>
        </w:rPr>
      </w:pPr>
      <w:r>
        <w:rPr>
          <w:b/>
          <w:color w:val="0070C0"/>
          <w:szCs w:val="23"/>
          <w14:textFill>
            <w14:solidFill>
              <w14:srgbClr w14:val="0070C0">
                <w14:lumMod w14:val="75000"/>
                <w14:lumOff w14:val="25000"/>
              </w14:srgbClr>
            </w14:solidFill>
          </w14:textFill>
        </w:rPr>
        <w:t>Conclusão:</w:t>
      </w:r>
    </w:p>
    <w:p w:rsidR="00B42FB7" w:rsidRDefault="00B42FB7">
      <w:pPr>
        <w:pStyle w:val="Corpo"/>
      </w:pPr>
    </w:p>
    <w:p w:rsidR="00B42FB7" w:rsidRDefault="006B4EF1">
      <w:pPr>
        <w:pStyle w:val="Corpo"/>
        <w:jc w:val="center"/>
        <w:rPr>
          <w:b/>
          <w:i/>
        </w:rPr>
      </w:pPr>
      <w:r>
        <w:rPr>
          <w:b/>
          <w:i/>
        </w:rPr>
        <w:t>O estudo sugere que a suplementação diária de zinco pode ser útil no manejo de pacientes sobrepesados com diabetes tipo 2.</w:t>
      </w:r>
    </w:p>
    <w:p w:rsidR="00B42FB7" w:rsidRDefault="00B42FB7">
      <w:pPr>
        <w:pStyle w:val="Corp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sz w:val="24"/>
        </w:rPr>
      </w:pPr>
      <w:r>
        <w:rPr>
          <w:b/>
          <w:i/>
          <w:sz w:val="24"/>
        </w:rPr>
        <w:t xml:space="preserve">Suplementação de Zinco Aumenta a Expressão de Enzimas Antioxidantes </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Zinco Elementar</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Zinco elementar................................25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pStyle w:val="Corpo"/>
        <w:spacing w:after="120"/>
        <w:rPr>
          <w:sz w:val="24"/>
        </w:rPr>
      </w:pPr>
    </w:p>
    <w:p w:rsidR="00B42FB7" w:rsidRDefault="00B42FB7">
      <w:pPr>
        <w:jc w:val="both"/>
        <w:rPr>
          <w:rFonts w:ascii="Swis721 Th BT" w:hAnsi="Swis721 Th BT"/>
          <w:color w:val="404040" w:themeColor="text1" w:themeTint="BF"/>
          <w:sz w:val="24"/>
          <w:szCs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03" w:name="_Toc121130813"/>
      <w:r>
        <w:rPr>
          <w:bCs/>
        </w:rPr>
        <w:lastRenderedPageBreak/>
        <w:t>Zinco + Magnésio</w:t>
      </w:r>
      <w:bookmarkEnd w:id="103"/>
    </w:p>
    <w:p w:rsidR="00B42FB7" w:rsidRDefault="006B4EF1">
      <w:pPr>
        <w:pStyle w:val="Ttulo2"/>
      </w:pPr>
      <w:bookmarkStart w:id="104" w:name="_Toc121130814"/>
      <w:r>
        <w:t>Melhora os Parâmetros Metabólicos em Pacientes com Doença Cardíaca</w:t>
      </w:r>
      <w:bookmarkEnd w:id="104"/>
    </w:p>
    <w:p w:rsidR="00B42FB7" w:rsidRDefault="00B42FB7">
      <w:pPr>
        <w:pStyle w:val="Corpo"/>
        <w:spacing w:after="120"/>
        <w:rPr>
          <w:rFonts w:eastAsiaTheme="majorEastAsia" w:cstheme="majorBidi"/>
          <w:b/>
          <w:bCs/>
          <w:iCs/>
          <w:color w:val="2E74B5"/>
          <w:sz w:val="40"/>
          <w:szCs w:val="26"/>
          <w14:textFill>
            <w14:solidFill>
              <w14:srgbClr w14:val="2E74B5">
                <w14:lumMod w14:val="75000"/>
                <w14:lumOff w14:val="25000"/>
              </w14:srgbClr>
            </w14:solidFill>
          </w14:textFill>
        </w:rPr>
      </w:pPr>
    </w:p>
    <w:p w:rsidR="00B42FB7" w:rsidRDefault="006B4EF1">
      <w:pPr>
        <w:pStyle w:val="Corpo"/>
        <w:spacing w:after="120"/>
        <w:rPr>
          <w:szCs w:val="23"/>
        </w:rPr>
      </w:pPr>
      <w:r>
        <w:rPr>
          <w:szCs w:val="23"/>
        </w:rPr>
        <w:t xml:space="preserve">Um estudo conduzido por Hamedifard </w:t>
      </w:r>
      <w:r>
        <w:rPr>
          <w:i/>
          <w:szCs w:val="23"/>
        </w:rPr>
        <w:t>et al</w:t>
      </w:r>
      <w:r>
        <w:rPr>
          <w:szCs w:val="23"/>
        </w:rPr>
        <w:t xml:space="preserve">. (2020) teve como objetivo avaliar o impacto da suplementação de zinco e magnésio no controle glicêmico, nos níveis séricos de lipídios e nos biomarcadores do estresse oxidativo e inflamação em pacientes com doença cardíaca coronariana e diabetes mellitus tipo 2. </w:t>
      </w:r>
    </w:p>
    <w:p w:rsidR="00B42FB7" w:rsidRDefault="006B4EF1">
      <w:pPr>
        <w:pStyle w:val="Corpo"/>
        <w:rPr>
          <w:szCs w:val="23"/>
        </w:rPr>
      </w:pPr>
      <w:r>
        <w:rPr>
          <w:noProof/>
          <w:szCs w:val="23"/>
          <w:lang w:eastAsia="pt-BR"/>
        </w:rPr>
        <mc:AlternateContent>
          <mc:Choice Requires="wps">
            <w:drawing>
              <wp:anchor distT="0" distB="0" distL="114300" distR="114300" simplePos="0" relativeHeight="251825152" behindDoc="0" locked="0" layoutInCell="1" allowOverlap="1">
                <wp:simplePos x="0" y="0"/>
                <wp:positionH relativeFrom="margin">
                  <wp:align>right</wp:align>
                </wp:positionH>
                <wp:positionV relativeFrom="paragraph">
                  <wp:posOffset>6350</wp:posOffset>
                </wp:positionV>
                <wp:extent cx="5738495" cy="795655"/>
                <wp:effectExtent l="0" t="0" r="14605" b="24130"/>
                <wp:wrapNone/>
                <wp:docPr id="586" name="Caixa de texto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648" cy="795646"/>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60 indivíduos com doença coronariana e diabetes tipo 2 foram selecionados para participarem desse estudo clínico, randomizado, duplo-cego e placebo-controlado. Os pacientes foram divididos em dois grupos para receberem, por 12 semanas, a seguinte posologia: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586" o:spid="_x0000_s1146" type="#_x0000_t202" style="position:absolute;left:0;text-align:left;margin-left:400.65pt;margin-top:.5pt;width:451.85pt;height:62.65pt;z-index:2518251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60 indivíduos com doença coronariana e diabetes tipo 2 foram selecionados para participarem desse estudo clínico, randomizado, duplo-cego e placebo-controlado. Os pacientes foram divididos em dois grupos para receberem, por 12 semanas, a seguinte posologia:</w:t>
                      </w:r>
                    </w:p>
                    <w:p w:rsidR="00282D70" w:rsidRDefault="00282D70">
                      <w:pPr>
                        <w:jc w:val="center"/>
                        <w:rPr>
                          <w:rFonts w:ascii="Swis721 Th BT" w:hAnsi="Swis721 Th BT"/>
                          <w:sz w:val="23"/>
                          <w:szCs w:val="23"/>
                        </w:rPr>
                      </w:pPr>
                    </w:p>
                  </w:txbxContent>
                </v:textbox>
                <w10:wrap anchorx="margin"/>
              </v:shape>
            </w:pict>
          </mc:Fallback>
        </mc:AlternateContent>
      </w:r>
      <w:r>
        <w:rPr>
          <w:szCs w:val="23"/>
        </w:rPr>
        <w:br/>
      </w:r>
    </w:p>
    <w:p w:rsidR="00B42FB7" w:rsidRDefault="00B42FB7">
      <w:pPr>
        <w:pStyle w:val="Corpo"/>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824128" behindDoc="0" locked="0" layoutInCell="1" allowOverlap="1">
                <wp:simplePos x="0" y="0"/>
                <wp:positionH relativeFrom="column">
                  <wp:posOffset>4382135</wp:posOffset>
                </wp:positionH>
                <wp:positionV relativeFrom="paragraph">
                  <wp:posOffset>109220</wp:posOffset>
                </wp:positionV>
                <wp:extent cx="226695" cy="138430"/>
                <wp:effectExtent l="0" t="0" r="1905" b="0"/>
                <wp:wrapNone/>
                <wp:docPr id="587" name="Triângulo isósceles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87" o:spid="_x0000_s1026" o:spt="5" type="#_x0000_t5" style="position:absolute;left:0pt;flip:y;margin-left:345.05pt;margin-top:8.6pt;height:10.9pt;width:17.85pt;z-index:251824128;mso-width-relative:page;mso-height-relative:page;" fillcolor="#D9D9D9 [3212]" filled="t" stroked="f" coordsize="21600,21600" o:gfxdata="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v+bc&#10;1wAAAAkBAAAPAAAAAAAAAAEAIAAAACIAAABkcnMvZG93bnJldi54bWxQSwECFAAUAAAACACHTuJA&#10;TONYPFsCAACnBAAADgAAAAAAAAABACAAAAAmAQAAZHJzL2Uyb0RvYy54bWxQSwUGAAAAAAYABgBZ&#10;AQAA8wUAAAAA&#10;" adj="10800">
                <v:fill on="t" focussize="0,0"/>
                <v:stroke on="f"/>
                <v:imagedata o:title=""/>
                <o:lock v:ext="edit" aspectratio="f"/>
              </v:shape>
            </w:pict>
          </mc:Fallback>
        </mc:AlternateContent>
      </w:r>
      <w:r>
        <w:rPr>
          <w:noProof/>
          <w:szCs w:val="23"/>
          <w:lang w:eastAsia="pt-BR"/>
        </w:rPr>
        <mc:AlternateContent>
          <mc:Choice Requires="wps">
            <w:drawing>
              <wp:anchor distT="0" distB="0" distL="114300" distR="114300" simplePos="0" relativeHeight="251826176" behindDoc="0" locked="0" layoutInCell="1" allowOverlap="1">
                <wp:simplePos x="0" y="0"/>
                <wp:positionH relativeFrom="column">
                  <wp:posOffset>1102360</wp:posOffset>
                </wp:positionH>
                <wp:positionV relativeFrom="paragraph">
                  <wp:posOffset>96520</wp:posOffset>
                </wp:positionV>
                <wp:extent cx="226695" cy="138430"/>
                <wp:effectExtent l="0" t="0" r="1905" b="0"/>
                <wp:wrapNone/>
                <wp:docPr id="588" name="Triângulo isósceles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588" o:spid="_x0000_s1026" o:spt="5" type="#_x0000_t5" style="position:absolute;left:0pt;flip:y;margin-left:86.8pt;margin-top:7.6pt;height:10.9pt;width:17.85pt;z-index:251826176;mso-width-relative:page;mso-height-relative:page;" fillcolor="#D9D9D9 [3212]" filled="t" stroked="f" coordsize="21600,21600" o:gfxdata="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iGrR&#10;1wAAAAkBAAAPAAAAAAAAAAEAIAAAACIAAABkcnMvZG93bnJldi54bWxQSwECFAAUAAAACACHTuJA&#10;udTE0V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rPr>
          <w:szCs w:val="23"/>
        </w:rPr>
      </w:pPr>
      <w:r>
        <w:rPr>
          <w:noProof/>
          <w:szCs w:val="23"/>
          <w:lang w:eastAsia="pt-BR"/>
        </w:rPr>
        <mc:AlternateContent>
          <mc:Choice Requires="wps">
            <w:drawing>
              <wp:anchor distT="0" distB="0" distL="114300" distR="114300" simplePos="0" relativeHeight="251823104" behindDoc="0" locked="0" layoutInCell="1" allowOverlap="1">
                <wp:simplePos x="0" y="0"/>
                <wp:positionH relativeFrom="margin">
                  <wp:align>right</wp:align>
                </wp:positionH>
                <wp:positionV relativeFrom="paragraph">
                  <wp:posOffset>172085</wp:posOffset>
                </wp:positionV>
                <wp:extent cx="2457450" cy="961390"/>
                <wp:effectExtent l="0" t="0" r="19050" b="10160"/>
                <wp:wrapNone/>
                <wp:docPr id="589" name="Caixa de texto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9613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589" o:spid="_x0000_s1147" type="#_x0000_t202" style="position:absolute;left:0;text-align:left;margin-left:142.3pt;margin-top:13.55pt;width:193.5pt;height:75.7pt;z-index:251823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v:textbox>
                <w10:wrap anchorx="margin"/>
              </v:shape>
            </w:pict>
          </mc:Fallback>
        </mc:AlternateContent>
      </w:r>
      <w:r>
        <w:rPr>
          <w:noProof/>
          <w:szCs w:val="23"/>
          <w:lang w:eastAsia="pt-BR"/>
        </w:rPr>
        <mc:AlternateContent>
          <mc:Choice Requires="wps">
            <w:drawing>
              <wp:anchor distT="0" distB="0" distL="114300" distR="114300" simplePos="0" relativeHeight="251822080" behindDoc="0" locked="0" layoutInCell="1" allowOverlap="1">
                <wp:simplePos x="0" y="0"/>
                <wp:positionH relativeFrom="column">
                  <wp:posOffset>12065</wp:posOffset>
                </wp:positionH>
                <wp:positionV relativeFrom="paragraph">
                  <wp:posOffset>172085</wp:posOffset>
                </wp:positionV>
                <wp:extent cx="2470150" cy="962025"/>
                <wp:effectExtent l="0" t="0" r="25400" b="10160"/>
                <wp:wrapNone/>
                <wp:docPr id="615" name="Caixa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961901"/>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Óxido de magnésio 250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Sulfato de zinco 150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15" o:spid="_x0000_s1148" type="#_x0000_t202" style="position:absolute;left:0;text-align:left;margin-left:.95pt;margin-top:13.55pt;width:194.5pt;height:75.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Óxido de magnésio 250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Sulfato de zinco 150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spacing w:before="120"/>
        <w:rPr>
          <w:szCs w:val="23"/>
        </w:rPr>
      </w:pPr>
    </w:p>
    <w:p w:rsidR="00B42FB7" w:rsidRDefault="00B42FB7">
      <w:pPr>
        <w:pStyle w:val="Corpo"/>
        <w:rPr>
          <w:b/>
          <w:color w:val="339966"/>
          <w:szCs w:val="23"/>
          <w14:textFill>
            <w14:solidFill>
              <w14:srgbClr w14:val="339966">
                <w14:lumMod w14:val="75000"/>
                <w14:lumOff w14:val="25000"/>
              </w14:srgbClr>
            </w14:solidFill>
          </w14:textFill>
        </w:rPr>
      </w:pPr>
    </w:p>
    <w:p w:rsidR="00B42FB7" w:rsidRDefault="00B42FB7">
      <w:pPr>
        <w:pStyle w:val="Corpo"/>
        <w:rPr>
          <w:b/>
          <w:color w:val="339966"/>
          <w:szCs w:val="23"/>
          <w14:textFill>
            <w14:solidFill>
              <w14:srgbClr w14:val="339966">
                <w14:lumMod w14:val="75000"/>
                <w14:lumOff w14:val="25000"/>
              </w14:srgbClr>
            </w14:solidFill>
          </w14:textFill>
        </w:rPr>
      </w:pPr>
    </w:p>
    <w:p w:rsidR="00B42FB7" w:rsidRDefault="006B4EF1">
      <w:pPr>
        <w:pStyle w:val="Corpo"/>
        <w:rPr>
          <w:b/>
          <w:color w:val="0070C0"/>
          <w:szCs w:val="23"/>
          <w14:textFill>
            <w14:solidFill>
              <w14:srgbClr w14:val="0070C0">
                <w14:lumMod w14:val="75000"/>
                <w14:lumOff w14:val="25000"/>
              </w14:srgbClr>
            </w14:solidFill>
          </w14:textFill>
        </w:rPr>
      </w:pPr>
      <w:r>
        <w:rPr>
          <w:b/>
          <w:color w:val="0070C0"/>
          <w:szCs w:val="23"/>
          <w14:textFill>
            <w14:solidFill>
              <w14:srgbClr w14:val="0070C0">
                <w14:lumMod w14:val="75000"/>
                <w14:lumOff w14:val="25000"/>
              </w14:srgbClr>
            </w14:solidFill>
          </w14:textFill>
        </w:rPr>
        <w:t>Resultados:</w:t>
      </w:r>
    </w:p>
    <w:p w:rsidR="00B42FB7" w:rsidRDefault="00B42FB7">
      <w:pPr>
        <w:pStyle w:val="Corpo"/>
      </w:pPr>
    </w:p>
    <w:p w:rsidR="00B42FB7" w:rsidRDefault="006B4EF1">
      <w:pPr>
        <w:pStyle w:val="PargrafodaLista"/>
        <w:numPr>
          <w:ilvl w:val="0"/>
          <w:numId w:val="28"/>
        </w:numPr>
        <w:jc w:val="both"/>
        <w:rPr>
          <w:rFonts w:ascii="Swis721 Th BT" w:hAnsi="Swis721 Th BT"/>
          <w:sz w:val="23"/>
          <w:szCs w:val="23"/>
        </w:rPr>
      </w:pPr>
      <w:r>
        <w:rPr>
          <w:rFonts w:ascii="Swis721 Th BT" w:hAnsi="Swis721 Th BT"/>
          <w:sz w:val="23"/>
          <w:szCs w:val="23"/>
        </w:rPr>
        <w:t xml:space="preserve">A suplementação de zinco e magnésio reduziu de maneira significativa os níveis de glicose em jejum (FPG) em -9,44 mg/dL (IC de 95%: -18,30 a -0,57 e p = 0,03) e níveis de insulina em - 1,37 </w:t>
      </w:r>
      <w:r>
        <w:rPr>
          <w:rFonts w:ascii="Calibri" w:hAnsi="Calibri" w:cs="Calibri"/>
          <w:sz w:val="23"/>
          <w:szCs w:val="23"/>
        </w:rPr>
        <w:t>μ</w:t>
      </w:r>
      <w:r>
        <w:rPr>
          <w:rFonts w:ascii="Swis721 Th BT" w:hAnsi="Swis721 Th BT"/>
          <w:sz w:val="23"/>
          <w:szCs w:val="23"/>
        </w:rPr>
        <w:t>IU/mL (IC de 95%: -2,57 a -0,18 e p = 0,02) em comparação com o placebo;</w:t>
      </w:r>
    </w:p>
    <w:p w:rsidR="00B42FB7" w:rsidRDefault="006B4EF1">
      <w:pPr>
        <w:pStyle w:val="PargrafodaLista"/>
        <w:numPr>
          <w:ilvl w:val="0"/>
          <w:numId w:val="28"/>
        </w:numPr>
        <w:jc w:val="both"/>
        <w:rPr>
          <w:rFonts w:ascii="Swis721 Th BT" w:hAnsi="Swis721 Th BT"/>
          <w:sz w:val="23"/>
          <w:szCs w:val="23"/>
        </w:rPr>
      </w:pPr>
      <w:r>
        <w:rPr>
          <w:rFonts w:ascii="Swis721 Th BT" w:hAnsi="Swis721 Th BT"/>
          <w:sz w:val="23"/>
          <w:szCs w:val="23"/>
        </w:rPr>
        <w:t>Os níveis de colesterol HDL aumentaram significativamente em 2,09 mg/dL (IC 95%: 0,05 a 4,13 e p = 0,04) em comparação com o placebo;</w:t>
      </w:r>
    </w:p>
    <w:p w:rsidR="00B42FB7" w:rsidRDefault="006B4EF1">
      <w:pPr>
        <w:pStyle w:val="PargrafodaLista"/>
        <w:numPr>
          <w:ilvl w:val="0"/>
          <w:numId w:val="28"/>
        </w:numPr>
        <w:jc w:val="both"/>
        <w:rPr>
          <w:rFonts w:ascii="Swis721 Th BT" w:hAnsi="Swis721 Th BT"/>
          <w:sz w:val="23"/>
          <w:szCs w:val="23"/>
        </w:rPr>
      </w:pPr>
      <w:r>
        <w:rPr>
          <w:rFonts w:ascii="Swis721 Th BT" w:hAnsi="Swis721 Th BT"/>
          <w:sz w:val="23"/>
          <w:szCs w:val="23"/>
        </w:rPr>
        <w:t xml:space="preserve">Foi observado também uma associação entre a suplementação de zinco e magnésio e uma diminuição dos níveis da proteína C reativa (PCR) em -0,85 mg/L (IC de 95%: -1,26 a -0,45 e p &lt; 0,001), houve aumento nos níveis totais de nitrito 5,13 </w:t>
      </w:r>
      <w:r>
        <w:rPr>
          <w:rFonts w:ascii="Calibri" w:hAnsi="Calibri" w:cs="Calibri"/>
          <w:sz w:val="23"/>
          <w:szCs w:val="23"/>
        </w:rPr>
        <w:t>μ</w:t>
      </w:r>
      <w:r>
        <w:rPr>
          <w:rFonts w:ascii="Swis721 Th BT" w:hAnsi="Swis721 Th BT"/>
          <w:sz w:val="23"/>
          <w:szCs w:val="23"/>
        </w:rPr>
        <w:t>mol/L (IC de 95%: 1,85 a 8,41 e p = 0,003) e uma eleva</w:t>
      </w:r>
      <w:r>
        <w:rPr>
          <w:rFonts w:ascii="Swis721 Th BT" w:hAnsi="Swis721 Th BT" w:cs="Swis721 Th BT"/>
          <w:sz w:val="23"/>
          <w:szCs w:val="23"/>
        </w:rPr>
        <w:t>çã</w:t>
      </w:r>
      <w:r>
        <w:rPr>
          <w:rFonts w:ascii="Swis721 Th BT" w:hAnsi="Swis721 Th BT"/>
          <w:sz w:val="23"/>
          <w:szCs w:val="23"/>
        </w:rPr>
        <w:t>o da capacidade antioxidante total (TAC) em 43,44 mmol/L (IC95%: 3,39 a 83,5 e p = 0,03) quando comparado com o placebo;</w:t>
      </w:r>
    </w:p>
    <w:p w:rsidR="00B42FB7" w:rsidRDefault="006B4EF1">
      <w:pPr>
        <w:pStyle w:val="PargrafodaLista"/>
        <w:numPr>
          <w:ilvl w:val="0"/>
          <w:numId w:val="28"/>
        </w:numPr>
        <w:jc w:val="both"/>
        <w:rPr>
          <w:rFonts w:ascii="Swis721 Th BT" w:hAnsi="Swis721 Th BT"/>
          <w:sz w:val="23"/>
          <w:szCs w:val="23"/>
        </w:rPr>
      </w:pPr>
      <w:r>
        <w:rPr>
          <w:rFonts w:ascii="Swis721 Th BT" w:hAnsi="Swis721 Th BT"/>
          <w:sz w:val="23"/>
          <w:szCs w:val="23"/>
        </w:rPr>
        <w:t xml:space="preserve">Além disso, a suplementação de zinco e magnésio reduziram o </w:t>
      </w:r>
      <w:r>
        <w:rPr>
          <w:rFonts w:ascii="Swis721 Th BT" w:hAnsi="Swis721 Th BT"/>
          <w:i/>
          <w:iCs/>
          <w:sz w:val="23"/>
          <w:szCs w:val="23"/>
        </w:rPr>
        <w:t>Beck Depression Inventory index</w:t>
      </w:r>
      <w:r>
        <w:rPr>
          <w:rFonts w:ascii="Swis721 Th BT" w:hAnsi="Swis721 Th BT"/>
          <w:sz w:val="23"/>
          <w:szCs w:val="23"/>
        </w:rPr>
        <w:t xml:space="preserve"> (BDI) em -1,66 (IC: 95%: -3,32 a -0,009 e p=0,04) e </w:t>
      </w:r>
      <w:r>
        <w:rPr>
          <w:rFonts w:ascii="Swis721 Th BT" w:hAnsi="Swis721 Th BT"/>
          <w:i/>
          <w:iCs/>
          <w:sz w:val="23"/>
          <w:szCs w:val="23"/>
        </w:rPr>
        <w:t>Beck Anxiety Inventory</w:t>
      </w:r>
      <w:r>
        <w:rPr>
          <w:rFonts w:ascii="Swis721 Th BT" w:hAnsi="Swis721 Th BT"/>
          <w:sz w:val="23"/>
          <w:szCs w:val="23"/>
        </w:rPr>
        <w:t xml:space="preserve"> (BAI) em -1,30 (IC de 95%: -2,43 a -0,16 e p = 0,02) quando comparado com placebo.</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rPr>
      </w:pPr>
      <w:r>
        <w:rPr>
          <w:b/>
          <w:i/>
        </w:rPr>
        <w:t>Suplementação de Zinco e Magnésio Melhora os Parâmetros Metabólicos em Pacientes com Diabetes Tipo 2</w:t>
      </w:r>
    </w:p>
    <w:p w:rsidR="00B42FB7" w:rsidRDefault="00B42FB7">
      <w:pPr>
        <w:pStyle w:val="Titulo"/>
        <w:rPr>
          <w:b/>
          <w:i/>
          <w:color w:val="404040" w:themeColor="text1" w:themeTint="BF"/>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Zinco + Magnésio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Sulfato de zinco..............................150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 xml:space="preserve">Óxido de </w:t>
            </w:r>
            <w:r>
              <w:rPr>
                <w:rFonts w:eastAsiaTheme="minorEastAsia"/>
                <w:lang w:val="en-US" w:eastAsia="pt-BR"/>
              </w:rPr>
              <w:t>m</w:t>
            </w:r>
            <w:r>
              <w:rPr>
                <w:rFonts w:eastAsiaTheme="minorEastAsia"/>
                <w:lang w:eastAsia="pt-BR"/>
              </w:rPr>
              <w:t>agnésio........................250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pStyle w:val="Corpo"/>
        <w:spacing w:after="120"/>
        <w:rPr>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05" w:name="_Toc121130815"/>
      <w:r>
        <w:rPr>
          <w:bCs/>
        </w:rPr>
        <w:lastRenderedPageBreak/>
        <w:t>Ácido Alfa-Lipoico</w:t>
      </w:r>
      <w:bookmarkEnd w:id="105"/>
    </w:p>
    <w:p w:rsidR="00B42FB7" w:rsidRDefault="006B4EF1">
      <w:pPr>
        <w:pStyle w:val="Ttulo2"/>
      </w:pPr>
      <w:bookmarkStart w:id="106" w:name="_Toc121130816"/>
      <w:r>
        <w:t>Auxilia na Regulação do Metabolismo dos Lipídios e Melhora a Capacidade Antioxidante</w:t>
      </w:r>
      <w:bookmarkEnd w:id="106"/>
    </w:p>
    <w:p w:rsidR="00B42FB7" w:rsidRDefault="006B4EF1">
      <w:pPr>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 xml:space="preserve">A diminuição da população de células T reguladoras (Tregs) está altamente envolvida na inflamação do tecido adiposo e na resistência à insulina na obesidade. As Tregs dependem de ácidos graxos (via </w:t>
      </w:r>
      <w:r>
        <w:rPr>
          <w:rFonts w:ascii="Calibri" w:hAnsi="Calibri" w:cs="Calibri"/>
          <w:color w:val="404040" w:themeColor="text1" w:themeTint="BF"/>
          <w:sz w:val="23"/>
          <w:szCs w:val="23"/>
        </w:rPr>
        <w:t>β</w:t>
      </w:r>
      <w:r>
        <w:rPr>
          <w:rFonts w:ascii="Swis721 Th BT" w:hAnsi="Swis721 Th BT"/>
          <w:color w:val="404040" w:themeColor="text1" w:themeTint="BF"/>
          <w:sz w:val="23"/>
          <w:szCs w:val="23"/>
        </w:rPr>
        <w:t>-oxida</w:t>
      </w:r>
      <w:r>
        <w:rPr>
          <w:rFonts w:ascii="Swis721 Th BT" w:hAnsi="Swis721 Th BT" w:cs="Swis721 Th BT"/>
          <w:color w:val="404040" w:themeColor="text1" w:themeTint="BF"/>
          <w:sz w:val="23"/>
          <w:szCs w:val="23"/>
        </w:rPr>
        <w:t>çã</w:t>
      </w:r>
      <w:r>
        <w:rPr>
          <w:rFonts w:ascii="Swis721 Th BT" w:hAnsi="Swis721 Th BT"/>
          <w:color w:val="404040" w:themeColor="text1" w:themeTint="BF"/>
          <w:sz w:val="23"/>
          <w:szCs w:val="23"/>
        </w:rPr>
        <w:t xml:space="preserve">o) para função imunossupressora, adaptando seus sistemas antioxidantes para permitir a sobrevivência ao estresse oxidativo. Este estudo conduzido por Le Garf </w:t>
      </w:r>
      <w:r>
        <w:rPr>
          <w:rFonts w:ascii="Swis721 Th BT" w:hAnsi="Swis721 Th BT"/>
          <w:i/>
          <w:iCs/>
          <w:color w:val="404040" w:themeColor="text1" w:themeTint="BF"/>
          <w:sz w:val="23"/>
          <w:szCs w:val="23"/>
        </w:rPr>
        <w:t>et al.</w:t>
      </w:r>
      <w:r>
        <w:rPr>
          <w:rFonts w:ascii="Swis721 Th BT" w:hAnsi="Swis721 Th BT"/>
          <w:color w:val="404040" w:themeColor="text1" w:themeTint="BF"/>
          <w:sz w:val="23"/>
          <w:szCs w:val="23"/>
        </w:rPr>
        <w:t xml:space="preserve"> (2021) avaliou se o ácido alfa-lipoico pode melhorar o imunometabolismo quando adicionado as estratégias clássicas no manejo da obesidade.  </w:t>
      </w:r>
    </w:p>
    <w:p w:rsidR="00B42FB7" w:rsidRDefault="006B4EF1">
      <w:pPr>
        <w:pStyle w:val="Corpo"/>
        <w:rPr>
          <w:szCs w:val="23"/>
        </w:rPr>
      </w:pPr>
      <w:r>
        <w:rPr>
          <w:noProof/>
          <w:szCs w:val="23"/>
          <w:lang w:eastAsia="pt-BR"/>
        </w:rPr>
        <mc:AlternateContent>
          <mc:Choice Requires="wps">
            <w:drawing>
              <wp:anchor distT="0" distB="0" distL="114300" distR="114300" simplePos="0" relativeHeight="251828224" behindDoc="0" locked="0" layoutInCell="1" allowOverlap="1">
                <wp:simplePos x="0" y="0"/>
                <wp:positionH relativeFrom="margin">
                  <wp:align>right</wp:align>
                </wp:positionH>
                <wp:positionV relativeFrom="paragraph">
                  <wp:posOffset>83820</wp:posOffset>
                </wp:positionV>
                <wp:extent cx="5738495" cy="673100"/>
                <wp:effectExtent l="0" t="0" r="14605" b="13335"/>
                <wp:wrapNone/>
                <wp:docPr id="616" name="Caixa de texto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648" cy="672999"/>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foi conduzido um estudo </w:t>
                            </w:r>
                            <w:r>
                              <w:rPr>
                                <w:rFonts w:ascii="Swis721 Th BT" w:hAnsi="Swis721 Th BT"/>
                                <w:i/>
                                <w:iCs/>
                                <w:sz w:val="23"/>
                                <w:szCs w:val="23"/>
                              </w:rPr>
                              <w:t>in vitro</w:t>
                            </w:r>
                            <w:r>
                              <w:rPr>
                                <w:rFonts w:ascii="Swis721 Th BT" w:hAnsi="Swis721 Th BT"/>
                                <w:sz w:val="23"/>
                                <w:szCs w:val="23"/>
                              </w:rPr>
                              <w:t xml:space="preserve"> em animais e uma outra parte do estudo foi clínico e realizado em mulheres. Estas pacientes receberam, por oito semanas, a seguinte posologia associada com treinos regulares e alterações na dieta: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16" o:spid="_x0000_s1149" type="#_x0000_t202" style="position:absolute;left:0;text-align:left;margin-left:400.65pt;margin-top:6.6pt;width:451.85pt;height:53pt;z-index:251828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foi conduzido um estudo </w:t>
                      </w:r>
                      <w:r>
                        <w:rPr>
                          <w:rFonts w:ascii="Swis721 Th BT" w:hAnsi="Swis721 Th BT"/>
                          <w:i/>
                          <w:iCs/>
                          <w:sz w:val="23"/>
                          <w:szCs w:val="23"/>
                        </w:rPr>
                        <w:t>in vitro</w:t>
                      </w:r>
                      <w:r>
                        <w:rPr>
                          <w:rFonts w:ascii="Swis721 Th BT" w:hAnsi="Swis721 Th BT"/>
                          <w:sz w:val="23"/>
                          <w:szCs w:val="23"/>
                        </w:rPr>
                        <w:t xml:space="preserve"> em animais e uma outra parte do estudo foi clínico e realizado em mulheres. Estas pacientes receberam, por oito semanas, a seguinte posologia associada com treinos regulares e alterações na dieta:</w:t>
                      </w:r>
                    </w:p>
                    <w:p w:rsidR="00282D70" w:rsidRDefault="00282D70">
                      <w:pPr>
                        <w:jc w:val="center"/>
                        <w:rPr>
                          <w:rFonts w:ascii="Swis721 Th BT" w:hAnsi="Swis721 Th BT"/>
                          <w:sz w:val="23"/>
                          <w:szCs w:val="23"/>
                        </w:rPr>
                      </w:pPr>
                    </w:p>
                  </w:txbxContent>
                </v:textbox>
                <w10:wrap anchorx="margin"/>
              </v:shape>
            </w:pict>
          </mc:Fallback>
        </mc:AlternateContent>
      </w:r>
      <w:r>
        <w:rPr>
          <w:szCs w:val="23"/>
        </w:rPr>
        <w:br/>
      </w:r>
    </w:p>
    <w:p w:rsidR="00B42FB7" w:rsidRDefault="00B42FB7">
      <w:pPr>
        <w:pStyle w:val="Corpo"/>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829248" behindDoc="0" locked="0" layoutInCell="1" allowOverlap="1">
                <wp:simplePos x="0" y="0"/>
                <wp:positionH relativeFrom="column">
                  <wp:posOffset>2729230</wp:posOffset>
                </wp:positionH>
                <wp:positionV relativeFrom="paragraph">
                  <wp:posOffset>131445</wp:posOffset>
                </wp:positionV>
                <wp:extent cx="226695" cy="138430"/>
                <wp:effectExtent l="0" t="0" r="1905" b="0"/>
                <wp:wrapNone/>
                <wp:docPr id="618" name="Triângulo isósceles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8" o:spid="_x0000_s1026" o:spt="5" type="#_x0000_t5" style="position:absolute;left:0pt;flip:y;margin-left:214.9pt;margin-top:10.35pt;height:10.9pt;width:17.85pt;z-index:251829248;mso-width-relative:page;mso-height-relative:page;" fillcolor="#D9D9D9 [3212]" filled="t" stroked="f" coordsize="21600,21600" o:gfxdata="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Uxe22&#10;1wAAAAkBAAAPAAAAAAAAAAEAIAAAACIAAABkcnMvZG93bnJldi54bWxQSwECFAAUAAAACACHTuJA&#10;V60bM1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rPr>
          <w:szCs w:val="23"/>
        </w:rPr>
      </w:pPr>
      <w:r>
        <w:rPr>
          <w:noProof/>
          <w:szCs w:val="23"/>
          <w:lang w:eastAsia="pt-BR"/>
        </w:rPr>
        <mc:AlternateContent>
          <mc:Choice Requires="wps">
            <w:drawing>
              <wp:anchor distT="0" distB="0" distL="114300" distR="114300" simplePos="0" relativeHeight="251827200" behindDoc="0" locked="0" layoutInCell="1" allowOverlap="1" wp14:editId="7074BB3C">
                <wp:simplePos x="0" y="0"/>
                <wp:positionH relativeFrom="margin">
                  <wp:posOffset>1826838</wp:posOffset>
                </wp:positionH>
                <wp:positionV relativeFrom="paragraph">
                  <wp:posOffset>165792</wp:posOffset>
                </wp:positionV>
                <wp:extent cx="2078264" cy="641445"/>
                <wp:effectExtent l="0" t="0" r="17780" b="25400"/>
                <wp:wrapNone/>
                <wp:docPr id="620" name="Caixa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264" cy="64144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Tratamento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Alfa-Lipoico 600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Caixa de texto 620" o:spid="_x0000_s1150" type="#_x0000_t202" style="position:absolute;left:0;text-align:left;margin-left:143.85pt;margin-top:13.05pt;width:163.65pt;height:50.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Tratamento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Alfa-Lipoico 600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rPr>
          <w:b/>
          <w:color w:val="339966"/>
          <w:szCs w:val="23"/>
          <w14:textFill>
            <w14:solidFill>
              <w14:srgbClr w14:val="339966">
                <w14:lumMod w14:val="75000"/>
                <w14:lumOff w14:val="25000"/>
              </w14:srgbClr>
            </w14:solidFill>
          </w14:textFill>
        </w:rPr>
      </w:pPr>
    </w:p>
    <w:p w:rsidR="00B42FB7" w:rsidRDefault="006B4EF1">
      <w:pPr>
        <w:pStyle w:val="Corpo"/>
        <w:rPr>
          <w:b/>
          <w:color w:val="0070C0"/>
          <w:szCs w:val="23"/>
          <w14:textFill>
            <w14:solidFill>
              <w14:srgbClr w14:val="0070C0">
                <w14:lumMod w14:val="75000"/>
                <w14:lumOff w14:val="25000"/>
              </w14:srgbClr>
            </w14:solidFill>
          </w14:textFill>
        </w:rPr>
      </w:pPr>
      <w:r>
        <w:rPr>
          <w:b/>
          <w:color w:val="0070C0"/>
          <w:szCs w:val="23"/>
          <w14:textFill>
            <w14:solidFill>
              <w14:srgbClr w14:val="0070C0">
                <w14:lumMod w14:val="75000"/>
                <w14:lumOff w14:val="25000"/>
              </w14:srgbClr>
            </w14:solidFill>
          </w14:textFill>
        </w:rPr>
        <w:t>Resultados:</w:t>
      </w:r>
    </w:p>
    <w:p w:rsidR="00B42FB7" w:rsidRDefault="00B42FB7">
      <w:pPr>
        <w:pStyle w:val="Corpo"/>
      </w:pP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No estudo em animais, foi notada uma melhora na atividade do fator nuclear eritroide relacionado ao fator 2 (Nrf2) e também nos processos de beta-oxidação dos ácidos graxos;</w:t>
      </w: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No estudo em animais, foi observado também uma diminuição do tecido adiposo visceral e preservação das Tregs;</w:t>
      </w: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No estudo clínico em mulheres, a suplementação com ácido alfa-lipoico induziu uma significativa melhora do metabolismo, aumento da capacidade antioxidante e melhora da atividade das células T CD4+;</w:t>
      </w:r>
    </w:p>
    <w:p w:rsidR="00B42FB7" w:rsidRDefault="006B4EF1">
      <w:pPr>
        <w:pStyle w:val="PargrafodaLista"/>
        <w:numPr>
          <w:ilvl w:val="0"/>
          <w:numId w:val="28"/>
        </w:numPr>
        <w:rPr>
          <w:rFonts w:ascii="Swis721 Th BT" w:hAnsi="Swis721 Th BT"/>
          <w:sz w:val="23"/>
          <w:szCs w:val="23"/>
        </w:rPr>
      </w:pPr>
      <w:r>
        <w:rPr>
          <w:rFonts w:ascii="Swis721 Th BT" w:hAnsi="Swis721 Th BT"/>
          <w:sz w:val="23"/>
          <w:szCs w:val="23"/>
        </w:rPr>
        <w:t>Também foi observada diminuição do tecido adiposo visceral nas mulheres avaliadas.</w:t>
      </w:r>
    </w:p>
    <w:p w:rsidR="00B42FB7" w:rsidRDefault="00B42FB7">
      <w:pPr>
        <w:pStyle w:val="PargrafodaLista"/>
        <w:ind w:left="360"/>
        <w:jc w:val="both"/>
        <w:rPr>
          <w:rFonts w:ascii="Swis721 Th BT" w:hAnsi="Swis721 Th BT"/>
        </w:rPr>
      </w:pPr>
    </w:p>
    <w:p w:rsidR="00B42FB7" w:rsidRDefault="006B4EF1">
      <w:pPr>
        <w:pStyle w:val="Subtitulocorpo"/>
        <w:rPr>
          <w:color w:val="0070C0"/>
          <w:sz w:val="24"/>
          <w:szCs w:val="24"/>
        </w:rPr>
      </w:pPr>
      <w:r>
        <w:rPr>
          <w:color w:val="0070C0"/>
          <w:sz w:val="24"/>
          <w:szCs w:val="24"/>
        </w:rPr>
        <w:t>Conclusão:</w:t>
      </w:r>
    </w:p>
    <w:p w:rsidR="00B42FB7" w:rsidRDefault="00B42FB7">
      <w:pPr>
        <w:pStyle w:val="Subtitulocorpo"/>
        <w:rPr>
          <w:sz w:val="4"/>
          <w:szCs w:val="4"/>
        </w:rPr>
      </w:pPr>
    </w:p>
    <w:p w:rsidR="00B42FB7" w:rsidRDefault="00B42FB7">
      <w:pPr>
        <w:pStyle w:val="Corpo"/>
        <w:spacing w:line="276" w:lineRule="auto"/>
        <w:rPr>
          <w:sz w:val="10"/>
          <w:szCs w:val="10"/>
        </w:rPr>
      </w:pPr>
    </w:p>
    <w:p w:rsidR="00B42FB7" w:rsidRDefault="006B4EF1">
      <w:pPr>
        <w:pStyle w:val="Corpo"/>
        <w:spacing w:after="0" w:line="276" w:lineRule="auto"/>
        <w:jc w:val="center"/>
        <w:rPr>
          <w:b/>
          <w:i/>
        </w:rPr>
      </w:pPr>
      <w:r>
        <w:rPr>
          <w:b/>
          <w:i/>
        </w:rPr>
        <w:t>A suplementação com ácido alfa-lipoico apresentou um efeito na melhora do padrão antioxidante e também auxiliou na diminuição do tecido adiposo visceral. Entretanto, mais estudos são necessários para avaliar os efeitos do ácido alfa-lipoico no metabolismo de pacientes obesos.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Ácido Alfa-Lipoico Melhora a Capacidade Metabólica e Antioxidante</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Ácido Alfa-Lipoico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Ácido Alfa-Lipoico..........................</w:t>
            </w:r>
            <w:r>
              <w:rPr>
                <w:rFonts w:eastAsiaTheme="minorEastAsia"/>
                <w:lang w:eastAsia="pt-BR"/>
              </w:rPr>
              <w:t>600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Cs/>
                <w:lang w:eastAsia="pt-BR"/>
              </w:rPr>
            </w:pPr>
            <w:r>
              <w:rPr>
                <w:rFonts w:eastAsiaTheme="minorEastAsia"/>
                <w:iCs/>
                <w:lang w:eastAsia="pt-BR"/>
              </w:rPr>
              <w:t>Excipiente q</w:t>
            </w:r>
            <w:r w:rsidRPr="00C74A32">
              <w:rPr>
                <w:rFonts w:eastAsiaTheme="minorEastAsia"/>
                <w:iCs/>
                <w:lang w:eastAsia="pt-BR"/>
              </w:rPr>
              <w:t>.</w:t>
            </w:r>
            <w:r>
              <w:rPr>
                <w:rFonts w:eastAsiaTheme="minorEastAsia"/>
                <w:iCs/>
                <w:lang w:eastAsia="pt-BR"/>
              </w:rPr>
              <w:t>s</w:t>
            </w:r>
            <w:r w:rsidRPr="00C74A32">
              <w:rPr>
                <w:rFonts w:eastAsiaTheme="minorEastAsia"/>
                <w:iCs/>
                <w:lang w:eastAsia="pt-BR"/>
              </w:rPr>
              <w:t>.</w:t>
            </w:r>
            <w:r>
              <w:rPr>
                <w:rFonts w:eastAsiaTheme="minorEastAsia"/>
                <w:iCs/>
                <w:lang w:eastAsia="pt-BR"/>
              </w:rPr>
              <w:t>p..........................1 Cápsula</w:t>
            </w:r>
          </w:p>
        </w:tc>
      </w:tr>
    </w:tbl>
    <w:p w:rsidR="00B42FB7" w:rsidRPr="008C55CA" w:rsidRDefault="006B4EF1" w:rsidP="00282D70">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07" w:name="_Toc121130817"/>
      <w:r>
        <w:rPr>
          <w:bCs/>
        </w:rPr>
        <w:lastRenderedPageBreak/>
        <w:t>Ácido Alfa-Lipoico</w:t>
      </w:r>
      <w:bookmarkEnd w:id="107"/>
    </w:p>
    <w:p w:rsidR="00B42FB7" w:rsidRDefault="006B4EF1">
      <w:pPr>
        <w:pStyle w:val="Ttulo2"/>
      </w:pPr>
      <w:bookmarkStart w:id="108" w:name="_Toc121130818"/>
      <w:r>
        <w:t>Suplementação em Mulheres com Diabetes Gestacional</w:t>
      </w:r>
      <w:bookmarkEnd w:id="108"/>
    </w:p>
    <w:p w:rsidR="00B42FB7" w:rsidRDefault="00B42FB7">
      <w:pPr>
        <w:rPr>
          <w:rFonts w:ascii="Swis721 Th BT" w:hAnsi="Swis721 Th BT"/>
          <w:color w:val="404040" w:themeColor="text1" w:themeTint="BF"/>
          <w:sz w:val="24"/>
          <w:szCs w:val="24"/>
        </w:rPr>
      </w:pPr>
    </w:p>
    <w:p w:rsidR="00B42FB7" w:rsidRDefault="006B4EF1">
      <w:pPr>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publicado no periódico internacional </w:t>
      </w:r>
      <w:r>
        <w:rPr>
          <w:rFonts w:ascii="Swis721 Th BT" w:hAnsi="Swis721 Th BT"/>
          <w:i/>
          <w:iCs/>
          <w:color w:val="404040" w:themeColor="text1" w:themeTint="BF"/>
          <w:sz w:val="24"/>
          <w:szCs w:val="24"/>
        </w:rPr>
        <w:t xml:space="preserve">Gynecological Endocrinology </w:t>
      </w:r>
      <w:r>
        <w:rPr>
          <w:rFonts w:ascii="Swis721 Th BT" w:hAnsi="Swis721 Th BT"/>
          <w:color w:val="404040" w:themeColor="text1" w:themeTint="BF"/>
          <w:sz w:val="24"/>
          <w:szCs w:val="24"/>
        </w:rPr>
        <w:t xml:space="preserve">investigou os efeitos do ácido alfa-lipoico nos marcadores do estresse oxidativo em mulheres com diabetes mellitus gestacional, DMG (MANDANI </w:t>
      </w:r>
      <w:r>
        <w:rPr>
          <w:rFonts w:ascii="Swis721 Th BT" w:hAnsi="Swis721 Th BT"/>
          <w:i/>
          <w:color w:val="404040" w:themeColor="text1" w:themeTint="BF"/>
          <w:sz w:val="24"/>
          <w:szCs w:val="24"/>
        </w:rPr>
        <w:t>et al.,</w:t>
      </w:r>
      <w:r>
        <w:rPr>
          <w:rFonts w:ascii="Swis721 Th BT" w:hAnsi="Swis721 Th BT"/>
          <w:color w:val="404040" w:themeColor="text1" w:themeTint="BF"/>
          <w:sz w:val="24"/>
          <w:szCs w:val="24"/>
        </w:rPr>
        <w:t xml:space="preserve"> 2021).</w:t>
      </w:r>
    </w:p>
    <w:p w:rsidR="00B42FB7" w:rsidRDefault="006B4EF1">
      <w:pPr>
        <w:pStyle w:val="Corpo"/>
        <w:rPr>
          <w:sz w:val="24"/>
        </w:rPr>
      </w:pPr>
      <w:r>
        <w:rPr>
          <w:noProof/>
          <w:lang w:eastAsia="pt-BR"/>
        </w:rPr>
        <mc:AlternateContent>
          <mc:Choice Requires="wps">
            <w:drawing>
              <wp:anchor distT="0" distB="0" distL="114300" distR="114300" simplePos="0" relativeHeight="251830272" behindDoc="0" locked="0" layoutInCell="1" allowOverlap="1">
                <wp:simplePos x="0" y="0"/>
                <wp:positionH relativeFrom="margin">
                  <wp:align>right</wp:align>
                </wp:positionH>
                <wp:positionV relativeFrom="paragraph">
                  <wp:posOffset>90805</wp:posOffset>
                </wp:positionV>
                <wp:extent cx="5731510" cy="815340"/>
                <wp:effectExtent l="0" t="0" r="21590" b="23495"/>
                <wp:wrapNone/>
                <wp:docPr id="621" name="Caixa de texto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813" cy="815323"/>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60 mulheres com diabetes mellitus gestacional foram selecionadas para participarem desse estudo clínico, randomizado, duplo-cego e controlado por placebo. Elas foram divididas em dois grupos para receberem, por oito semanas, a seguinte posologia: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21" o:spid="_x0000_s1151" type="#_x0000_t202" style="position:absolute;left:0;text-align:left;margin-left:400.1pt;margin-top:7.15pt;width:451.3pt;height:64.2pt;z-index:251830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Para isso, 60 mulheres com diabetes mellitus gestacional foram selecionadas para participarem desse estudo clínico, randomizado, duplo-cego e controlado por placebo. Elas foram divididas em dois grupos para receberem, por oito semanas, a seguinte posologia:</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32320" behindDoc="0" locked="0" layoutInCell="1" allowOverlap="1">
                <wp:simplePos x="0" y="0"/>
                <wp:positionH relativeFrom="column">
                  <wp:posOffset>4592955</wp:posOffset>
                </wp:positionH>
                <wp:positionV relativeFrom="paragraph">
                  <wp:posOffset>10795</wp:posOffset>
                </wp:positionV>
                <wp:extent cx="226695" cy="138430"/>
                <wp:effectExtent l="0" t="0" r="1905" b="0"/>
                <wp:wrapNone/>
                <wp:docPr id="622" name="Triângulo isósceles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2" o:spid="_x0000_s1026" o:spt="5" type="#_x0000_t5" style="position:absolute;left:0pt;flip:y;margin-left:361.65pt;margin-top:0.85pt;height:10.9pt;width:17.85pt;z-index:251832320;mso-width-relative:page;mso-height-relative:page;" fillcolor="#D9D9D9 [3212]" filled="t" stroked="f" coordsize="21600,21600" o:gfxdata="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oRNrW&#10;AAAACAEAAA8AAAAAAAAAAQAgAAAAIgAAAGRycy9kb3ducmV2LnhtbFBLAQIUABQAAAAIAIdO4kC6&#10;8nsP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31296" behindDoc="0" locked="0" layoutInCell="1" allowOverlap="1">
                <wp:simplePos x="0" y="0"/>
                <wp:positionH relativeFrom="column">
                  <wp:posOffset>887730</wp:posOffset>
                </wp:positionH>
                <wp:positionV relativeFrom="paragraph">
                  <wp:posOffset>19050</wp:posOffset>
                </wp:positionV>
                <wp:extent cx="226695" cy="138430"/>
                <wp:effectExtent l="0" t="0" r="1905" b="0"/>
                <wp:wrapNone/>
                <wp:docPr id="623" name="Triângulo isósceles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3" o:spid="_x0000_s1026" o:spt="5" type="#_x0000_t5" style="position:absolute;left:0pt;flip:y;margin-left:69.9pt;margin-top:1.5pt;height:10.9pt;width:17.85pt;z-index:251831296;mso-width-relative:page;mso-height-relative:page;" fillcolor="#D9D9D9 [3212]" filled="t" stroked="f" coordsize="21600,21600" o:gfxdata="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4l+PvW&#10;AAAACAEAAA8AAAAAAAAAAQAgAAAAIgAAAGRycy9kb3ducmV2LnhtbFBLAQIUABQAAAAIAIdO4kCZ&#10;k3WP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34368" behindDoc="0" locked="0" layoutInCell="1" allowOverlap="1">
                <wp:simplePos x="0" y="0"/>
                <wp:positionH relativeFrom="margin">
                  <wp:posOffset>3740785</wp:posOffset>
                </wp:positionH>
                <wp:positionV relativeFrom="paragraph">
                  <wp:posOffset>121920</wp:posOffset>
                </wp:positionV>
                <wp:extent cx="2005965" cy="763905"/>
                <wp:effectExtent l="0" t="0" r="13335" b="17145"/>
                <wp:wrapNone/>
                <wp:docPr id="624" name="Caixa de texto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76390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wps:txbx>
                      <wps:bodyPr rot="0" vert="horz" wrap="square" lIns="91440" tIns="45720" rIns="91440" bIns="45720" anchor="t" anchorCtr="0" upright="1">
                        <a:noAutofit/>
                      </wps:bodyPr>
                    </wps:wsp>
                  </a:graphicData>
                </a:graphic>
              </wp:anchor>
            </w:drawing>
          </mc:Choice>
          <mc:Fallback>
            <w:pict>
              <v:shape id="Caixa de texto 624" o:spid="_x0000_s1152" type="#_x0000_t202" style="position:absolute;left:0;text-align:left;margin-left:294.55pt;margin-top:9.6pt;width:157.95pt;height:60.15pt;z-index:251834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v:textbox>
                <w10:wrap anchorx="margin"/>
              </v:shape>
            </w:pict>
          </mc:Fallback>
        </mc:AlternateContent>
      </w:r>
      <w:r>
        <w:rPr>
          <w:noProof/>
          <w:lang w:eastAsia="pt-BR"/>
        </w:rPr>
        <mc:AlternateContent>
          <mc:Choice Requires="wps">
            <w:drawing>
              <wp:anchor distT="0" distB="0" distL="114300" distR="114300" simplePos="0" relativeHeight="251833344" behindDoc="0" locked="0" layoutInCell="1" allowOverlap="1">
                <wp:simplePos x="0" y="0"/>
                <wp:positionH relativeFrom="margin">
                  <wp:posOffset>0</wp:posOffset>
                </wp:positionH>
                <wp:positionV relativeFrom="paragraph">
                  <wp:posOffset>106680</wp:posOffset>
                </wp:positionV>
                <wp:extent cx="2005965" cy="764540"/>
                <wp:effectExtent l="0" t="0" r="13335" b="17145"/>
                <wp:wrapNone/>
                <wp:docPr id="625" name="Caixa de texto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221" cy="7642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w:t>
                            </w:r>
                            <w:bookmarkStart w:id="109" w:name="_Hlk90967106"/>
                            <w:r>
                              <w:rPr>
                                <w:rFonts w:ascii="Swis721 Th BT" w:hAnsi="Swis721 Th BT"/>
                                <w:b/>
                                <w:color w:val="FFFFFF" w:themeColor="background1"/>
                                <w:sz w:val="23"/>
                                <w:szCs w:val="23"/>
                              </w:rPr>
                              <w:t>1 (n = 30)</w:t>
                            </w:r>
                          </w:p>
                          <w:bookmarkEnd w:id="109"/>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alfa-lipoico 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wps:txbx>
                      <wps:bodyPr rot="0" vert="horz" wrap="square" lIns="91440" tIns="45720" rIns="91440" bIns="45720" anchor="t" anchorCtr="0" upright="1">
                        <a:noAutofit/>
                      </wps:bodyPr>
                    </wps:wsp>
                  </a:graphicData>
                </a:graphic>
              </wp:anchor>
            </w:drawing>
          </mc:Choice>
          <mc:Fallback>
            <w:pict>
              <v:shape id="Caixa de texto 625" o:spid="_x0000_s1153" type="#_x0000_t202" style="position:absolute;left:0;text-align:left;margin-left:0;margin-top:8.4pt;width:157.95pt;height:60.2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w:t>
                      </w:r>
                      <w:bookmarkStart w:id="110" w:name="_Hlk90967106"/>
                      <w:r>
                        <w:rPr>
                          <w:rFonts w:ascii="Swis721 Th BT" w:hAnsi="Swis721 Th BT"/>
                          <w:b/>
                          <w:color w:val="FFFFFF" w:themeColor="background1"/>
                          <w:sz w:val="23"/>
                          <w:szCs w:val="23"/>
                        </w:rPr>
                        <w:t>1 (n = 30)</w:t>
                      </w:r>
                    </w:p>
                    <w:bookmarkEnd w:id="110"/>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Ácido alfa-lipoico 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rPr>
          <w:rFonts w:cs="Segoe UI"/>
          <w:color w:val="E7E6E6" w:themeColor="background2"/>
          <w:sz w:val="22"/>
          <w:szCs w:val="22"/>
          <w:shd w:val="clear" w:color="auto" w:fill="FFFFFF"/>
          <w14:textFill>
            <w14:solidFill>
              <w14:schemeClr w14:val="bg2">
                <w14:lumMod w14:val="25000"/>
                <w14:lumMod w14:val="75000"/>
                <w14:lumOff w14:val="25000"/>
              </w14:schemeClr>
            </w14:solidFill>
          </w14:textFill>
        </w:rPr>
      </w:pPr>
      <w:r>
        <w:rPr>
          <w:rFonts w:cs="Segoe UI"/>
          <w:color w:val="E7E6E6" w:themeColor="background2"/>
          <w:sz w:val="22"/>
          <w:szCs w:val="22"/>
          <w:shd w:val="clear" w:color="auto" w:fill="FFFFFF"/>
          <w14:textFill>
            <w14:solidFill>
              <w14:schemeClr w14:val="bg2">
                <w14:lumMod w14:val="25000"/>
                <w14:lumMod w14:val="75000"/>
                <w14:lumOff w14:val="25000"/>
              </w14:schemeClr>
            </w14:solidFill>
          </w14:textFill>
        </w:rPr>
        <w:t>Foram calculados níveis de glicose sanguínea (FBS), presença de grupos tióis, níveis de glutationa, catalase, status oxidante total (SOT), índice de estresse oxidativo (IEO), malondialdeído (MDA) e capacidade antioxidante total (CAT).</w:t>
      </w:r>
    </w:p>
    <w:p w:rsidR="00B42FB7" w:rsidRDefault="00B42FB7">
      <w:pPr>
        <w:pStyle w:val="Corpo"/>
        <w:spacing w:line="276" w:lineRule="auto"/>
        <w:rPr>
          <w:sz w:val="4"/>
          <w:szCs w:val="4"/>
        </w:rPr>
      </w:pPr>
    </w:p>
    <w:p w:rsidR="00B42FB7" w:rsidRDefault="00B42FB7">
      <w:pPr>
        <w:pStyle w:val="Corpo"/>
        <w:spacing w:line="276" w:lineRule="auto"/>
        <w:rPr>
          <w:sz w:val="4"/>
          <w:szCs w:val="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29"/>
        </w:numPr>
        <w:spacing w:line="276" w:lineRule="auto"/>
      </w:pPr>
      <w:r>
        <w:t>Após a intervenção, os valores de FBS (p = 0,001), TAC (p &lt; 0,001), IEO (p = 0,003) e catalase (p &lt; 0,001) foram melhorados de maneira significativa no grupo 1 quando comparado com o grupo 2;</w:t>
      </w:r>
    </w:p>
    <w:p w:rsidR="00B42FB7" w:rsidRDefault="006B4EF1">
      <w:pPr>
        <w:pStyle w:val="Corpo"/>
        <w:numPr>
          <w:ilvl w:val="0"/>
          <w:numId w:val="29"/>
        </w:numPr>
        <w:spacing w:line="276" w:lineRule="auto"/>
      </w:pPr>
      <w:r>
        <w:t>Também foram observadas melhoras mais leves nos níveis de glutationa e no status antioxidante total.</w:t>
      </w:r>
    </w:p>
    <w:p w:rsidR="00B42FB7" w:rsidRDefault="00B42FB7">
      <w:pPr>
        <w:pStyle w:val="Corpo"/>
        <w:spacing w:line="276" w:lineRule="auto"/>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spacing w:line="276" w:lineRule="auto"/>
        <w:jc w:val="center"/>
        <w:rPr>
          <w:b/>
          <w:i/>
        </w:rPr>
      </w:pPr>
      <w:r>
        <w:rPr>
          <w:b/>
          <w:i/>
        </w:rPr>
        <w:t>Esse estudo mostrou que a suplementação de ácido alfa-lipoico na dose de 300 mg/dia em mulheres com diabetes mellitus gestacional pode ter efeitos significativos na melhora dos níveis de glicose em jejum, capacidade antioxidante total, índice de estresse oxidativo, status oxidante total e níveis de glutationa e catalase.</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Ácido Alfa-lipoico Melhora os Níveis de Glicose em Jejum e a Capacidade Antioxidante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bookmarkStart w:id="111" w:name="_Hlk84426615"/>
            <w:r>
              <w:rPr>
                <w:rFonts w:eastAsiaTheme="minorEastAsia"/>
                <w:b/>
                <w:color w:val="FFFFFF" w:themeColor="background1"/>
                <w:sz w:val="22"/>
                <w:lang w:eastAsia="pt-BR"/>
              </w:rPr>
              <w:t>Cápsulas de Ácido alfa-lipoico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lang w:eastAsia="pt-BR"/>
              </w:rPr>
              <w:t>Ácido Alfa -Lipoico.........................300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bookmarkEnd w:id="111"/>
      <w:r w:rsidRPr="008C55CA">
        <w:rPr>
          <w:szCs w:val="23"/>
        </w:rPr>
        <w:t>.</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12" w:name="_Toc121130819"/>
      <w:r>
        <w:rPr>
          <w:bCs/>
        </w:rPr>
        <w:lastRenderedPageBreak/>
        <w:t>L-carnitina</w:t>
      </w:r>
      <w:bookmarkEnd w:id="112"/>
    </w:p>
    <w:p w:rsidR="00B42FB7" w:rsidRDefault="006B4EF1">
      <w:pPr>
        <w:pStyle w:val="Ttulo2"/>
      </w:pPr>
      <w:bookmarkStart w:id="113" w:name="_Toc121130820"/>
      <w:r>
        <w:t>L-Carnitina Auxilia na Diminuição do Peso Corpóreo e dos Níveis Elevados de Colesterol</w:t>
      </w:r>
      <w:bookmarkEnd w:id="113"/>
    </w:p>
    <w:p w:rsidR="00B42FB7" w:rsidRDefault="00B42FB7">
      <w:pPr>
        <w:jc w:val="both"/>
        <w:rPr>
          <w:rFonts w:ascii="Swis721 Th BT" w:hAnsi="Swis721 Th BT"/>
          <w:color w:val="404040" w:themeColor="text1" w:themeTint="BF"/>
          <w:sz w:val="24"/>
          <w:szCs w:val="24"/>
        </w:rPr>
      </w:pPr>
    </w:p>
    <w:p w:rsidR="00B42FB7" w:rsidRDefault="006B4EF1">
      <w:pPr>
        <w:jc w:val="both"/>
        <w:rPr>
          <w:rFonts w:ascii="Swis721 Th BT" w:hAnsi="Swis721 Th BT"/>
          <w:color w:val="404040" w:themeColor="text1" w:themeTint="BF"/>
          <w:sz w:val="24"/>
          <w:szCs w:val="24"/>
        </w:rPr>
      </w:pPr>
      <w:r>
        <w:rPr>
          <w:rFonts w:ascii="Swis721 Th BT" w:hAnsi="Swis721 Th BT"/>
          <w:color w:val="404040" w:themeColor="text1" w:themeTint="BF"/>
          <w:sz w:val="24"/>
          <w:szCs w:val="24"/>
        </w:rPr>
        <w:t xml:space="preserve">Um estudo de revisão, conduzido por Talenezhad </w:t>
      </w:r>
      <w:r>
        <w:rPr>
          <w:rFonts w:ascii="Swis721 Th BT" w:hAnsi="Swis721 Th BT"/>
          <w:i/>
          <w:color w:val="404040" w:themeColor="text1" w:themeTint="BF"/>
          <w:sz w:val="24"/>
          <w:szCs w:val="24"/>
        </w:rPr>
        <w:t>et al</w:t>
      </w:r>
      <w:r>
        <w:rPr>
          <w:rFonts w:ascii="Swis721 Th BT" w:hAnsi="Swis721 Th BT"/>
          <w:color w:val="404040" w:themeColor="text1" w:themeTint="BF"/>
          <w:sz w:val="24"/>
          <w:szCs w:val="24"/>
        </w:rPr>
        <w:t xml:space="preserve">. (2020), investigaram os efeitos da L-carnitina no peso corpóreo. </w:t>
      </w:r>
    </w:p>
    <w:p w:rsidR="00B42FB7" w:rsidRDefault="006B4EF1">
      <w:pPr>
        <w:pStyle w:val="Corpo"/>
        <w:rPr>
          <w:sz w:val="24"/>
        </w:rPr>
      </w:pPr>
      <w:r>
        <w:rPr>
          <w:noProof/>
          <w:lang w:eastAsia="pt-BR"/>
        </w:rPr>
        <mc:AlternateContent>
          <mc:Choice Requires="wps">
            <w:drawing>
              <wp:anchor distT="0" distB="0" distL="114300" distR="114300" simplePos="0" relativeHeight="251835392" behindDoc="0" locked="0" layoutInCell="1" allowOverlap="1">
                <wp:simplePos x="0" y="0"/>
                <wp:positionH relativeFrom="margin">
                  <wp:align>right</wp:align>
                </wp:positionH>
                <wp:positionV relativeFrom="paragraph">
                  <wp:posOffset>95250</wp:posOffset>
                </wp:positionV>
                <wp:extent cx="5731510" cy="653415"/>
                <wp:effectExtent l="0" t="0" r="21590" b="13970"/>
                <wp:wrapNone/>
                <wp:docPr id="626" name="Caixa de texto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813" cy="653143"/>
                        </a:xfrm>
                        <a:prstGeom prst="rect">
                          <a:avLst/>
                        </a:prstGeom>
                        <a:solidFill>
                          <a:schemeClr val="bg1">
                            <a:lumMod val="100000"/>
                            <a:lumOff val="0"/>
                          </a:schemeClr>
                        </a:solidFill>
                        <a:ln w="9525">
                          <a:solidFill>
                            <a:schemeClr val="accent2"/>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Estudos clínicos e randomizados foram pesquisados nos bancos de dados até janeiro de 2019. Foram 37 estudos selecionados (2292 participantes). As análises mostraram os resultados descritos abaixo.</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26" o:spid="_x0000_s1154" type="#_x0000_t202" style="position:absolute;left:0;text-align:left;margin-left:400.1pt;margin-top:7.5pt;width:451.3pt;height:51.45pt;z-index:251835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" fillcolor="white [3212]" strokecolor="#ed7d31 [3205]">
                <v:textbox>
                  <w:txbxContent>
                    <w:p w:rsidR="00282D70" w:rsidRDefault="00282D70">
                      <w:pPr>
                        <w:jc w:val="center"/>
                        <w:rPr>
                          <w:rFonts w:ascii="Swis721 Th BT" w:hAnsi="Swis721 Th BT"/>
                          <w:sz w:val="23"/>
                          <w:szCs w:val="23"/>
                        </w:rPr>
                      </w:pPr>
                      <w:r>
                        <w:rPr>
                          <w:rFonts w:ascii="Swis721 Th BT" w:hAnsi="Swis721 Th BT"/>
                          <w:sz w:val="23"/>
                          <w:szCs w:val="23"/>
                        </w:rPr>
                        <w:t>Estudos clínicos e randomizados foram pesquisados nos bancos de dados até janeiro de 2019. Foram 37 estudos selecionados (2292 participantes). As análises mostraram os resultados descritos abaixo.</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r>
        <w:rPr>
          <w:b/>
          <w:i/>
          <w:color w:val="0070C0"/>
          <w14:textFill>
            <w14:solidFill>
              <w14:srgbClr w14:val="0070C0">
                <w14:lumMod w14:val="75000"/>
                <w14:lumOff w14:val="25000"/>
              </w14:srgbClr>
            </w14:solidFill>
          </w14:textFill>
        </w:rPr>
        <w:t>:</w:t>
      </w:r>
    </w:p>
    <w:p w:rsidR="00B42FB7" w:rsidRDefault="00B42FB7">
      <w:pPr>
        <w:spacing w:after="0" w:line="276" w:lineRule="auto"/>
        <w:jc w:val="both"/>
        <w:rPr>
          <w:rFonts w:ascii="Segoe UI" w:hAnsi="Segoe UI" w:cs="Segoe UI"/>
          <w:color w:val="212121"/>
          <w:sz w:val="16"/>
          <w:szCs w:val="16"/>
          <w:shd w:val="clear" w:color="auto" w:fill="FFFFFF"/>
        </w:rPr>
      </w:pPr>
    </w:p>
    <w:p w:rsidR="00B42FB7" w:rsidRDefault="006B4EF1">
      <w:pPr>
        <w:pStyle w:val="Corpo"/>
        <w:numPr>
          <w:ilvl w:val="0"/>
          <w:numId w:val="30"/>
        </w:numPr>
        <w:spacing w:line="276" w:lineRule="auto"/>
        <w:rPr>
          <w:color w:val="000000"/>
          <w:shd w:val="clear" w:color="auto" w:fill="FFFFFF"/>
          <w14:textFill>
            <w14:solidFill>
              <w14:srgbClr w14:val="000000">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A suplementação com a L-carnitina reduziu de maneira significativa o peso corpóreo (em média -1,21 Kg, IC – intervalo de confiança: -1,73 a -0,68 – p &lt; 0,001);</w:t>
      </w:r>
    </w:p>
    <w:p w:rsidR="00B42FB7" w:rsidRDefault="006B4EF1">
      <w:pPr>
        <w:pStyle w:val="Corpo"/>
        <w:numPr>
          <w:ilvl w:val="0"/>
          <w:numId w:val="30"/>
        </w:numPr>
        <w:spacing w:line="276" w:lineRule="auto"/>
        <w:rPr>
          <w:color w:val="000000"/>
          <w:shd w:val="clear" w:color="auto" w:fill="FFFFFF"/>
          <w14:textFill>
            <w14:solidFill>
              <w14:srgbClr w14:val="000000">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Houve diminuição significativa no IMC (em média -0,24 Kg, IC – intervalo de confiança: -0,37 a -0,10 – p &lt; 0,001);</w:t>
      </w:r>
    </w:p>
    <w:p w:rsidR="00B42FB7" w:rsidRDefault="006B4EF1">
      <w:pPr>
        <w:pStyle w:val="Corpo"/>
        <w:numPr>
          <w:ilvl w:val="0"/>
          <w:numId w:val="30"/>
        </w:numPr>
        <w:spacing w:line="276" w:lineRule="auto"/>
        <w:rPr>
          <w:color w:val="000000"/>
          <w:shd w:val="clear" w:color="auto" w:fill="FFFFFF"/>
          <w14:textFill>
            <w14:solidFill>
              <w14:srgbClr w14:val="000000">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Uma redução significativa também foi observada na massa gorda</w:t>
      </w:r>
      <w:r>
        <w:rPr>
          <w:shd w:val="clear" w:color="auto" w:fill="FFFFFF"/>
        </w:rPr>
        <w:t xml:space="preserve"> (</w:t>
      </w:r>
      <w:r>
        <w:rPr>
          <w:color w:val="000000"/>
          <w:shd w:val="clear" w:color="auto" w:fill="FFFFFF"/>
          <w14:textFill>
            <w14:solidFill>
              <w14:srgbClr w14:val="000000">
                <w14:lumMod w14:val="75000"/>
                <w14:lumOff w14:val="25000"/>
              </w14:srgbClr>
            </w14:solidFill>
          </w14:textFill>
        </w:rPr>
        <w:t>em média -2,08 Kg, IC – intervalo de confiança: -3,44 a -0,72 – p = 0,003);</w:t>
      </w:r>
    </w:p>
    <w:p w:rsidR="00B42FB7" w:rsidRDefault="006B4EF1">
      <w:pPr>
        <w:pStyle w:val="Corpo"/>
        <w:numPr>
          <w:ilvl w:val="0"/>
          <w:numId w:val="30"/>
        </w:numPr>
        <w:spacing w:line="276" w:lineRule="auto"/>
        <w:rPr>
          <w:color w:val="000000"/>
          <w:shd w:val="clear" w:color="auto" w:fill="FFFFFF"/>
          <w14:textFill>
            <w14:solidFill>
              <w14:srgbClr w14:val="000000">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Não foi observado valor significativo na circunferência da cintura;</w:t>
      </w:r>
    </w:p>
    <w:p w:rsidR="00B42FB7" w:rsidRDefault="006B4EF1">
      <w:pPr>
        <w:pStyle w:val="Corpo"/>
        <w:numPr>
          <w:ilvl w:val="0"/>
          <w:numId w:val="30"/>
        </w:numPr>
        <w:spacing w:line="276" w:lineRule="auto"/>
        <w:rPr>
          <w:color w:val="000000"/>
          <w:shd w:val="clear" w:color="auto" w:fill="FFFFFF"/>
          <w14:textFill>
            <w14:solidFill>
              <w14:srgbClr w14:val="000000">
                <w14:lumMod w14:val="75000"/>
                <w14:lumOff w14:val="25000"/>
              </w14:srgbClr>
            </w14:solidFill>
          </w14:textFill>
        </w:rPr>
      </w:pPr>
      <w:r>
        <w:rPr>
          <w:color w:val="000000"/>
          <w:shd w:val="clear" w:color="auto" w:fill="FFFFFF"/>
          <w14:textFill>
            <w14:solidFill>
              <w14:srgbClr w14:val="000000">
                <w14:lumMod w14:val="75000"/>
                <w14:lumOff w14:val="25000"/>
              </w14:srgbClr>
            </w14:solidFill>
          </w14:textFill>
        </w:rPr>
        <w:t>A dose de L-carnitina em que se atingiu o máximo de redução do peso corpóreo foi de 2000 mg.</w:t>
      </w:r>
    </w:p>
    <w:p w:rsidR="00B42FB7" w:rsidRDefault="00B42FB7">
      <w:pPr>
        <w:pStyle w:val="Corpo"/>
        <w:spacing w:line="276" w:lineRule="auto"/>
        <w:ind w:left="714"/>
        <w:rPr>
          <w:color w:val="000000"/>
          <w:sz w:val="16"/>
          <w:szCs w:val="16"/>
          <w:shd w:val="clear" w:color="auto" w:fill="FFFFFF"/>
          <w14:textFill>
            <w14:solidFill>
              <w14:srgbClr w14:val="00000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Outro Estudo Comprovou: L- Carnitina Melhora o Perfil Lipídico em Pacientes com DAC</w:t>
      </w:r>
    </w:p>
    <w:p w:rsidR="00B42FB7" w:rsidRDefault="00B42FB7">
      <w:pPr>
        <w:spacing w:after="0" w:line="276" w:lineRule="auto"/>
      </w:pPr>
    </w:p>
    <w:p w:rsidR="00B42FB7" w:rsidRDefault="006B4EF1">
      <w:pPr>
        <w:pStyle w:val="Corpo"/>
        <w:spacing w:line="276" w:lineRule="auto"/>
        <w:rPr>
          <w:color w:val="000000"/>
          <w14:textFill>
            <w14:solidFill>
              <w14:srgbClr w14:val="000000">
                <w14:lumMod w14:val="75000"/>
                <w14:lumOff w14:val="25000"/>
              </w14:srgbClr>
            </w14:solidFill>
          </w14:textFill>
        </w:rPr>
      </w:pPr>
      <w:r>
        <w:rPr>
          <w:color w:val="000000"/>
          <w14:textFill>
            <w14:solidFill>
              <w14:srgbClr w14:val="000000">
                <w14:lumMod w14:val="75000"/>
                <w14:lumOff w14:val="25000"/>
              </w14:srgbClr>
            </w14:solidFill>
          </w14:textFill>
        </w:rPr>
        <w:t xml:space="preserve">Um estudo conduzido por Lee </w:t>
      </w:r>
      <w:r>
        <w:rPr>
          <w:i/>
          <w:color w:val="000000"/>
          <w14:textFill>
            <w14:solidFill>
              <w14:srgbClr w14:val="000000">
                <w14:lumMod w14:val="75000"/>
                <w14:lumOff w14:val="25000"/>
              </w14:srgbClr>
            </w14:solidFill>
          </w14:textFill>
        </w:rPr>
        <w:t>et al.</w:t>
      </w:r>
      <w:r>
        <w:rPr>
          <w:color w:val="000000"/>
          <w14:textFill>
            <w14:solidFill>
              <w14:srgbClr w14:val="000000">
                <w14:lumMod w14:val="75000"/>
                <w14:lumOff w14:val="25000"/>
              </w14:srgbClr>
            </w14:solidFill>
          </w14:textFill>
        </w:rPr>
        <w:t xml:space="preserve"> (2016) investigou os efeitos da L-carnitina na redução dos níveis lipídicos em pacientes com DAC (doença arterial coronariana). Quarenta e sete pacientes com DAC foram recrutados e randomizados em dois grupos para receberem a seguinte posologia por 12 semanas: 1000 mg de L-carnitina ou placebo. Os pacientes do grupo carnitina apresentaram níveis mais elevados de atividade da SOD (superóxido dismutase) quando comparados com o grupo placebo (p &lt; 0,01). Houve um aumento dos níveis de colesterol HDL (1,34 </w:t>
      </w:r>
      <w:r>
        <w:rPr>
          <w:i/>
          <w:color w:val="000000"/>
          <w14:textFill>
            <w14:solidFill>
              <w14:srgbClr w14:val="000000">
                <w14:lumMod w14:val="75000"/>
                <w14:lumOff w14:val="25000"/>
              </w14:srgbClr>
            </w14:solidFill>
          </w14:textFill>
        </w:rPr>
        <w:t>vs.</w:t>
      </w:r>
      <w:r>
        <w:rPr>
          <w:color w:val="000000"/>
          <w14:textFill>
            <w14:solidFill>
              <w14:srgbClr w14:val="000000">
                <w14:lumMod w14:val="75000"/>
                <w14:lumOff w14:val="25000"/>
              </w14:srgbClr>
            </w14:solidFill>
          </w14:textFill>
        </w:rPr>
        <w:t xml:space="preserve"> 1,16 mmol/l, p = 0,03) e de Apo-A1 (1,24 </w:t>
      </w:r>
      <w:r>
        <w:rPr>
          <w:i/>
          <w:color w:val="000000"/>
          <w14:textFill>
            <w14:solidFill>
              <w14:srgbClr w14:val="000000">
                <w14:lumMod w14:val="75000"/>
                <w14:lumOff w14:val="25000"/>
              </w14:srgbClr>
            </w14:solidFill>
          </w14:textFill>
        </w:rPr>
        <w:t>vs.</w:t>
      </w:r>
      <w:r>
        <w:rPr>
          <w:color w:val="000000"/>
          <w14:textFill>
            <w14:solidFill>
              <w14:srgbClr w14:val="000000">
                <w14:lumMod w14:val="75000"/>
                <w14:lumOff w14:val="25000"/>
              </w14:srgbClr>
            </w14:solidFill>
          </w14:textFill>
        </w:rPr>
        <w:t xml:space="preserve"> 0,18 g/l, p = 0,02) quando comparados com o placebo. A administração diária de L-Carnitina promoveu um aumento da atividade da SOD, dos níveis de colesterol HDL e uma redução dos níveis de triglicerídeos. Sendo assim, melhora as funções fisiológicas em pacientes com DAC.</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L-carnitina Melhora os Níveis de Colesterol HDL e Auxilia na Diminuição do Peso</w:t>
      </w:r>
    </w:p>
    <w:p w:rsidR="00B42FB7" w:rsidRDefault="00B42FB7">
      <w:pPr>
        <w:pStyle w:val="Corpo"/>
      </w:pPr>
    </w:p>
    <w:p w:rsidR="00B42FB7" w:rsidRDefault="00B42FB7">
      <w:pPr>
        <w:pStyle w:val="Corpo"/>
        <w:rPr>
          <w:sz w:val="6"/>
          <w:szCs w:val="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Sachê de L-carnitina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sz w:val="22"/>
                <w:szCs w:val="22"/>
                <w:lang w:eastAsia="pt-BR"/>
              </w:rPr>
            </w:pPr>
            <w:r>
              <w:rPr>
                <w:rFonts w:eastAsiaTheme="minorEastAsia"/>
                <w:color w:val="000000"/>
                <w:sz w:val="22"/>
                <w:szCs w:val="22"/>
                <w:lang w:eastAsia="pt-BR"/>
                <w14:textFill>
                  <w14:solidFill>
                    <w14:srgbClr w14:val="000000">
                      <w14:lumMod w14:val="75000"/>
                      <w14:lumOff w14:val="25000"/>
                    </w14:srgbClr>
                  </w14:solidFill>
                </w14:textFill>
              </w:rPr>
              <w:t>L</w:t>
            </w:r>
            <w:r>
              <w:rPr>
                <w:rFonts w:eastAsiaTheme="minorEastAsia"/>
                <w:sz w:val="22"/>
                <w:szCs w:val="22"/>
                <w:lang w:eastAsia="pt-BR"/>
              </w:rPr>
              <w:t>-</w:t>
            </w:r>
            <w:r>
              <w:rPr>
                <w:rFonts w:eastAsiaTheme="minorEastAsia"/>
                <w:color w:val="000000"/>
                <w:sz w:val="22"/>
                <w:szCs w:val="22"/>
                <w:lang w:eastAsia="pt-BR"/>
                <w14:textFill>
                  <w14:solidFill>
                    <w14:srgbClr w14:val="000000">
                      <w14:lumMod w14:val="75000"/>
                      <w14:lumOff w14:val="25000"/>
                    </w14:srgbClr>
                  </w14:solidFill>
                </w14:textFill>
              </w:rPr>
              <w:t>carnitina...........................................1 a 2 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sz w:val="22"/>
                <w:szCs w:val="22"/>
                <w:lang w:eastAsia="pt-BR"/>
              </w:rPr>
            </w:pPr>
            <w:r>
              <w:rPr>
                <w:rFonts w:eastAsiaTheme="minorEastAsia"/>
                <w:sz w:val="22"/>
                <w:szCs w:val="22"/>
                <w:lang w:eastAsia="pt-BR"/>
              </w:rPr>
              <w:t>Excipiente q</w:t>
            </w:r>
            <w:r w:rsidRPr="00C74A32">
              <w:rPr>
                <w:rFonts w:eastAsiaTheme="minorEastAsia"/>
                <w:sz w:val="22"/>
                <w:szCs w:val="22"/>
                <w:lang w:eastAsia="pt-BR"/>
              </w:rPr>
              <w:t>.</w:t>
            </w:r>
            <w:r>
              <w:rPr>
                <w:rFonts w:eastAsiaTheme="minorEastAsia"/>
                <w:sz w:val="22"/>
                <w:szCs w:val="22"/>
                <w:lang w:eastAsia="pt-BR"/>
              </w:rPr>
              <w:t>s</w:t>
            </w:r>
            <w:r w:rsidRPr="00C74A32">
              <w:rPr>
                <w:rFonts w:eastAsiaTheme="minorEastAsia"/>
                <w:sz w:val="22"/>
                <w:szCs w:val="22"/>
                <w:lang w:eastAsia="pt-BR"/>
              </w:rPr>
              <w:t>.</w:t>
            </w:r>
            <w:r>
              <w:rPr>
                <w:rFonts w:eastAsiaTheme="minorEastAsia"/>
                <w:sz w:val="22"/>
                <w:szCs w:val="22"/>
                <w:lang w:eastAsia="pt-BR"/>
              </w:rPr>
              <w:t>p.................................1 Sachê</w:t>
            </w:r>
          </w:p>
        </w:tc>
      </w:tr>
    </w:tbl>
    <w:p w:rsidR="00B42FB7" w:rsidRPr="008C55CA" w:rsidRDefault="006B4EF1">
      <w:pPr>
        <w:pStyle w:val="formulas"/>
        <w:ind w:right="4818"/>
        <w:jc w:val="center"/>
        <w:rPr>
          <w:rFonts w:ascii="Swis721 Th BT" w:hAnsi="Swis721 Th BT"/>
          <w:szCs w:val="23"/>
        </w:rPr>
      </w:pPr>
      <w:r w:rsidRPr="008C55CA">
        <w:rPr>
          <w:rFonts w:ascii="Swis721 Th BT" w:hAnsi="Swis721 Th BT"/>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14" w:name="_Toc121130821"/>
      <w:r>
        <w:rPr>
          <w:bCs/>
        </w:rPr>
        <w:lastRenderedPageBreak/>
        <w:t>L-</w:t>
      </w:r>
      <w:r>
        <w:rPr>
          <w:rFonts w:asciiTheme="minorHAnsi" w:eastAsiaTheme="minorHAnsi" w:hAnsiTheme="minorHAnsi" w:cstheme="minorBidi"/>
          <w:b w:val="0"/>
          <w:color w:val="0082B2"/>
          <w:sz w:val="22"/>
          <w:szCs w:val="22"/>
        </w:rPr>
        <w:t xml:space="preserve"> </w:t>
      </w:r>
      <w:proofErr w:type="gramStart"/>
      <w:r>
        <w:rPr>
          <w:bCs/>
        </w:rPr>
        <w:t>arginina</w:t>
      </w:r>
      <w:bookmarkEnd w:id="114"/>
      <w:proofErr w:type="gramEnd"/>
    </w:p>
    <w:p w:rsidR="00B42FB7" w:rsidRDefault="006B4EF1">
      <w:pPr>
        <w:pStyle w:val="Ttulo2"/>
      </w:pPr>
      <w:bookmarkStart w:id="115" w:name="_Toc121130822"/>
      <w:r>
        <w:t>Capaz de Melhorar a Saúde Vascular/Microvascular em Pacientes com ou sem DM2</w:t>
      </w:r>
      <w:bookmarkEnd w:id="115"/>
    </w:p>
    <w:p w:rsidR="00B42FB7" w:rsidRDefault="00B42FB7">
      <w:pPr>
        <w:rPr>
          <w:rFonts w:ascii="Swis721 Th BT" w:hAnsi="Swis721 Th BT"/>
        </w:rPr>
      </w:pPr>
    </w:p>
    <w:p w:rsidR="00B42FB7" w:rsidRDefault="006B4EF1">
      <w:pPr>
        <w:pStyle w:val="Corpo"/>
        <w:rPr>
          <w:sz w:val="24"/>
        </w:rPr>
      </w:pPr>
      <w:r>
        <w:rPr>
          <w:sz w:val="24"/>
        </w:rPr>
        <w:t xml:space="preserve">O objetivo deste estudo foi investigar o efeito da suplementação oral de L-arginina no perfil bioquímico sérico, pressão arterial, microcirculação e vasorreatividade/função endotelial em jovens e mulheres idosas com e sem diabetes mellitus tipo 2, DMT2 (Costa </w:t>
      </w:r>
      <w:r>
        <w:rPr>
          <w:i/>
          <w:sz w:val="24"/>
        </w:rPr>
        <w:t xml:space="preserve">et al., </w:t>
      </w:r>
      <w:r>
        <w:rPr>
          <w:sz w:val="24"/>
        </w:rPr>
        <w:t>2021).</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1836416" behindDoc="0" locked="0" layoutInCell="1" allowOverlap="1">
                <wp:simplePos x="0" y="0"/>
                <wp:positionH relativeFrom="margin">
                  <wp:align>right</wp:align>
                </wp:positionH>
                <wp:positionV relativeFrom="paragraph">
                  <wp:posOffset>124460</wp:posOffset>
                </wp:positionV>
                <wp:extent cx="5734050" cy="518160"/>
                <wp:effectExtent l="0" t="0" r="19050" b="15240"/>
                <wp:wrapNone/>
                <wp:docPr id="81" name="Caixa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pacientes com idades entre 18-30 e maiores de 65 anos foram selecionados para receberem durante 14 dias: </w:t>
                            </w:r>
                          </w:p>
                        </w:txbxContent>
                      </wps:txbx>
                      <wps:bodyPr rot="0" vert="horz" wrap="square" lIns="91440" tIns="45720" rIns="91440" bIns="45720" anchor="t" anchorCtr="0" upright="1">
                        <a:noAutofit/>
                      </wps:bodyPr>
                    </wps:wsp>
                  </a:graphicData>
                </a:graphic>
              </wp:anchor>
            </w:drawing>
          </mc:Choice>
          <mc:Fallback>
            <w:pict>
              <v:shape id="Caixa de texto 81" o:spid="_x0000_s1155" type="#_x0000_t202" style="position:absolute;left:0;text-align:left;margin-left:400.3pt;margin-top:9.8pt;width:451.5pt;height:40.8pt;z-index:251836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pacientes com idades entre 18-30 e maiores de 65 anos foram selecionados para receberem durante 14 dias: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38464" behindDoc="0" locked="0" layoutInCell="1" allowOverlap="1">
                <wp:simplePos x="0" y="0"/>
                <wp:positionH relativeFrom="column">
                  <wp:posOffset>2774950</wp:posOffset>
                </wp:positionH>
                <wp:positionV relativeFrom="paragraph">
                  <wp:posOffset>10795</wp:posOffset>
                </wp:positionV>
                <wp:extent cx="226695" cy="138430"/>
                <wp:effectExtent l="0" t="0" r="1905" b="0"/>
                <wp:wrapNone/>
                <wp:docPr id="82" name="Triângulo isóscele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 o:spid="_x0000_s1026" o:spt="5" type="#_x0000_t5" style="position:absolute;left:0pt;flip:y;margin-left:218.5pt;margin-top:0.85pt;height:10.9pt;width:17.85pt;z-index:251838464;mso-width-relative:page;mso-height-relative:page;" fillcolor="#D9D9D9 [3212]" filled="t" stroked="f" coordsize="21600,21600" o:gfxdata="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WoFsfX&#10;AAAACAEAAA8AAAAAAAAAAQAgAAAAIgAAAGRycy9kb3ducmV2LnhtbFBLAQIUABQAAAAIAIdO4kAY&#10;bCQdWgIAAKUEAAAOAAAAAAAAAAEAIAAAACY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37440" behindDoc="0" locked="0" layoutInCell="1" allowOverlap="1">
                <wp:simplePos x="0" y="0"/>
                <wp:positionH relativeFrom="column">
                  <wp:posOffset>1923415</wp:posOffset>
                </wp:positionH>
                <wp:positionV relativeFrom="paragraph">
                  <wp:posOffset>22225</wp:posOffset>
                </wp:positionV>
                <wp:extent cx="1913890" cy="781685"/>
                <wp:effectExtent l="0" t="0" r="10160" b="18415"/>
                <wp:wrapNone/>
                <wp:docPr id="84" name="Caixa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L-arginina 5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84" o:spid="_x0000_s1156" type="#_x0000_t202" style="position:absolute;left:0;text-align:left;margin-left:151.45pt;margin-top:1.75pt;width:150.7pt;height:61.5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L-arginina 5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Todos os pacientes foram submetidos a análises bioquímicas, pressão arterial, videocapilaroscopia ungueal (diâmetros capilares, densidade capilar funcional [FCD], pico de velocidade dos glóbulos vermelhos [RBCV max] após 1 min de isquemia, tempo para atingir o pico de RBCV [TRBCV max]) e pletismografia de oclusão venosa (vasorreatividade).</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L-arginina não alterou a glicemia de jejum e o lipidograma, mas diminuiu a pressão arterial sistólica, diastólica e média em mulheres idosas. Além disso, também aumentou RBCV max em todos os grupos e não diminuiu TRBCV max em pacientes com DMT2;</w:t>
      </w:r>
    </w:p>
    <w:p w:rsidR="00B42FB7" w:rsidRDefault="006B4EF1">
      <w:pPr>
        <w:pStyle w:val="Corpo"/>
        <w:numPr>
          <w:ilvl w:val="0"/>
          <w:numId w:val="4"/>
        </w:numPr>
        <w:spacing w:after="120"/>
        <w:rPr>
          <w:sz w:val="24"/>
        </w:rPr>
      </w:pPr>
      <w:r>
        <w:rPr>
          <w:sz w:val="24"/>
        </w:rPr>
        <w:t>Os diâmetros capilares e FCD permaneceram inalterados em todos os grupos;</w:t>
      </w:r>
    </w:p>
    <w:p w:rsidR="00B42FB7" w:rsidRDefault="006B4EF1">
      <w:pPr>
        <w:pStyle w:val="Corpo"/>
        <w:numPr>
          <w:ilvl w:val="0"/>
          <w:numId w:val="4"/>
        </w:numPr>
        <w:spacing w:after="120"/>
        <w:rPr>
          <w:sz w:val="24"/>
        </w:rPr>
      </w:pPr>
      <w:r>
        <w:rPr>
          <w:sz w:val="24"/>
        </w:rPr>
        <w:t>A L-arginina melhorou a vasorreatividade durante a hiperemia reativa e após a nitroglicerina sublingual em todos os grupos.</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pPr>
      <w:r>
        <w:rPr>
          <w:b/>
          <w:i/>
        </w:rPr>
        <w:t>De acordo com os resultados, a suplementação de L-arginina foi capaz de melhorar a saúde vascular/microvascular em pacientes com ou sem DM2.</w:t>
      </w: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L-Arginina é Capaz de Melhorar a Saúde Vascular/Microvascular em Pacientes com ou sem DM2.</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L-arginina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L-arginina...............................................5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676"/>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16" w:name="_Toc121130823"/>
      <w:r>
        <w:rPr>
          <w:bCs/>
        </w:rPr>
        <w:lastRenderedPageBreak/>
        <w:t>L-</w:t>
      </w:r>
      <w:r>
        <w:rPr>
          <w:rFonts w:asciiTheme="minorHAnsi" w:eastAsiaTheme="minorHAnsi" w:hAnsiTheme="minorHAnsi" w:cstheme="minorBidi"/>
          <w:b w:val="0"/>
          <w:color w:val="0082B2"/>
          <w:sz w:val="22"/>
          <w:szCs w:val="22"/>
        </w:rPr>
        <w:t xml:space="preserve"> </w:t>
      </w:r>
      <w:r>
        <w:rPr>
          <w:bCs/>
        </w:rPr>
        <w:t>Citrulina</w:t>
      </w:r>
      <w:bookmarkEnd w:id="116"/>
    </w:p>
    <w:p w:rsidR="00B42FB7" w:rsidRDefault="006B4EF1">
      <w:pPr>
        <w:pStyle w:val="Ttulo2"/>
      </w:pPr>
      <w:bookmarkStart w:id="117" w:name="_Toc121130824"/>
      <w:r>
        <w:t>Melhora o Metabolismo da Glicose</w:t>
      </w:r>
      <w:bookmarkEnd w:id="117"/>
    </w:p>
    <w:p w:rsidR="00B42FB7" w:rsidRDefault="00B42FB7">
      <w:pPr>
        <w:pStyle w:val="Corpo"/>
        <w:spacing w:line="276" w:lineRule="auto"/>
        <w:rPr>
          <w:rFonts w:cstheme="minorHAnsi"/>
          <w:sz w:val="24"/>
        </w:rPr>
      </w:pPr>
    </w:p>
    <w:p w:rsidR="00B42FB7" w:rsidRDefault="006B4EF1">
      <w:pPr>
        <w:pStyle w:val="Corpo"/>
        <w:spacing w:line="276" w:lineRule="auto"/>
        <w:rPr>
          <w:rFonts w:cstheme="minorHAnsi"/>
          <w:sz w:val="24"/>
        </w:rPr>
      </w:pPr>
      <w:r>
        <w:rPr>
          <w:rFonts w:cstheme="minorHAnsi"/>
          <w:sz w:val="24"/>
        </w:rPr>
        <w:t xml:space="preserve">Um estudo conduzido por Abbaszadeh </w:t>
      </w:r>
      <w:r>
        <w:rPr>
          <w:rFonts w:cstheme="minorHAnsi"/>
          <w:i/>
          <w:sz w:val="24"/>
        </w:rPr>
        <w:t>et al.</w:t>
      </w:r>
      <w:r>
        <w:rPr>
          <w:rFonts w:cstheme="minorHAnsi"/>
          <w:sz w:val="24"/>
        </w:rPr>
        <w:t xml:space="preserve"> (2021) teve como objetivo examinar os efeitos da L-citrulina no grau de inflamação e na melhora da sensibilidade à insulina em pacientes com diabetes mellitus tipo 2.</w:t>
      </w:r>
    </w:p>
    <w:p w:rsidR="00B42FB7" w:rsidRDefault="00B42FB7">
      <w:pPr>
        <w:spacing w:after="0"/>
        <w:jc w:val="both"/>
        <w:rPr>
          <w:b/>
          <w:bCs/>
          <w:sz w:val="10"/>
          <w:szCs w:val="10"/>
        </w:rPr>
      </w:pP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842560" behindDoc="0" locked="0" layoutInCell="1" allowOverlap="1">
                <wp:simplePos x="0" y="0"/>
                <wp:positionH relativeFrom="margin">
                  <wp:posOffset>46990</wp:posOffset>
                </wp:positionH>
                <wp:positionV relativeFrom="paragraph">
                  <wp:posOffset>6350</wp:posOffset>
                </wp:positionV>
                <wp:extent cx="5724525" cy="722630"/>
                <wp:effectExtent l="0" t="0" r="28575" b="20955"/>
                <wp:wrapNone/>
                <wp:docPr id="85" name="Caixa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2503"/>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54 pacientes com diabetes tipo 2 foram selecionados para participarem desse estudo clínico, duplo-cego, randomizado e controlado por placebo. Eles foram randomizados em dois grupos para receberem, durante oito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85" o:spid="_x0000_s1157" type="#_x0000_t202" style="position:absolute;left:0;text-align:left;margin-left:3.7pt;margin-top:.5pt;width:450.75pt;height:56.9pt;z-index:251842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54 pacientes com diabetes tipo 2 foram selecionados para participarem desse estudo clínico, duplo-cego, randomizado e controlado por placebo. Eles foram randomizados em dois grupos para receberem, durante oito semanas, a seguinte posologia: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b/>
          <w:bCs/>
          <w:noProof/>
          <w:sz w:val="24"/>
          <w:szCs w:val="24"/>
          <w:lang w:eastAsia="pt-BR"/>
        </w:rPr>
        <mc:AlternateContent>
          <mc:Choice Requires="wps">
            <w:drawing>
              <wp:anchor distT="0" distB="0" distL="114300" distR="114300" simplePos="0" relativeHeight="251841536" behindDoc="0" locked="0" layoutInCell="1" allowOverlap="1">
                <wp:simplePos x="0" y="0"/>
                <wp:positionH relativeFrom="column">
                  <wp:posOffset>4825365</wp:posOffset>
                </wp:positionH>
                <wp:positionV relativeFrom="paragraph">
                  <wp:posOffset>107950</wp:posOffset>
                </wp:positionV>
                <wp:extent cx="196850" cy="171450"/>
                <wp:effectExtent l="19050" t="0" r="12700" b="38100"/>
                <wp:wrapNone/>
                <wp:docPr id="86" name="Seta: para Baixo 11"/>
                <wp:cNvGraphicFramePr/>
                <a:graphic xmlns:a="http://schemas.openxmlformats.org/drawingml/2006/main">
                  <a:graphicData uri="http://schemas.microsoft.com/office/word/2010/wordprocessingShape">
                    <wps:wsp>
                      <wps:cNvSpPr/>
                      <wps:spPr>
                        <a:xfrm>
                          <a:off x="0" y="0"/>
                          <a:ext cx="19685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11" o:spid="_x0000_s1026" o:spt="67" type="#_x0000_t67" style="position:absolute;left:0pt;margin-left:379.95pt;margin-top:8.5pt;height:13.5pt;width:15.5pt;z-index:251841536;v-text-anchor:middle;mso-width-relative:page;mso-height-relative:page;" fillcolor="#5B9BD5 [3204]" filled="t" stroked="t" coordsize="21600,21600" o:gfxdata="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0vL+NgAAAAJAQAADwAAAAAAAAABACAA&#10;AAAiAAAAZHJzL2Rvd25yZXYueG1sUEsBAhQAFAAAAAgAh07iQPyECOZ/AgAAJQUAAA4AAAAAAAAA&#10;AQAgAAAAJwEAAGRycy9lMm9Eb2MueG1sUEsFBgAAAAAGAAYAWQEAABgGAAAAAA==&#10;" adj="10800,5400">
                <v:fill on="t" focussize="0,0"/>
                <v:stroke weight="1pt" color="#41719C [3204]" miterlimit="8" joinstyle="miter"/>
                <v:imagedata o:title=""/>
                <o:lock v:ext="edit" aspectratio="f"/>
              </v:shape>
            </w:pict>
          </mc:Fallback>
        </mc:AlternateContent>
      </w:r>
      <w:r>
        <w:rPr>
          <w:b/>
          <w:bCs/>
          <w:noProof/>
          <w:sz w:val="24"/>
          <w:szCs w:val="24"/>
          <w:lang w:eastAsia="pt-BR"/>
        </w:rPr>
        <mc:AlternateContent>
          <mc:Choice Requires="wps">
            <w:drawing>
              <wp:anchor distT="0" distB="0" distL="114300" distR="114300" simplePos="0" relativeHeight="251843584" behindDoc="0" locked="0" layoutInCell="1" allowOverlap="1">
                <wp:simplePos x="0" y="0"/>
                <wp:positionH relativeFrom="column">
                  <wp:posOffset>796925</wp:posOffset>
                </wp:positionH>
                <wp:positionV relativeFrom="paragraph">
                  <wp:posOffset>92710</wp:posOffset>
                </wp:positionV>
                <wp:extent cx="196850" cy="171450"/>
                <wp:effectExtent l="19050" t="0" r="12700" b="38100"/>
                <wp:wrapNone/>
                <wp:docPr id="576" name="Seta: para Baixo 13"/>
                <wp:cNvGraphicFramePr/>
                <a:graphic xmlns:a="http://schemas.openxmlformats.org/drawingml/2006/main">
                  <a:graphicData uri="http://schemas.microsoft.com/office/word/2010/wordprocessingShape">
                    <wps:wsp>
                      <wps:cNvSpPr/>
                      <wps:spPr>
                        <a:xfrm>
                          <a:off x="0" y="0"/>
                          <a:ext cx="196850"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13" o:spid="_x0000_s1026" o:spt="67" type="#_x0000_t67" style="position:absolute;left:0pt;margin-left:62.75pt;margin-top:7.3pt;height:13.5pt;width:15.5pt;z-index:251843584;v-text-anchor:middle;mso-width-relative:page;mso-height-relative:page;" fillcolor="#5B9BD5" filled="t" stroked="t" coordsize="21600,21600" o:gfxdata="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yFk3tcAAAAJAQAADwAAAAAAAAAB&#10;ACAAAAAiAAAAZHJzL2Rvd25yZXYueG1sUEsBAhQAFAAAAAgAh07iQB5R5XGDAgAANAUAAA4AAAAA&#10;AAAAAQAgAAAAJgEAAGRycy9lMm9Eb2MueG1sUEsFBgAAAAAGAAYAWQEAABsGAAAAAA==&#10;" adj="10800,5400">
                <v:fill on="t" focussize="0,0"/>
                <v:stroke weight="1pt" color="#41719C" miterlimit="8" joinstyle="miter"/>
                <v:imagedata o:title=""/>
                <o:lock v:ext="edit" aspectratio="f"/>
              </v:shape>
            </w:pict>
          </mc:Fallback>
        </mc:AlternateContent>
      </w: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840512" behindDoc="0" locked="0" layoutInCell="1" allowOverlap="1">
                <wp:simplePos x="0" y="0"/>
                <wp:positionH relativeFrom="column">
                  <wp:posOffset>4072890</wp:posOffset>
                </wp:positionH>
                <wp:positionV relativeFrom="paragraph">
                  <wp:posOffset>124460</wp:posOffset>
                </wp:positionV>
                <wp:extent cx="1666875" cy="857250"/>
                <wp:effectExtent l="0" t="0" r="28575" b="19050"/>
                <wp:wrapNone/>
                <wp:docPr id="57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72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2 (n = 27)</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Administrar antes do café da manhã</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_x0000_s1158" type="#_x0000_t202" style="position:absolute;left:0;text-align:left;margin-left:320.7pt;margin-top:9.8pt;width:131.25pt;height:6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2 (n = 27)</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Administrar antes do café da manhã</w:t>
                      </w:r>
                    </w:p>
                    <w:p w:rsidR="00282D70" w:rsidRDefault="00282D70">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1839488" behindDoc="0" locked="0" layoutInCell="1" allowOverlap="1">
                <wp:simplePos x="0" y="0"/>
                <wp:positionH relativeFrom="column">
                  <wp:posOffset>24765</wp:posOffset>
                </wp:positionH>
                <wp:positionV relativeFrom="paragraph">
                  <wp:posOffset>133985</wp:posOffset>
                </wp:positionV>
                <wp:extent cx="1666875" cy="809625"/>
                <wp:effectExtent l="0" t="0" r="28575" b="28575"/>
                <wp:wrapNone/>
                <wp:docPr id="585" name="Caixa de texto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0962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1 (n = 27)</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 3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Administrar antes do café da manhã</w:t>
                            </w:r>
                          </w:p>
                        </w:txbxContent>
                      </wps:txbx>
                      <wps:bodyPr rot="0" vert="horz" wrap="square" lIns="91440" tIns="45720" rIns="91440" bIns="45720" anchor="ctr" anchorCtr="0" upright="1">
                        <a:noAutofit/>
                      </wps:bodyPr>
                    </wps:wsp>
                  </a:graphicData>
                </a:graphic>
              </wp:anchor>
            </w:drawing>
          </mc:Choice>
          <mc:Fallback>
            <w:pict>
              <v:shape id="Caixa de texto 585" o:spid="_x0000_s1159" type="#_x0000_t202" style="position:absolute;left:0;text-align:left;margin-left:1.95pt;margin-top:10.55pt;width:131.25pt;height:63.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Grupo 1 (n = 27)</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 3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Administrar antes do café da manhã</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spacing w:line="276" w:lineRule="auto"/>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spacing w:line="276" w:lineRule="auto"/>
        <w:rPr>
          <w:sz w:val="10"/>
          <w:szCs w:val="10"/>
        </w:rPr>
      </w:pPr>
    </w:p>
    <w:p w:rsidR="00B42FB7" w:rsidRDefault="006B4EF1">
      <w:pPr>
        <w:pStyle w:val="Corpo"/>
        <w:spacing w:line="276" w:lineRule="auto"/>
      </w:pPr>
      <w:r>
        <w:t>Foram avaliados os níveis de hemoglobina glicada A1c (HbA1c), níveis de citrulina, proteína quimiotática de monócitos 1 (MCP-1), IL-6 e o</w:t>
      </w:r>
      <w:r w:rsidRPr="00C74A32">
        <w:rPr>
          <w:i/>
          <w:iCs/>
        </w:rPr>
        <w:t xml:space="preserve"> toll-like</w:t>
      </w:r>
      <w:r>
        <w:t xml:space="preserve"> receptor 4 (TLR-4).</w:t>
      </w:r>
    </w:p>
    <w:p w:rsidR="00B42FB7" w:rsidRDefault="00B42FB7">
      <w:pPr>
        <w:pStyle w:val="Corpo"/>
        <w:rPr>
          <w:b/>
          <w:color w:val="339966"/>
          <w:sz w:val="4"/>
          <w:szCs w:val="4"/>
          <w14:textFill>
            <w14:solidFill>
              <w14:srgbClr w14:val="339966">
                <w14:lumMod w14:val="75000"/>
                <w14:lumOff w14:val="25000"/>
              </w14:srgbClr>
            </w14:solidFill>
          </w14:textFill>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31"/>
        </w:numPr>
        <w:spacing w:line="276" w:lineRule="auto"/>
      </w:pPr>
      <w:r>
        <w:t>Não foram observadas diferenças estatisticamente significativas entre os parâmetros analisados na linha base entre os dois grupos;</w:t>
      </w:r>
    </w:p>
    <w:p w:rsidR="00B42FB7" w:rsidRDefault="006B4EF1">
      <w:pPr>
        <w:pStyle w:val="Corpo"/>
        <w:numPr>
          <w:ilvl w:val="0"/>
          <w:numId w:val="31"/>
        </w:numPr>
        <w:spacing w:line="276" w:lineRule="auto"/>
      </w:pPr>
      <w:bookmarkStart w:id="118" w:name="_Hlk74143176"/>
      <w:r>
        <w:t>A suplementação com L-citrulina reduziu de maneira significativa os níveis de glicose em jejum e de HbA1c quando comparado com o placebo (p &lt; 0,05). Os níveis séricos de IL-6 e de TLR-4 não foram reduzidos de maneira significativa;</w:t>
      </w:r>
    </w:p>
    <w:bookmarkEnd w:id="118"/>
    <w:p w:rsidR="00B42FB7" w:rsidRDefault="006B4EF1">
      <w:pPr>
        <w:pStyle w:val="Corpo"/>
        <w:numPr>
          <w:ilvl w:val="0"/>
          <w:numId w:val="31"/>
        </w:numPr>
        <w:spacing w:line="276" w:lineRule="auto"/>
      </w:pPr>
      <w:r>
        <w:t>Ao final do estudo, os níveis de citrulina foram maiores do que aqueles obtidos no grupo placebo.</w:t>
      </w:r>
    </w:p>
    <w:p w:rsidR="00B42FB7" w:rsidRDefault="00B42FB7">
      <w:pPr>
        <w:pStyle w:val="Corpo"/>
        <w:spacing w:line="276" w:lineRule="auto"/>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spacing w:line="276" w:lineRule="auto"/>
        <w:jc w:val="center"/>
        <w:rPr>
          <w:b/>
          <w:i/>
        </w:rPr>
      </w:pPr>
      <w:r>
        <w:rPr>
          <w:b/>
          <w:i/>
        </w:rPr>
        <w:t>A suplementação com a L-citrulina reduziu de maneira significativa a glicose em jejum e as concentrações de hemoglobina glicada. Foram observados aumentos significativos nos níveis de citrulina. Não foram observados valores significativos em outros parâmetros avaliados.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L-Citrulina Melhora os Níveis de Glicose em Jejum</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Sachês de L-citrulina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L-Citrulina.............................................. 3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pPr>
        <w:pStyle w:val="Corpo"/>
        <w:ind w:right="4762"/>
        <w:jc w:val="center"/>
        <w:rPr>
          <w:szCs w:val="23"/>
        </w:rPr>
      </w:pPr>
      <w:r w:rsidRPr="008C55CA">
        <w:rPr>
          <w:szCs w:val="23"/>
        </w:rPr>
        <w:t>Administrar 1 sachê ao dia antes do café da manhã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19" w:name="_Toc121130825"/>
      <w:r>
        <w:rPr>
          <w:bCs/>
        </w:rPr>
        <w:lastRenderedPageBreak/>
        <w:t>Glutationa</w:t>
      </w:r>
      <w:bookmarkEnd w:id="119"/>
    </w:p>
    <w:p w:rsidR="00B42FB7" w:rsidRDefault="006B4EF1">
      <w:pPr>
        <w:pStyle w:val="Ttulo2"/>
      </w:pPr>
      <w:bookmarkStart w:id="120" w:name="_Toc121130826"/>
      <w:r>
        <w:t>Melhora a Sensibilidade à Insulina em Indivíduos Obesos com ou sem DM2</w:t>
      </w:r>
      <w:bookmarkEnd w:id="120"/>
    </w:p>
    <w:p w:rsidR="00B42FB7" w:rsidRDefault="00B42FB7">
      <w:pPr>
        <w:pStyle w:val="Subtitulocorpo"/>
        <w:rPr>
          <w:sz w:val="22"/>
        </w:rPr>
      </w:pPr>
    </w:p>
    <w:p w:rsidR="00B42FB7" w:rsidRDefault="006B4EF1">
      <w:pPr>
        <w:pStyle w:val="Corpo"/>
        <w:spacing w:after="120"/>
        <w:rPr>
          <w:sz w:val="24"/>
        </w:rPr>
      </w:pPr>
      <w:r>
        <w:rPr>
          <w:sz w:val="24"/>
        </w:rPr>
        <w:t xml:space="preserve">Um estudo randomizado, duplo-cego e controlado por placebo conduzido por Sondergard </w:t>
      </w:r>
      <w:r>
        <w:rPr>
          <w:i/>
          <w:iCs/>
          <w:sz w:val="24"/>
        </w:rPr>
        <w:t xml:space="preserve">et al. </w:t>
      </w:r>
      <w:r>
        <w:rPr>
          <w:sz w:val="24"/>
        </w:rPr>
        <w:t>(2021) avaliou o efeito da suplementação oral de glutationa (GSH) em indivíduos obesos com e sem diabetes tipo 2 (DM2) nas medidas da homeostase da glicose e marcadores de estresse oxidativo.</w:t>
      </w:r>
    </w:p>
    <w:p w:rsidR="00B42FB7" w:rsidRDefault="006B4EF1">
      <w:pPr>
        <w:pStyle w:val="Corpo"/>
        <w:rPr>
          <w:sz w:val="24"/>
        </w:rPr>
      </w:pPr>
      <w:r>
        <w:rPr>
          <w:noProof/>
          <w:lang w:eastAsia="pt-BR"/>
        </w:rPr>
        <mc:AlternateContent>
          <mc:Choice Requires="wps">
            <w:drawing>
              <wp:anchor distT="0" distB="0" distL="114300" distR="114300" simplePos="0" relativeHeight="251848704" behindDoc="0" locked="0" layoutInCell="1" allowOverlap="1">
                <wp:simplePos x="0" y="0"/>
                <wp:positionH relativeFrom="margin">
                  <wp:posOffset>0</wp:posOffset>
                </wp:positionH>
                <wp:positionV relativeFrom="paragraph">
                  <wp:posOffset>97155</wp:posOffset>
                </wp:positionV>
                <wp:extent cx="5735955" cy="518160"/>
                <wp:effectExtent l="0" t="0" r="17780" b="15240"/>
                <wp:wrapNone/>
                <wp:docPr id="617" name="Caixa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1"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20 pacientes (10 com DM2 e 10 obesos) foram randomizados em dois grupos, no quais receberam durante 3 semanas: </w:t>
                            </w:r>
                          </w:p>
                        </w:txbxContent>
                      </wps:txbx>
                      <wps:bodyPr rot="0" vert="horz" wrap="square" lIns="91440" tIns="45720" rIns="91440" bIns="45720" anchor="t" anchorCtr="0" upright="1">
                        <a:noAutofit/>
                      </wps:bodyPr>
                    </wps:wsp>
                  </a:graphicData>
                </a:graphic>
              </wp:anchor>
            </w:drawing>
          </mc:Choice>
          <mc:Fallback>
            <w:pict>
              <v:shape id="Caixa de texto 617" o:spid="_x0000_s1160" type="#_x0000_t202" style="position:absolute;left:0;text-align:left;margin-left:0;margin-top:7.65pt;width:451.65pt;height:40.8pt;z-index:251848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20 pacientes (10 com DM2 e 10 obesos) foram randomizados em dois grupos, no quais receberam durante 3 semanas: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45632" behindDoc="0" locked="0" layoutInCell="1" allowOverlap="1">
                <wp:simplePos x="0" y="0"/>
                <wp:positionH relativeFrom="column">
                  <wp:posOffset>4653280</wp:posOffset>
                </wp:positionH>
                <wp:positionV relativeFrom="paragraph">
                  <wp:posOffset>48895</wp:posOffset>
                </wp:positionV>
                <wp:extent cx="226695" cy="138430"/>
                <wp:effectExtent l="0" t="0" r="1905" b="0"/>
                <wp:wrapNone/>
                <wp:docPr id="619" name="Triângulo isósceles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19" o:spid="_x0000_s1026" o:spt="5" type="#_x0000_t5" style="position:absolute;left:0pt;flip:y;margin-left:366.4pt;margin-top:3.85pt;height:10.9pt;width:17.85pt;z-index:251845632;mso-width-relative:page;mso-height-relative:page;" fillcolor="#D9D9D9 [3212]" filled="t" stroked="f" coordsize="21600,21600" o:gfxdata="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ZmWH&#10;1wAAAAgBAAAPAAAAAAAAAAEAIAAAACIAAABkcnMvZG93bnJldi54bWxQSwECFAAUAAAACACHTuJA&#10;dMwVs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46656" behindDoc="0" locked="0" layoutInCell="1" allowOverlap="1">
                <wp:simplePos x="0" y="0"/>
                <wp:positionH relativeFrom="column">
                  <wp:posOffset>834390</wp:posOffset>
                </wp:positionH>
                <wp:positionV relativeFrom="paragraph">
                  <wp:posOffset>48895</wp:posOffset>
                </wp:positionV>
                <wp:extent cx="226695" cy="138430"/>
                <wp:effectExtent l="0" t="0" r="1905" b="0"/>
                <wp:wrapNone/>
                <wp:docPr id="627" name="Triângulo isósceles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27" o:spid="_x0000_s1026" o:spt="5" type="#_x0000_t5" style="position:absolute;left:0pt;flip:y;margin-left:65.7pt;margin-top:3.85pt;height:10.9pt;width:17.85pt;z-index:251846656;mso-width-relative:page;mso-height-relative:page;" fillcolor="#D9D9D9 [3212]" filled="t" stroked="f" coordsize="21600,21600" o:gfxdata="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YrTlHW&#10;AAAACAEAAA8AAAAAAAAAAQAgAAAAIgAAAGRycy9kb3ducmV2LnhtbFBLAQIUABQAAAAIAIdO4kDW&#10;Hd/i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47680" behindDoc="0" locked="0" layoutInCell="1" allowOverlap="1">
                <wp:simplePos x="0" y="0"/>
                <wp:positionH relativeFrom="column">
                  <wp:posOffset>3827780</wp:posOffset>
                </wp:positionH>
                <wp:positionV relativeFrom="paragraph">
                  <wp:posOffset>127000</wp:posOffset>
                </wp:positionV>
                <wp:extent cx="1905000" cy="781685"/>
                <wp:effectExtent l="0" t="0" r="19050" b="18415"/>
                <wp:wrapNone/>
                <wp:docPr id="628" name="Caixa de texto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28" o:spid="_x0000_s1161" type="#_x0000_t202" style="position:absolute;left:0;text-align:left;margin-left:301.4pt;margin-top:10pt;width:150pt;height:61.5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127000</wp:posOffset>
                </wp:positionV>
                <wp:extent cx="1913890" cy="781685"/>
                <wp:effectExtent l="0" t="0" r="10160" b="18415"/>
                <wp:wrapNone/>
                <wp:docPr id="629" name="Caixa de texto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Glutationa 1000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29" o:spid="_x0000_s1162" type="#_x0000_t202" style="position:absolute;left:0;text-align:left;margin-left:0;margin-top:10pt;width:150.7pt;height:61.5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Glutationa 1000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after="0"/>
        <w:rPr>
          <w:sz w:val="4"/>
          <w:szCs w:val="4"/>
        </w:rPr>
      </w:pPr>
    </w:p>
    <w:p w:rsidR="00B42FB7" w:rsidRDefault="006B4EF1">
      <w:pPr>
        <w:pStyle w:val="Corpo"/>
        <w:spacing w:before="120" w:after="0" w:line="276" w:lineRule="auto"/>
        <w:rPr>
          <w:szCs w:val="23"/>
        </w:rPr>
      </w:pPr>
      <w:r>
        <w:rPr>
          <w:szCs w:val="23"/>
        </w:rPr>
        <w:t>Antes e após as 3 semanas, a sensibilidade à insulina foi medida com o</w:t>
      </w:r>
      <w:r>
        <w:rPr>
          <w:i/>
          <w:iCs/>
          <w:szCs w:val="23"/>
        </w:rPr>
        <w:t xml:space="preserve"> clamp</w:t>
      </w:r>
      <w:r>
        <w:rPr>
          <w:szCs w:val="23"/>
        </w:rPr>
        <w:t xml:space="preserve"> euglicêmico-hiperinsulinêmico e uma biópsia muscular foi obtida para medir a taxa de GSH e de peróxido de hidrogênio mitocondrial (H2O2) do músculo esquelético.</w:t>
      </w:r>
    </w:p>
    <w:p w:rsidR="00B42FB7" w:rsidRDefault="00B42FB7">
      <w:pPr>
        <w:pStyle w:val="Corpo"/>
        <w:rPr>
          <w:b/>
          <w:color w:val="0070C0"/>
          <w:sz w:val="16"/>
          <w:szCs w:val="16"/>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bookmarkStart w:id="121" w:name="_Hlk68787488"/>
      <w:r>
        <w:rPr>
          <w:b/>
          <w:color w:val="0070C0"/>
          <w14:textFill>
            <w14:solidFill>
              <w14:srgbClr w14:val="0070C0">
                <w14:lumMod w14:val="75000"/>
                <w14:lumOff w14:val="25000"/>
              </w14:srgbClr>
            </w14:solidFill>
          </w14:textFill>
        </w:rPr>
        <w:t>Resultados:</w:t>
      </w:r>
    </w:p>
    <w:bookmarkEnd w:id="121"/>
    <w:p w:rsidR="00B42FB7" w:rsidRDefault="00B42FB7">
      <w:pPr>
        <w:pStyle w:val="Corpo"/>
        <w:rPr>
          <w:sz w:val="16"/>
          <w:szCs w:val="16"/>
        </w:rPr>
      </w:pPr>
    </w:p>
    <w:p w:rsidR="00B42FB7" w:rsidRDefault="006B4EF1">
      <w:pPr>
        <w:pStyle w:val="Corpo"/>
        <w:numPr>
          <w:ilvl w:val="0"/>
          <w:numId w:val="4"/>
        </w:numPr>
        <w:spacing w:after="0"/>
        <w:rPr>
          <w:sz w:val="24"/>
        </w:rPr>
      </w:pPr>
      <w:r>
        <w:rPr>
          <w:sz w:val="24"/>
        </w:rPr>
        <w:t>A sensibilidade à insulina aumentou significativamente no grupo que recebeu GSH quando comparado com o placebo;</w:t>
      </w:r>
    </w:p>
    <w:p w:rsidR="00B42FB7" w:rsidRDefault="006B4EF1">
      <w:pPr>
        <w:pStyle w:val="Corpo"/>
        <w:numPr>
          <w:ilvl w:val="0"/>
          <w:numId w:val="4"/>
        </w:numPr>
        <w:spacing w:after="0"/>
        <w:rPr>
          <w:sz w:val="24"/>
        </w:rPr>
      </w:pPr>
      <w:r>
        <w:rPr>
          <w:sz w:val="24"/>
        </w:rPr>
        <w:t>O GSH do músculo esquelético foi numericamente aumentado (aprox. 19%) no grupo GSH, nenhuma mudança foi observada na proporção de GSH para dissulfeto de glutationa (GSSG);</w:t>
      </w:r>
    </w:p>
    <w:p w:rsidR="00B42FB7" w:rsidRDefault="006B4EF1">
      <w:pPr>
        <w:pStyle w:val="Corpo"/>
        <w:numPr>
          <w:ilvl w:val="0"/>
          <w:numId w:val="4"/>
        </w:numPr>
        <w:spacing w:after="0"/>
        <w:rPr>
          <w:sz w:val="24"/>
        </w:rPr>
      </w:pPr>
      <w:r>
        <w:rPr>
          <w:sz w:val="24"/>
        </w:rPr>
        <w:t>A taxa de emissão mitocondrial de H2O2 do músculo esquelético não mudou em resposta à intervenção e nem a excreção urinária do produto de oxidação de RNA-8-oxo-7,8-dihidroguanosina (8-oxoGuo) ou do produto de oxidação de DNA-8-oxo-7, 8-dihidro-2'-desoxiguanosina (8-oxodG), embora 8-oxodG tenha diminuído como efeito principal do tempo.</w:t>
      </w:r>
    </w:p>
    <w:p w:rsidR="00B42FB7" w:rsidRDefault="00B42FB7">
      <w:pPr>
        <w:pStyle w:val="Corpo"/>
        <w:spacing w:after="120"/>
        <w:ind w:left="360"/>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jc w:val="center"/>
        <w:rPr>
          <w:b/>
          <w:i/>
        </w:rPr>
      </w:pPr>
    </w:p>
    <w:p w:rsidR="00B42FB7" w:rsidRDefault="006B4EF1">
      <w:pPr>
        <w:pStyle w:val="Corpo"/>
        <w:jc w:val="center"/>
      </w:pPr>
      <w:r>
        <w:rPr>
          <w:b/>
          <w:i/>
        </w:rPr>
        <w:t>A suplementação oral de GSH melhora a sensibilidade à insulina em indivíduos obesos com ou sem DM2, embora não altere os marcadores de estresse oxidativo.</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Suplementação de Glutationa na Melhora da Sensibilidade à Insulina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Glutationa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Glutationa.....................................1000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tabs>
          <w:tab w:val="left" w:pos="3828"/>
        </w:tabs>
        <w:ind w:right="4960"/>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22" w:name="_Toc121130827"/>
      <w:r>
        <w:rPr>
          <w:bCs/>
        </w:rPr>
        <w:lastRenderedPageBreak/>
        <w:t>Combinação Nutracêutica</w:t>
      </w:r>
      <w:bookmarkEnd w:id="122"/>
    </w:p>
    <w:p w:rsidR="00B42FB7" w:rsidRDefault="006B4EF1">
      <w:pPr>
        <w:pStyle w:val="Ttulo2"/>
      </w:pPr>
      <w:bookmarkStart w:id="123" w:name="_Toc121130828"/>
      <w:r>
        <w:t>Eficaz em Pacientes com Pré-Diabetes</w:t>
      </w:r>
      <w:bookmarkEnd w:id="123"/>
    </w:p>
    <w:p w:rsidR="00B42FB7" w:rsidRDefault="00B42FB7">
      <w:pPr>
        <w:rPr>
          <w:rFonts w:ascii="Swis721 Th BT" w:hAnsi="Swis721 Th BT"/>
        </w:rPr>
      </w:pPr>
    </w:p>
    <w:p w:rsidR="00B42FB7" w:rsidRDefault="006B4EF1">
      <w:pPr>
        <w:pStyle w:val="Corpo"/>
        <w:spacing w:after="120"/>
        <w:rPr>
          <w:sz w:val="24"/>
        </w:rPr>
      </w:pPr>
      <w:r>
        <w:rPr>
          <w:sz w:val="24"/>
        </w:rPr>
        <w:t xml:space="preserve">Este estudo duplo-cego, randomizado e placebo-controlado teve como objetivo avaliar a eficácia da combinação nutracêutica no status glicêmico de pacientes pré-diabéticos </w:t>
      </w:r>
      <w:r>
        <w:rPr>
          <w:sz w:val="24"/>
        </w:rPr>
        <w:fldChar w:fldCharType="begin"/>
      </w:r>
      <w:r>
        <w:rPr>
          <w:sz w:val="24"/>
        </w:rPr>
        <w:instrText xml:space="preserve"> ADDIN EN.CITE &lt;EndNote&gt;&lt;Cite&gt;&lt;Author&gt;Derosa&lt;/Author&gt;&lt;Year&gt;2020&lt;/Year&gt;&lt;IDText&gt;Ilex paraguariensis, white mulberry and chromium picolinate in patients with pre-diabetes&lt;/IDText&gt;&lt;DisplayText&gt;(DEROSA; D&amp;apos;ANGELO; MAFFIOLI, 2020)&lt;/DisplayText&gt;&lt;record&gt;&lt;dates&gt;&lt;pub-dates&gt;&lt;date&gt;Jun&lt;/date&gt;&lt;/pub-dates&gt;&lt;year&gt;2020&lt;/year&gt;&lt;/dates&gt;&lt;keywords&gt;&lt;keyword&gt;Ilex paraguariensis&lt;/keyword&gt;&lt;keyword&gt;chromium picolinate&lt;/keyword&gt;&lt;keyword&gt;pre-diabetes&lt;/keyword&gt;&lt;keyword&gt;white mulberry&lt;/keyword&gt;&lt;/keywords&gt;&lt;isbn&gt;0951-418x&lt;/isbn&gt;&lt;titles&gt;&lt;title&gt;Ilex paraguariensis, white mulberry and chromium picolinate in patients with pre-diabetes&lt;/title&gt;&lt;secondary-title&gt;Phytother Res&lt;/secondary-title&gt;&lt;/titles&gt;&lt;pages&gt;1377-1384&lt;/pages&gt;&lt;number&gt;6&lt;/number&gt;&lt;contributors&gt;&lt;authors&gt;&lt;author&gt;Derosa, G.&lt;/author&gt;&lt;author&gt;D&amp;apos;Angelo, A.&lt;/author&gt;&lt;author&gt;Maffioli, P.&lt;/author&gt;&lt;/authors&gt;&lt;/contributors&gt;&lt;edition&gt;2020/01/30&lt;/edition&gt;&lt;language&gt;eng&lt;/language&gt;&lt;added-date format="utc"&gt;1594298706&lt;/added-date&gt;&lt;ref-type name="Journal Article"&gt;17&lt;/ref-type&gt;&lt;auth-address&gt;Centre of Diabetes and Metabolic Diseases, Department of Internal Medicine and Therapeutics, University of Pavia and Fondazione IRCCS Policlinico San Matteo, PAVIA, Italy.&amp;#xD;Laboratory of Molecular Medicine, University of Pavia, PAVIA, Italy.&amp;#xD;Centre for Prevention, Surveillance, Diagnosis and Treatment of Rare Diseases, Fondazione IRCCS Policlinico San Matteo, PAVIA, Italy.&lt;/auth-address&gt;&lt;remote-database-provider&gt;NLM&lt;/remote-database-provider&gt;&lt;rec-number&gt;1447&lt;/rec-number&gt;&lt;last-updated-date format="utc"&gt;1594298706&lt;/last-updated-date&gt;&lt;accession-num&gt;31994278&lt;/accession-num&gt;&lt;electronic-resource-num&gt;10.1002/ptr.6611&lt;/electronic-resource-num&gt;&lt;volume&gt;34&lt;/volume&gt;&lt;/record&gt;&lt;/Cite&gt;&lt;/EndNote&gt;</w:instrText>
      </w:r>
      <w:r>
        <w:rPr>
          <w:sz w:val="24"/>
        </w:rPr>
        <w:fldChar w:fldCharType="separate"/>
      </w:r>
      <w:r>
        <w:rPr>
          <w:sz w:val="24"/>
        </w:rPr>
        <w:t>(DEROSA; D'ANGELO; MAFFIOLI, 2020)</w:t>
      </w:r>
      <w:r>
        <w:rPr>
          <w:sz w:val="24"/>
        </w:rPr>
        <w:fldChar w:fldCharType="end"/>
      </w:r>
      <w:r>
        <w:rPr>
          <w:sz w:val="24"/>
        </w:rPr>
        <w:t xml:space="preserve">. </w:t>
      </w:r>
    </w:p>
    <w:p w:rsidR="00B42FB7" w:rsidRDefault="006B4EF1">
      <w:pPr>
        <w:pStyle w:val="Corpo"/>
        <w:rPr>
          <w:sz w:val="24"/>
        </w:rPr>
      </w:pPr>
      <w:r>
        <w:rPr>
          <w:noProof/>
          <w:lang w:eastAsia="pt-BR"/>
        </w:rPr>
        <mc:AlternateContent>
          <mc:Choice Requires="wps">
            <w:drawing>
              <wp:anchor distT="0" distB="0" distL="114300" distR="114300" simplePos="0" relativeHeight="25185177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632" name="Caixa de texto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137 pacientes pré-diabéticos foram selecionados para receberem durante 3 meses: </w:t>
                            </w:r>
                          </w:p>
                        </w:txbxContent>
                      </wps:txbx>
                      <wps:bodyPr rot="0" vert="horz" wrap="square" lIns="91440" tIns="45720" rIns="91440" bIns="45720" anchor="t" anchorCtr="0" upright="1">
                        <a:noAutofit/>
                      </wps:bodyPr>
                    </wps:wsp>
                  </a:graphicData>
                </a:graphic>
              </wp:anchor>
            </w:drawing>
          </mc:Choice>
          <mc:Fallback>
            <w:pict>
              <v:shape id="Caixa de texto 632" o:spid="_x0000_s1163" type="#_x0000_t202" style="position:absolute;left:0;text-align:left;margin-left:401.05pt;margin-top:7.6pt;width:452.25pt;height:40.8pt;z-index:251851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137 pacientes pré-diabéticos foram selecionados para receberem durante 3 meses: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53824" behindDoc="0" locked="0" layoutInCell="1" allowOverlap="1">
                <wp:simplePos x="0" y="0"/>
                <wp:positionH relativeFrom="column">
                  <wp:posOffset>4514215</wp:posOffset>
                </wp:positionH>
                <wp:positionV relativeFrom="paragraph">
                  <wp:posOffset>10795</wp:posOffset>
                </wp:positionV>
                <wp:extent cx="226695" cy="138430"/>
                <wp:effectExtent l="0" t="0" r="1905" b="0"/>
                <wp:wrapNone/>
                <wp:docPr id="633" name="Triângulo isósceles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3" o:spid="_x0000_s1026" o:spt="5" type="#_x0000_t5" style="position:absolute;left:0pt;flip:y;margin-left:355.45pt;margin-top:0.85pt;height:10.9pt;width:17.85pt;z-index:251853824;mso-width-relative:page;mso-height-relative:page;" fillcolor="#D9D9D9 [3212]" filled="t" stroked="f" coordsize="21600,21600" o:gfxdata="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YRJJbW&#10;AAAACAEAAA8AAAAAAAAAAQAgAAAAIgAAAGRycy9kb3ducmV2LnhtbFBLAQIUABQAAAAIAIdO4kCK&#10;7JIt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54848" behindDoc="0" locked="0" layoutInCell="1" allowOverlap="1">
                <wp:simplePos x="0" y="0"/>
                <wp:positionH relativeFrom="column">
                  <wp:posOffset>1002030</wp:posOffset>
                </wp:positionH>
                <wp:positionV relativeFrom="paragraph">
                  <wp:posOffset>10795</wp:posOffset>
                </wp:positionV>
                <wp:extent cx="226695" cy="138430"/>
                <wp:effectExtent l="0" t="0" r="1905" b="0"/>
                <wp:wrapNone/>
                <wp:docPr id="634" name="Triângulo isósceles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4" o:spid="_x0000_s1026" o:spt="5" type="#_x0000_t5" style="position:absolute;left:0pt;flip:y;margin-left:78.9pt;margin-top:0.85pt;height:10.9pt;width:17.85pt;z-index:251854848;mso-width-relative:page;mso-height-relative:page;" fillcolor="#D9D9D9 [3212]" filled="t" stroked="f" coordsize="21600,21600" o:gfxdata="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aq4ZjW&#10;AAAACAEAAA8AAAAAAAAAAQAgAAAAIgAAAGRycy9kb3ducmV2LnhtbFBLAQIUABQAAAAIAIdO4kDh&#10;x1sb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55872" behindDoc="0" locked="0" layoutInCell="1" allowOverlap="1">
                <wp:simplePos x="0" y="0"/>
                <wp:positionH relativeFrom="column">
                  <wp:posOffset>3507740</wp:posOffset>
                </wp:positionH>
                <wp:positionV relativeFrom="paragraph">
                  <wp:posOffset>22225</wp:posOffset>
                </wp:positionV>
                <wp:extent cx="2231390" cy="1151890"/>
                <wp:effectExtent l="0" t="0" r="16510" b="10160"/>
                <wp:wrapNone/>
                <wp:docPr id="635" name="Caixa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15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35" o:spid="_x0000_s1164" type="#_x0000_t202" style="position:absolute;left:0;text-align:left;margin-left:276.2pt;margin-top:1.75pt;width:175.7pt;height:90.7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852800" behindDoc="0" locked="0" layoutInCell="1" allowOverlap="1">
                <wp:simplePos x="0" y="0"/>
                <wp:positionH relativeFrom="column">
                  <wp:posOffset>-3810</wp:posOffset>
                </wp:positionH>
                <wp:positionV relativeFrom="paragraph">
                  <wp:posOffset>22225</wp:posOffset>
                </wp:positionV>
                <wp:extent cx="2232025" cy="1151890"/>
                <wp:effectExtent l="0" t="0" r="16510" b="10160"/>
                <wp:wrapNone/>
                <wp:docPr id="636" name="Caixa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00" cy="115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 100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Ilex paraguariensis</w:t>
                            </w:r>
                            <w:r>
                              <w:rPr>
                                <w:rFonts w:ascii="Swis721 Th BT" w:hAnsi="Swis721 Th BT"/>
                                <w:color w:val="FFFFFF" w:themeColor="background1"/>
                                <w:sz w:val="23"/>
                                <w:szCs w:val="23"/>
                              </w:rPr>
                              <w:t xml:space="preserve">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Cs w:val="23"/>
                              </w:rPr>
                              <w:t>Morus alba</w:t>
                            </w:r>
                            <w:r>
                              <w:rPr>
                                <w:rFonts w:ascii="Swis721 Th BT" w:hAnsi="Swis721 Th BT"/>
                                <w:color w:val="FFFFFF" w:themeColor="background1"/>
                                <w:szCs w:val="23"/>
                              </w:rPr>
                              <w:t xml:space="preserve"> 50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durante o café da manhã</w:t>
                            </w:r>
                          </w:p>
                        </w:txbxContent>
                      </wps:txbx>
                      <wps:bodyPr rot="0" vert="horz" wrap="square" lIns="91440" tIns="45720" rIns="91440" bIns="45720" anchor="ctr" anchorCtr="0" upright="1">
                        <a:noAutofit/>
                      </wps:bodyPr>
                    </wps:wsp>
                  </a:graphicData>
                </a:graphic>
              </wp:anchor>
            </w:drawing>
          </mc:Choice>
          <mc:Fallback>
            <w:pict>
              <v:shape id="Caixa de texto 636" o:spid="_x0000_s1165" type="#_x0000_t202" style="position:absolute;left:0;text-align:left;margin-left:-.3pt;margin-top:1.75pt;width:175.75pt;height:90.7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Picolinato de Cromo 100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Ilex paraguariensis</w:t>
                      </w:r>
                      <w:r>
                        <w:rPr>
                          <w:rFonts w:ascii="Swis721 Th BT" w:hAnsi="Swis721 Th BT"/>
                          <w:color w:val="FFFFFF" w:themeColor="background1"/>
                          <w:sz w:val="23"/>
                          <w:szCs w:val="23"/>
                        </w:rPr>
                        <w:t xml:space="preserve">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w:t>
                      </w:r>
                      <w:r>
                        <w:rPr>
                          <w:rFonts w:ascii="Swis721 Th BT" w:hAnsi="Swis721 Th BT"/>
                          <w:i/>
                          <w:iCs/>
                          <w:color w:val="FFFFFF" w:themeColor="background1"/>
                          <w:szCs w:val="23"/>
                        </w:rPr>
                        <w:t>Morus alba</w:t>
                      </w:r>
                      <w:r>
                        <w:rPr>
                          <w:rFonts w:ascii="Swis721 Th BT" w:hAnsi="Swis721 Th BT"/>
                          <w:color w:val="FFFFFF" w:themeColor="background1"/>
                          <w:szCs w:val="23"/>
                        </w:rPr>
                        <w:t xml:space="preserve"> 50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durante o café da manhã</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Pr="008C55CA" w:rsidRDefault="006B4EF1">
      <w:pPr>
        <w:pStyle w:val="Corpo"/>
        <w:numPr>
          <w:ilvl w:val="0"/>
          <w:numId w:val="32"/>
        </w:numPr>
        <w:rPr>
          <w:bCs/>
          <w:szCs w:val="23"/>
        </w:rPr>
      </w:pPr>
      <w:r w:rsidRPr="008C55CA">
        <w:rPr>
          <w:bCs/>
          <w:szCs w:val="23"/>
        </w:rPr>
        <w:t>Durante o clamp euglicêmico-hiperinsulinêmico, o valor M foi calculado com base nos últimos 30 minutos (estado estacionário) e após ajustes para a concentração de insulina no estado estacionário (M/I).</w:t>
      </w: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Uma redução da glicemia de jejum foi observada com a combinação nutracêutica (grupo 1; -7,8%);</w:t>
      </w:r>
    </w:p>
    <w:p w:rsidR="00B42FB7" w:rsidRDefault="006B4EF1">
      <w:pPr>
        <w:pStyle w:val="Corpo"/>
        <w:numPr>
          <w:ilvl w:val="0"/>
          <w:numId w:val="4"/>
        </w:numPr>
        <w:spacing w:after="120"/>
        <w:rPr>
          <w:sz w:val="24"/>
        </w:rPr>
      </w:pPr>
      <w:r>
        <w:rPr>
          <w:sz w:val="24"/>
        </w:rPr>
        <w:t>Além disso, houve diminuição do HOMA-IR no grupo 1 (-7,9%);</w:t>
      </w:r>
    </w:p>
    <w:p w:rsidR="00B42FB7" w:rsidRDefault="006B4EF1">
      <w:pPr>
        <w:pStyle w:val="Corpo"/>
        <w:numPr>
          <w:ilvl w:val="0"/>
          <w:numId w:val="4"/>
        </w:numPr>
        <w:spacing w:after="120"/>
        <w:rPr>
          <w:sz w:val="24"/>
        </w:rPr>
      </w:pPr>
      <w:r>
        <w:rPr>
          <w:sz w:val="24"/>
        </w:rPr>
        <w:t xml:space="preserve">O valor M foi maior ao final do tratamento (p &lt; 0,05 </w:t>
      </w:r>
      <w:r>
        <w:rPr>
          <w:i/>
          <w:iCs/>
          <w:sz w:val="24"/>
        </w:rPr>
        <w:t>vs.</w:t>
      </w:r>
      <w:r>
        <w:rPr>
          <w:sz w:val="24"/>
        </w:rPr>
        <w:t xml:space="preserve"> início e p &lt; 0,05 </w:t>
      </w:r>
      <w:r>
        <w:rPr>
          <w:i/>
          <w:iCs/>
          <w:sz w:val="24"/>
        </w:rPr>
        <w:t>vs.</w:t>
      </w:r>
      <w:r>
        <w:rPr>
          <w:sz w:val="24"/>
        </w:rPr>
        <w:t xml:space="preserve"> placebo);</w:t>
      </w:r>
    </w:p>
    <w:p w:rsidR="00B42FB7" w:rsidRDefault="006B4EF1">
      <w:pPr>
        <w:pStyle w:val="Corpo"/>
        <w:numPr>
          <w:ilvl w:val="0"/>
          <w:numId w:val="4"/>
        </w:numPr>
        <w:spacing w:after="120"/>
        <w:rPr>
          <w:sz w:val="24"/>
        </w:rPr>
      </w:pPr>
      <w:r>
        <w:rPr>
          <w:sz w:val="24"/>
        </w:rPr>
        <w:t>Foi obtida redução de triglicerídeos com a combinação nutracêutica (-8,3%);</w:t>
      </w:r>
    </w:p>
    <w:p w:rsidR="00B42FB7" w:rsidRDefault="006B4EF1">
      <w:pPr>
        <w:pStyle w:val="Corpo"/>
        <w:numPr>
          <w:ilvl w:val="0"/>
          <w:numId w:val="4"/>
        </w:numPr>
        <w:spacing w:after="120"/>
        <w:rPr>
          <w:sz w:val="24"/>
        </w:rPr>
      </w:pPr>
      <w:r>
        <w:rPr>
          <w:sz w:val="24"/>
        </w:rPr>
        <w:t>Cerca de 16,6% dos pacientes tratados com a combinação nutracêutica retornaram à glicemia normal (&lt;100 mg/dL) e todos os pacientes tiveram melhora da resistência à insulina. Em particular, 67% dos pacientes retornaram ao valor M dentro da faixa de sensibilidade normal à insulina.</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A combinação nutracêutica contendo </w:t>
      </w:r>
      <w:r>
        <w:rPr>
          <w:b/>
          <w:iCs/>
        </w:rPr>
        <w:t>Ilex paraguariensis, Morus alba</w:t>
      </w:r>
      <w:r>
        <w:rPr>
          <w:b/>
          <w:i/>
        </w:rPr>
        <w:t xml:space="preserve"> e picolinato de cromo pode auxiliar na melhora da glicemia e valor de triglicerídeos em pacientes com pré-diabetes.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da Glicemia e Triglicérides em Pacientes Pré-Diabéticos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 Nutracêutica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Picolinato de Cromo.....................100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Ilex paraguariensis..........................</w:t>
            </w:r>
            <w:r>
              <w:rPr>
                <w:rFonts w:eastAsiaTheme="minorEastAsia"/>
                <w:lang w:eastAsia="pt-BR"/>
              </w:rPr>
              <w:t>500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Morus alba........................................</w:t>
            </w:r>
            <w:r>
              <w:rPr>
                <w:rFonts w:eastAsiaTheme="minorEastAsia"/>
                <w:lang w:eastAsia="pt-BR"/>
              </w:rPr>
              <w:t>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durante o café da manhã ou conforme orientação médica.</w:t>
      </w:r>
    </w:p>
    <w:p w:rsidR="00B42FB7" w:rsidRDefault="00B42FB7">
      <w:pPr>
        <w:rPr>
          <w:rFonts w:ascii="Swis721 Th BT" w:hAnsi="Swis721 Th BT"/>
        </w:rPr>
      </w:pPr>
    </w:p>
    <w:p w:rsidR="00B42FB7" w:rsidRDefault="00B42FB7">
      <w:pPr>
        <w:pStyle w:val="Corpo"/>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24" w:name="_Toc121130829"/>
      <w:r>
        <w:rPr>
          <w:bCs/>
          <w:i/>
          <w:iCs/>
        </w:rPr>
        <w:lastRenderedPageBreak/>
        <w:t>Astragalus membranaceus</w:t>
      </w:r>
      <w:bookmarkEnd w:id="124"/>
    </w:p>
    <w:p w:rsidR="00B42FB7" w:rsidRDefault="006B4EF1">
      <w:pPr>
        <w:pStyle w:val="Ttulo2"/>
      </w:pPr>
      <w:bookmarkStart w:id="125" w:name="_Toc121130830"/>
      <w:r>
        <w:t>Promove Múltiplos Efeitos Benéficos para Saúde</w:t>
      </w:r>
      <w:bookmarkEnd w:id="125"/>
    </w:p>
    <w:tbl>
      <w:tblPr>
        <w:tblStyle w:val="Tabelacomgrade"/>
        <w:tblW w:w="0" w:type="auto"/>
        <w:tblLook w:val="04A0" w:firstRow="1" w:lastRow="0" w:firstColumn="1" w:lastColumn="0" w:noHBand="0" w:noVBand="1"/>
      </w:tblPr>
      <w:tblGrid>
        <w:gridCol w:w="1927"/>
        <w:gridCol w:w="7134"/>
      </w:tblGrid>
      <w:tr w:rsidR="00B42FB7">
        <w:tc>
          <w:tcPr>
            <w:tcW w:w="0" w:type="auto"/>
            <w:gridSpan w:val="2"/>
            <w:tcBorders>
              <w:top w:val="single" w:sz="4" w:space="0" w:color="0070C0"/>
              <w:left w:val="single" w:sz="4" w:space="0" w:color="0070C0"/>
              <w:bottom w:val="single" w:sz="4" w:space="0" w:color="F2F2F2" w:themeColor="background1" w:themeShade="F2"/>
              <w:right w:val="single" w:sz="4" w:space="0" w:color="0070C0"/>
            </w:tcBorders>
            <w:shd w:val="clear" w:color="auto" w:fill="0070C0"/>
            <w:vAlign w:val="center"/>
          </w:tcPr>
          <w:p w:rsidR="00B42FB7" w:rsidRDefault="006B4EF1">
            <w:pPr>
              <w:pStyle w:val="Corpo"/>
              <w:jc w:val="center"/>
              <w:rPr>
                <w:rFonts w:eastAsiaTheme="minorEastAsia"/>
                <w:b/>
                <w:bCs/>
                <w:i/>
                <w:iCs/>
                <w:szCs w:val="23"/>
                <w:lang w:eastAsia="pt-BR"/>
              </w:rPr>
            </w:pPr>
            <w:r>
              <w:rPr>
                <w:rFonts w:eastAsiaTheme="minorEastAsia"/>
                <w:b/>
                <w:bCs/>
                <w:color w:val="FFFFFF" w:themeColor="background1"/>
                <w:szCs w:val="23"/>
                <w:lang w:eastAsia="pt-BR"/>
              </w:rPr>
              <w:t>Estudo</w:t>
            </w:r>
            <w:r>
              <w:rPr>
                <w:rFonts w:eastAsiaTheme="minorEastAsia"/>
                <w:b/>
                <w:bCs/>
                <w:color w:val="FFFFFF" w:themeColor="background1"/>
                <w:szCs w:val="23"/>
                <w:lang w:val="en-US" w:eastAsia="pt-BR"/>
              </w:rPr>
              <w:t>s</w:t>
            </w:r>
            <w:r>
              <w:rPr>
                <w:rFonts w:eastAsiaTheme="minorEastAsia"/>
                <w:b/>
                <w:bCs/>
                <w:color w:val="FFFFFF" w:themeColor="background1"/>
                <w:szCs w:val="23"/>
                <w:lang w:eastAsia="pt-BR"/>
              </w:rPr>
              <w:t xml:space="preserve"> em Humanos</w:t>
            </w:r>
          </w:p>
        </w:tc>
      </w:tr>
      <w:tr w:rsidR="00B42FB7">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szCs w:val="23"/>
                <w:lang w:eastAsia="pt-BR"/>
              </w:rPr>
            </w:pPr>
            <w:r>
              <w:rPr>
                <w:rFonts w:eastAsiaTheme="minorEastAsia"/>
                <w:szCs w:val="23"/>
                <w:lang w:eastAsia="pt-BR"/>
              </w:rPr>
              <w:t>Hipertensão em Mulheres na Pós-Menopausa</w:t>
            </w:r>
          </w:p>
        </w:tc>
        <w:tc>
          <w:tcPr>
            <w:tcW w:w="0" w:type="auto"/>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rsidR="00B42FB7" w:rsidRDefault="006B4EF1">
            <w:pPr>
              <w:pStyle w:val="Corpo"/>
              <w:rPr>
                <w:rFonts w:eastAsiaTheme="minorEastAsia"/>
                <w:szCs w:val="23"/>
                <w:lang w:eastAsia="pt-BR"/>
              </w:rPr>
            </w:pPr>
            <w:r>
              <w:rPr>
                <w:rFonts w:eastAsiaTheme="minorEastAsia"/>
                <w:szCs w:val="23"/>
                <w:lang w:eastAsia="pt-BR"/>
              </w:rPr>
              <w:t xml:space="preserve">Um estudo prospectivo, randomizado e controlado avaliou a eficácia do </w:t>
            </w:r>
            <w:r>
              <w:rPr>
                <w:rFonts w:eastAsiaTheme="minorEastAsia"/>
                <w:i/>
                <w:iCs/>
                <w:szCs w:val="23"/>
                <w:lang w:eastAsia="pt-BR"/>
              </w:rPr>
              <w:t>Astragalus membranaceus</w:t>
            </w:r>
            <w:r>
              <w:rPr>
                <w:rFonts w:eastAsiaTheme="minorEastAsia"/>
                <w:szCs w:val="23"/>
                <w:lang w:eastAsia="pt-BR"/>
              </w:rPr>
              <w:t xml:space="preserve"> em mulheres hipertensivas na pós-menopausa </w:t>
            </w:r>
            <w:r>
              <w:rPr>
                <w:rFonts w:eastAsiaTheme="minorEastAsia"/>
                <w:szCs w:val="23"/>
                <w:lang w:eastAsia="pt-BR"/>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Pr>
                <w:rFonts w:eastAsiaTheme="minorEastAsia"/>
                <w:szCs w:val="23"/>
                <w:lang w:eastAsia="pt-BR"/>
              </w:rPr>
              <w:instrText xml:space="preserve"> ADDIN EN.CITE </w:instrText>
            </w:r>
            <w:r>
              <w:rPr>
                <w:rFonts w:eastAsiaTheme="minorEastAsia"/>
                <w:szCs w:val="23"/>
                <w:lang w:eastAsia="pt-BR"/>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Pr>
                <w:rFonts w:eastAsiaTheme="minorEastAsia"/>
                <w:szCs w:val="23"/>
                <w:lang w:eastAsia="pt-BR"/>
              </w:rPr>
              <w:instrText xml:space="preserve"> ADDIN EN.CITE.DATA </w:instrText>
            </w:r>
            <w:r>
              <w:rPr>
                <w:rFonts w:eastAsiaTheme="minorEastAsia"/>
                <w:szCs w:val="23"/>
                <w:lang w:eastAsia="pt-BR"/>
              </w:rPr>
            </w:r>
            <w:r>
              <w:rPr>
                <w:rFonts w:eastAsiaTheme="minorEastAsia"/>
                <w:szCs w:val="23"/>
                <w:lang w:eastAsia="pt-BR"/>
              </w:rPr>
              <w:fldChar w:fldCharType="end"/>
            </w:r>
            <w:r>
              <w:rPr>
                <w:rFonts w:eastAsiaTheme="minorEastAsia"/>
                <w:szCs w:val="23"/>
                <w:lang w:eastAsia="pt-BR"/>
              </w:rPr>
            </w:r>
            <w:r>
              <w:rPr>
                <w:rFonts w:eastAsiaTheme="minorEastAsia"/>
                <w:szCs w:val="23"/>
                <w:lang w:eastAsia="pt-BR"/>
              </w:rPr>
              <w:fldChar w:fldCharType="separate"/>
            </w:r>
            <w:r>
              <w:rPr>
                <w:rFonts w:eastAsiaTheme="minorEastAsia"/>
                <w:szCs w:val="23"/>
                <w:lang w:eastAsia="pt-BR"/>
              </w:rPr>
              <w:t>(LI; YU; LI; WANG</w:t>
            </w:r>
            <w:r>
              <w:rPr>
                <w:rFonts w:eastAsiaTheme="minorEastAsia"/>
                <w:i/>
                <w:szCs w:val="23"/>
                <w:lang w:eastAsia="pt-BR"/>
              </w:rPr>
              <w:t xml:space="preserve"> et al.</w:t>
            </w:r>
            <w:r>
              <w:rPr>
                <w:rFonts w:eastAsiaTheme="minorEastAsia"/>
                <w:szCs w:val="23"/>
                <w:lang w:eastAsia="pt-BR"/>
              </w:rPr>
              <w:t>, 2018)</w:t>
            </w:r>
            <w:r>
              <w:rPr>
                <w:rFonts w:eastAsiaTheme="minorEastAsia"/>
                <w:szCs w:val="23"/>
                <w:lang w:eastAsia="pt-BR"/>
              </w:rPr>
              <w:fldChar w:fldCharType="end"/>
            </w:r>
            <w:r>
              <w:rPr>
                <w:rFonts w:eastAsiaTheme="minorEastAsia"/>
                <w:szCs w:val="23"/>
                <w:lang w:eastAsia="pt-BR"/>
              </w:rPr>
              <w:t>.</w:t>
            </w:r>
          </w:p>
          <w:p w:rsidR="00B42FB7" w:rsidRDefault="00B42FB7">
            <w:pPr>
              <w:pStyle w:val="Corpo"/>
              <w:rPr>
                <w:rFonts w:eastAsiaTheme="minorEastAsia"/>
                <w:szCs w:val="23"/>
                <w:lang w:eastAsia="pt-BR"/>
              </w:rPr>
            </w:pPr>
          </w:p>
          <w:p w:rsidR="00B42FB7" w:rsidRDefault="006B4EF1">
            <w:pPr>
              <w:pStyle w:val="Corpo"/>
              <w:numPr>
                <w:ilvl w:val="0"/>
                <w:numId w:val="33"/>
              </w:numPr>
              <w:rPr>
                <w:rFonts w:eastAsiaTheme="minorEastAsia"/>
                <w:szCs w:val="23"/>
                <w:lang w:eastAsia="pt-BR"/>
              </w:rPr>
            </w:pPr>
            <w:r>
              <w:rPr>
                <w:rFonts w:eastAsiaTheme="minorEastAsia"/>
                <w:szCs w:val="23"/>
                <w:lang w:eastAsia="pt-BR"/>
              </w:rPr>
              <w:t>Houve melhora significativa na função diastólica após 12 meses de tratamento comparado ao controle, incluindo a velocidade anular mitral diastólica precoce (E’), a razão entre a velocidade do pico de fluxo mitral diastólico inicial e a velocidade de pico de fluxo mitral diastólico tardio (E/A), a razão de E’</w:t>
            </w:r>
            <w:r w:rsidRPr="00C74A32">
              <w:rPr>
                <w:rFonts w:eastAsiaTheme="minorEastAsia"/>
                <w:szCs w:val="23"/>
                <w:lang w:eastAsia="pt-BR"/>
              </w:rPr>
              <w:t xml:space="preserve"> </w:t>
            </w:r>
            <w:r>
              <w:rPr>
                <w:rFonts w:eastAsiaTheme="minorEastAsia"/>
                <w:szCs w:val="23"/>
                <w:lang w:eastAsia="pt-BR"/>
              </w:rPr>
              <w:t xml:space="preserve">para o final </w:t>
            </w:r>
            <w:r w:rsidRPr="00C74A32">
              <w:rPr>
                <w:rFonts w:eastAsiaTheme="minorEastAsia"/>
                <w:szCs w:val="23"/>
                <w:lang w:eastAsia="pt-BR"/>
              </w:rPr>
              <w:t xml:space="preserve">da </w:t>
            </w:r>
            <w:r>
              <w:rPr>
                <w:rFonts w:eastAsiaTheme="minorEastAsia"/>
                <w:szCs w:val="23"/>
                <w:lang w:eastAsia="pt-BR"/>
              </w:rPr>
              <w:t>velocidade anular mitral diastólica (E'/A') e a razão entre a velocidade do pico do fluxo mitral diastólico inicial (E) e E’.</w:t>
            </w:r>
          </w:p>
        </w:tc>
      </w:tr>
      <w:tr w:rsidR="00B42FB7">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jc w:val="center"/>
              <w:rPr>
                <w:rFonts w:eastAsiaTheme="minorEastAsia"/>
                <w:szCs w:val="23"/>
                <w:lang w:eastAsia="pt-BR"/>
              </w:rPr>
            </w:pPr>
            <w:r>
              <w:rPr>
                <w:rFonts w:eastAsiaTheme="minorEastAsia"/>
                <w:szCs w:val="23"/>
                <w:lang w:eastAsia="pt-BR"/>
              </w:rPr>
              <w:t>Fadiga Pós-Derrame</w:t>
            </w:r>
          </w:p>
        </w:tc>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rPr>
                <w:rFonts w:eastAsiaTheme="minorEastAsia"/>
                <w:szCs w:val="23"/>
                <w:lang w:eastAsia="pt-BR"/>
              </w:rPr>
            </w:pPr>
            <w:r>
              <w:rPr>
                <w:rFonts w:eastAsiaTheme="minorEastAsia"/>
                <w:szCs w:val="23"/>
                <w:lang w:eastAsia="pt-BR"/>
              </w:rPr>
              <w:t xml:space="preserve">Um estudo teve como objetivo avaliar os efeitos da administração de </w:t>
            </w:r>
            <w:r>
              <w:rPr>
                <w:rFonts w:eastAsiaTheme="minorEastAsia"/>
                <w:i/>
                <w:szCs w:val="23"/>
                <w:lang w:eastAsia="pt-BR"/>
              </w:rPr>
              <w:t>Astragalus membranaceus</w:t>
            </w:r>
            <w:r>
              <w:rPr>
                <w:rFonts w:eastAsiaTheme="minorEastAsia"/>
                <w:szCs w:val="23"/>
                <w:lang w:eastAsia="pt-BR"/>
              </w:rPr>
              <w:t xml:space="preserve"> em pacientes com fadiga pós-derrame (FPD) </w:t>
            </w:r>
            <w:bookmarkStart w:id="126" w:name="_Hlk45527204"/>
            <w:r>
              <w:rPr>
                <w:rFonts w:eastAsiaTheme="minorEastAsia"/>
                <w:szCs w:val="23"/>
                <w:lang w:eastAsia="pt-BR"/>
              </w:rPr>
              <w:fldChar w:fldCharType="begin">
                <w:fldData xml:space="preserve">PEVuZE5vdGU+PENpdGU+PEF1dGhvcj5MaXU8L0F1dGhvcj48WWVhcj4yMDE2PC9ZZWFyPjxJRFRl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</w:fldData>
              </w:fldChar>
            </w:r>
            <w:r>
              <w:rPr>
                <w:rFonts w:eastAsiaTheme="minorEastAsia"/>
                <w:szCs w:val="23"/>
                <w:lang w:eastAsia="pt-BR"/>
              </w:rPr>
              <w:instrText xml:space="preserve"> ADDIN EN.CITE </w:instrText>
            </w:r>
            <w:r>
              <w:rPr>
                <w:rFonts w:eastAsiaTheme="minorEastAsia"/>
                <w:szCs w:val="23"/>
                <w:lang w:eastAsia="pt-BR"/>
              </w:rPr>
              <w:fldChar w:fldCharType="begin">
                <w:fldData xml:space="preserve">PEVuZE5vdGU+PENpdGU+PEF1dGhvcj5MaXU8L0F1dGhvcj48WWVhcj4yMDE2PC9ZZWFyPjxJRFRl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</w:fldData>
              </w:fldChar>
            </w:r>
            <w:r>
              <w:rPr>
                <w:rFonts w:eastAsiaTheme="minorEastAsia"/>
                <w:szCs w:val="23"/>
                <w:lang w:eastAsia="pt-BR"/>
              </w:rPr>
              <w:instrText xml:space="preserve"> ADDIN EN.CITE.DATA </w:instrText>
            </w:r>
            <w:r>
              <w:rPr>
                <w:rFonts w:eastAsiaTheme="minorEastAsia"/>
                <w:szCs w:val="23"/>
                <w:lang w:eastAsia="pt-BR"/>
              </w:rPr>
            </w:r>
            <w:r>
              <w:rPr>
                <w:rFonts w:eastAsiaTheme="minorEastAsia"/>
                <w:szCs w:val="23"/>
                <w:lang w:eastAsia="pt-BR"/>
              </w:rPr>
              <w:fldChar w:fldCharType="end"/>
            </w:r>
            <w:r>
              <w:rPr>
                <w:rFonts w:eastAsiaTheme="minorEastAsia"/>
                <w:szCs w:val="23"/>
                <w:lang w:eastAsia="pt-BR"/>
              </w:rPr>
            </w:r>
            <w:r>
              <w:rPr>
                <w:rFonts w:eastAsiaTheme="minorEastAsia"/>
                <w:szCs w:val="23"/>
                <w:lang w:eastAsia="pt-BR"/>
              </w:rPr>
              <w:fldChar w:fldCharType="separate"/>
            </w:r>
            <w:r>
              <w:rPr>
                <w:rFonts w:eastAsiaTheme="minorEastAsia"/>
                <w:szCs w:val="23"/>
                <w:lang w:eastAsia="pt-BR"/>
              </w:rPr>
              <w:t>(LIU; TSAI; LI; YANG</w:t>
            </w:r>
            <w:r>
              <w:rPr>
                <w:rFonts w:eastAsiaTheme="minorEastAsia"/>
                <w:i/>
                <w:szCs w:val="23"/>
                <w:lang w:eastAsia="pt-BR"/>
              </w:rPr>
              <w:t xml:space="preserve"> et al.</w:t>
            </w:r>
            <w:r>
              <w:rPr>
                <w:rFonts w:eastAsiaTheme="minorEastAsia"/>
                <w:szCs w:val="23"/>
                <w:lang w:eastAsia="pt-BR"/>
              </w:rPr>
              <w:t>, 2016)</w:t>
            </w:r>
            <w:r>
              <w:rPr>
                <w:rFonts w:eastAsiaTheme="minorEastAsia"/>
                <w:szCs w:val="23"/>
                <w:lang w:eastAsia="pt-BR"/>
              </w:rPr>
              <w:fldChar w:fldCharType="end"/>
            </w:r>
            <w:r>
              <w:rPr>
                <w:rFonts w:eastAsiaTheme="minorEastAsia"/>
                <w:szCs w:val="23"/>
                <w:lang w:eastAsia="pt-BR"/>
              </w:rPr>
              <w:t>.</w:t>
            </w:r>
            <w:bookmarkEnd w:id="126"/>
          </w:p>
          <w:p w:rsidR="00B42FB7" w:rsidRDefault="00B42FB7">
            <w:pPr>
              <w:pStyle w:val="Corpo"/>
              <w:rPr>
                <w:rFonts w:eastAsiaTheme="minorEastAsia"/>
                <w:szCs w:val="23"/>
                <w:lang w:eastAsia="pt-BR"/>
              </w:rPr>
            </w:pPr>
          </w:p>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A administração de </w:t>
            </w:r>
            <w:r>
              <w:rPr>
                <w:rFonts w:eastAsiaTheme="minorEastAsia"/>
                <w:i/>
                <w:szCs w:val="23"/>
                <w:lang w:eastAsia="pt-BR"/>
              </w:rPr>
              <w:t>Astragalus membranaceus</w:t>
            </w:r>
            <w:r>
              <w:rPr>
                <w:rFonts w:eastAsiaTheme="minorEastAsia"/>
                <w:szCs w:val="23"/>
                <w:lang w:eastAsia="pt-BR"/>
              </w:rPr>
              <w:t xml:space="preserve"> é capaz de promover melhora significativa em pacientes com fadiga pós-derrame, principalmente com relação aos escores avaliados: índice de fadiga, funções cognitiva e social e qualidade de vida global. Esses resultados sugerem que os sintomas desenvolvidos por esses pacientes requerem uma atenção especial, e podem ser aliviados através de alternativas não farmacológicas</w:t>
            </w:r>
          </w:p>
        </w:tc>
      </w:tr>
    </w:tbl>
    <w:p w:rsidR="00B42FB7" w:rsidRDefault="00B42FB7">
      <w:pPr>
        <w:pStyle w:val="Corpo"/>
        <w:rPr>
          <w:sz w:val="24"/>
        </w:rPr>
      </w:pPr>
    </w:p>
    <w:tbl>
      <w:tblPr>
        <w:tblStyle w:val="Tabelacomgrade"/>
        <w:tblW w:w="0" w:type="auto"/>
        <w:tblLook w:val="04A0" w:firstRow="1" w:lastRow="0" w:firstColumn="1" w:lastColumn="0" w:noHBand="0" w:noVBand="1"/>
      </w:tblPr>
      <w:tblGrid>
        <w:gridCol w:w="1933"/>
        <w:gridCol w:w="7128"/>
      </w:tblGrid>
      <w:tr w:rsidR="00B42FB7">
        <w:tc>
          <w:tcPr>
            <w:tcW w:w="0" w:type="auto"/>
            <w:gridSpan w:val="2"/>
            <w:tcBorders>
              <w:top w:val="single" w:sz="4" w:space="0" w:color="0070C0"/>
              <w:left w:val="single" w:sz="4" w:space="0" w:color="0070C0"/>
              <w:bottom w:val="single" w:sz="4" w:space="0" w:color="F2F2F2" w:themeColor="background1" w:themeShade="F2"/>
              <w:right w:val="single" w:sz="4" w:space="0" w:color="0070C0"/>
            </w:tcBorders>
            <w:shd w:val="clear" w:color="auto" w:fill="0070C0"/>
            <w:vAlign w:val="center"/>
          </w:tcPr>
          <w:p w:rsidR="00B42FB7" w:rsidRDefault="006B4EF1">
            <w:pPr>
              <w:pStyle w:val="Corpo"/>
              <w:jc w:val="center"/>
              <w:rPr>
                <w:rFonts w:eastAsiaTheme="minorEastAsia"/>
                <w:b/>
                <w:bCs/>
                <w:szCs w:val="23"/>
                <w:lang w:eastAsia="pt-BR"/>
              </w:rPr>
            </w:pPr>
            <w:r>
              <w:rPr>
                <w:rFonts w:eastAsiaTheme="minorEastAsia"/>
                <w:b/>
                <w:bCs/>
                <w:color w:val="FFFFFF" w:themeColor="background1"/>
                <w:szCs w:val="23"/>
                <w:lang w:eastAsia="pt-BR"/>
              </w:rPr>
              <w:t>Estudo</w:t>
            </w:r>
            <w:r>
              <w:rPr>
                <w:rFonts w:eastAsiaTheme="minorEastAsia"/>
                <w:b/>
                <w:bCs/>
                <w:color w:val="FFFFFF" w:themeColor="background1"/>
                <w:szCs w:val="23"/>
                <w:lang w:val="en-US" w:eastAsia="pt-BR"/>
              </w:rPr>
              <w:t>s</w:t>
            </w:r>
            <w:r>
              <w:rPr>
                <w:rFonts w:eastAsiaTheme="minorEastAsia"/>
                <w:b/>
                <w:bCs/>
                <w:color w:val="FFFFFF" w:themeColor="background1"/>
                <w:szCs w:val="23"/>
                <w:lang w:eastAsia="pt-BR"/>
              </w:rPr>
              <w:t xml:space="preserve"> em Ratos</w:t>
            </w:r>
          </w:p>
        </w:tc>
      </w:tr>
      <w:tr w:rsidR="00B42FB7">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szCs w:val="23"/>
                <w:lang w:eastAsia="pt-BR"/>
              </w:rPr>
            </w:pPr>
            <w:r>
              <w:rPr>
                <w:rFonts w:eastAsiaTheme="minorEastAsia"/>
                <w:szCs w:val="23"/>
                <w:lang w:eastAsia="pt-BR"/>
              </w:rPr>
              <w:t>Complicações do Diabetes</w:t>
            </w:r>
          </w:p>
        </w:tc>
        <w:tc>
          <w:tcPr>
            <w:tcW w:w="0" w:type="auto"/>
            <w:tcBorders>
              <w:top w:val="single" w:sz="4" w:space="0" w:color="F2F2F2" w:themeColor="background1" w:themeShade="F2"/>
              <w:left w:val="single" w:sz="4" w:space="0" w:color="FFFFFF" w:themeColor="background1"/>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O tratamento com </w:t>
            </w:r>
            <w:r w:rsidRPr="00C74A32">
              <w:rPr>
                <w:rFonts w:eastAsiaTheme="minorEastAsia"/>
                <w:i/>
                <w:iCs/>
                <w:szCs w:val="23"/>
                <w:lang w:eastAsia="pt-BR"/>
              </w:rPr>
              <w:t xml:space="preserve">Astragalus </w:t>
            </w:r>
            <w:r>
              <w:rPr>
                <w:rFonts w:eastAsiaTheme="minorEastAsia"/>
                <w:szCs w:val="23"/>
                <w:lang w:eastAsia="pt-BR"/>
              </w:rPr>
              <w:t>pode melhorar a apoptose e necrose das células musculares cardíacas em ratos diabéticos;</w:t>
            </w:r>
          </w:p>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O </w:t>
            </w:r>
            <w:r w:rsidRPr="00C74A32">
              <w:rPr>
                <w:rFonts w:eastAsiaTheme="minorEastAsia"/>
                <w:i/>
                <w:iCs/>
                <w:szCs w:val="23"/>
                <w:lang w:eastAsia="pt-BR"/>
              </w:rPr>
              <w:t xml:space="preserve">Astragalus </w:t>
            </w:r>
            <w:r>
              <w:rPr>
                <w:rFonts w:eastAsiaTheme="minorEastAsia"/>
                <w:szCs w:val="23"/>
                <w:lang w:eastAsia="pt-BR"/>
              </w:rPr>
              <w:t>melhorou a neuropatia periférica diabética;</w:t>
            </w:r>
          </w:p>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O </w:t>
            </w:r>
            <w:r w:rsidRPr="00C74A32">
              <w:rPr>
                <w:rFonts w:eastAsiaTheme="minorEastAsia"/>
                <w:i/>
                <w:iCs/>
                <w:szCs w:val="23"/>
                <w:lang w:eastAsia="pt-BR"/>
              </w:rPr>
              <w:t xml:space="preserve">Astragalus </w:t>
            </w:r>
            <w:r>
              <w:rPr>
                <w:rFonts w:eastAsiaTheme="minorEastAsia"/>
                <w:szCs w:val="23"/>
                <w:lang w:eastAsia="pt-BR"/>
              </w:rPr>
              <w:t>também pode aliviar o aumento da atividade das MMP2 e MMP9 e suas expressões proteicas nos fibroblastos da úlcera do pé diabético, promovendo a cicatrização</w:t>
            </w:r>
            <w:r w:rsidRPr="00C74A32">
              <w:rPr>
                <w:rFonts w:eastAsiaTheme="minorEastAsia"/>
                <w:szCs w:val="23"/>
                <w:lang w:eastAsia="pt-BR"/>
              </w:rPr>
              <w:t>.</w:t>
            </w:r>
          </w:p>
        </w:tc>
      </w:tr>
      <w:tr w:rsidR="00B42FB7">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jc w:val="center"/>
              <w:rPr>
                <w:rFonts w:eastAsiaTheme="minorEastAsia"/>
                <w:szCs w:val="23"/>
                <w:lang w:eastAsia="pt-BR"/>
              </w:rPr>
            </w:pPr>
            <w:r>
              <w:rPr>
                <w:rFonts w:eastAsiaTheme="minorEastAsia"/>
                <w:szCs w:val="23"/>
                <w:lang w:eastAsia="pt-BR"/>
              </w:rPr>
              <w:t>Diabetes Mellitus Tipo II</w:t>
            </w:r>
          </w:p>
        </w:tc>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O </w:t>
            </w:r>
            <w:r>
              <w:rPr>
                <w:rFonts w:eastAsiaTheme="minorEastAsia"/>
                <w:i/>
                <w:iCs/>
                <w:szCs w:val="23"/>
                <w:lang w:eastAsia="pt-BR"/>
              </w:rPr>
              <w:t>Astragalus</w:t>
            </w:r>
            <w:r w:rsidRPr="00C74A32">
              <w:rPr>
                <w:rFonts w:eastAsiaTheme="minorEastAsia"/>
                <w:i/>
                <w:iCs/>
                <w:szCs w:val="23"/>
                <w:lang w:eastAsia="pt-BR"/>
              </w:rPr>
              <w:t xml:space="preserve"> </w:t>
            </w:r>
            <w:r w:rsidRPr="00C74A32">
              <w:rPr>
                <w:rFonts w:eastAsiaTheme="minorEastAsia"/>
                <w:szCs w:val="23"/>
                <w:lang w:eastAsia="pt-BR"/>
              </w:rPr>
              <w:t>p</w:t>
            </w:r>
            <w:r>
              <w:rPr>
                <w:rFonts w:eastAsiaTheme="minorEastAsia"/>
                <w:szCs w:val="23"/>
                <w:lang w:eastAsia="pt-BR"/>
              </w:rPr>
              <w:t>romove a diferenciação celular, induz a secreção de adiponectina, aumenta a expressão de AMPK no tecido hepático de ratos com DMT2 e o mRNA do transportador de glicose 4 (GLUT4) no tecido adiposo.</w:t>
            </w:r>
          </w:p>
        </w:tc>
      </w:tr>
      <w:tr w:rsidR="00B42FB7">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jc w:val="center"/>
              <w:rPr>
                <w:rFonts w:eastAsiaTheme="minorEastAsia"/>
                <w:szCs w:val="23"/>
                <w:lang w:eastAsia="pt-BR"/>
              </w:rPr>
            </w:pPr>
            <w:r>
              <w:rPr>
                <w:rFonts w:eastAsiaTheme="minorEastAsia"/>
                <w:szCs w:val="23"/>
                <w:lang w:eastAsia="pt-BR"/>
              </w:rPr>
              <w:t>Tumor</w:t>
            </w:r>
          </w:p>
        </w:tc>
        <w:tc>
          <w:tcPr>
            <w:tcW w:w="0" w:type="auto"/>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rsidR="00B42FB7" w:rsidRDefault="006B4EF1">
            <w:pPr>
              <w:pStyle w:val="Corpo"/>
              <w:numPr>
                <w:ilvl w:val="0"/>
                <w:numId w:val="33"/>
              </w:numPr>
              <w:rPr>
                <w:rFonts w:eastAsiaTheme="minorEastAsia"/>
                <w:szCs w:val="23"/>
                <w:lang w:eastAsia="pt-BR"/>
              </w:rPr>
            </w:pPr>
            <w:r>
              <w:rPr>
                <w:rFonts w:eastAsiaTheme="minorEastAsia"/>
                <w:szCs w:val="23"/>
                <w:lang w:eastAsia="pt-BR"/>
              </w:rPr>
              <w:t xml:space="preserve">Pode inibir a metástase das células de câncer de pulmão de Lewis por inibição da ativação das vias de sinalização NF-kB e MAPK </w:t>
            </w:r>
            <w:r>
              <w:rPr>
                <w:rFonts w:eastAsiaTheme="minorEastAsia"/>
                <w:szCs w:val="23"/>
                <w:lang w:eastAsia="pt-BR"/>
              </w:rPr>
              <w:fldChar w:fldCharType="begin">
                <w:fldData xml:space="preserve">PEVuZE5vdGU+PENpdGU+PEF1dGhvcj5aaGVuZzwvQXV0aG9yPjxZZWFyPjIwMjA8L1llYXI+PElE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</w:fldData>
              </w:fldChar>
            </w:r>
            <w:r>
              <w:rPr>
                <w:rFonts w:eastAsiaTheme="minorEastAsia"/>
                <w:szCs w:val="23"/>
                <w:lang w:eastAsia="pt-BR"/>
              </w:rPr>
              <w:instrText xml:space="preserve"> ADDIN EN.CITE </w:instrText>
            </w:r>
            <w:r>
              <w:rPr>
                <w:rFonts w:eastAsiaTheme="minorEastAsia"/>
                <w:szCs w:val="23"/>
                <w:lang w:eastAsia="pt-BR"/>
              </w:rPr>
              <w:fldChar w:fldCharType="begin">
                <w:fldData xml:space="preserve">PEVuZE5vdGU+PENpdGU+PEF1dGhvcj5aaGVuZzwvQXV0aG9yPjxZZWFyPjIwMjA8L1llYXI+PElE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</w:fldData>
              </w:fldChar>
            </w:r>
            <w:r>
              <w:rPr>
                <w:rFonts w:eastAsiaTheme="minorEastAsia"/>
                <w:szCs w:val="23"/>
                <w:lang w:eastAsia="pt-BR"/>
              </w:rPr>
              <w:instrText xml:space="preserve"> ADDIN EN.CITE.DATA </w:instrText>
            </w:r>
            <w:r>
              <w:rPr>
                <w:rFonts w:eastAsiaTheme="minorEastAsia"/>
                <w:szCs w:val="23"/>
                <w:lang w:eastAsia="pt-BR"/>
              </w:rPr>
            </w:r>
            <w:r>
              <w:rPr>
                <w:rFonts w:eastAsiaTheme="minorEastAsia"/>
                <w:szCs w:val="23"/>
                <w:lang w:eastAsia="pt-BR"/>
              </w:rPr>
              <w:fldChar w:fldCharType="end"/>
            </w:r>
            <w:r>
              <w:rPr>
                <w:rFonts w:eastAsiaTheme="minorEastAsia"/>
                <w:szCs w:val="23"/>
                <w:lang w:eastAsia="pt-BR"/>
              </w:rPr>
            </w:r>
            <w:r>
              <w:rPr>
                <w:rFonts w:eastAsiaTheme="minorEastAsia"/>
                <w:szCs w:val="23"/>
                <w:lang w:eastAsia="pt-BR"/>
              </w:rPr>
              <w:fldChar w:fldCharType="separate"/>
            </w:r>
            <w:r>
              <w:rPr>
                <w:rFonts w:eastAsiaTheme="minorEastAsia"/>
                <w:szCs w:val="23"/>
                <w:lang w:eastAsia="pt-BR"/>
              </w:rPr>
              <w:t>(ZHENG; REN; ZHANG; ZHANG</w:t>
            </w:r>
            <w:r>
              <w:rPr>
                <w:rFonts w:eastAsiaTheme="minorEastAsia"/>
                <w:i/>
                <w:szCs w:val="23"/>
                <w:lang w:eastAsia="pt-BR"/>
              </w:rPr>
              <w:t xml:space="preserve"> et al.</w:t>
            </w:r>
            <w:r>
              <w:rPr>
                <w:rFonts w:eastAsiaTheme="minorEastAsia"/>
                <w:szCs w:val="23"/>
                <w:lang w:eastAsia="pt-BR"/>
              </w:rPr>
              <w:t>, 2020)</w:t>
            </w:r>
            <w:r>
              <w:rPr>
                <w:rFonts w:eastAsiaTheme="minorEastAsia"/>
                <w:szCs w:val="23"/>
                <w:lang w:eastAsia="pt-BR"/>
              </w:rPr>
              <w:fldChar w:fldCharType="end"/>
            </w:r>
            <w:r>
              <w:rPr>
                <w:rFonts w:eastAsiaTheme="minorEastAsia"/>
                <w:szCs w:val="23"/>
                <w:lang w:eastAsia="pt-BR"/>
              </w:rPr>
              <w:t>.</w:t>
            </w:r>
          </w:p>
        </w:tc>
      </w:tr>
    </w:tbl>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Cs/>
          <w:sz w:val="24"/>
        </w:rPr>
      </w:pPr>
      <w:r>
        <w:rPr>
          <w:b/>
          <w:i/>
          <w:sz w:val="24"/>
        </w:rPr>
        <w:t xml:space="preserve">Gerenciamento de Doenças com </w:t>
      </w:r>
      <w:r w:rsidRPr="00C74A32">
        <w:rPr>
          <w:b/>
          <w:sz w:val="24"/>
        </w:rPr>
        <w:t>Astragalus membranaceus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Astragalus membranaceus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 xml:space="preserve">Astragalus membranaceus </w:t>
            </w:r>
            <w:r>
              <w:rPr>
                <w:rFonts w:eastAsiaTheme="minorEastAsia"/>
                <w:iCs/>
                <w:lang w:eastAsia="pt-BR"/>
              </w:rPr>
              <w:t>(20%)...................................</w:t>
            </w:r>
            <w:r>
              <w:rPr>
                <w:rFonts w:eastAsiaTheme="minorEastAsia"/>
                <w:lang w:eastAsia="pt-BR"/>
              </w:rPr>
              <w:t>100 a 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cápsula ao dia ou conforme orientação médica.</w:t>
      </w:r>
    </w:p>
    <w:p w:rsidR="00B42FB7" w:rsidRDefault="00B42FB7">
      <w:pPr>
        <w:pStyle w:val="Corpo"/>
        <w:rPr>
          <w:b/>
          <w:i/>
          <w:sz w:val="24"/>
        </w:rPr>
      </w:pPr>
    </w:p>
    <w:p w:rsidR="00B42FB7" w:rsidRDefault="006B4EF1">
      <w:pPr>
        <w:pStyle w:val="Corpo"/>
        <w:rPr>
          <w:b/>
          <w:i/>
          <w:sz w:val="24"/>
        </w:rPr>
      </w:pPr>
      <w:r>
        <w:rPr>
          <w:noProof/>
          <w:sz w:val="16"/>
          <w:szCs w:val="16"/>
          <w:lang w:eastAsia="pt-BR"/>
        </w:rPr>
        <mc:AlternateContent>
          <mc:Choice Requires="wps">
            <w:drawing>
              <wp:anchor distT="0" distB="0" distL="114300" distR="114300" simplePos="0" relativeHeight="251856896" behindDoc="0" locked="0" layoutInCell="1" allowOverlap="1" wp14:editId="6A9FFA83">
                <wp:simplePos x="0" y="0"/>
                <wp:positionH relativeFrom="margin">
                  <wp:align>right</wp:align>
                </wp:positionH>
                <wp:positionV relativeFrom="paragraph">
                  <wp:posOffset>15100</wp:posOffset>
                </wp:positionV>
                <wp:extent cx="5753100" cy="961901"/>
                <wp:effectExtent l="0" t="0" r="0" b="0"/>
                <wp:wrapNone/>
                <wp:docPr id="194"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61901"/>
                        </a:xfrm>
                        <a:prstGeom prst="rect">
                          <a:avLst/>
                        </a:prstGeom>
                        <a:solidFill>
                          <a:schemeClr val="bg2">
                            <a:lumMod val="100000"/>
                            <a:lumOff val="0"/>
                          </a:schemeClr>
                        </a:solidFill>
                        <a:ln>
                          <a:noFill/>
                        </a:ln>
                      </wps:spPr>
                      <wps:txbx>
                        <w:txbxContent>
                          <w:p w:rsidR="00282D70" w:rsidRPr="008C55CA" w:rsidRDefault="00282D70">
                            <w:pPr>
                              <w:pStyle w:val="Corpo"/>
                              <w:spacing w:line="276" w:lineRule="auto"/>
                              <w:rPr>
                                <w:szCs w:val="23"/>
                              </w:rPr>
                            </w:pPr>
                            <w:r w:rsidRPr="008C55CA">
                              <w:rPr>
                                <w:szCs w:val="23"/>
                              </w:rPr>
                              <w:t>*Dose usual.</w:t>
                            </w:r>
                          </w:p>
                          <w:p w:rsidR="00282D70" w:rsidRPr="008C55CA" w:rsidRDefault="00282D70">
                            <w:pPr>
                              <w:pStyle w:val="Corpo"/>
                              <w:spacing w:line="276" w:lineRule="auto"/>
                              <w:rPr>
                                <w:szCs w:val="23"/>
                              </w:rPr>
                            </w:pPr>
                          </w:p>
                          <w:p w:rsidR="00282D70" w:rsidRPr="008C55CA" w:rsidRDefault="00282D70">
                            <w:pPr>
                              <w:pStyle w:val="Corpo"/>
                              <w:spacing w:line="276" w:lineRule="auto"/>
                              <w:rPr>
                                <w:szCs w:val="23"/>
                              </w:rPr>
                            </w:pPr>
                            <w:r w:rsidRPr="008C55CA">
                              <w:rPr>
                                <w:szCs w:val="23"/>
                              </w:rPr>
                              <w:t xml:space="preserve">No estudo com mulheres na pós-menopausa, a dosagem utilizada foi de 5 g/dia </w:t>
                            </w:r>
                            <w:r w:rsidRPr="008C55CA">
                              <w:rPr>
                                <w:szCs w:val="23"/>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sidRPr="008C55CA">
                              <w:rPr>
                                <w:szCs w:val="23"/>
                              </w:rPr>
                              <w:instrText xml:space="preserve"> ADDIN EN.CITE </w:instrText>
                            </w:r>
                            <w:r w:rsidRPr="008C55CA">
                              <w:rPr>
                                <w:szCs w:val="23"/>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sidRPr="008C55CA">
                              <w:rPr>
                                <w:szCs w:val="23"/>
                              </w:rPr>
                              <w:instrText xml:space="preserve"> ADDIN EN.CITE.DATA </w:instrText>
                            </w:r>
                            <w:r w:rsidRPr="008C55CA">
                              <w:rPr>
                                <w:szCs w:val="23"/>
                              </w:rPr>
                            </w:r>
                            <w:r w:rsidRPr="008C55CA">
                              <w:rPr>
                                <w:szCs w:val="23"/>
                              </w:rPr>
                              <w:fldChar w:fldCharType="end"/>
                            </w:r>
                            <w:r w:rsidRPr="008C55CA">
                              <w:rPr>
                                <w:szCs w:val="23"/>
                              </w:rPr>
                            </w:r>
                            <w:r w:rsidRPr="008C55CA">
                              <w:rPr>
                                <w:szCs w:val="23"/>
                              </w:rPr>
                              <w:fldChar w:fldCharType="separate"/>
                            </w:r>
                            <w:r w:rsidRPr="008C55CA">
                              <w:rPr>
                                <w:szCs w:val="23"/>
                              </w:rPr>
                              <w:t>(LI; YU; LI; WANG</w:t>
                            </w:r>
                            <w:r w:rsidRPr="008C55CA">
                              <w:rPr>
                                <w:i/>
                                <w:szCs w:val="23"/>
                              </w:rPr>
                              <w:t xml:space="preserve"> et al.</w:t>
                            </w:r>
                            <w:r w:rsidRPr="008C55CA">
                              <w:rPr>
                                <w:szCs w:val="23"/>
                              </w:rPr>
                              <w:t>, 2018)</w:t>
                            </w:r>
                            <w:r w:rsidRPr="008C55CA">
                              <w:rPr>
                                <w:szCs w:val="23"/>
                              </w:rPr>
                              <w:fldChar w:fldCharType="end"/>
                            </w:r>
                            <w:r w:rsidRPr="008C55CA">
                              <w:rPr>
                                <w:szCs w:val="23"/>
                              </w:rPr>
                              <w:t>.</w:t>
                            </w:r>
                          </w:p>
                          <w:p w:rsidR="00282D70" w:rsidRDefault="00282D70">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166" type="#_x0000_t202" style="position:absolute;left:0;text-align:left;margin-left:401.8pt;margin-top:1.2pt;width:453pt;height:75.75pt;z-index:251856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" fillcolor="#e7e6e6 [3214]" stroked="f">
                <v:textbox>
                  <w:txbxContent>
                    <w:p w:rsidR="00282D70" w:rsidRPr="008C55CA" w:rsidRDefault="00282D70">
                      <w:pPr>
                        <w:pStyle w:val="Corpo"/>
                        <w:spacing w:line="276" w:lineRule="auto"/>
                        <w:rPr>
                          <w:szCs w:val="23"/>
                        </w:rPr>
                      </w:pPr>
                      <w:r w:rsidRPr="008C55CA">
                        <w:rPr>
                          <w:szCs w:val="23"/>
                        </w:rPr>
                        <w:t>*Dose usual.</w:t>
                      </w:r>
                    </w:p>
                    <w:p w:rsidR="00282D70" w:rsidRPr="008C55CA" w:rsidRDefault="00282D70">
                      <w:pPr>
                        <w:pStyle w:val="Corpo"/>
                        <w:spacing w:line="276" w:lineRule="auto"/>
                        <w:rPr>
                          <w:szCs w:val="23"/>
                        </w:rPr>
                      </w:pPr>
                    </w:p>
                    <w:p w:rsidR="00282D70" w:rsidRPr="008C55CA" w:rsidRDefault="00282D70">
                      <w:pPr>
                        <w:pStyle w:val="Corpo"/>
                        <w:spacing w:line="276" w:lineRule="auto"/>
                        <w:rPr>
                          <w:szCs w:val="23"/>
                        </w:rPr>
                      </w:pPr>
                      <w:r w:rsidRPr="008C55CA">
                        <w:rPr>
                          <w:szCs w:val="23"/>
                        </w:rPr>
                        <w:t xml:space="preserve">No estudo com mulheres na pós-menopausa, a dosagem utilizada foi de 5 g/dia </w:t>
                      </w:r>
                      <w:r w:rsidRPr="008C55CA">
                        <w:rPr>
                          <w:szCs w:val="23"/>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sidRPr="008C55CA">
                        <w:rPr>
                          <w:szCs w:val="23"/>
                        </w:rPr>
                        <w:instrText xml:space="preserve"> ADDIN EN.CITE </w:instrText>
                      </w:r>
                      <w:r w:rsidRPr="008C55CA">
                        <w:rPr>
                          <w:szCs w:val="23"/>
                        </w:rPr>
                        <w:fldChar w:fldCharType="begin">
                          <w:fldData xml:space="preserve">PEVuZE5vdGU+PENpdGU+PEF1dGhvcj5MaTwvQXV0aG9yPjxZZWFyPjIwMTg8L1llYXI+PElEVGV4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</w:fldData>
                        </w:fldChar>
                      </w:r>
                      <w:r w:rsidRPr="008C55CA">
                        <w:rPr>
                          <w:szCs w:val="23"/>
                        </w:rPr>
                        <w:instrText xml:space="preserve"> ADDIN EN.CITE.DATA </w:instrText>
                      </w:r>
                      <w:r w:rsidRPr="008C55CA">
                        <w:rPr>
                          <w:szCs w:val="23"/>
                        </w:rPr>
                      </w:r>
                      <w:r w:rsidRPr="008C55CA">
                        <w:rPr>
                          <w:szCs w:val="23"/>
                        </w:rPr>
                        <w:fldChar w:fldCharType="end"/>
                      </w:r>
                      <w:r w:rsidRPr="008C55CA">
                        <w:rPr>
                          <w:szCs w:val="23"/>
                        </w:rPr>
                      </w:r>
                      <w:r w:rsidRPr="008C55CA">
                        <w:rPr>
                          <w:szCs w:val="23"/>
                        </w:rPr>
                        <w:fldChar w:fldCharType="separate"/>
                      </w:r>
                      <w:r w:rsidRPr="008C55CA">
                        <w:rPr>
                          <w:szCs w:val="23"/>
                        </w:rPr>
                        <w:t>(LI; YU; LI; WANG</w:t>
                      </w:r>
                      <w:r w:rsidRPr="008C55CA">
                        <w:rPr>
                          <w:i/>
                          <w:szCs w:val="23"/>
                        </w:rPr>
                        <w:t xml:space="preserve"> et al.</w:t>
                      </w:r>
                      <w:r w:rsidRPr="008C55CA">
                        <w:rPr>
                          <w:szCs w:val="23"/>
                        </w:rPr>
                        <w:t>, 2018)</w:t>
                      </w:r>
                      <w:r w:rsidRPr="008C55CA">
                        <w:rPr>
                          <w:szCs w:val="23"/>
                        </w:rPr>
                        <w:fldChar w:fldCharType="end"/>
                      </w:r>
                      <w:r w:rsidRPr="008C55CA">
                        <w:rPr>
                          <w:szCs w:val="23"/>
                        </w:rPr>
                        <w:t>.</w:t>
                      </w:r>
                    </w:p>
                    <w:p w:rsidR="00282D70" w:rsidRDefault="00282D70">
                      <w:pPr>
                        <w:pStyle w:val="Corpo"/>
                        <w:spacing w:line="276" w:lineRule="auto"/>
                        <w:rPr>
                          <w:sz w:val="18"/>
                          <w:szCs w:val="18"/>
                        </w:rPr>
                      </w:pPr>
                    </w:p>
                  </w:txbxContent>
                </v:textbox>
                <w10:wrap anchorx="margin"/>
              </v:shape>
            </w:pict>
          </mc:Fallback>
        </mc:AlternateContent>
      </w:r>
    </w:p>
    <w:p w:rsidR="00B42FB7" w:rsidRDefault="00B42FB7">
      <w:pPr>
        <w:pStyle w:val="Corpo"/>
        <w:rPr>
          <w:b/>
          <w:i/>
          <w:sz w:val="24"/>
        </w:rPr>
      </w:pPr>
    </w:p>
    <w:p w:rsidR="00B42FB7" w:rsidRDefault="00B42FB7">
      <w:pPr>
        <w:pStyle w:val="Corpo"/>
        <w:rPr>
          <w:b/>
          <w:i/>
          <w:sz w:val="24"/>
        </w:rPr>
      </w:pPr>
    </w:p>
    <w:p w:rsidR="00B42FB7" w:rsidRDefault="00B42FB7">
      <w:pPr>
        <w:pStyle w:val="Corpo"/>
        <w:rPr>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27" w:name="_Toc121130831"/>
      <w:r>
        <w:rPr>
          <w:bCs/>
          <w:i/>
          <w:iCs/>
        </w:rPr>
        <w:lastRenderedPageBreak/>
        <w:t>Pinus pinaster</w:t>
      </w:r>
      <w:bookmarkEnd w:id="127"/>
    </w:p>
    <w:p w:rsidR="00B42FB7" w:rsidRDefault="006B4EF1">
      <w:pPr>
        <w:pStyle w:val="Ttulo2"/>
      </w:pPr>
      <w:bookmarkStart w:id="128" w:name="_Toc121130832"/>
      <w:r>
        <w:t>Benéfica em Pacientes com Diabetes Tipo 2</w:t>
      </w:r>
      <w:bookmarkEnd w:id="128"/>
    </w:p>
    <w:p w:rsidR="00B42FB7" w:rsidRDefault="00B42FB7">
      <w:pPr>
        <w:rPr>
          <w:rFonts w:ascii="Swis721 Th BT" w:hAnsi="Swis721 Th BT"/>
        </w:rPr>
      </w:pPr>
    </w:p>
    <w:p w:rsidR="00B42FB7" w:rsidRDefault="006B4EF1">
      <w:pPr>
        <w:pStyle w:val="Corpo"/>
        <w:spacing w:after="120"/>
        <w:rPr>
          <w:sz w:val="24"/>
        </w:rPr>
      </w:pPr>
      <w:r>
        <w:rPr>
          <w:sz w:val="24"/>
        </w:rPr>
        <w:t xml:space="preserve">Este estudo randomizado, duplo-cego e placebo-controlado teve como objetivo avaliar a eficácia da suplementação de </w:t>
      </w:r>
      <w:r>
        <w:rPr>
          <w:i/>
          <w:iCs/>
          <w:sz w:val="24"/>
        </w:rPr>
        <w:t>Pinus pinaster</w:t>
      </w:r>
      <w:r>
        <w:rPr>
          <w:sz w:val="24"/>
        </w:rPr>
        <w:t xml:space="preserve"> nos parâmetros metabólicos, molécula de adesão celular vascular 1 (VCAM-1), razão albumina/creatinina urinária (UACR) e índices antropométricos em pacientes com diabetes tipo 2 (DM2) e microalbuminúria </w: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 </w:instrText>
      </w:r>
      <w:r>
        <w:rPr>
          <w:sz w:val="24"/>
        </w:rPr>
        <w:fldChar w:fldCharType="begin">
          <w:fldData xml:space="preserve">PEVuZE5vdGU+PENpdGU+PEF1dGhvcj5OYXZ2YWwtRXNmYWhsYW48L0F1dGhvcj48WWVhcj4yMDIx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(NAVVAL-ESFAHLAN; RAFRAF; ASGHARI; IMANI</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862016"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195" name="Caixa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txbxContent>
                      </wps:txbx>
                      <wps:bodyPr rot="0" vert="horz" wrap="square" lIns="91440" tIns="45720" rIns="91440" bIns="45720" anchor="t" anchorCtr="0" upright="1">
                        <a:noAutofit/>
                      </wps:bodyPr>
                    </wps:wsp>
                  </a:graphicData>
                </a:graphic>
              </wp:anchor>
            </w:drawing>
          </mc:Choice>
          <mc:Fallback>
            <w:pict>
              <v:shape id="Caixa de texto 195" o:spid="_x0000_s1167" type="#_x0000_t202" style="position:absolute;left:0;text-align:left;margin-left:.4pt;margin-top:7.6pt;width:450.75pt;height:40.8pt;z-index:251862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46 pacientes com idade entre 30-66 anos, DM2 e evidência de microalbuminúria foram selecionados para receberem durante 8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59968"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196" name="Triângulo isóscele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96" o:spid="_x0000_s1026" o:spt="5" type="#_x0000_t5" style="position:absolute;left:0pt;flip:y;margin-left:65.25pt;margin-top:0.85pt;height:10.9pt;width:17.85pt;z-index:251859968;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A7&#10;bVBj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58944"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197" name="Triângulo isóscele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97" o:spid="_x0000_s1026" o:spt="5" type="#_x0000_t5" style="position:absolute;left:0pt;flip:y;margin-left:367.3pt;margin-top:0.85pt;height:10.9pt;width:17.85pt;z-index:251858944;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AY&#10;DF7j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57920"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rsidR="00282D70" w:rsidRDefault="00282D70">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Pr>
                                <w:rFonts w:ascii="Swis721 Th BT" w:hAnsi="Swis721 Th BT"/>
                                <w:i/>
                                <w:iCs/>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198" o:spid="_x0000_s1168" type="#_x0000_t202" style="position:absolute;left:0;text-align:left;margin-left:-.45pt;margin-top:7pt;width:150.7pt;height:61.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iCs/>
                          <w:color w:val="FFFFFF" w:themeColor="background1"/>
                          <w:sz w:val="23"/>
                          <w:szCs w:val="23"/>
                        </w:rPr>
                        <w:t xml:space="preserve">Pinus pinaster </w:t>
                      </w:r>
                    </w:p>
                    <w:p w:rsidR="00282D70" w:rsidRDefault="00282D70">
                      <w:pPr>
                        <w:spacing w:after="0" w:line="240" w:lineRule="auto"/>
                        <w:jc w:val="center"/>
                        <w:rPr>
                          <w:rFonts w:ascii="Swis721 Th BT" w:hAnsi="Swis721 Th BT"/>
                          <w:i/>
                          <w:iCs/>
                          <w:color w:val="FFFFFF" w:themeColor="background1"/>
                          <w:szCs w:val="23"/>
                        </w:rPr>
                      </w:pPr>
                      <w:r>
                        <w:rPr>
                          <w:rFonts w:ascii="Swis721 Th BT" w:hAnsi="Swis721 Th BT"/>
                          <w:color w:val="FFFFFF" w:themeColor="background1"/>
                          <w:sz w:val="23"/>
                          <w:szCs w:val="23"/>
                        </w:rPr>
                        <w:t>100 mg/dia</w:t>
                      </w:r>
                      <w:r>
                        <w:rPr>
                          <w:rFonts w:ascii="Swis721 Th BT" w:hAnsi="Swis721 Th BT"/>
                          <w:i/>
                          <w:iCs/>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860992"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199"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199" o:spid="_x0000_s1169" type="#_x0000_t202" style="position:absolute;left:0;text-align:left;margin-left:302.3pt;margin-top:7pt;width:150pt;height:61.5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765"/>
        <w:rPr>
          <w:szCs w:val="23"/>
        </w:rPr>
      </w:pPr>
      <w:r w:rsidRPr="008C55CA">
        <w:rPr>
          <w:szCs w:val="23"/>
        </w:rPr>
        <w:t>Os parâmetros glicêmicos, VCAM-1 sérico, perfil lipídico, UACR e índices antropométricos foram avaliados em todos os pacientes no início e no final do estudo.</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 xml:space="preserve">A suplementação de </w:t>
      </w:r>
      <w:r>
        <w:rPr>
          <w:i/>
          <w:iCs/>
          <w:sz w:val="24"/>
        </w:rPr>
        <w:t>Pinus pinaster</w:t>
      </w:r>
      <w:r>
        <w:rPr>
          <w:sz w:val="24"/>
        </w:rPr>
        <w:t xml:space="preserve"> reduziu significativamente hemoglobina glicada, VCAM-1, colesterol total, UACR, circunferência da cintura e razão cintura-altura em comparação com o grupo de placebo no final do estudo;</w:t>
      </w:r>
    </w:p>
    <w:p w:rsidR="00B42FB7" w:rsidRDefault="006B4EF1">
      <w:pPr>
        <w:pStyle w:val="Corpo"/>
        <w:numPr>
          <w:ilvl w:val="0"/>
          <w:numId w:val="4"/>
        </w:numPr>
        <w:spacing w:after="120"/>
        <w:rPr>
          <w:sz w:val="24"/>
        </w:rPr>
      </w:pPr>
      <w:r>
        <w:rPr>
          <w:sz w:val="24"/>
        </w:rPr>
        <w:t>Alterações em glicemia de jejum, insulina, triglicerídeos, colesterol de lipoproteína de baixa densidade e colesterol de lipoproteína de alta densidade não foram significativas entre os dois grupos.</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Os resultados do estudo demonstraram alguns efeitos favoráveis da suplementação de </w:t>
      </w:r>
      <w:r w:rsidRPr="00C74A32">
        <w:rPr>
          <w:b/>
        </w:rPr>
        <w:t xml:space="preserve">Pinus pinaster </w:t>
      </w:r>
      <w:r>
        <w:rPr>
          <w:b/>
          <w:i/>
        </w:rPr>
        <w:t>no controle glicêmico, níveis séricos de VCAM-1, colesterol total e microalbuminúria, bem como obesidade abdominal em pacientes com DM2.</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Redução da Hemoglobina Glicada, VCAM-1, Colesterol Total e Obesidade Abdominal do DM2</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iCs/>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iCs/>
                <w:color w:val="FFFFFF" w:themeColor="background1"/>
                <w:sz w:val="22"/>
                <w:lang w:eastAsia="pt-BR"/>
              </w:rPr>
              <w:t>Pinus pinaster</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Pinus pinaster</w:t>
            </w:r>
            <w:r>
              <w:rPr>
                <w:rFonts w:eastAsiaTheme="minorEastAsia"/>
                <w:lang w:eastAsia="pt-BR"/>
              </w:rPr>
              <w:t>...................................50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2 cápsulas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29" w:name="_Toc121130833"/>
      <w:r>
        <w:rPr>
          <w:bCs/>
          <w:iCs/>
        </w:rPr>
        <w:lastRenderedPageBreak/>
        <w:t>Resveratrol</w:t>
      </w:r>
      <w:bookmarkEnd w:id="129"/>
    </w:p>
    <w:p w:rsidR="00B42FB7" w:rsidRDefault="006B4EF1">
      <w:pPr>
        <w:pStyle w:val="Ttulo2"/>
      </w:pPr>
      <w:bookmarkStart w:id="130" w:name="_Toc121130834"/>
      <w:r>
        <w:t>Benéfica em Pacientes com Diabetes Tipo 2</w:t>
      </w:r>
      <w:bookmarkEnd w:id="130"/>
    </w:p>
    <w:p w:rsidR="00B42FB7" w:rsidRDefault="006B4EF1">
      <w:pPr>
        <w:pStyle w:val="Corpo"/>
        <w:spacing w:after="0"/>
        <w:rPr>
          <w:szCs w:val="23"/>
        </w:rPr>
      </w:pPr>
      <w:r>
        <w:rPr>
          <w:szCs w:val="23"/>
        </w:rPr>
        <w:t xml:space="preserve">Este estudo randomizado, duplo-cego e placebo-controlado teve como objetivo avaliar os efeitos do resveratrol no </w:t>
      </w:r>
      <w:r>
        <w:rPr>
          <w:i/>
          <w:szCs w:val="23"/>
        </w:rPr>
        <w:t>status</w:t>
      </w:r>
      <w:r>
        <w:rPr>
          <w:szCs w:val="23"/>
        </w:rPr>
        <w:t xml:space="preserve"> metabólico em pacientes com diabetes tipo 2 e doença arterial coronariana, DAC </w:t>
      </w:r>
      <w:r>
        <w:rPr>
          <w:szCs w:val="23"/>
        </w:rPr>
        <w:fldChar w:fldCharType="begin">
          <w:fldData xml:space="preserve">PEVuZE5vdGU+PENpdGU+PEF1dGhvcj5Ib3NlaW5pPC9BdXRob3I+PFllYXI+MjAxOTwvWWVhcj48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</w:fldData>
        </w:fldChar>
      </w:r>
      <w:r>
        <w:rPr>
          <w:szCs w:val="23"/>
        </w:rPr>
        <w:instrText xml:space="preserve"> ADDIN EN.CITE </w:instrText>
      </w:r>
      <w:r>
        <w:rPr>
          <w:szCs w:val="23"/>
        </w:rPr>
        <w:fldChar w:fldCharType="begin">
          <w:fldData xml:space="preserve">PEVuZE5vdGU+PENpdGU+PEF1dGhvcj5Ib3NlaW5pPC9BdXRob3I+PFllYXI+MjAxOTwvWWVhcj48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szCs w:val="23"/>
        </w:rPr>
        <w:t>(HOSEINI; NAMAZI; FARROKHIAN; REINER</w:t>
      </w:r>
      <w:r>
        <w:rPr>
          <w:i/>
          <w:szCs w:val="23"/>
        </w:rPr>
        <w:t xml:space="preserve"> et al.</w:t>
      </w:r>
      <w:r>
        <w:rPr>
          <w:szCs w:val="23"/>
        </w:rPr>
        <w:t>, 2019)</w:t>
      </w:r>
      <w:r>
        <w:rPr>
          <w:szCs w:val="23"/>
        </w:rPr>
        <w:fldChar w:fldCharType="end"/>
      </w:r>
      <w:r>
        <w:rPr>
          <w:szCs w:val="23"/>
        </w:rPr>
        <w:t>.</w:t>
      </w:r>
    </w:p>
    <w:p w:rsidR="00B42FB7" w:rsidRDefault="006B4EF1">
      <w:pPr>
        <w:pStyle w:val="Corpo"/>
        <w:spacing w:after="0"/>
        <w:rPr>
          <w:szCs w:val="23"/>
        </w:rPr>
      </w:pPr>
      <w:r>
        <w:rPr>
          <w:noProof/>
          <w:szCs w:val="23"/>
          <w:lang w:eastAsia="pt-BR"/>
        </w:rPr>
        <mc:AlternateContent>
          <mc:Choice Requires="wps">
            <w:drawing>
              <wp:anchor distT="0" distB="0" distL="114300" distR="114300" simplePos="0" relativeHeight="251863040" behindDoc="0" locked="0" layoutInCell="1" allowOverlap="1">
                <wp:simplePos x="0" y="0"/>
                <wp:positionH relativeFrom="margin">
                  <wp:posOffset>-12065</wp:posOffset>
                </wp:positionH>
                <wp:positionV relativeFrom="paragraph">
                  <wp:posOffset>74295</wp:posOffset>
                </wp:positionV>
                <wp:extent cx="5753100" cy="520700"/>
                <wp:effectExtent l="0" t="0" r="19050" b="12700"/>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207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56 pacientes com DMT2 e DAC foram randomizados em dois grupos para receberem durante 4 semanas:</w:t>
                            </w:r>
                          </w:p>
                        </w:txbxContent>
                      </wps:txbx>
                      <wps:bodyPr rot="0" vert="horz" wrap="square" lIns="91440" tIns="45720" rIns="91440" bIns="45720" anchor="t" anchorCtr="0" upright="1">
                        <a:noAutofit/>
                      </wps:bodyPr>
                    </wps:wsp>
                  </a:graphicData>
                </a:graphic>
              </wp:anchor>
            </w:drawing>
          </mc:Choice>
          <mc:Fallback>
            <w:pict>
              <v:shape id="Caixa de texto 200" o:spid="_x0000_s1170" type="#_x0000_t202" style="position:absolute;left:0;text-align:left;margin-left:-.95pt;margin-top:5.85pt;width:453pt;height:41pt;z-index:251863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56 pacientes com DMT2 e DAC foram randomizados em dois grupos para receberem durante 4 semanas:</w:t>
                      </w:r>
                    </w:p>
                  </w:txbxContent>
                </v:textbox>
                <w10:wrap anchorx="margin"/>
              </v:shape>
            </w:pict>
          </mc:Fallback>
        </mc:AlternateContent>
      </w:r>
      <w:r>
        <w:rPr>
          <w:szCs w:val="23"/>
        </w:rPr>
        <w:br/>
      </w:r>
    </w:p>
    <w:p w:rsidR="00B42FB7" w:rsidRDefault="006B4EF1">
      <w:pPr>
        <w:pStyle w:val="Corpo"/>
        <w:spacing w:after="0"/>
        <w:rPr>
          <w:szCs w:val="23"/>
        </w:rPr>
      </w:pPr>
      <w:r>
        <w:rPr>
          <w:noProof/>
          <w:szCs w:val="23"/>
          <w:lang w:eastAsia="pt-BR"/>
        </w:rPr>
        <mc:AlternateContent>
          <mc:Choice Requires="wps">
            <w:drawing>
              <wp:anchor distT="0" distB="0" distL="114300" distR="114300" simplePos="0" relativeHeight="251865088" behindDoc="0" locked="0" layoutInCell="1" allowOverlap="1">
                <wp:simplePos x="0" y="0"/>
                <wp:positionH relativeFrom="column">
                  <wp:posOffset>3831590</wp:posOffset>
                </wp:positionH>
                <wp:positionV relativeFrom="paragraph">
                  <wp:posOffset>328295</wp:posOffset>
                </wp:positionV>
                <wp:extent cx="1905000" cy="781685"/>
                <wp:effectExtent l="0" t="0" r="19050" b="18415"/>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01" o:spid="_x0000_s1171" type="#_x0000_t202" style="position:absolute;left:0;text-align:left;margin-left:301.7pt;margin-top:25.85pt;width:150pt;height:61.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szCs w:val="23"/>
          <w:lang w:eastAsia="pt-BR"/>
        </w:rPr>
        <mc:AlternateContent>
          <mc:Choice Requires="wps">
            <w:drawing>
              <wp:anchor distT="0" distB="0" distL="114300" distR="114300" simplePos="0" relativeHeight="251864064" behindDoc="0" locked="0" layoutInCell="1" allowOverlap="1">
                <wp:simplePos x="0" y="0"/>
                <wp:positionH relativeFrom="column">
                  <wp:posOffset>-635</wp:posOffset>
                </wp:positionH>
                <wp:positionV relativeFrom="paragraph">
                  <wp:posOffset>340995</wp:posOffset>
                </wp:positionV>
                <wp:extent cx="1913890" cy="781685"/>
                <wp:effectExtent l="0" t="0" r="10160" b="18415"/>
                <wp:wrapNone/>
                <wp:docPr id="204" name="Caixa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Resveratrol</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wps:txbx>
                      <wps:bodyPr rot="0" vert="horz" wrap="square" lIns="91440" tIns="45720" rIns="91440" bIns="45720" anchor="ctr" anchorCtr="0" upright="1">
                        <a:noAutofit/>
                      </wps:bodyPr>
                    </wps:wsp>
                  </a:graphicData>
                </a:graphic>
              </wp:anchor>
            </w:drawing>
          </mc:Choice>
          <mc:Fallback>
            <w:pict>
              <v:shape id="Caixa de texto 204" o:spid="_x0000_s1172" type="#_x0000_t202" style="position:absolute;left:0;text-align:left;margin-left:-.05pt;margin-top:26.85pt;width:150.7pt;height:61.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Resveratrol</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 mg ao dia</w:t>
                      </w:r>
                    </w:p>
                  </w:txbxContent>
                </v:textbox>
              </v:shape>
            </w:pict>
          </mc:Fallback>
        </mc:AlternateContent>
      </w: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B42FB7">
      <w:pPr>
        <w:pStyle w:val="Corpo"/>
        <w:spacing w:after="0"/>
        <w:rPr>
          <w:szCs w:val="23"/>
        </w:rPr>
      </w:pPr>
    </w:p>
    <w:p w:rsidR="00B42FB7" w:rsidRDefault="006B4EF1">
      <w:pPr>
        <w:pStyle w:val="Corpo"/>
        <w:spacing w:after="0"/>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Resultados:</w:t>
      </w:r>
    </w:p>
    <w:p w:rsidR="00B42FB7" w:rsidRDefault="00B42FB7">
      <w:pPr>
        <w:pStyle w:val="Corpo"/>
        <w:spacing w:after="0"/>
        <w:rPr>
          <w:szCs w:val="23"/>
        </w:rPr>
      </w:pPr>
    </w:p>
    <w:p w:rsidR="00B42FB7" w:rsidRDefault="006B4EF1">
      <w:pPr>
        <w:pStyle w:val="Corpo"/>
        <w:numPr>
          <w:ilvl w:val="0"/>
          <w:numId w:val="4"/>
        </w:numPr>
        <w:spacing w:after="0"/>
        <w:rPr>
          <w:szCs w:val="23"/>
        </w:rPr>
      </w:pPr>
      <w:r>
        <w:rPr>
          <w:szCs w:val="23"/>
        </w:rPr>
        <w:t>O resveratrol reduziu glicose em jejum, insulina e resistência à insulina, além de aumentar significativamente a sensibilidade à insulina quando comparado ao placebo;</w:t>
      </w:r>
    </w:p>
    <w:p w:rsidR="00B42FB7" w:rsidRDefault="006B4EF1">
      <w:pPr>
        <w:pStyle w:val="Corpo"/>
        <w:numPr>
          <w:ilvl w:val="0"/>
          <w:numId w:val="4"/>
        </w:numPr>
        <w:spacing w:after="0"/>
        <w:rPr>
          <w:szCs w:val="23"/>
        </w:rPr>
      </w:pPr>
      <w:r>
        <w:rPr>
          <w:szCs w:val="23"/>
        </w:rPr>
        <w:t>O resveratrol também aumentou significativamente os níveis de colesterol HDL e diminuiu significativamente a taxa de colesterol total/HDL quando comparado ao placebo;</w:t>
      </w:r>
    </w:p>
    <w:p w:rsidR="00B42FB7" w:rsidRDefault="006B4EF1">
      <w:pPr>
        <w:pStyle w:val="Corpo"/>
        <w:numPr>
          <w:ilvl w:val="0"/>
          <w:numId w:val="4"/>
        </w:numPr>
        <w:spacing w:after="0"/>
        <w:rPr>
          <w:szCs w:val="23"/>
        </w:rPr>
      </w:pPr>
      <w:r>
        <w:rPr>
          <w:szCs w:val="23"/>
        </w:rPr>
        <w:t>O grupo resveratrol apresentou aumento da capacidade antioxidante total (CAT) e redução dos níveis de malondialdeído em comparação com o grupo 2;</w:t>
      </w:r>
    </w:p>
    <w:p w:rsidR="00B42FB7" w:rsidRDefault="006B4EF1">
      <w:pPr>
        <w:pStyle w:val="Corpo"/>
        <w:numPr>
          <w:ilvl w:val="0"/>
          <w:numId w:val="4"/>
        </w:numPr>
        <w:spacing w:after="0"/>
        <w:rPr>
          <w:szCs w:val="23"/>
        </w:rPr>
      </w:pPr>
      <w:r>
        <w:rPr>
          <w:szCs w:val="23"/>
        </w:rPr>
        <w:t xml:space="preserve">O grupo 1 demonstrou </w:t>
      </w:r>
      <w:r>
        <w:rPr>
          <w:i/>
          <w:szCs w:val="23"/>
        </w:rPr>
        <w:t>upregulation</w:t>
      </w:r>
      <w:r>
        <w:rPr>
          <w:szCs w:val="23"/>
        </w:rPr>
        <w:t xml:space="preserve"> de PPAR-y e sirtuína 1 (SIRT1) nas células mononucleares do sangue periférico (PBMC) em pacientes com DMT2 e DAC.</w:t>
      </w:r>
    </w:p>
    <w:p w:rsidR="00B42FB7" w:rsidRDefault="00B42FB7">
      <w:pPr>
        <w:pStyle w:val="Corpo"/>
        <w:spacing w:after="0"/>
        <w:ind w:left="786"/>
        <w:rPr>
          <w:szCs w:val="23"/>
        </w:rPr>
      </w:pPr>
    </w:p>
    <w:tbl>
      <w:tblPr>
        <w:tblStyle w:val="TabelaSimples21"/>
        <w:tblW w:w="0" w:type="auto"/>
        <w:tblLook w:val="04A0" w:firstRow="1" w:lastRow="0" w:firstColumn="1" w:lastColumn="0" w:noHBand="0" w:noVBand="1"/>
      </w:tblPr>
      <w:tblGrid>
        <w:gridCol w:w="1944"/>
        <w:gridCol w:w="1933"/>
        <w:gridCol w:w="1728"/>
        <w:gridCol w:w="1728"/>
        <w:gridCol w:w="1728"/>
      </w:tblGrid>
      <w:tr w:rsidR="00B42FB7" w:rsidTr="00B42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rsidR="00B42FB7" w:rsidRDefault="006B4EF1">
            <w:pPr>
              <w:pStyle w:val="Corpo"/>
              <w:spacing w:after="0"/>
              <w:jc w:val="center"/>
              <w:rPr>
                <w:b w:val="0"/>
                <w:bCs w:val="0"/>
                <w:sz w:val="22"/>
                <w:szCs w:val="23"/>
              </w:rPr>
            </w:pPr>
            <w:r>
              <w:rPr>
                <w:sz w:val="22"/>
                <w:szCs w:val="23"/>
              </w:rPr>
              <w:t>Variáveis</w:t>
            </w:r>
          </w:p>
        </w:tc>
        <w:tc>
          <w:tcPr>
            <w:tcW w:w="3661" w:type="dxa"/>
            <w:gridSpan w:val="2"/>
          </w:tcPr>
          <w:p w:rsidR="00B42FB7" w:rsidRDefault="006B4EF1">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 w:val="22"/>
                <w:szCs w:val="23"/>
              </w:rPr>
            </w:pPr>
            <w:r>
              <w:rPr>
                <w:sz w:val="22"/>
                <w:szCs w:val="23"/>
              </w:rPr>
              <w:t>Placebo</w:t>
            </w:r>
          </w:p>
        </w:tc>
        <w:tc>
          <w:tcPr>
            <w:tcW w:w="3456" w:type="dxa"/>
            <w:gridSpan w:val="2"/>
          </w:tcPr>
          <w:p w:rsidR="00B42FB7" w:rsidRDefault="006B4EF1">
            <w:pPr>
              <w:pStyle w:val="Corpo"/>
              <w:spacing w:after="0"/>
              <w:jc w:val="center"/>
              <w:cnfStyle w:val="100000000000" w:firstRow="1" w:lastRow="0" w:firstColumn="0" w:lastColumn="0" w:oddVBand="0" w:evenVBand="0" w:oddHBand="0" w:evenHBand="0" w:firstRowFirstColumn="0" w:firstRowLastColumn="0" w:lastRowFirstColumn="0" w:lastRowLastColumn="0"/>
              <w:rPr>
                <w:b w:val="0"/>
                <w:bCs w:val="0"/>
                <w:sz w:val="22"/>
                <w:szCs w:val="23"/>
              </w:rPr>
            </w:pPr>
            <w:r>
              <w:rPr>
                <w:sz w:val="22"/>
                <w:szCs w:val="23"/>
              </w:rPr>
              <w:t>Resveratrol</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tcBorders>
          </w:tcPr>
          <w:p w:rsidR="00B42FB7" w:rsidRDefault="00B42FB7">
            <w:pPr>
              <w:pStyle w:val="Corpo"/>
              <w:spacing w:after="0"/>
              <w:jc w:val="center"/>
              <w:rPr>
                <w:b w:val="0"/>
                <w:bCs w:val="0"/>
                <w:sz w:val="22"/>
                <w:szCs w:val="23"/>
              </w:rPr>
            </w:pPr>
          </w:p>
        </w:tc>
        <w:tc>
          <w:tcPr>
            <w:tcW w:w="1933"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Início</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Final</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Início</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FInal</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Pr>
          <w:p w:rsidR="00B42FB7" w:rsidRDefault="006B4EF1">
            <w:pPr>
              <w:pStyle w:val="Corpo"/>
              <w:spacing w:after="0"/>
              <w:jc w:val="center"/>
              <w:rPr>
                <w:b w:val="0"/>
                <w:bCs w:val="0"/>
                <w:sz w:val="22"/>
                <w:szCs w:val="23"/>
              </w:rPr>
            </w:pPr>
            <w:r>
              <w:rPr>
                <w:sz w:val="22"/>
                <w:szCs w:val="23"/>
              </w:rPr>
              <w:t>Insulina (µUI/mL)</w:t>
            </w:r>
          </w:p>
        </w:tc>
        <w:tc>
          <w:tcPr>
            <w:tcW w:w="1933"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13.1±4.2</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12.7±4.3</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12.4±2.7</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11.0±2.7</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rPr>
                <w:b w:val="0"/>
                <w:bCs w:val="0"/>
                <w:sz w:val="22"/>
                <w:szCs w:val="23"/>
              </w:rPr>
            </w:pPr>
            <w:r>
              <w:rPr>
                <w:sz w:val="22"/>
                <w:szCs w:val="23"/>
              </w:rPr>
              <w:t>HOMA-IR</w:t>
            </w:r>
          </w:p>
        </w:tc>
        <w:tc>
          <w:tcPr>
            <w:tcW w:w="1933"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4,3±2,5</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4,1±2,5</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4,0±2,0</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3,4±1,7</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Pr>
          <w:p w:rsidR="00B42FB7" w:rsidRDefault="006B4EF1">
            <w:pPr>
              <w:pStyle w:val="Corpo"/>
              <w:spacing w:after="0"/>
              <w:jc w:val="center"/>
              <w:rPr>
                <w:b w:val="0"/>
                <w:bCs w:val="0"/>
                <w:sz w:val="22"/>
                <w:szCs w:val="23"/>
              </w:rPr>
            </w:pPr>
            <w:r>
              <w:rPr>
                <w:sz w:val="22"/>
                <w:szCs w:val="23"/>
              </w:rPr>
              <w:t>LDL (mg/dL)</w:t>
            </w:r>
          </w:p>
        </w:tc>
        <w:tc>
          <w:tcPr>
            <w:tcW w:w="1933"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68,7±21,0</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68,6±21,1</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78,3±21,1</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70,9±20,3</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rPr>
                <w:b w:val="0"/>
                <w:bCs w:val="0"/>
                <w:sz w:val="22"/>
                <w:szCs w:val="23"/>
              </w:rPr>
            </w:pPr>
            <w:r>
              <w:rPr>
                <w:sz w:val="22"/>
                <w:szCs w:val="23"/>
              </w:rPr>
              <w:t>HDL (mg/dL)</w:t>
            </w:r>
          </w:p>
        </w:tc>
        <w:tc>
          <w:tcPr>
            <w:tcW w:w="1933"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39,5±5,9</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39,1±5,4</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36,4±6,5</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39,5±7,7</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Pr>
          <w:p w:rsidR="00B42FB7" w:rsidRDefault="006B4EF1">
            <w:pPr>
              <w:pStyle w:val="Corpo"/>
              <w:spacing w:after="0"/>
              <w:jc w:val="center"/>
              <w:rPr>
                <w:b w:val="0"/>
                <w:bCs w:val="0"/>
                <w:sz w:val="22"/>
                <w:szCs w:val="23"/>
              </w:rPr>
            </w:pPr>
            <w:r>
              <w:rPr>
                <w:sz w:val="22"/>
                <w:szCs w:val="23"/>
              </w:rPr>
              <w:t>Taxa colesterol total/HDL</w:t>
            </w:r>
          </w:p>
        </w:tc>
        <w:tc>
          <w:tcPr>
            <w:tcW w:w="1933"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3,5±0,8</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3,6±0,7</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4,1±1,1</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3,7±1,0</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rPr>
                <w:b w:val="0"/>
                <w:bCs w:val="0"/>
                <w:sz w:val="22"/>
                <w:szCs w:val="23"/>
              </w:rPr>
            </w:pPr>
            <w:r>
              <w:rPr>
                <w:sz w:val="22"/>
                <w:szCs w:val="23"/>
              </w:rPr>
              <w:t>CAT (mmol/L)</w:t>
            </w:r>
          </w:p>
        </w:tc>
        <w:tc>
          <w:tcPr>
            <w:tcW w:w="1933"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924,2±118,9</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919,3±146,1</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906,9±103,7</w:t>
            </w:r>
          </w:p>
        </w:tc>
        <w:tc>
          <w:tcPr>
            <w:tcW w:w="1728" w:type="dxa"/>
            <w:tcBorders>
              <w:top w:val="single" w:sz="4" w:space="0" w:color="7F7F7F" w:themeColor="text1" w:themeTint="80"/>
              <w:bottom w:val="single" w:sz="4" w:space="0" w:color="7F7F7F" w:themeColor="text1" w:themeTint="80"/>
            </w:tcBorders>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960,9±123,9</w:t>
            </w:r>
          </w:p>
        </w:tc>
      </w:tr>
      <w:tr w:rsidR="00B42FB7" w:rsidTr="00B42FB7">
        <w:tc>
          <w:tcPr>
            <w:cnfStyle w:val="001000000000" w:firstRow="0" w:lastRow="0" w:firstColumn="1" w:lastColumn="0" w:oddVBand="0" w:evenVBand="0" w:oddHBand="0" w:evenHBand="0" w:firstRowFirstColumn="0" w:firstRowLastColumn="0" w:lastRowFirstColumn="0" w:lastRowLastColumn="0"/>
            <w:tcW w:w="1944" w:type="dxa"/>
          </w:tcPr>
          <w:p w:rsidR="00B42FB7" w:rsidRDefault="006B4EF1">
            <w:pPr>
              <w:pStyle w:val="Corpo"/>
              <w:spacing w:after="0"/>
              <w:jc w:val="center"/>
              <w:rPr>
                <w:b w:val="0"/>
                <w:bCs w:val="0"/>
                <w:sz w:val="22"/>
                <w:szCs w:val="23"/>
              </w:rPr>
            </w:pPr>
            <w:r>
              <w:rPr>
                <w:sz w:val="22"/>
                <w:szCs w:val="23"/>
              </w:rPr>
              <w:t>MDA (µmol/L)</w:t>
            </w:r>
          </w:p>
        </w:tc>
        <w:tc>
          <w:tcPr>
            <w:tcW w:w="1933"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2,9±0,5</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2,8±0,4</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3,1±0,9</w:t>
            </w:r>
          </w:p>
        </w:tc>
        <w:tc>
          <w:tcPr>
            <w:tcW w:w="1728" w:type="dxa"/>
          </w:tcPr>
          <w:p w:rsidR="00B42FB7" w:rsidRDefault="006B4EF1">
            <w:pPr>
              <w:pStyle w:val="Corpo"/>
              <w:spacing w:after="0"/>
              <w:jc w:val="center"/>
              <w:cnfStyle w:val="000000000000" w:firstRow="0" w:lastRow="0" w:firstColumn="0" w:lastColumn="0" w:oddVBand="0" w:evenVBand="0" w:oddHBand="0" w:evenHBand="0" w:firstRowFirstColumn="0" w:firstRowLastColumn="0" w:lastRowFirstColumn="0" w:lastRowLastColumn="0"/>
              <w:rPr>
                <w:sz w:val="22"/>
                <w:szCs w:val="23"/>
              </w:rPr>
            </w:pPr>
            <w:r>
              <w:rPr>
                <w:sz w:val="22"/>
                <w:szCs w:val="23"/>
              </w:rPr>
              <w:t>2,8±0,8</w:t>
            </w:r>
          </w:p>
        </w:tc>
      </w:tr>
    </w:tbl>
    <w:p w:rsidR="00B42FB7" w:rsidRDefault="00B42FB7">
      <w:pPr>
        <w:pStyle w:val="Corpo"/>
        <w:spacing w:after="0"/>
        <w:rPr>
          <w:b/>
          <w:color w:val="0082B2"/>
          <w:szCs w:val="23"/>
          <w14:textFill>
            <w14:solidFill>
              <w14:srgbClr w14:val="0082B2">
                <w14:lumMod w14:val="75000"/>
                <w14:lumOff w14:val="25000"/>
              </w14:srgbClr>
            </w14:solidFill>
          </w14:textFill>
        </w:rPr>
      </w:pPr>
    </w:p>
    <w:p w:rsidR="00B42FB7" w:rsidRDefault="006B4EF1">
      <w:pPr>
        <w:pStyle w:val="Corpo"/>
        <w:spacing w:after="0"/>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Conclusão:</w:t>
      </w:r>
    </w:p>
    <w:p w:rsidR="00B42FB7" w:rsidRDefault="00B42FB7">
      <w:pPr>
        <w:pStyle w:val="Corpo"/>
        <w:spacing w:after="0"/>
        <w:rPr>
          <w:b/>
          <w:color w:val="0082B2"/>
          <w:szCs w:val="23"/>
          <w14:textFill>
            <w14:solidFill>
              <w14:srgbClr w14:val="0082B2">
                <w14:lumMod w14:val="75000"/>
                <w14:lumOff w14:val="25000"/>
              </w14:srgbClr>
            </w14:solidFill>
          </w14:textFill>
        </w:rPr>
      </w:pPr>
    </w:p>
    <w:p w:rsidR="00B42FB7" w:rsidRDefault="006B4EF1">
      <w:pPr>
        <w:pStyle w:val="Corpo"/>
        <w:spacing w:after="0"/>
        <w:jc w:val="center"/>
        <w:rPr>
          <w:b/>
          <w:i/>
          <w:szCs w:val="23"/>
        </w:rPr>
      </w:pPr>
      <w:r>
        <w:rPr>
          <w:b/>
          <w:i/>
          <w:szCs w:val="23"/>
        </w:rPr>
        <w:t xml:space="preserve">A suplementação com resveratrol durante 4 semanas em pacientes com DMT2 e DAC tem efeitos benéficos no controle glicêmico, níveis de colesterol HDL, taxa de colesterol total/HDL, níveis de CAT e malondialdeído. Além disso, o resveratrol promoveu </w:t>
      </w:r>
      <w:r>
        <w:rPr>
          <w:b/>
          <w:szCs w:val="23"/>
        </w:rPr>
        <w:t>upregulation</w:t>
      </w:r>
      <w:r>
        <w:rPr>
          <w:b/>
          <w:i/>
          <w:szCs w:val="23"/>
        </w:rPr>
        <w:t xml:space="preserve"> de PPAR-y e SIRT1 em PBMC.</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dos Parâmetros Metabólicos em Pacientes com DMT2 e DAC</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Resveratrol</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Resveratrol......................................500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31" w:name="_Toc121130835"/>
      <w:r>
        <w:rPr>
          <w:bCs/>
          <w:iCs/>
        </w:rPr>
        <w:lastRenderedPageBreak/>
        <w:t>Suplementação Simbiótica</w:t>
      </w:r>
      <w:bookmarkEnd w:id="131"/>
    </w:p>
    <w:p w:rsidR="00B42FB7" w:rsidRDefault="006B4EF1">
      <w:pPr>
        <w:pStyle w:val="Ttulo2"/>
      </w:pPr>
      <w:bookmarkStart w:id="132" w:name="_Toc121130836"/>
      <w:r>
        <w:t>Melhora o Índice de Obesidade e Biomarcadores Metabólico</w:t>
      </w:r>
      <w:r>
        <w:rPr>
          <w:rStyle w:val="Ttulo2Char"/>
        </w:rPr>
        <w:t>s</w:t>
      </w:r>
      <w:bookmarkEnd w:id="132"/>
    </w:p>
    <w:p w:rsidR="00B42FB7" w:rsidRDefault="006B4EF1">
      <w:pPr>
        <w:pStyle w:val="Corpo"/>
        <w:spacing w:after="120"/>
        <w:rPr>
          <w:sz w:val="24"/>
        </w:rPr>
      </w:pPr>
      <w:r>
        <w:rPr>
          <w:sz w:val="24"/>
        </w:rPr>
        <w:t xml:space="preserve">Este estudo randomizado, duplo-cego e controlado por placebo teve como objetivo avaliar o efeito de uma intervenção simbiótica sobre os biomarcadores de colesterol, permeabilidade intestinal, estresse oxidativo, toxinas bacterianas, citocinas e ácidos graxos de cadeia curta em indivíduos obesos (Chaiyasut </w:t>
      </w:r>
      <w:r>
        <w:rPr>
          <w:i/>
          <w:sz w:val="24"/>
        </w:rPr>
        <w:t xml:space="preserve">et al., </w:t>
      </w:r>
      <w:r>
        <w:rPr>
          <w:sz w:val="24"/>
        </w:rPr>
        <w:t>2021).</w:t>
      </w:r>
    </w:p>
    <w:p w:rsidR="00B42FB7" w:rsidRDefault="006B4EF1">
      <w:pPr>
        <w:pStyle w:val="Corpo"/>
        <w:spacing w:after="120"/>
        <w:rPr>
          <w:sz w:val="24"/>
        </w:rPr>
      </w:pPr>
      <w:r>
        <w:rPr>
          <w:noProof/>
          <w:lang w:eastAsia="pt-BR"/>
        </w:rPr>
        <mc:AlternateContent>
          <mc:Choice Requires="wps">
            <w:drawing>
              <wp:anchor distT="0" distB="0" distL="114300" distR="114300" simplePos="0" relativeHeight="251866112" behindDoc="0" locked="0" layoutInCell="1" allowOverlap="1">
                <wp:simplePos x="0" y="0"/>
                <wp:positionH relativeFrom="margin">
                  <wp:align>right</wp:align>
                </wp:positionH>
                <wp:positionV relativeFrom="paragraph">
                  <wp:posOffset>95885</wp:posOffset>
                </wp:positionV>
                <wp:extent cx="5732145" cy="518160"/>
                <wp:effectExtent l="0" t="0" r="21590" b="15240"/>
                <wp:wrapNone/>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72 pacientes com idade entre 18 e 65 anos foram randomizados em dois grupos, nos quais receberam durante 12 semanas: </w:t>
                            </w:r>
                          </w:p>
                        </w:txbxContent>
                      </wps:txbx>
                      <wps:bodyPr rot="0" vert="horz" wrap="square" lIns="91440" tIns="45720" rIns="91440" bIns="45720" anchor="t" anchorCtr="0" upright="1">
                        <a:noAutofit/>
                      </wps:bodyPr>
                    </wps:wsp>
                  </a:graphicData>
                </a:graphic>
              </wp:anchor>
            </w:drawing>
          </mc:Choice>
          <mc:Fallback>
            <w:pict>
              <v:shape id="Caixa de texto 205" o:spid="_x0000_s1173" type="#_x0000_t202" style="position:absolute;left:0;text-align:left;margin-left:400.15pt;margin-top:7.55pt;width:451.35pt;height:40.8pt;z-index:251866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72 pacientes com idade entre 18 e 65 anos foram randomizados em dois grupos, nos quais receberam durante 12 semanas: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68160" behindDoc="0" locked="0" layoutInCell="1" allowOverlap="1">
                <wp:simplePos x="0" y="0"/>
                <wp:positionH relativeFrom="column">
                  <wp:posOffset>1008380</wp:posOffset>
                </wp:positionH>
                <wp:positionV relativeFrom="paragraph">
                  <wp:posOffset>130175</wp:posOffset>
                </wp:positionV>
                <wp:extent cx="226695" cy="138430"/>
                <wp:effectExtent l="0" t="0" r="1905" b="0"/>
                <wp:wrapNone/>
                <wp:docPr id="206" name="Triângulo isóscele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6" o:spid="_x0000_s1026" o:spt="5" type="#_x0000_t5" style="position:absolute;left:0pt;flip:y;margin-left:79.4pt;margin-top:10.25pt;height:10.9pt;width:17.85pt;z-index:251868160;mso-width-relative:page;mso-height-relative:page;" fillcolor="#D9D9D9 [3212]" filled="t" stroked="f" coordsize="21600,21600" o:gfxdata="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8zpa&#10;1wAAAAkBAAAPAAAAAAAAAAEAIAAAACIAAABkcnMvZG93bnJldi54bWxQSwECFAAUAAAACACHTuJA&#10;1RSPg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69184" behindDoc="0" locked="0" layoutInCell="1" allowOverlap="1">
                <wp:simplePos x="0" y="0"/>
                <wp:positionH relativeFrom="margin">
                  <wp:posOffset>4495800</wp:posOffset>
                </wp:positionH>
                <wp:positionV relativeFrom="paragraph">
                  <wp:posOffset>135255</wp:posOffset>
                </wp:positionV>
                <wp:extent cx="226695" cy="138430"/>
                <wp:effectExtent l="0" t="0" r="1905" b="0"/>
                <wp:wrapNone/>
                <wp:docPr id="207" name="Triângulo isóscele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07" o:spid="_x0000_s1026" o:spt="5" type="#_x0000_t5" style="position:absolute;left:0pt;flip:y;margin-left:354pt;margin-top:10.65pt;height:10.9pt;width:17.85pt;mso-position-horizontal-relative:margin;z-index:251869184;mso-width-relative:page;mso-height-relative:page;" fillcolor="#D9D9D9 [3212]" filled="t" stroked="f" coordsize="21600,21600" o:gfxdata="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NT2&#10;tdgAAAAJAQAADwAAAAAAAAABACAAAAAiAAAAZHJzL2Rvd25yZXYueG1sUEsBAhQAFAAAAAgAh07i&#10;QPZ1gQFbAgAApwQAAA4AAAAAAAAAAQAgAAAAJwEAAGRycy9lMm9Eb2MueG1sUEsFBgAAAAAGAAYA&#10;WQEAAPQ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67136" behindDoc="0" locked="0" layoutInCell="1" allowOverlap="1">
                <wp:simplePos x="0" y="0"/>
                <wp:positionH relativeFrom="column">
                  <wp:posOffset>66040</wp:posOffset>
                </wp:positionH>
                <wp:positionV relativeFrom="paragraph">
                  <wp:posOffset>189865</wp:posOffset>
                </wp:positionV>
                <wp:extent cx="2183765" cy="1364615"/>
                <wp:effectExtent l="0" t="0" r="26670" b="26035"/>
                <wp:wrapNone/>
                <wp:docPr id="208" name="Caixa de tex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136477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L. paracasei </w:t>
                            </w:r>
                            <w:r>
                              <w:rPr>
                                <w:rFonts w:ascii="Swis721 Th BT" w:hAnsi="Swis721 Th BT"/>
                                <w:iCs/>
                                <w:color w:val="FFFFFF" w:themeColor="background1"/>
                                <w:sz w:val="23"/>
                                <w:szCs w:val="23"/>
                              </w:rPr>
                              <w:t>2×10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B. longum </w:t>
                            </w:r>
                            <w:r>
                              <w:rPr>
                                <w:rFonts w:ascii="Swis721 Th BT" w:hAnsi="Swis721 Th BT"/>
                                <w:iCs/>
                                <w:color w:val="FFFFFF" w:themeColor="background1"/>
                                <w:sz w:val="23"/>
                                <w:szCs w:val="23"/>
                              </w:rPr>
                              <w:t>1×10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xml:space="preserve">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B. breve </w:t>
                            </w:r>
                            <w:r>
                              <w:rPr>
                                <w:rFonts w:ascii="Swis721 Th BT" w:hAnsi="Swis721 Th BT"/>
                                <w:iCs/>
                                <w:color w:val="FFFFFF" w:themeColor="background1"/>
                                <w:sz w:val="23"/>
                                <w:szCs w:val="23"/>
                              </w:rPr>
                              <w:t>2×10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Inulina 5 g</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FOS 5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08" o:spid="_x0000_s1174" type="#_x0000_t202" style="position:absolute;left:0;text-align:left;margin-left:5.2pt;margin-top:14.95pt;width:171.95pt;height:107.4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L. paracasei </w:t>
                      </w:r>
                      <w:r>
                        <w:rPr>
                          <w:rFonts w:ascii="Swis721 Th BT" w:hAnsi="Swis721 Th BT"/>
                          <w:iCs/>
                          <w:color w:val="FFFFFF" w:themeColor="background1"/>
                          <w:sz w:val="23"/>
                          <w:szCs w:val="23"/>
                        </w:rPr>
                        <w:t>2×10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B. longum </w:t>
                      </w:r>
                      <w:r>
                        <w:rPr>
                          <w:rFonts w:ascii="Swis721 Th BT" w:hAnsi="Swis721 Th BT"/>
                          <w:iCs/>
                          <w:color w:val="FFFFFF" w:themeColor="background1"/>
                          <w:sz w:val="23"/>
                          <w:szCs w:val="23"/>
                        </w:rPr>
                        <w:t>1×10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xml:space="preserve">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
                          <w:iCs/>
                          <w:color w:val="FFFFFF" w:themeColor="background1"/>
                          <w:sz w:val="23"/>
                          <w:szCs w:val="23"/>
                        </w:rPr>
                        <w:t xml:space="preserve">B. breve </w:t>
                      </w:r>
                      <w:r>
                        <w:rPr>
                          <w:rFonts w:ascii="Swis721 Th BT" w:hAnsi="Swis721 Th BT"/>
                          <w:iCs/>
                          <w:color w:val="FFFFFF" w:themeColor="background1"/>
                          <w:sz w:val="23"/>
                          <w:szCs w:val="23"/>
                        </w:rPr>
                        <w:t>2×10</w:t>
                      </w:r>
                      <w:r>
                        <w:rPr>
                          <w:rFonts w:ascii="Swis721 Th BT" w:hAnsi="Swis721 Th BT"/>
                          <w:iCs/>
                          <w:color w:val="FFFFFF" w:themeColor="background1"/>
                          <w:sz w:val="23"/>
                          <w:szCs w:val="23"/>
                          <w:vertAlign w:val="superscript"/>
                        </w:rPr>
                        <w:t>10</w:t>
                      </w:r>
                      <w:r>
                        <w:rPr>
                          <w:rFonts w:ascii="Swis721 Th BT" w:hAnsi="Swis721 Th BT"/>
                          <w:iCs/>
                          <w:color w:val="FFFFFF" w:themeColor="background1"/>
                          <w:sz w:val="23"/>
                          <w:szCs w:val="23"/>
                        </w:rPr>
                        <w:t> UFC</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Inulina 5 g</w:t>
                      </w:r>
                    </w:p>
                    <w:p w:rsidR="00282D70" w:rsidRDefault="00282D70">
                      <w:pPr>
                        <w:spacing w:after="0" w:line="240" w:lineRule="auto"/>
                        <w:jc w:val="center"/>
                        <w:rPr>
                          <w:rFonts w:ascii="Swis721 Th BT" w:hAnsi="Swis721 Th BT"/>
                          <w:iCs/>
                          <w:color w:val="FFFFFF" w:themeColor="background1"/>
                          <w:sz w:val="23"/>
                          <w:szCs w:val="23"/>
                        </w:rPr>
                      </w:pPr>
                      <w:r>
                        <w:rPr>
                          <w:rFonts w:ascii="Swis721 Th BT" w:hAnsi="Swis721 Th BT"/>
                          <w:iCs/>
                          <w:color w:val="FFFFFF" w:themeColor="background1"/>
                          <w:sz w:val="23"/>
                          <w:szCs w:val="23"/>
                        </w:rPr>
                        <w:t>FOS 5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70208" behindDoc="0" locked="0" layoutInCell="1" allowOverlap="1">
                <wp:simplePos x="0" y="0"/>
                <wp:positionH relativeFrom="margin">
                  <wp:align>right</wp:align>
                </wp:positionH>
                <wp:positionV relativeFrom="paragraph">
                  <wp:posOffset>16510</wp:posOffset>
                </wp:positionV>
                <wp:extent cx="2183765" cy="1364615"/>
                <wp:effectExtent l="0" t="0" r="26670" b="26035"/>
                <wp:wrapNone/>
                <wp:docPr id="209" name="Caixa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642" cy="136477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09" o:spid="_x0000_s1175" type="#_x0000_t202" style="position:absolute;left:0;text-align:left;margin-left:120.75pt;margin-top:1.3pt;width:171.95pt;height:107.45pt;z-index:251870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0" w:line="240" w:lineRule="auto"/>
                        <w:jc w:val="center"/>
                        <w:rPr>
                          <w:rFonts w:ascii="Swis721 Th BT" w:hAnsi="Swis721 Th BT"/>
                          <w:iCs/>
                          <w:color w:val="FFFFFF" w:themeColor="background1"/>
                          <w:sz w:val="23"/>
                          <w:szCs w:val="23"/>
                        </w:rPr>
                      </w:pPr>
                    </w:p>
                    <w:p w:rsidR="00282D70" w:rsidRDefault="00282D70">
                      <w:pPr>
                        <w:spacing w:after="0" w:line="240" w:lineRule="auto"/>
                        <w:jc w:val="center"/>
                        <w:rPr>
                          <w:rFonts w:ascii="Swis721 Th BT" w:hAnsi="Swis721 Th BT"/>
                          <w:iCs/>
                          <w:color w:val="FFFFFF" w:themeColor="background1"/>
                          <w:sz w:val="23"/>
                          <w:szCs w:val="23"/>
                        </w:rPr>
                      </w:pP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Cs/>
                          <w:color w:val="FFFFFF" w:themeColor="background1"/>
                          <w:sz w:val="23"/>
                          <w:szCs w:val="23"/>
                        </w:rPr>
                        <w:t>Placebo</w:t>
                      </w:r>
                      <w:r>
                        <w:rPr>
                          <w:rFonts w:ascii="Swis721 Th BT" w:hAnsi="Swis721 Th BT"/>
                          <w:color w:val="FFFFFF" w:themeColor="background1"/>
                          <w:szCs w:val="23"/>
                        </w:rPr>
                        <w:t xml:space="preserve"> </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sz w:val="20"/>
        </w:rPr>
      </w:pPr>
    </w:p>
    <w:p w:rsidR="00B42FB7" w:rsidRDefault="00B42FB7">
      <w:pPr>
        <w:pStyle w:val="Corpo"/>
        <w:rPr>
          <w:sz w:val="20"/>
        </w:rPr>
      </w:pPr>
    </w:p>
    <w:p w:rsidR="00B42FB7" w:rsidRDefault="00B42FB7">
      <w:pPr>
        <w:pStyle w:val="Corpo"/>
        <w:rPr>
          <w:sz w:val="20"/>
        </w:rPr>
      </w:pPr>
    </w:p>
    <w:p w:rsidR="00B42FB7" w:rsidRDefault="00B42FB7">
      <w:pPr>
        <w:pStyle w:val="Corpo"/>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color w:val="000000"/>
          <w:shd w:val="clear" w:color="auto" w:fill="FFFFFF"/>
          <w14:textFill>
            <w14:solidFill>
              <w14:srgbClr w14:val="000000">
                <w14:lumMod w14:val="75000"/>
                <w14:lumOff w14:val="25000"/>
              </w14:srgbClr>
            </w14:solidFill>
          </w14:textFill>
        </w:rPr>
        <w:t>No grupo simbiótico, foram observadas diferenças significativas após a suplementação no peso corporal, IMC, gordura corporal, circunferência da cintura, relação cintura/quadril, HDL-C, LDL-C, IL-6, IL-10, IL-1</w:t>
      </w:r>
      <w:proofErr w:type="gramStart"/>
      <w:r>
        <w:rPr>
          <w:rFonts w:ascii="Calibri" w:hAnsi="Calibri" w:cs="Calibri"/>
          <w:color w:val="000000"/>
          <w:shd w:val="clear" w:color="auto" w:fill="FFFFFF"/>
          <w14:textFill>
            <w14:solidFill>
              <w14:srgbClr w14:val="000000">
                <w14:lumMod w14:val="75000"/>
                <w14:lumOff w14:val="25000"/>
              </w14:srgbClr>
            </w14:solidFill>
          </w14:textFill>
        </w:rPr>
        <w:t>β</w:t>
      </w:r>
      <w:r>
        <w:rPr>
          <w:color w:val="000000"/>
          <w:shd w:val="clear" w:color="auto" w:fill="FFFFFF"/>
          <w14:textFill>
            <w14:solidFill>
              <w14:srgbClr w14:val="000000">
                <w14:lumMod w14:val="75000"/>
                <w14:lumOff w14:val="25000"/>
              </w14:srgbClr>
            </w14:solidFill>
          </w14:textFill>
        </w:rPr>
        <w:t xml:space="preserve"> ,</w:t>
      </w:r>
      <w:proofErr w:type="gramEnd"/>
      <w:r>
        <w:rPr>
          <w:color w:val="000000"/>
          <w:shd w:val="clear" w:color="auto" w:fill="FFFFFF"/>
          <w14:textFill>
            <w14:solidFill>
              <w14:srgbClr w14:val="000000">
                <w14:lumMod w14:val="75000"/>
                <w14:lumOff w14:val="25000"/>
              </w14:srgbClr>
            </w14:solidFill>
          </w14:textFill>
        </w:rPr>
        <w:t xml:space="preserve"> TNF-</w:t>
      </w:r>
      <w:r>
        <w:rPr>
          <w:rFonts w:ascii="Calibri" w:hAnsi="Calibri" w:cs="Calibri"/>
          <w:color w:val="000000"/>
          <w:shd w:val="clear" w:color="auto" w:fill="FFFFFF"/>
          <w14:textFill>
            <w14:solidFill>
              <w14:srgbClr w14:val="000000">
                <w14:lumMod w14:val="75000"/>
                <w14:lumOff w14:val="25000"/>
              </w14:srgbClr>
            </w14:solidFill>
          </w14:textFill>
        </w:rPr>
        <w:t>α</w:t>
      </w:r>
      <w:r>
        <w:rPr>
          <w:color w:val="000000"/>
          <w:shd w:val="clear" w:color="auto" w:fill="FFFFFF"/>
          <w14:textFill>
            <w14:solidFill>
              <w14:srgbClr w14:val="000000">
                <w14:lumMod w14:val="75000"/>
                <w14:lumOff w14:val="25000"/>
              </w14:srgbClr>
            </w14:solidFill>
          </w14:textFill>
        </w:rPr>
        <w:t>, IgA, e valores de zonulina em compara</w:t>
      </w:r>
      <w:r>
        <w:rPr>
          <w:rFonts w:cs="Swis721 Th BT"/>
          <w:color w:val="000000"/>
          <w:shd w:val="clear" w:color="auto" w:fill="FFFFFF"/>
          <w14:textFill>
            <w14:solidFill>
              <w14:srgbClr w14:val="000000">
                <w14:lumMod w14:val="75000"/>
                <w14:lumOff w14:val="25000"/>
              </w14:srgbClr>
            </w14:solidFill>
          </w14:textFill>
        </w:rPr>
        <w:t>çã</w:t>
      </w:r>
      <w:r>
        <w:rPr>
          <w:color w:val="000000"/>
          <w:shd w:val="clear" w:color="auto" w:fill="FFFFFF"/>
          <w14:textFill>
            <w14:solidFill>
              <w14:srgbClr w14:val="000000">
                <w14:lumMod w14:val="75000"/>
                <w14:lumOff w14:val="25000"/>
              </w14:srgbClr>
            </w14:solidFill>
          </w14:textFill>
        </w:rPr>
        <w:t>o com os valores basais;</w:t>
      </w:r>
    </w:p>
    <w:p w:rsidR="00B42FB7" w:rsidRDefault="006B4EF1">
      <w:pPr>
        <w:pStyle w:val="Corpo"/>
        <w:numPr>
          <w:ilvl w:val="0"/>
          <w:numId w:val="4"/>
        </w:numPr>
        <w:spacing w:after="120"/>
        <w:rPr>
          <w:sz w:val="24"/>
        </w:rPr>
      </w:pPr>
      <w:r>
        <w:rPr>
          <w:color w:val="000000"/>
          <w:shd w:val="clear" w:color="auto" w:fill="FFFFFF"/>
          <w14:textFill>
            <w14:solidFill>
              <w14:srgbClr w14:val="000000">
                <w14:lumMod w14:val="75000"/>
                <w14:lumOff w14:val="25000"/>
              </w14:srgbClr>
            </w14:solidFill>
          </w14:textFill>
        </w:rPr>
        <w:t>Os níveis de ácido butírico, ácido propiônico, ácido acético e ácido lático foram significativamente alterados após a suplementação simbiótica, enquanto nenhuma alteração foi observada no grupo placebo;</w:t>
      </w:r>
    </w:p>
    <w:p w:rsidR="00B42FB7" w:rsidRDefault="006B4EF1">
      <w:pPr>
        <w:pStyle w:val="Corpo"/>
        <w:numPr>
          <w:ilvl w:val="0"/>
          <w:numId w:val="4"/>
        </w:numPr>
        <w:spacing w:after="120"/>
        <w:rPr>
          <w:sz w:val="24"/>
        </w:rPr>
      </w:pPr>
      <w:r>
        <w:rPr>
          <w:color w:val="000000"/>
          <w:shd w:val="clear" w:color="auto" w:fill="FFFFFF"/>
          <w14:textFill>
            <w14:solidFill>
              <w14:srgbClr w14:val="000000">
                <w14:lumMod w14:val="75000"/>
                <w14:lumOff w14:val="25000"/>
              </w14:srgbClr>
            </w14:solidFill>
          </w14:textFill>
        </w:rPr>
        <w:t>O peso corporal, níveis de açúcar no sangue em jejum, os níveis de citocinas, IgA, hsCRP, lipopolissacarídeos e ácido quinolínico foram significativamente alterados no grupo simbiótico em comparação com o grupo de placebo.</w:t>
      </w: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resultados apontam que a suplementação de simbióticos alterou significativamente os biomarcadores associados à obesidade de forma positiva.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bCs/>
          <w:i/>
          <w:sz w:val="24"/>
        </w:rPr>
      </w:pPr>
      <w:r>
        <w:rPr>
          <w:b/>
          <w:i/>
          <w:sz w:val="24"/>
        </w:rPr>
        <w:t xml:space="preserve">Suplementação Simbiótica Melhora </w:t>
      </w:r>
      <w:r>
        <w:rPr>
          <w:b/>
          <w:bCs/>
          <w:i/>
          <w:sz w:val="24"/>
        </w:rPr>
        <w:t>o Índice de Obesidade e Biomarcadores Metabólicos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 Simbiótica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L. paracasei</w:t>
            </w:r>
            <w:r>
              <w:rPr>
                <w:rFonts w:eastAsiaTheme="minorEastAsia"/>
                <w:lang w:eastAsia="pt-BR"/>
              </w:rPr>
              <w:t xml:space="preserve">.......................... </w:t>
            </w:r>
            <w:r>
              <w:rPr>
                <w:rFonts w:eastAsiaTheme="minorEastAsia"/>
                <w:iCs/>
                <w:lang w:eastAsia="pt-BR"/>
              </w:rPr>
              <w:t>2×10</w:t>
            </w:r>
            <w:r>
              <w:rPr>
                <w:rFonts w:eastAsiaTheme="minorEastAsia"/>
                <w:iCs/>
                <w:vertAlign w:val="superscript"/>
                <w:lang w:eastAsia="pt-BR"/>
              </w:rPr>
              <w:t>10</w:t>
            </w:r>
            <w:r>
              <w:rPr>
                <w:rFonts w:eastAsiaTheme="minorEastAsia"/>
                <w:iCs/>
                <w:lang w:eastAsia="pt-BR"/>
              </w:rPr>
              <w:t> UFC</w:t>
            </w:r>
            <w:r>
              <w:rPr>
                <w:rFonts w:eastAsiaTheme="minorEastAsia"/>
                <w:lang w:eastAsia="pt-BR"/>
              </w:rPr>
              <w:t xml:space="preserve">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B. longum</w:t>
            </w:r>
            <w:r>
              <w:rPr>
                <w:rFonts w:eastAsiaTheme="minorEastAsia"/>
                <w:lang w:eastAsia="pt-BR"/>
              </w:rPr>
              <w:t>...............................</w:t>
            </w:r>
            <w:r>
              <w:rPr>
                <w:rFonts w:eastAsiaTheme="minorEastAsia"/>
                <w:iCs/>
                <w:color w:val="FFFFFF" w:themeColor="background1"/>
                <w:szCs w:val="23"/>
                <w:lang w:eastAsia="pt-BR"/>
              </w:rPr>
              <w:t xml:space="preserve"> </w:t>
            </w:r>
            <w:r>
              <w:rPr>
                <w:rFonts w:eastAsiaTheme="minorEastAsia"/>
                <w:iCs/>
                <w:lang w:eastAsia="pt-BR"/>
              </w:rPr>
              <w:t>1×10</w:t>
            </w:r>
            <w:r>
              <w:rPr>
                <w:rFonts w:eastAsiaTheme="minorEastAsia"/>
                <w:iCs/>
                <w:vertAlign w:val="superscript"/>
                <w:lang w:eastAsia="pt-BR"/>
              </w:rPr>
              <w:t>10</w:t>
            </w:r>
            <w:r>
              <w:rPr>
                <w:rFonts w:eastAsiaTheme="minorEastAsia"/>
                <w:iCs/>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B. breve</w:t>
            </w:r>
            <w:r>
              <w:rPr>
                <w:rFonts w:eastAsiaTheme="minorEastAsia"/>
                <w:lang w:eastAsia="pt-BR"/>
              </w:rPr>
              <w:t>.................................</w:t>
            </w:r>
            <w:r>
              <w:rPr>
                <w:rFonts w:eastAsiaTheme="minorEastAsia"/>
                <w:iCs/>
                <w:color w:val="FFFFFF" w:themeColor="background1"/>
                <w:szCs w:val="23"/>
                <w:lang w:eastAsia="pt-BR"/>
              </w:rPr>
              <w:t xml:space="preserve"> </w:t>
            </w:r>
            <w:r>
              <w:rPr>
                <w:rFonts w:eastAsiaTheme="minorEastAsia"/>
                <w:iCs/>
                <w:lang w:eastAsia="pt-BR"/>
              </w:rPr>
              <w:t>2×10</w:t>
            </w:r>
            <w:r>
              <w:rPr>
                <w:rFonts w:eastAsiaTheme="minorEastAsia"/>
                <w:iCs/>
                <w:vertAlign w:val="superscript"/>
                <w:lang w:eastAsia="pt-BR"/>
              </w:rPr>
              <w:t>10</w:t>
            </w:r>
            <w:r>
              <w:rPr>
                <w:rFonts w:eastAsiaTheme="minorEastAsia"/>
                <w:iCs/>
                <w:lang w:eastAsia="pt-BR"/>
              </w:rPr>
              <w:t>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Inulina</w:t>
            </w:r>
            <w:r>
              <w:rPr>
                <w:rFonts w:eastAsiaTheme="minorEastAsia"/>
                <w:lang w:eastAsia="pt-BR"/>
              </w:rPr>
              <w:t>.................................................... 5 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FOS</w:t>
            </w:r>
            <w:r>
              <w:rPr>
                <w:rFonts w:eastAsiaTheme="minorEastAsia"/>
                <w:lang w:eastAsia="pt-BR"/>
              </w:rPr>
              <w:t>........................................................5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535"/>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33" w:name="_Toc121130837"/>
      <w:r>
        <w:rPr>
          <w:bCs/>
          <w:iCs/>
        </w:rPr>
        <w:lastRenderedPageBreak/>
        <w:t>Psyllium</w:t>
      </w:r>
      <w:bookmarkEnd w:id="133"/>
    </w:p>
    <w:p w:rsidR="00B42FB7" w:rsidRDefault="006B4EF1">
      <w:pPr>
        <w:pStyle w:val="Ttulo2"/>
      </w:pPr>
      <w:bookmarkStart w:id="134" w:name="_Toc121130838"/>
      <w:r>
        <w:t>Melhora a Constipação e o Perfil Metabólico</w:t>
      </w:r>
      <w:bookmarkEnd w:id="134"/>
    </w:p>
    <w:p w:rsidR="00B42FB7" w:rsidRDefault="00B42FB7">
      <w:pPr>
        <w:rPr>
          <w:rFonts w:ascii="Swis721 Th BT" w:hAnsi="Swis721 Th BT"/>
        </w:rPr>
      </w:pPr>
    </w:p>
    <w:p w:rsidR="00B42FB7" w:rsidRDefault="006B4EF1">
      <w:pPr>
        <w:pStyle w:val="Corpo"/>
        <w:spacing w:after="200" w:line="276" w:lineRule="auto"/>
        <w:rPr>
          <w:szCs w:val="23"/>
        </w:rPr>
      </w:pPr>
      <w:r>
        <w:rPr>
          <w:szCs w:val="23"/>
        </w:rPr>
        <w:t xml:space="preserve">Um estudo conduzido por Noureddin </w:t>
      </w:r>
      <w:r>
        <w:rPr>
          <w:i/>
          <w:szCs w:val="23"/>
        </w:rPr>
        <w:t>et al.</w:t>
      </w:r>
      <w:r>
        <w:rPr>
          <w:szCs w:val="23"/>
        </w:rPr>
        <w:t xml:space="preserve"> (2018) teve como objetivo avaliar os efeitos da suplementação de psyllium </w:t>
      </w:r>
      <w:r>
        <w:rPr>
          <w:i/>
          <w:szCs w:val="23"/>
        </w:rPr>
        <w:t>vs</w:t>
      </w:r>
      <w:r>
        <w:rPr>
          <w:szCs w:val="23"/>
        </w:rPr>
        <w:t>. placebo nos sintomas relacionados à constipação, peso corpóreo, perfil lipídico e glicemia em pacientes com diabetes tipo 2 e constipação.</w:t>
      </w:r>
    </w:p>
    <w:p w:rsidR="00B42FB7" w:rsidRDefault="006B4EF1">
      <w:pPr>
        <w:pStyle w:val="Corpo"/>
        <w:spacing w:after="200" w:line="276" w:lineRule="auto"/>
      </w:pPr>
      <w:r>
        <w:rPr>
          <w:noProof/>
          <w:szCs w:val="23"/>
          <w:lang w:eastAsia="pt-BR"/>
        </w:rPr>
        <mc:AlternateContent>
          <mc:Choice Requires="wps">
            <w:drawing>
              <wp:anchor distT="0" distB="0" distL="114300" distR="114300" simplePos="0" relativeHeight="251871232" behindDoc="0" locked="0" layoutInCell="1" allowOverlap="1">
                <wp:simplePos x="0" y="0"/>
                <wp:positionH relativeFrom="margin">
                  <wp:align>left</wp:align>
                </wp:positionH>
                <wp:positionV relativeFrom="paragraph">
                  <wp:posOffset>55880</wp:posOffset>
                </wp:positionV>
                <wp:extent cx="5808345" cy="673100"/>
                <wp:effectExtent l="0" t="0" r="21590" b="13335"/>
                <wp:wrapNone/>
                <wp:docPr id="210" name="Caixa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268" cy="672998"/>
                        </a:xfrm>
                        <a:prstGeom prst="rect">
                          <a:avLst/>
                        </a:prstGeom>
                        <a:solidFill>
                          <a:schemeClr val="bg1">
                            <a:lumMod val="100000"/>
                            <a:lumOff val="0"/>
                          </a:schemeClr>
                        </a:solidFill>
                        <a:ln w="9525">
                          <a:solidFill>
                            <a:srgbClr val="FF8501"/>
                          </a:solidFill>
                          <a:miter lim="800000"/>
                        </a:ln>
                      </wps:spPr>
                      <wps:txbx>
                        <w:txbxContent>
                          <w:p w:rsidR="00282D70" w:rsidRDefault="00282D70">
                            <w:pPr>
                              <w:pStyle w:val="Corpo"/>
                              <w:spacing w:after="200" w:line="276" w:lineRule="auto"/>
                              <w:jc w:val="center"/>
                              <w:rPr>
                                <w:szCs w:val="23"/>
                              </w:rPr>
                            </w:pPr>
                            <w:r>
                              <w:rPr>
                                <w:szCs w:val="23"/>
                              </w:rPr>
                              <w:t>Para isso, 51 pacientes com diabetes tipo 2, constipação crônica e IMC de 20 a 47 kg/m</w:t>
                            </w:r>
                            <w:r>
                              <w:rPr>
                                <w:szCs w:val="23"/>
                                <w:vertAlign w:val="superscript"/>
                              </w:rPr>
                              <w:t xml:space="preserve">2 </w:t>
                            </w:r>
                            <w:r>
                              <w:rPr>
                                <w:szCs w:val="23"/>
                              </w:rPr>
                              <w:t>participaram desse estudo clínico, único-cego, controlado e randomizado. Eles foram divididos em dois grupos para receberem a seguinte posologia por 12 semanas:</w:t>
                            </w:r>
                          </w:p>
                        </w:txbxContent>
                      </wps:txbx>
                      <wps:bodyPr rot="0" vert="horz" wrap="square" lIns="91440" tIns="45720" rIns="91440" bIns="45720" anchor="t" anchorCtr="0" upright="1">
                        <a:noAutofit/>
                      </wps:bodyPr>
                    </wps:wsp>
                  </a:graphicData>
                </a:graphic>
              </wp:anchor>
            </w:drawing>
          </mc:Choice>
          <mc:Fallback>
            <w:pict>
              <v:shape id="Caixa de texto 210" o:spid="_x0000_s1176" type="#_x0000_t202" style="position:absolute;left:0;text-align:left;margin-left:0;margin-top:4.4pt;width:457.35pt;height:53pt;z-index:251871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" fillcolor="white [3212]" strokecolor="#ff8501">
                <v:textbox>
                  <w:txbxContent>
                    <w:p w:rsidR="00282D70" w:rsidRDefault="00282D70">
                      <w:pPr>
                        <w:pStyle w:val="Corpo"/>
                        <w:spacing w:after="200" w:line="276" w:lineRule="auto"/>
                        <w:jc w:val="center"/>
                        <w:rPr>
                          <w:szCs w:val="23"/>
                        </w:rPr>
                      </w:pPr>
                      <w:r>
                        <w:rPr>
                          <w:szCs w:val="23"/>
                        </w:rPr>
                        <w:t>Para isso, 51 pacientes com diabetes tipo 2, constipação crônica e IMC de 20 a 47 kg/m</w:t>
                      </w:r>
                      <w:r>
                        <w:rPr>
                          <w:szCs w:val="23"/>
                          <w:vertAlign w:val="superscript"/>
                        </w:rPr>
                        <w:t xml:space="preserve">2 </w:t>
                      </w:r>
                      <w:r>
                        <w:rPr>
                          <w:szCs w:val="23"/>
                        </w:rPr>
                        <w:t>participaram desse estudo clínico, único-cego, controlado e randomizado. Eles foram divididos em dois grupos para receberem a seguinte posologia por 12 semanas:</w:t>
                      </w:r>
                    </w:p>
                  </w:txbxContent>
                </v:textbox>
                <w10:wrap anchorx="margin"/>
              </v:shape>
            </w:pict>
          </mc:Fallback>
        </mc:AlternateContent>
      </w:r>
    </w:p>
    <w:p w:rsidR="00B42FB7" w:rsidRDefault="00B42FB7">
      <w:pPr>
        <w:pStyle w:val="Corpo"/>
        <w:spacing w:after="200" w:line="276" w:lineRule="auto"/>
      </w:pPr>
    </w:p>
    <w:p w:rsidR="00B42FB7" w:rsidRDefault="006B4EF1">
      <w:pPr>
        <w:pStyle w:val="Corpo"/>
        <w:rPr>
          <w:sz w:val="24"/>
        </w:rPr>
      </w:pPr>
      <w:r>
        <w:rPr>
          <w:noProof/>
          <w:lang w:eastAsia="pt-BR"/>
        </w:rPr>
        <mc:AlternateContent>
          <mc:Choice Requires="wps">
            <w:drawing>
              <wp:anchor distT="0" distB="0" distL="114300" distR="114300" simplePos="0" relativeHeight="251873280" behindDoc="0" locked="0" layoutInCell="1" allowOverlap="1">
                <wp:simplePos x="0" y="0"/>
                <wp:positionH relativeFrom="column">
                  <wp:posOffset>3921125</wp:posOffset>
                </wp:positionH>
                <wp:positionV relativeFrom="paragraph">
                  <wp:posOffset>248285</wp:posOffset>
                </wp:positionV>
                <wp:extent cx="1905000" cy="643890"/>
                <wp:effectExtent l="0" t="0" r="19050" b="23495"/>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4373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27)</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211" o:spid="_x0000_s1177" type="#_x0000_t202" style="position:absolute;left:0;text-align:left;margin-left:308.75pt;margin-top:19.55pt;width:150pt;height:50.7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27)</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872256" behindDoc="0" locked="0" layoutInCell="1" allowOverlap="1">
                <wp:simplePos x="0" y="0"/>
                <wp:positionH relativeFrom="margin">
                  <wp:align>left</wp:align>
                </wp:positionH>
                <wp:positionV relativeFrom="paragraph">
                  <wp:posOffset>241300</wp:posOffset>
                </wp:positionV>
                <wp:extent cx="1913890" cy="665480"/>
                <wp:effectExtent l="0" t="0" r="10160" b="20320"/>
                <wp:wrapNone/>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665683"/>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24)</w:t>
                            </w:r>
                            <w:r>
                              <w:rPr>
                                <w:rFonts w:ascii="Swis721 Th BT" w:hAnsi="Swis721 Th BT"/>
                                <w:b/>
                                <w:color w:val="FFFFFF" w:themeColor="background1"/>
                                <w:sz w:val="23"/>
                                <w:szCs w:val="23"/>
                              </w:rPr>
                              <w:br/>
                            </w:r>
                            <w:r>
                              <w:rPr>
                                <w:rFonts w:ascii="Swis721 Th BT" w:hAnsi="Swis721 Th BT"/>
                                <w:color w:val="FFFFFF" w:themeColor="background1"/>
                                <w:sz w:val="23"/>
                                <w:szCs w:val="23"/>
                              </w:rPr>
                              <w:t>Psyllium</w:t>
                            </w:r>
                            <w:proofErr w:type="gramEnd"/>
                            <w:r>
                              <w:rPr>
                                <w:rFonts w:ascii="Swis721 Th BT" w:hAnsi="Swis721 Th BT"/>
                                <w:color w:val="FFFFFF" w:themeColor="background1"/>
                                <w:sz w:val="23"/>
                                <w:szCs w:val="23"/>
                              </w:rPr>
                              <w:t xml:space="preserve"> 10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212" o:spid="_x0000_s1178" type="#_x0000_t202" style="position:absolute;left:0;text-align:left;margin-left:0;margin-top:19pt;width:150.7pt;height:52.4pt;z-index:251872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24)</w:t>
                      </w:r>
                      <w:r>
                        <w:rPr>
                          <w:rFonts w:ascii="Swis721 Th BT" w:hAnsi="Swis721 Th BT"/>
                          <w:b/>
                          <w:color w:val="FFFFFF" w:themeColor="background1"/>
                          <w:sz w:val="23"/>
                          <w:szCs w:val="23"/>
                        </w:rPr>
                        <w:br/>
                      </w:r>
                      <w:r>
                        <w:rPr>
                          <w:rFonts w:ascii="Swis721 Th BT" w:hAnsi="Swis721 Th BT"/>
                          <w:color w:val="FFFFFF" w:themeColor="background1"/>
                          <w:sz w:val="23"/>
                          <w:szCs w:val="23"/>
                        </w:rPr>
                        <w:t>Psyllium</w:t>
                      </w:r>
                      <w:proofErr w:type="gramEnd"/>
                      <w:r>
                        <w:rPr>
                          <w:rFonts w:ascii="Swis721 Th BT" w:hAnsi="Swis721 Th BT"/>
                          <w:color w:val="FFFFFF" w:themeColor="background1"/>
                          <w:sz w:val="23"/>
                          <w:szCs w:val="23"/>
                        </w:rPr>
                        <w:t xml:space="preserve"> 10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spacing w:before="120"/>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 xml:space="preserve">Foram avaliados os sintomas relacionados à constipação, IMC, glicose em jejum (FPG), hemoglobina glicosilada (HbA1c) e perfil lipídico. A constipação foi avaliada através da evacuação diária. </w:t>
      </w:r>
    </w:p>
    <w:p w:rsidR="00B42FB7" w:rsidRDefault="00B42FB7">
      <w:pPr>
        <w:pStyle w:val="Corpo"/>
        <w:rPr>
          <w:b/>
          <w:color w:val="0082B2"/>
          <w:sz w:val="4"/>
          <w:szCs w:val="4"/>
          <w14:textFill>
            <w14:solidFill>
              <w14:srgbClr w14:val="0082B2">
                <w14:lumMod w14:val="75000"/>
                <w14:lumOff w14:val="25000"/>
              </w14:srgbClr>
            </w14:solidFill>
          </w14:textFill>
        </w:rPr>
      </w:pP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34"/>
        </w:numPr>
        <w:rPr>
          <w:szCs w:val="23"/>
        </w:rPr>
      </w:pPr>
      <w:r>
        <w:rPr>
          <w:szCs w:val="23"/>
        </w:rPr>
        <w:t>No grupo tratado com psyllium, houve uma melhora significativa nos sintomas relacionados com constipação, peso corpóreo, glicemia e perfil lipídico quando comparado com a linha base e com o grupo placebo (p &lt; 0,001 e p = 0,056);</w:t>
      </w:r>
    </w:p>
    <w:p w:rsidR="00B42FB7" w:rsidRDefault="006B4EF1">
      <w:pPr>
        <w:pStyle w:val="Corpo"/>
        <w:numPr>
          <w:ilvl w:val="0"/>
          <w:numId w:val="34"/>
        </w:numPr>
        <w:rPr>
          <w:szCs w:val="23"/>
        </w:rPr>
      </w:pPr>
      <w:r>
        <w:rPr>
          <w:szCs w:val="23"/>
        </w:rPr>
        <w:t>As diferenças obtidas em relação ao placebo foram: peso corpóreo (-2,0 kg – p &lt; 0,001), FPG (-24,3 mg/dl – p = 0,040) e HbA1c (-1,7 – p = 0,002);</w:t>
      </w:r>
    </w:p>
    <w:p w:rsidR="00B42FB7" w:rsidRDefault="006B4EF1">
      <w:pPr>
        <w:pStyle w:val="Corpo"/>
        <w:numPr>
          <w:ilvl w:val="0"/>
          <w:numId w:val="34"/>
        </w:numPr>
        <w:rPr>
          <w:szCs w:val="23"/>
        </w:rPr>
      </w:pPr>
      <w:r>
        <w:rPr>
          <w:szCs w:val="23"/>
        </w:rPr>
        <w:t>Não foram observados efeitos adversos associados com o tratamento.</w:t>
      </w:r>
    </w:p>
    <w:p w:rsidR="00B42FB7" w:rsidRDefault="00B42FB7">
      <w:pPr>
        <w:pStyle w:val="Corpo"/>
        <w:rPr>
          <w:b/>
          <w:color w:val="0082B2"/>
          <w14:textFill>
            <w14:solidFill>
              <w14:srgbClr w14:val="0082B2">
                <w14:lumMod w14:val="75000"/>
                <w14:lumOff w14:val="25000"/>
              </w14:srgbClr>
            </w14:solidFill>
          </w14:textFill>
        </w:rPr>
      </w:pPr>
    </w:p>
    <w:p w:rsidR="00B42FB7" w:rsidRDefault="00B42FB7">
      <w:pPr>
        <w:pStyle w:val="Corpo"/>
        <w:rPr>
          <w:b/>
          <w:color w:val="0082B2"/>
          <w:sz w:val="10"/>
          <w:szCs w:val="10"/>
          <w14:textFill>
            <w14:solidFill>
              <w14:srgbClr w14:val="0082B2">
                <w14:lumMod w14:val="75000"/>
                <w14:lumOff w14:val="25000"/>
              </w14:srgbClr>
            </w14:solidFill>
          </w14:textFill>
        </w:rPr>
      </w:pPr>
    </w:p>
    <w:p w:rsidR="00B42FB7" w:rsidRDefault="00B42FB7">
      <w:pPr>
        <w:pStyle w:val="Corpo"/>
        <w:rPr>
          <w:b/>
          <w:color w:val="0082B2"/>
          <w:sz w:val="10"/>
          <w:szCs w:val="10"/>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color w:val="000000"/>
          <w:sz w:val="22"/>
          <w:szCs w:val="22"/>
          <w14:textFill>
            <w14:solidFill>
              <w14:srgbClr w14:val="000000">
                <w14:lumMod w14:val="75000"/>
                <w14:lumOff w14:val="25000"/>
              </w14:srgbClr>
            </w14:solidFill>
          </w14:textFill>
        </w:rPr>
      </w:pPr>
    </w:p>
    <w:p w:rsidR="00B42FB7" w:rsidRDefault="006B4EF1">
      <w:pPr>
        <w:pStyle w:val="Corpo"/>
        <w:jc w:val="center"/>
        <w:rPr>
          <w:b/>
          <w:i/>
          <w:color w:val="000000"/>
          <w:szCs w:val="23"/>
          <w14:textFill>
            <w14:solidFill>
              <w14:srgbClr w14:val="000000">
                <w14:lumMod w14:val="75000"/>
                <w14:lumOff w14:val="25000"/>
              </w14:srgbClr>
            </w14:solidFill>
          </w14:textFill>
        </w:rPr>
      </w:pPr>
      <w:r>
        <w:rPr>
          <w:b/>
          <w:i/>
          <w:color w:val="000000"/>
          <w:szCs w:val="23"/>
          <w14:textFill>
            <w14:solidFill>
              <w14:srgbClr w14:val="000000">
                <w14:lumMod w14:val="75000"/>
                <w14:lumOff w14:val="25000"/>
              </w14:srgbClr>
            </w14:solidFill>
          </w14:textFill>
        </w:rPr>
        <w:t>Em pacientes com diabetes do tipo 2 e constipação crônica, a suplementação de psyllium reduz os sintomas da constipação, o peso corpóreo, a glicemia e o colesterol, além de aumentar os níveis de colesterol HDL.</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proofErr w:type="gramStart"/>
      <w:r>
        <w:rPr>
          <w:b/>
          <w:i/>
        </w:rPr>
        <w:t>Psyllium Melhora</w:t>
      </w:r>
      <w:proofErr w:type="gramEnd"/>
      <w:r>
        <w:rPr>
          <w:b/>
          <w:i/>
        </w:rPr>
        <w:t xml:space="preserve"> os Movimentos Intestinais, a Glicemia e o Perfil Lipídico</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Psyllium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Psyllium................................................10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ind w:right="-1"/>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pPr>
        <w:pStyle w:val="Corpo"/>
        <w:ind w:right="4818"/>
        <w:jc w:val="center"/>
        <w:rPr>
          <w:szCs w:val="23"/>
        </w:rPr>
      </w:pPr>
      <w:r w:rsidRPr="008C55CA">
        <w:rPr>
          <w:szCs w:val="23"/>
        </w:rPr>
        <w:t>Administrar 1 sachê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31328" behindDoc="1" locked="0" layoutInCell="1" allowOverlap="1">
            <wp:simplePos x="0" y="0"/>
            <wp:positionH relativeFrom="page">
              <wp:align>center</wp:align>
            </wp:positionH>
            <wp:positionV relativeFrom="paragraph">
              <wp:posOffset>-764540</wp:posOffset>
            </wp:positionV>
            <wp:extent cx="10572750" cy="7048500"/>
            <wp:effectExtent l="0" t="0" r="0" b="0"/>
            <wp:wrapNone/>
            <wp:docPr id="905" name="Imagem 905" descr="C:\Users\Heloisa\Downloads\shutterstock_193596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m 905" descr="C:\Users\Heloisa\Downloads\shutterstock_1935965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572750" cy="7048500"/>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35" w:name="_Toc121130839"/>
      <w:r>
        <w:rPr>
          <w:bCs/>
          <w:iCs/>
        </w:rPr>
        <w:t>Gastroenterologia e Proctologia</w:t>
      </w:r>
      <w:bookmarkEnd w:id="135"/>
    </w:p>
    <w:p w:rsidR="00B42FB7" w:rsidRDefault="00B42FB7">
      <w:pPr>
        <w:rPr>
          <w:rFonts w:ascii="Swis721 Th BT" w:hAnsi="Swis721 Th BT"/>
        </w:rPr>
      </w:pPr>
    </w:p>
    <w:p w:rsidR="00B42FB7" w:rsidRDefault="006B4EF1">
      <w:pPr>
        <w:pStyle w:val="Ttulo1"/>
        <w:jc w:val="center"/>
        <w:rPr>
          <w:bCs/>
        </w:rPr>
      </w:pPr>
      <w:bookmarkStart w:id="136" w:name="_Toc121130840"/>
      <w:r>
        <w:rPr>
          <w:bCs/>
          <w:iCs/>
        </w:rPr>
        <w:lastRenderedPageBreak/>
        <w:t>Vitamina D e Ômega-3</w:t>
      </w:r>
      <w:bookmarkEnd w:id="136"/>
    </w:p>
    <w:p w:rsidR="00B42FB7" w:rsidRDefault="006B4EF1">
      <w:pPr>
        <w:pStyle w:val="Ttulo2"/>
      </w:pPr>
      <w:bookmarkStart w:id="137" w:name="_Toc121130841"/>
      <w:r>
        <w:t>Benéficas em Pacientes com Câncer Colorretal</w:t>
      </w:r>
      <w:bookmarkEnd w:id="137"/>
    </w:p>
    <w:p w:rsidR="00B42FB7" w:rsidRDefault="00B42FB7">
      <w:pPr>
        <w:pStyle w:val="Corpo"/>
        <w:spacing w:after="200" w:line="276" w:lineRule="auto"/>
        <w:rPr>
          <w:szCs w:val="23"/>
        </w:rPr>
      </w:pPr>
    </w:p>
    <w:p w:rsidR="00B42FB7" w:rsidRDefault="006B4EF1">
      <w:pPr>
        <w:pStyle w:val="Corpo"/>
        <w:spacing w:after="120"/>
        <w:rPr>
          <w:sz w:val="24"/>
        </w:rPr>
      </w:pPr>
      <w:r>
        <w:rPr>
          <w:sz w:val="24"/>
        </w:rPr>
        <w:t xml:space="preserve">Este estudo teve como objetivo avaliar os efeitos da vitamina D e ômega-3 nos fatores inflamatórios e marcador tumoral CEA em pacientes com câncer colorretal sob quimioterapia </w:t>
      </w:r>
      <w:r>
        <w:rPr>
          <w:sz w:val="24"/>
        </w:rPr>
        <w:fldChar w:fldCharType="begin"/>
      </w:r>
      <w:r>
        <w:rPr>
          <w:sz w:val="24"/>
        </w:rPr>
        <w:instrText xml:space="preserve"> ADDIN EN.CITE &lt;EndNote&gt;&lt;Cite&gt;&lt;Author&gt;Haidari&lt;/Author&gt;&lt;Year&gt;2020&lt;/Year&gt;&lt;IDText&gt;Effects of Vitamin D and Omega-3 Fatty Acids Co-Supplementation on Inflammatory Factors and Tumor Marker CEA in Colorectal Cancer Patients Undergoing Chemotherapy: A Randomized, Double-Blind, Placebo-Controlled Clinical Trial&lt;/IDText&gt;&lt;DisplayText&gt;(HAIDARI; ABIRI; IRAVANI; AHMADI-ANGALI&lt;style face="italic"&gt; et al.&lt;/style&gt;, 2020)&lt;/DisplayText&gt;&lt;record&gt;&lt;dates&gt;&lt;pub-dates&gt;&lt;date&gt;2020/08/17&lt;/date&gt;&lt;/pub-dates&gt;&lt;year&gt;2020&lt;/year&gt;&lt;/dates&gt;&lt;urls&gt;&lt;related-urls&gt;&lt;url&gt;https://doi.org/10.1080/01635581.2019.1659380&lt;/url&gt;&lt;/related-urls&gt;&lt;/urls&gt;&lt;isbn&gt;0163-5581&lt;/isbn&gt;&lt;titles&gt;&lt;title&gt;Effects of Vitamin D and Omega-3 Fatty Acids Co-Supplementation on Inflammatory Factors and Tumor Marker CEA in Colorectal Cancer Patients Undergoing Chemotherapy: A Randomized, Double-Blind, Placebo-Controlled Clinical Trial&lt;/title&gt;&lt;secondary-title&gt;Nutrition and Cancer&lt;/secondary-title&gt;&lt;/titles&gt;&lt;pages&gt;948-958&lt;/pages&gt;&lt;number&gt;6&lt;/number&gt;&lt;contributors&gt;&lt;authors&gt;&lt;author&gt;Haidari, Fatemeh&lt;/author&gt;&lt;author&gt;Abiri, Behnaz&lt;/author&gt;&lt;author&gt;Iravani, Masood&lt;/author&gt;&lt;author&gt;Ahmadi-Angali, Kambiz&lt;/author&gt;&lt;author&gt;Vafa, Mohammadreza&lt;/author&gt;&lt;/authors&gt;&lt;/contributors&gt;&lt;added-date format="utc"&gt;1594235741&lt;/added-date&gt;&lt;ref-type name="Journal Article"&gt;17&lt;/ref-type&gt;&lt;rec-number&gt;1446&lt;/rec-number&gt;&lt;publisher&gt;Routledge&lt;/publisher&gt;&lt;last-updated-date format="utc"&gt;1594235741&lt;/last-updated-date&gt;&lt;electronic-resource-num&gt;10.1080/01635581.2019.1659380&lt;/electronic-resource-num&gt;&lt;volume&gt;72&lt;/volume&gt;&lt;/record&gt;&lt;/Cite&gt;&lt;/EndNote&gt;</w:instrText>
      </w:r>
      <w:r>
        <w:rPr>
          <w:sz w:val="24"/>
        </w:rPr>
        <w:fldChar w:fldCharType="separate"/>
      </w:r>
      <w:r>
        <w:rPr>
          <w:sz w:val="24"/>
        </w:rPr>
        <w:t>(HAIDARI; ABIRI; IRAVANI; AHMADI-ANGALI</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01952"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Assim, 81 pacientes com câncer colorretal estágio II ou III foram randomizados em 4 grupos para receberem durante 8 semanas:</w:t>
                            </w:r>
                          </w:p>
                        </w:txbxContent>
                      </wps:txbx>
                      <wps:bodyPr rot="0" vert="horz" wrap="square" lIns="91440" tIns="45720" rIns="91440" bIns="45720" anchor="t" anchorCtr="0" upright="1">
                        <a:noAutofit/>
                      </wps:bodyPr>
                    </wps:wsp>
                  </a:graphicData>
                </a:graphic>
              </wp:anchor>
            </w:drawing>
          </mc:Choice>
          <mc:Fallback>
            <w:pict>
              <v:shape id="Caixa de texto 249" o:spid="_x0000_s1179" type="#_x0000_t202" style="position:absolute;left:0;text-align:left;margin-left:.4pt;margin-top:7.6pt;width:450.75pt;height:40.8pt;z-index:251901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Assim, 81 pacientes com câncer colorretal estágio II ou III foram randomizados em 4 grupos para receberem durante 8 semanas: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897856" behindDoc="0" locked="0" layoutInCell="1" allowOverlap="1">
                <wp:simplePos x="0" y="0"/>
                <wp:positionH relativeFrom="column">
                  <wp:posOffset>4932680</wp:posOffset>
                </wp:positionH>
                <wp:positionV relativeFrom="paragraph">
                  <wp:posOffset>10795</wp:posOffset>
                </wp:positionV>
                <wp:extent cx="226695" cy="138430"/>
                <wp:effectExtent l="0" t="0" r="1905" b="0"/>
                <wp:wrapNone/>
                <wp:docPr id="250" name="Triângulo isóscele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0" o:spid="_x0000_s1026" o:spt="5" type="#_x0000_t5" style="position:absolute;left:0pt;flip:y;margin-left:388.4pt;margin-top:0.85pt;height:10.9pt;width:17.85pt;z-index:251897856;mso-width-relative:page;mso-height-relative:page;" fillcolor="#D9D9D9 [3212]" filled="t" stroked="f" coordsize="21600,21600" o:gfxdata="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BeL17X&#10;AAAACAEAAA8AAAAAAAAAAQAgAAAAIgAAAGRycy9kb3ducmV2LnhtbFBLAQIUABQAAAAIAIdO4kAB&#10;16FzWgIAAKc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04000" behindDoc="0" locked="0" layoutInCell="1" allowOverlap="1">
                <wp:simplePos x="0" y="0"/>
                <wp:positionH relativeFrom="column">
                  <wp:posOffset>3471545</wp:posOffset>
                </wp:positionH>
                <wp:positionV relativeFrom="paragraph">
                  <wp:posOffset>3810</wp:posOffset>
                </wp:positionV>
                <wp:extent cx="226695" cy="138430"/>
                <wp:effectExtent l="0" t="0" r="1905" b="0"/>
                <wp:wrapNone/>
                <wp:docPr id="251" name="Triângulo isósceles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1" o:spid="_x0000_s1026" o:spt="5" type="#_x0000_t5" style="position:absolute;left:0pt;flip:y;margin-left:273.35pt;margin-top:0.3pt;height:10.9pt;width:17.85pt;z-index:251904000;mso-width-relative:page;mso-height-relative:page;" fillcolor="#D9D9D9 [3212]" filled="t" stroked="f" coordsize="21600,21600" o:gfxdata="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k/9kDW&#10;AAAABwEAAA8AAAAAAAAAAQAgAAAAIgAAAGRycy9kb3ducmV2LnhtbFBLAQIUABQAAAAIAIdO4kAi&#10;tq/z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00928" behindDoc="0" locked="0" layoutInCell="1" allowOverlap="1">
                <wp:simplePos x="0" y="0"/>
                <wp:positionH relativeFrom="column">
                  <wp:posOffset>2023745</wp:posOffset>
                </wp:positionH>
                <wp:positionV relativeFrom="paragraph">
                  <wp:posOffset>8890</wp:posOffset>
                </wp:positionV>
                <wp:extent cx="226695" cy="138430"/>
                <wp:effectExtent l="0" t="0" r="1905" b="0"/>
                <wp:wrapNone/>
                <wp:docPr id="252" name="Triângulo isósceles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2" o:spid="_x0000_s1026" o:spt="5" type="#_x0000_t5" style="position:absolute;left:0pt;flip:y;margin-left:159.35pt;margin-top:0.7pt;height:10.9pt;width:17.85pt;z-index:251900928;mso-width-relative:page;mso-height-relative:page;" fillcolor="#D9D9D9 [3212]" filled="t" stroked="f" coordsize="21600,21600" o:gfxdata="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WH9G&#10;1wAAAAgBAAAPAAAAAAAAAAEAIAAAACIAAABkcnMvZG93bnJldi54bWxQSwECFAAUAAAACACHTuJA&#10;BhPMq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898880" behindDoc="0" locked="0" layoutInCell="1" allowOverlap="1">
                <wp:simplePos x="0" y="0"/>
                <wp:positionH relativeFrom="column">
                  <wp:posOffset>588645</wp:posOffset>
                </wp:positionH>
                <wp:positionV relativeFrom="paragraph">
                  <wp:posOffset>10795</wp:posOffset>
                </wp:positionV>
                <wp:extent cx="226695" cy="138430"/>
                <wp:effectExtent l="0" t="0" r="1905" b="0"/>
                <wp:wrapNone/>
                <wp:docPr id="253" name="Triângulo isóscele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53" o:spid="_x0000_s1026" o:spt="5" type="#_x0000_t5" style="position:absolute;left:0pt;flip:y;margin-left:46.35pt;margin-top:0.85pt;height:10.9pt;width:17.85pt;z-index:251898880;mso-width-relative:page;mso-height-relative:page;" fillcolor="#D9D9D9 [3212]" filled="t" stroked="f" coordsize="21600,21600" o:gfxdata="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rDOxDW&#10;AAAABwEAAA8AAAAAAAAAAQAgAAAAIgAAAGRycy9kb3ducmV2LnhtbFBLAQIUABQAAAAIAIdO4kAl&#10;csIo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899904" behindDoc="0" locked="0" layoutInCell="1" allowOverlap="1">
                <wp:simplePos x="0" y="0"/>
                <wp:positionH relativeFrom="column">
                  <wp:posOffset>4329430</wp:posOffset>
                </wp:positionH>
                <wp:positionV relativeFrom="paragraph">
                  <wp:posOffset>41275</wp:posOffset>
                </wp:positionV>
                <wp:extent cx="1403985" cy="1296035"/>
                <wp:effectExtent l="0" t="0" r="24765" b="19050"/>
                <wp:wrapNone/>
                <wp:docPr id="254" name="Caixa de tex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96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Ômega 3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pPr>
                            <w:r>
                              <w:rPr>
                                <w:rFonts w:ascii="Swis721 Th BT" w:hAnsi="Swis721 Th BT"/>
                                <w:color w:val="FFFFFF" w:themeColor="background1"/>
                                <w:sz w:val="23"/>
                                <w:szCs w:val="23"/>
                              </w:rPr>
                              <w:t>Vitamina D semanalmente</w:t>
                            </w:r>
                          </w:p>
                        </w:txbxContent>
                      </wps:txbx>
                      <wps:bodyPr rot="0" vert="horz" wrap="square" lIns="91440" tIns="45720" rIns="91440" bIns="45720" anchor="ctr" anchorCtr="0" upright="1">
                        <a:noAutofit/>
                      </wps:bodyPr>
                    </wps:wsp>
                  </a:graphicData>
                </a:graphic>
              </wp:anchor>
            </w:drawing>
          </mc:Choice>
          <mc:Fallback>
            <w:pict>
              <v:shape id="Caixa de texto 254" o:spid="_x0000_s1180" type="#_x0000_t202" style="position:absolute;left:0;text-align:left;margin-left:340.9pt;margin-top:3.25pt;width:110.55pt;height:102.0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4</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Ômega 3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pPr>
                      <w:r>
                        <w:rPr>
                          <w:rFonts w:ascii="Swis721 Th BT" w:hAnsi="Swis721 Th BT"/>
                          <w:color w:val="FFFFFF" w:themeColor="background1"/>
                          <w:sz w:val="23"/>
                          <w:szCs w:val="23"/>
                        </w:rPr>
                        <w:t>Vitamina D semanalmente</w:t>
                      </w:r>
                    </w:p>
                  </w:txbxContent>
                </v:textbox>
              </v:shape>
            </w:pict>
          </mc:Fallback>
        </mc:AlternateContent>
      </w:r>
      <w:r>
        <w:rPr>
          <w:noProof/>
          <w:lang w:eastAsia="pt-BR"/>
        </w:rPr>
        <mc:AlternateContent>
          <mc:Choice Requires="wps">
            <w:drawing>
              <wp:anchor distT="0" distB="0" distL="114300" distR="114300" simplePos="0" relativeHeight="251905024" behindDoc="0" locked="0" layoutInCell="1" allowOverlap="1">
                <wp:simplePos x="0" y="0"/>
                <wp:positionH relativeFrom="column">
                  <wp:posOffset>2886075</wp:posOffset>
                </wp:positionH>
                <wp:positionV relativeFrom="paragraph">
                  <wp:posOffset>34290</wp:posOffset>
                </wp:positionV>
                <wp:extent cx="1403985" cy="1296035"/>
                <wp:effectExtent l="0" t="0" r="24765" b="19050"/>
                <wp:wrapNone/>
                <wp:docPr id="25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96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 50.000 UI semanalmente</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_x0000_s1181" type="#_x0000_t202" style="position:absolute;left:0;text-align:left;margin-left:227.25pt;margin-top:2.7pt;width:110.55pt;height:102.0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 50.000 UI semanalmente</w:t>
                      </w:r>
                    </w:p>
                    <w:p w:rsidR="00282D70" w:rsidRDefault="00282D70">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1902976" behindDoc="0" locked="0" layoutInCell="1" allowOverlap="1">
                <wp:simplePos x="0" y="0"/>
                <wp:positionH relativeFrom="column">
                  <wp:posOffset>1438275</wp:posOffset>
                </wp:positionH>
                <wp:positionV relativeFrom="paragraph">
                  <wp:posOffset>39370</wp:posOffset>
                </wp:positionV>
                <wp:extent cx="1403985" cy="1296035"/>
                <wp:effectExtent l="0" t="0" r="24765" b="19050"/>
                <wp:wrapNone/>
                <wp:docPr id="64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96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Ômega 3 330 mg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r>
                              <w:rPr>
                                <w:rFonts w:ascii="Swis721 Th BT" w:hAnsi="Swis721 Th BT"/>
                                <w:color w:val="FFFFFF" w:themeColor="background1"/>
                                <w:sz w:val="23"/>
                                <w:szCs w:val="23"/>
                              </w:rPr>
                              <w:t>Semanalmente</w:t>
                            </w:r>
                          </w:p>
                        </w:txbxContent>
                      </wps:txbx>
                      <wps:bodyPr rot="0" vert="horz" wrap="square" lIns="91440" tIns="45720" rIns="91440" bIns="45720" anchor="ctr" anchorCtr="0" upright="1">
                        <a:noAutofit/>
                      </wps:bodyPr>
                    </wps:wsp>
                  </a:graphicData>
                </a:graphic>
              </wp:anchor>
            </w:drawing>
          </mc:Choice>
          <mc:Fallback>
            <w:pict>
              <v:shape id="_x0000_s1182" type="#_x0000_t202" style="position:absolute;left:0;text-align:left;margin-left:113.25pt;margin-top:3.1pt;width:110.55pt;height:102.0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Ômega 3 330 mg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r>
                        <w:rPr>
                          <w:rFonts w:ascii="Swis721 Th BT" w:hAnsi="Swis721 Th BT"/>
                          <w:color w:val="FFFFFF" w:themeColor="background1"/>
                          <w:sz w:val="23"/>
                          <w:szCs w:val="23"/>
                        </w:rPr>
                        <w:t>Semanalmente</w:t>
                      </w:r>
                    </w:p>
                  </w:txbxContent>
                </v:textbox>
              </v:shape>
            </w:pict>
          </mc:Fallback>
        </mc:AlternateContent>
      </w:r>
      <w:r>
        <w:rPr>
          <w:noProof/>
          <w:lang w:eastAsia="pt-BR"/>
        </w:rPr>
        <mc:AlternateContent>
          <mc:Choice Requires="wps">
            <w:drawing>
              <wp:anchor distT="0" distB="0" distL="114300" distR="114300" simplePos="0" relativeHeight="251896832" behindDoc="0" locked="0" layoutInCell="1" allowOverlap="1">
                <wp:simplePos x="0" y="0"/>
                <wp:positionH relativeFrom="column">
                  <wp:posOffset>-5715</wp:posOffset>
                </wp:positionH>
                <wp:positionV relativeFrom="paragraph">
                  <wp:posOffset>41275</wp:posOffset>
                </wp:positionV>
                <wp:extent cx="1403985" cy="1296035"/>
                <wp:effectExtent l="0" t="0" r="24765" b="19050"/>
                <wp:wrapNone/>
                <wp:docPr id="641" name="Caixa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96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Placebo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 semanalmente</w:t>
                            </w:r>
                          </w:p>
                        </w:txbxContent>
                      </wps:txbx>
                      <wps:bodyPr rot="0" vert="horz" wrap="square" lIns="91440" tIns="45720" rIns="91440" bIns="45720" anchor="ctr" anchorCtr="0" upright="1">
                        <a:noAutofit/>
                      </wps:bodyPr>
                    </wps:wsp>
                  </a:graphicData>
                </a:graphic>
              </wp:anchor>
            </w:drawing>
          </mc:Choice>
          <mc:Fallback>
            <w:pict>
              <v:shape id="Caixa de texto 641" o:spid="_x0000_s1183" type="#_x0000_t202" style="position:absolute;left:0;text-align:left;margin-left:-.45pt;margin-top:3.25pt;width:110.55pt;height:102.0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Placebo diariamente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 semanalmente</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rPr>
          <w:b/>
          <w:color w:val="339966"/>
          <w14:textFill>
            <w14:solidFill>
              <w14:srgbClr w14:val="339966">
                <w14:lumMod w14:val="75000"/>
                <w14:lumOff w14:val="25000"/>
              </w14:srgbClr>
            </w14:solidFill>
          </w14:textFill>
        </w:rPr>
      </w:pP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Após 8 semanas de intervenção, os pacientes que receberam vitamina D e ômega-3 (grupo 4), comparado aos grupos 1, 2 e 3, tiveram redução significativa de TNF-</w:t>
      </w:r>
      <w:r>
        <w:rPr>
          <w:rFonts w:ascii="Times New Roman" w:hAnsi="Times New Roman" w:cs="Times New Roman"/>
          <w:sz w:val="24"/>
        </w:rPr>
        <w:t>α</w:t>
      </w:r>
      <w:r>
        <w:rPr>
          <w:sz w:val="24"/>
        </w:rPr>
        <w:t xml:space="preserve"> e IL-</w:t>
      </w:r>
      <w:r>
        <w:rPr>
          <w:rFonts w:ascii="Times New Roman" w:hAnsi="Times New Roman" w:cs="Times New Roman"/>
          <w:sz w:val="24"/>
        </w:rPr>
        <w:t>β</w:t>
      </w:r>
      <w:r>
        <w:rPr>
          <w:rFonts w:cs="Times New Roman"/>
          <w:sz w:val="24"/>
        </w:rPr>
        <w:t>;</w:t>
      </w:r>
      <w:r>
        <w:rPr>
          <w:sz w:val="24"/>
        </w:rPr>
        <w:t xml:space="preserve"> </w:t>
      </w:r>
    </w:p>
    <w:p w:rsidR="00B42FB7" w:rsidRDefault="006B4EF1">
      <w:pPr>
        <w:pStyle w:val="Corpo"/>
        <w:numPr>
          <w:ilvl w:val="0"/>
          <w:numId w:val="4"/>
        </w:numPr>
        <w:spacing w:after="120"/>
        <w:rPr>
          <w:sz w:val="24"/>
        </w:rPr>
      </w:pPr>
      <w:r>
        <w:rPr>
          <w:sz w:val="24"/>
        </w:rPr>
        <w:t>Além disso, os níveis séricos de TNF-</w:t>
      </w:r>
      <w:r>
        <w:rPr>
          <w:rFonts w:ascii="Times New Roman" w:hAnsi="Times New Roman" w:cs="Times New Roman"/>
          <w:sz w:val="24"/>
        </w:rPr>
        <w:t>α</w:t>
      </w:r>
      <w:r>
        <w:rPr>
          <w:sz w:val="24"/>
        </w:rPr>
        <w:t xml:space="preserve"> e IL-</w:t>
      </w:r>
      <w:r>
        <w:rPr>
          <w:rFonts w:ascii="Times New Roman" w:hAnsi="Times New Roman" w:cs="Times New Roman"/>
          <w:sz w:val="24"/>
        </w:rPr>
        <w:t>β</w:t>
      </w:r>
      <w:r>
        <w:rPr>
          <w:rFonts w:cs="Times New Roman"/>
          <w:sz w:val="24"/>
        </w:rPr>
        <w:t>, IL-6, IL-8 e marcador tumoral CEA diminuíram significativamente nos grupos 2, 3 e 4, comparado ao início do estudo;</w:t>
      </w:r>
    </w:p>
    <w:p w:rsidR="00B42FB7" w:rsidRDefault="006B4EF1">
      <w:pPr>
        <w:pStyle w:val="Corpo"/>
        <w:numPr>
          <w:ilvl w:val="0"/>
          <w:numId w:val="4"/>
        </w:numPr>
        <w:spacing w:after="120"/>
        <w:rPr>
          <w:sz w:val="24"/>
        </w:rPr>
      </w:pPr>
      <w:r>
        <w:rPr>
          <w:sz w:val="24"/>
        </w:rPr>
        <w:t>A atividade de NF-kB foi significativamente reduzida nos grupos 3 e 4, comparado ao início do estudo;</w:t>
      </w:r>
    </w:p>
    <w:p w:rsidR="00B42FB7" w:rsidRDefault="006B4EF1">
      <w:pPr>
        <w:pStyle w:val="Corpo"/>
        <w:numPr>
          <w:ilvl w:val="0"/>
          <w:numId w:val="4"/>
        </w:numPr>
        <w:spacing w:after="120"/>
        <w:rPr>
          <w:sz w:val="24"/>
        </w:rPr>
      </w:pPr>
      <w:r>
        <w:rPr>
          <w:sz w:val="24"/>
        </w:rPr>
        <w:t>No final da intervenção, não houve diferença entre os quatro grupos no marcador tumoral CEA.</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resultados mostraram que a co-suplementação de vitamina D e ômega-3 em pacientes com câncer colorretal tem efeitos benéficos na inflamação e marcador tumoral CEA.</w:t>
      </w:r>
    </w:p>
    <w:p w:rsidR="00B42FB7" w:rsidRDefault="00B42FB7">
      <w:pPr>
        <w:rPr>
          <w:rFonts w:ascii="Swis721 Th BT" w:hAnsi="Swis721 Th BT"/>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Redução da Inflamação e Marcador Tumoral CEA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Ômega-3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Ômega-3........................................330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2 cápsulas ao dia ou conforme orientação médica.</w:t>
      </w:r>
    </w:p>
    <w:p w:rsidR="00B42FB7" w:rsidRDefault="00B42FB7">
      <w:pPr>
        <w:pStyle w:val="Corpo"/>
        <w:ind w:right="4762"/>
        <w:jc w:val="left"/>
        <w:rPr>
          <w:sz w:val="16"/>
          <w:szCs w:val="16"/>
        </w:rPr>
      </w:pPr>
    </w:p>
    <w:p w:rsidR="00B42FB7" w:rsidRDefault="006B4EF1">
      <w:pPr>
        <w:pStyle w:val="Corpo"/>
        <w:ind w:right="4762"/>
        <w:jc w:val="center"/>
        <w:rPr>
          <w:sz w:val="16"/>
          <w:szCs w:val="16"/>
        </w:rPr>
      </w:pPr>
      <w:r>
        <w:rPr>
          <w:sz w:val="16"/>
          <w:szCs w:val="16"/>
        </w:rPr>
        <w:t>+</w:t>
      </w:r>
    </w:p>
    <w:p w:rsidR="00B42FB7" w:rsidRDefault="00B42FB7">
      <w:pPr>
        <w:pStyle w:val="Corpo"/>
        <w:ind w:right="4762"/>
        <w:jc w:val="center"/>
        <w:rPr>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Semanais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D...................................50.000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por semana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38" w:name="_Toc121130842"/>
      <w:r>
        <w:rPr>
          <w:bCs/>
          <w:iCs/>
        </w:rPr>
        <w:lastRenderedPageBreak/>
        <w:t>Probióticos e Vitamina B6</w:t>
      </w:r>
      <w:bookmarkEnd w:id="138"/>
    </w:p>
    <w:p w:rsidR="00B42FB7" w:rsidRDefault="006B4EF1">
      <w:pPr>
        <w:pStyle w:val="Ttulo2"/>
      </w:pPr>
      <w:bookmarkStart w:id="139" w:name="_Toc121130843"/>
      <w:r>
        <w:t>Reduz a Severidade e Sintomas da Doença, Além de Restaurar a Permeabilidade e Microbiota Intestinal</w:t>
      </w:r>
      <w:bookmarkEnd w:id="139"/>
    </w:p>
    <w:p w:rsidR="00B42FB7" w:rsidRDefault="006B4EF1">
      <w:pPr>
        <w:pStyle w:val="Corpo"/>
        <w:spacing w:after="120"/>
        <w:rPr>
          <w:sz w:val="24"/>
        </w:rPr>
      </w:pPr>
      <w:r>
        <w:rPr>
          <w:sz w:val="24"/>
        </w:rPr>
        <w:t xml:space="preserve">Este estudo crossover, randomizado e duplo-cego avaliou os efeitos da associação de </w:t>
      </w:r>
      <w:r>
        <w:rPr>
          <w:i/>
          <w:sz w:val="24"/>
        </w:rPr>
        <w:t>B. longum, L. rhamnosus</w:t>
      </w:r>
      <w:r>
        <w:rPr>
          <w:sz w:val="24"/>
        </w:rPr>
        <w:t xml:space="preserve"> e vitamina B6 nos sintomas, permeabilidade intestinal, bactérias cultiváveis e metaboloma de indivíduos com SII </w:t>
      </w:r>
      <w:r>
        <w:rPr>
          <w:sz w:val="24"/>
        </w:rPr>
        <w:fldChar w:fldCharType="begin">
          <w:fldData xml:space="preserve">PEVuZE5vdGU+PENpdGU+PEF1dGhvcj5Cb25mcmF0ZTwvQXV0aG9yPjxZZWFyPjIwMjA8L1llYXI+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</w:fldData>
        </w:fldChar>
      </w:r>
      <w:r>
        <w:rPr>
          <w:sz w:val="24"/>
        </w:rPr>
        <w:instrText xml:space="preserve"> ADDIN EN.CITE </w:instrText>
      </w:r>
      <w:r>
        <w:rPr>
          <w:sz w:val="24"/>
        </w:rPr>
        <w:fldChar w:fldCharType="begin">
          <w:fldData xml:space="preserve">PEVuZE5vdGU+PENpdGU+PEF1dGhvcj5Cb25mcmF0ZTwvQXV0aG9yPjxZZWFyPjIwMjA8L1llYXI+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(BONFRATE; DI PALO; CELANO; ALBERT</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08096" behindDoc="0" locked="0" layoutInCell="1" allowOverlap="1">
                <wp:simplePos x="0" y="0"/>
                <wp:positionH relativeFrom="margin">
                  <wp:posOffset>-26035</wp:posOffset>
                </wp:positionH>
                <wp:positionV relativeFrom="paragraph">
                  <wp:posOffset>96520</wp:posOffset>
                </wp:positionV>
                <wp:extent cx="5816600" cy="571500"/>
                <wp:effectExtent l="0" t="0" r="12700" b="19050"/>
                <wp:wrapNone/>
                <wp:docPr id="638" name="Caixa de texto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715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25 pacientes com SII (critério </w:t>
                            </w:r>
                            <w:r>
                              <w:rPr>
                                <w:rFonts w:ascii="Swis721 Th BT" w:hAnsi="Swis721 Th BT"/>
                                <w:i/>
                                <w:sz w:val="23"/>
                                <w:szCs w:val="23"/>
                              </w:rPr>
                              <w:t>Rome IV</w:t>
                            </w:r>
                            <w:r>
                              <w:rPr>
                                <w:rFonts w:ascii="Swis721 Th BT" w:hAnsi="Swis721 Th BT"/>
                                <w:sz w:val="23"/>
                                <w:szCs w:val="23"/>
                              </w:rPr>
                              <w:t>) e média de idade de 48 ± 11 anos foram randomizados para receberem:</w:t>
                            </w:r>
                          </w:p>
                        </w:txbxContent>
                      </wps:txbx>
                      <wps:bodyPr rot="0" vert="horz" wrap="square" lIns="91440" tIns="45720" rIns="91440" bIns="45720" anchor="t" anchorCtr="0" upright="1">
                        <a:noAutofit/>
                      </wps:bodyPr>
                    </wps:wsp>
                  </a:graphicData>
                </a:graphic>
              </wp:anchor>
            </w:drawing>
          </mc:Choice>
          <mc:Fallback>
            <w:pict>
              <v:shape id="Caixa de texto 638" o:spid="_x0000_s1184" type="#_x0000_t202" style="position:absolute;left:0;text-align:left;margin-left:-2.05pt;margin-top:7.6pt;width:458pt;height:45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25 pacientes com SII (critério </w:t>
                      </w:r>
                      <w:r>
                        <w:rPr>
                          <w:rFonts w:ascii="Swis721 Th BT" w:hAnsi="Swis721 Th BT"/>
                          <w:i/>
                          <w:sz w:val="23"/>
                          <w:szCs w:val="23"/>
                        </w:rPr>
                        <w:t>Rome IV</w:t>
                      </w:r>
                      <w:r>
                        <w:rPr>
                          <w:rFonts w:ascii="Swis721 Th BT" w:hAnsi="Swis721 Th BT"/>
                          <w:sz w:val="23"/>
                          <w:szCs w:val="23"/>
                        </w:rPr>
                        <w:t>) e média de idade de 48 ± 11 anos foram randomizados para receberem:</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09120" behindDoc="0" locked="0" layoutInCell="1" allowOverlap="1">
                <wp:simplePos x="0" y="0"/>
                <wp:positionH relativeFrom="column">
                  <wp:posOffset>1147445</wp:posOffset>
                </wp:positionH>
                <wp:positionV relativeFrom="paragraph">
                  <wp:posOffset>4445</wp:posOffset>
                </wp:positionV>
                <wp:extent cx="226695" cy="138430"/>
                <wp:effectExtent l="0" t="0" r="1905" b="0"/>
                <wp:wrapNone/>
                <wp:docPr id="639" name="Triângulo isósceles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39" o:spid="_x0000_s1026" o:spt="5" type="#_x0000_t5" style="position:absolute;left:0pt;flip:y;margin-left:90.35pt;margin-top:0.35pt;height:10.9pt;width:17.85pt;z-index:251909120;mso-width-relative:page;mso-height-relative:page;" fillcolor="#D9D9D9 [3212]" filled="t" stroked="f" coordsize="21600,21600" o:gfxdata="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5UI9NUA&#10;AAAHAQAADwAAAAAAAAABACAAAAAiAAAAZHJzL2Rvd25yZXYueG1sUEsBAhQAFAAAAAgAh07iQBM0&#10;qi1bAgAApwQAAA4AAAAAAAAAAQAgAAAAJA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07072" behindDoc="0" locked="0" layoutInCell="1" allowOverlap="1">
                <wp:simplePos x="0" y="0"/>
                <wp:positionH relativeFrom="column">
                  <wp:posOffset>4369435</wp:posOffset>
                </wp:positionH>
                <wp:positionV relativeFrom="paragraph">
                  <wp:posOffset>4445</wp:posOffset>
                </wp:positionV>
                <wp:extent cx="226695" cy="138430"/>
                <wp:effectExtent l="0" t="0" r="1905" b="0"/>
                <wp:wrapNone/>
                <wp:docPr id="231" name="Triângulo isóscele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1" o:spid="_x0000_s1026" o:spt="5" type="#_x0000_t5" style="position:absolute;left:0pt;flip:y;margin-left:344.05pt;margin-top:0.35pt;height:10.9pt;width:17.85pt;z-index:251907072;mso-width-relative:page;mso-height-relative:page;" fillcolor="#D9D9D9 [3212]" filled="t" stroked="f" coordsize="21600,21600" o:gfxdata="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ZbOcHW&#10;AAAABwEAAA8AAAAAAAAAAQAgAAAAIgAAAGRycy9kb3ducmV2LnhtbFBLAQIUABQAAAAIAIdO4kDK&#10;uB6L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06048" behindDoc="0" locked="0" layoutInCell="1" allowOverlap="1">
                <wp:simplePos x="0" y="0"/>
                <wp:positionH relativeFrom="column">
                  <wp:posOffset>635</wp:posOffset>
                </wp:positionH>
                <wp:positionV relativeFrom="paragraph">
                  <wp:posOffset>82550</wp:posOffset>
                </wp:positionV>
                <wp:extent cx="2520315" cy="1007745"/>
                <wp:effectExtent l="0" t="0" r="13970" b="20955"/>
                <wp:wrapNone/>
                <wp:docPr id="232" name="Caixa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008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B. longum</w:t>
                            </w:r>
                            <w:r>
                              <w:rPr>
                                <w:rFonts w:ascii="Swis721 Th BT" w:hAnsi="Swis721 Th BT"/>
                                <w:color w:val="FFFFFF" w:themeColor="background1"/>
                                <w:sz w:val="23"/>
                                <w:szCs w:val="23"/>
                              </w:rPr>
                              <w:t xml:space="preserve"> 4 Bilhões 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 rhamnosus</w:t>
                            </w:r>
                            <w:r>
                              <w:rPr>
                                <w:rFonts w:ascii="Swis721 Th BT" w:hAnsi="Swis721 Th BT"/>
                                <w:color w:val="FFFFFF" w:themeColor="background1"/>
                                <w:sz w:val="23"/>
                                <w:szCs w:val="23"/>
                              </w:rPr>
                              <w:t xml:space="preserve"> 1 Bilhão 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B6 1,4 mg</w:t>
                            </w:r>
                          </w:p>
                          <w:p w:rsidR="00282D70" w:rsidRDefault="00282D70">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 sachê ao dia</w:t>
                            </w:r>
                            <w:r>
                              <w:rPr>
                                <w:rFonts w:ascii="Swis721 Th BT" w:hAnsi="Swis721 Th BT"/>
                                <w:i/>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32" o:spid="_x0000_s1185" type="#_x0000_t202" style="position:absolute;left:0;text-align:left;margin-left:.05pt;margin-top:6.5pt;width:198.45pt;height:79.3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B. longum</w:t>
                      </w:r>
                      <w:r>
                        <w:rPr>
                          <w:rFonts w:ascii="Swis721 Th BT" w:hAnsi="Swis721 Th BT"/>
                          <w:color w:val="FFFFFF" w:themeColor="background1"/>
                          <w:sz w:val="23"/>
                          <w:szCs w:val="23"/>
                        </w:rPr>
                        <w:t xml:space="preserve"> 4 Bilhões 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L. rhamnosus</w:t>
                      </w:r>
                      <w:r>
                        <w:rPr>
                          <w:rFonts w:ascii="Swis721 Th BT" w:hAnsi="Swis721 Th BT"/>
                          <w:color w:val="FFFFFF" w:themeColor="background1"/>
                          <w:sz w:val="23"/>
                          <w:szCs w:val="23"/>
                        </w:rPr>
                        <w:t xml:space="preserve"> 1 Bilhão 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B6 1,4 mg</w:t>
                      </w:r>
                    </w:p>
                    <w:p w:rsidR="00282D70" w:rsidRDefault="00282D70">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1 sachê ao dia</w:t>
                      </w:r>
                      <w:r>
                        <w:rPr>
                          <w:rFonts w:ascii="Swis721 Th BT" w:hAnsi="Swis721 Th BT"/>
                          <w:i/>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910144" behindDoc="0" locked="0" layoutInCell="1" allowOverlap="1">
                <wp:simplePos x="0" y="0"/>
                <wp:positionH relativeFrom="column">
                  <wp:posOffset>3223260</wp:posOffset>
                </wp:positionH>
                <wp:positionV relativeFrom="paragraph">
                  <wp:posOffset>82550</wp:posOffset>
                </wp:positionV>
                <wp:extent cx="2520315" cy="1007745"/>
                <wp:effectExtent l="0" t="0" r="13970" b="20955"/>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008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233" o:spid="_x0000_s1186" type="#_x0000_t202" style="position:absolute;left:0;text-align:left;margin-left:253.8pt;margin-top:6.5pt;width:198.45pt;height:79.3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 xml:space="preserve">A redução na porcentagem do início do estudo na dor abdominal (-48,8% </w:t>
      </w:r>
      <w:r>
        <w:rPr>
          <w:i/>
          <w:sz w:val="24"/>
        </w:rPr>
        <w:t>vs.</w:t>
      </w:r>
      <w:r>
        <w:rPr>
          <w:sz w:val="24"/>
        </w:rPr>
        <w:t xml:space="preserve"> -3,5%), distensão (-36,35% </w:t>
      </w:r>
      <w:r>
        <w:rPr>
          <w:i/>
          <w:sz w:val="24"/>
        </w:rPr>
        <w:t>vs.</w:t>
      </w:r>
      <w:r>
        <w:rPr>
          <w:sz w:val="24"/>
        </w:rPr>
        <w:t xml:space="preserve"> +7,35%) e severidade da doença (-30,1% </w:t>
      </w:r>
      <w:r>
        <w:rPr>
          <w:i/>
          <w:sz w:val="24"/>
        </w:rPr>
        <w:t>vs.</w:t>
      </w:r>
      <w:r>
        <w:rPr>
          <w:sz w:val="24"/>
        </w:rPr>
        <w:t xml:space="preserve"> -0,4%) foi significativamente melhor no grupo 1 do que no grupo 2, respectivamente;</w:t>
      </w:r>
    </w:p>
    <w:p w:rsidR="00B42FB7" w:rsidRDefault="006B4EF1">
      <w:pPr>
        <w:pStyle w:val="Corpo"/>
        <w:numPr>
          <w:ilvl w:val="0"/>
          <w:numId w:val="4"/>
        </w:numPr>
        <w:spacing w:after="0"/>
        <w:rPr>
          <w:sz w:val="24"/>
        </w:rPr>
      </w:pPr>
      <w:r>
        <w:rPr>
          <w:sz w:val="24"/>
        </w:rPr>
        <w:t xml:space="preserve">Nos pacientes com SII com predominância de diarreia, a melhora desde o início do estudo nos escores de </w:t>
      </w:r>
      <w:r>
        <w:rPr>
          <w:i/>
          <w:sz w:val="24"/>
        </w:rPr>
        <w:t>Bristol</w:t>
      </w:r>
      <w:r>
        <w:rPr>
          <w:sz w:val="24"/>
        </w:rPr>
        <w:t xml:space="preserve"> foram mais consistentes no grupo 1 (de 6 ± 0,4 a 4,3 ± 1,1) comparado ao placebo (de 6,2 ± 0,7 a 5,3 ± 1,1);</w:t>
      </w:r>
    </w:p>
    <w:p w:rsidR="00B42FB7" w:rsidRDefault="006B4EF1">
      <w:pPr>
        <w:pStyle w:val="Corpo"/>
        <w:numPr>
          <w:ilvl w:val="0"/>
          <w:numId w:val="4"/>
        </w:numPr>
        <w:spacing w:after="0"/>
        <w:rPr>
          <w:sz w:val="24"/>
        </w:rPr>
      </w:pPr>
      <w:r>
        <w:rPr>
          <w:sz w:val="24"/>
        </w:rPr>
        <w:t xml:space="preserve">Já em pacientes com SII com predominância de constipação, o escore de </w:t>
      </w:r>
      <w:r>
        <w:rPr>
          <w:i/>
          <w:sz w:val="24"/>
        </w:rPr>
        <w:t>Bristol</w:t>
      </w:r>
      <w:r>
        <w:rPr>
          <w:sz w:val="24"/>
        </w:rPr>
        <w:t xml:space="preserve"> tendeu a melhorar desde o início do estudo após o tratamento com a associação probiótica (2,6 ± 1,1 </w:t>
      </w:r>
      <w:r>
        <w:rPr>
          <w:i/>
          <w:sz w:val="24"/>
        </w:rPr>
        <w:t>vs.</w:t>
      </w:r>
      <w:r>
        <w:rPr>
          <w:sz w:val="24"/>
        </w:rPr>
        <w:t xml:space="preserve"> 3,2 ± 0,5);</w:t>
      </w:r>
    </w:p>
    <w:p w:rsidR="00B42FB7" w:rsidRDefault="006B4EF1">
      <w:pPr>
        <w:pStyle w:val="Corpo"/>
        <w:numPr>
          <w:ilvl w:val="0"/>
          <w:numId w:val="4"/>
        </w:numPr>
        <w:spacing w:after="0"/>
        <w:rPr>
          <w:sz w:val="24"/>
        </w:rPr>
      </w:pPr>
      <w:r>
        <w:rPr>
          <w:sz w:val="24"/>
        </w:rPr>
        <w:t xml:space="preserve">O grupo 1 obteve melhora significativa na porcentagem de recuperação de sucralose, permeabilidade do cólon (1,86 ± 0,1 </w:t>
      </w:r>
      <w:r>
        <w:rPr>
          <w:i/>
          <w:sz w:val="24"/>
        </w:rPr>
        <w:t>vs.</w:t>
      </w:r>
      <w:r>
        <w:rPr>
          <w:sz w:val="24"/>
        </w:rPr>
        <w:t xml:space="preserve"> 1,1 ± 0,2);</w:t>
      </w:r>
    </w:p>
    <w:p w:rsidR="00B42FB7" w:rsidRDefault="006B4EF1">
      <w:pPr>
        <w:pStyle w:val="Corpo"/>
        <w:numPr>
          <w:ilvl w:val="0"/>
          <w:numId w:val="4"/>
        </w:numPr>
        <w:spacing w:after="0"/>
        <w:rPr>
          <w:sz w:val="24"/>
        </w:rPr>
      </w:pPr>
      <w:r>
        <w:rPr>
          <w:sz w:val="24"/>
        </w:rPr>
        <w:t>Durante o tratamento, bactérias ácido lácticas presumíveis e bifidobatérias aumentaram a abundância de ácidos propanoico, butanoico, pentanóico e hidrocarbonetos, enquanto o fenol diminuiu.</w:t>
      </w:r>
    </w:p>
    <w:p w:rsidR="00B42FB7" w:rsidRDefault="00B42FB7">
      <w:pPr>
        <w:pStyle w:val="Corpo"/>
        <w:spacing w:after="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jc w:val="center"/>
        <w:rPr>
          <w:b/>
          <w:i/>
        </w:rPr>
      </w:pPr>
      <w:r>
        <w:rPr>
          <w:b/>
          <w:i/>
        </w:rPr>
        <w:t xml:space="preserve">A associação de </w:t>
      </w:r>
      <w:r>
        <w:rPr>
          <w:b/>
        </w:rPr>
        <w:t>B. longum, L. rhamnosus</w:t>
      </w:r>
      <w:r>
        <w:rPr>
          <w:b/>
          <w:i/>
        </w:rPr>
        <w:t xml:space="preserve"> e vitamina B6 melhora os sintomas e a severidade da SII, além de restaurar a permeabilidade e a microbiota intestinal.</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dos Sintomas e Severidade da SII</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Associação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B. longum</w:t>
            </w:r>
            <w:r>
              <w:rPr>
                <w:rFonts w:eastAsiaTheme="minorEastAsia"/>
                <w:lang w:eastAsia="pt-BR"/>
              </w:rPr>
              <w:t>.............................4 Bilhões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L. rhamnosus</w:t>
            </w:r>
            <w:r>
              <w:rPr>
                <w:rFonts w:eastAsiaTheme="minorEastAsia"/>
                <w:lang w:eastAsia="pt-BR"/>
              </w:rPr>
              <w:t>.........................1 Bilhão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B6......................................1,4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818"/>
        <w:jc w:val="center"/>
        <w:rPr>
          <w:szCs w:val="23"/>
        </w:rPr>
      </w:pPr>
      <w:r w:rsidRPr="008C55CA">
        <w:rPr>
          <w:szCs w:val="23"/>
        </w:rPr>
        <w:t>Administrar 1 sachê ao dia ou conforme orientação médica.</w:t>
      </w:r>
    </w:p>
    <w:p w:rsidR="00B42FB7" w:rsidRDefault="00B42FB7">
      <w:pPr>
        <w:pStyle w:val="Corpo"/>
        <w:rPr>
          <w:b/>
          <w:i/>
          <w:sz w:val="24"/>
        </w:rPr>
      </w:pP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40" w:name="_Toc121130844"/>
      <w:r>
        <w:rPr>
          <w:bCs/>
          <w:iCs/>
        </w:rPr>
        <w:lastRenderedPageBreak/>
        <w:t>Probióticos</w:t>
      </w:r>
      <w:bookmarkEnd w:id="140"/>
    </w:p>
    <w:p w:rsidR="00B42FB7" w:rsidRDefault="006B4EF1">
      <w:pPr>
        <w:pStyle w:val="Ttulo2"/>
      </w:pPr>
      <w:bookmarkStart w:id="141" w:name="_Toc121130845"/>
      <w:r>
        <w:t>Promove Benefícios Adicionais Associado ao Regime de Rotina na SII</w:t>
      </w:r>
      <w:bookmarkEnd w:id="141"/>
    </w:p>
    <w:p w:rsidR="00B42FB7" w:rsidRDefault="006B4EF1">
      <w:pPr>
        <w:pStyle w:val="Corpo"/>
        <w:spacing w:after="120"/>
        <w:rPr>
          <w:sz w:val="24"/>
        </w:rPr>
      </w:pPr>
      <w:r>
        <w:rPr>
          <w:sz w:val="24"/>
        </w:rPr>
        <w:t xml:space="preserve">Este estudo teve como objetivo avaliar os efeitos da suplementação probiótica como adjuvante ao regime de rotina no gerenciamento da síndrome do intestino irritável, SII </w:t>
      </w:r>
      <w:r>
        <w:rPr>
          <w:sz w:val="24"/>
        </w:rPr>
        <w:fldChar w:fldCharType="begin">
          <w:fldData xml:space="preserve">PEVuZE5vdGU+PENpdGU+PEF1dGhvcj5YdTwvQXV0aG9yPjxZZWFyPjIwMjE8L1llYXI+PElEVGV4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</w:fldData>
        </w:fldChar>
      </w:r>
      <w:r>
        <w:rPr>
          <w:sz w:val="24"/>
        </w:rPr>
        <w:instrText xml:space="preserve"> ADDIN EN.CITE </w:instrText>
      </w:r>
      <w:r>
        <w:rPr>
          <w:sz w:val="24"/>
        </w:rPr>
        <w:fldChar w:fldCharType="begin">
          <w:fldData xml:space="preserve">PEVuZE5vdGU+PENpdGU+PEF1dGhvcj5YdTwvQXV0aG9yPjxZZWFyPjIwMjE8L1llYXI+PElEVGV4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(XU; MA; ZHAO; CHEN</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15264"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243" name="Caixa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45 pacientes foram randomizados para receberem durante 28 dias, além do regime de </w:t>
                            </w:r>
                            <w:proofErr w:type="gramStart"/>
                            <w:r>
                              <w:rPr>
                                <w:rFonts w:ascii="Swis721 Th BT" w:hAnsi="Swis721 Th BT"/>
                                <w:sz w:val="23"/>
                                <w:szCs w:val="23"/>
                              </w:rPr>
                              <w:t>rotina,:</w:t>
                            </w:r>
                            <w:proofErr w:type="gramEnd"/>
                            <w:r>
                              <w:rPr>
                                <w:rFonts w:ascii="Swis721 Th BT" w:hAnsi="Swis721 Th BT"/>
                                <w:sz w:val="23"/>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243" o:spid="_x0000_s1187" type="#_x0000_t202" style="position:absolute;left:0;text-align:left;margin-left:.4pt;margin-top:7.6pt;width:450.75pt;height:40.8pt;z-index:25191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45 pacientes foram randomizados para receberem durante 28 dias, além do regime de </w:t>
                      </w:r>
                      <w:proofErr w:type="gramStart"/>
                      <w:r>
                        <w:rPr>
                          <w:rFonts w:ascii="Swis721 Th BT" w:hAnsi="Swis721 Th BT"/>
                          <w:sz w:val="23"/>
                          <w:szCs w:val="23"/>
                        </w:rPr>
                        <w:t>rotina,:</w:t>
                      </w:r>
                      <w:proofErr w:type="gramEnd"/>
                      <w:r>
                        <w:rPr>
                          <w:rFonts w:ascii="Swis721 Th BT" w:hAnsi="Swis721 Th BT"/>
                          <w:sz w:val="23"/>
                          <w:szCs w:val="23"/>
                        </w:rPr>
                        <w:t xml:space="preserve">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1321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244" name="Triângulo isóscele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4" o:spid="_x0000_s1026" o:spt="5" type="#_x0000_t5" style="position:absolute;left:0pt;flip:y;margin-left:65.25pt;margin-top:0.85pt;height:10.9pt;width:17.85pt;z-index:25191321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F0m7Lx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d&#10;Juy8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12192"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245" name="Triângulo isósceles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5" o:spid="_x0000_s1026" o:spt="5" type="#_x0000_t5" style="position:absolute;left:0pt;flip:y;margin-left:367.3pt;margin-top:0.85pt;height:10.9pt;width:17.85pt;z-index:251912192;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B+&#10;R+I8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11168"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246" name="Caixa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Probióticos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246" o:spid="_x0000_s1188" type="#_x0000_t202" style="position:absolute;left:0;text-align:left;margin-left:-.45pt;margin-top:7pt;width:150.7pt;height:61.5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Probióticos</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914240"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ctr" anchorCtr="0" upright="1">
                        <a:noAutofit/>
                      </wps:bodyPr>
                    </wps:wsp>
                  </a:graphicData>
                </a:graphic>
              </wp:anchor>
            </w:drawing>
          </mc:Choice>
          <mc:Fallback>
            <w:pict>
              <v:shape id="Caixa de texto 247" o:spid="_x0000_s1189" type="#_x0000_t202" style="position:absolute;left:0;text-align:left;margin-left:302.3pt;margin-top:7pt;width:150pt;height:61.5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Controle</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765"/>
        <w:rPr>
          <w:szCs w:val="23"/>
        </w:rPr>
      </w:pPr>
      <w:r w:rsidRPr="008C55CA">
        <w:rPr>
          <w:szCs w:val="23"/>
        </w:rPr>
        <w:t xml:space="preserve">Amostras de soro e fezes foram coletadas e analisadas.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O escore de gravidade dos sintomas de SII e os níveis séricos de IL-6 e TNF-</w:t>
      </w:r>
      <w:r>
        <w:rPr>
          <w:rFonts w:ascii="Calibri" w:hAnsi="Calibri" w:cs="Calibri"/>
          <w:sz w:val="24"/>
        </w:rPr>
        <w:t>α</w:t>
      </w:r>
      <w:r>
        <w:rPr>
          <w:sz w:val="24"/>
        </w:rPr>
        <w:t xml:space="preserve"> foram significativamente menores no grupo probi</w:t>
      </w:r>
      <w:r>
        <w:rPr>
          <w:rFonts w:cs="Swis721 Th BT"/>
          <w:sz w:val="24"/>
        </w:rPr>
        <w:t>ó</w:t>
      </w:r>
      <w:r>
        <w:rPr>
          <w:sz w:val="24"/>
        </w:rPr>
        <w:t>tico do que no grupo controle no dia 28;</w:t>
      </w:r>
    </w:p>
    <w:p w:rsidR="00B42FB7" w:rsidRDefault="006B4EF1">
      <w:pPr>
        <w:pStyle w:val="Corpo"/>
        <w:numPr>
          <w:ilvl w:val="0"/>
          <w:numId w:val="4"/>
        </w:numPr>
        <w:spacing w:after="0"/>
        <w:rPr>
          <w:sz w:val="24"/>
        </w:rPr>
      </w:pPr>
      <w:r>
        <w:rPr>
          <w:sz w:val="24"/>
        </w:rPr>
        <w:t>O tratamento adjuvante com probi</w:t>
      </w:r>
      <w:r>
        <w:rPr>
          <w:rFonts w:cs="Swis721 Th BT"/>
          <w:sz w:val="24"/>
        </w:rPr>
        <w:t>ó</w:t>
      </w:r>
      <w:r>
        <w:rPr>
          <w:sz w:val="24"/>
        </w:rPr>
        <w:t>ticos resultou em diminui</w:t>
      </w:r>
      <w:r>
        <w:rPr>
          <w:rFonts w:cs="Swis721 Th BT"/>
          <w:sz w:val="24"/>
        </w:rPr>
        <w:t>çõ</w:t>
      </w:r>
      <w:r>
        <w:rPr>
          <w:sz w:val="24"/>
        </w:rPr>
        <w:t xml:space="preserve">es significativas de alguns gêneros bacterianos que pioram a SII, como </w:t>
      </w:r>
      <w:r>
        <w:rPr>
          <w:i/>
          <w:iCs/>
          <w:sz w:val="24"/>
        </w:rPr>
        <w:t>Bacteroides</w:t>
      </w:r>
      <w:r>
        <w:rPr>
          <w:sz w:val="24"/>
        </w:rPr>
        <w:t xml:space="preserve">, </w:t>
      </w:r>
      <w:r>
        <w:rPr>
          <w:i/>
          <w:iCs/>
          <w:sz w:val="24"/>
        </w:rPr>
        <w:t>Escherichia</w:t>
      </w:r>
      <w:r>
        <w:rPr>
          <w:sz w:val="24"/>
        </w:rPr>
        <w:t xml:space="preserve"> e </w:t>
      </w:r>
      <w:r>
        <w:rPr>
          <w:i/>
          <w:iCs/>
          <w:sz w:val="24"/>
        </w:rPr>
        <w:t>Citrobacter</w:t>
      </w:r>
      <w:r>
        <w:rPr>
          <w:sz w:val="24"/>
        </w:rPr>
        <w:t xml:space="preserve">; diminuições significativas também foram observadas em alguns gêneros benéficos no grupo de controle, incluindo </w:t>
      </w:r>
      <w:r>
        <w:rPr>
          <w:i/>
          <w:iCs/>
          <w:sz w:val="24"/>
        </w:rPr>
        <w:t>Bifidobacterium</w:t>
      </w:r>
      <w:r>
        <w:rPr>
          <w:sz w:val="24"/>
        </w:rPr>
        <w:t xml:space="preserve">, </w:t>
      </w:r>
      <w:r>
        <w:rPr>
          <w:i/>
          <w:iCs/>
          <w:sz w:val="24"/>
        </w:rPr>
        <w:t>Eubacterium, Dorea</w:t>
      </w:r>
      <w:r>
        <w:rPr>
          <w:sz w:val="24"/>
        </w:rPr>
        <w:t xml:space="preserve"> e </w:t>
      </w:r>
      <w:r>
        <w:rPr>
          <w:i/>
          <w:iCs/>
          <w:sz w:val="24"/>
        </w:rPr>
        <w:t>Butyricicoccus</w:t>
      </w:r>
      <w:r>
        <w:rPr>
          <w:sz w:val="24"/>
        </w:rPr>
        <w:t>;</w:t>
      </w:r>
    </w:p>
    <w:p w:rsidR="00B42FB7" w:rsidRDefault="006B4EF1">
      <w:pPr>
        <w:pStyle w:val="Corpo"/>
        <w:numPr>
          <w:ilvl w:val="0"/>
          <w:numId w:val="4"/>
        </w:numPr>
        <w:spacing w:after="0"/>
        <w:rPr>
          <w:sz w:val="24"/>
        </w:rPr>
      </w:pPr>
      <w:r>
        <w:rPr>
          <w:sz w:val="24"/>
        </w:rPr>
        <w:t>Além disso, correlações significativas foram encontradas entre alguns parâmetros monitorados e mudanças composicionais na microbiota fecal, sugerindo que a melhora clínica da SII foi provavelmente associada à modulação da microbiota intestinal;</w:t>
      </w:r>
    </w:p>
    <w:p w:rsidR="00B42FB7" w:rsidRDefault="006B4EF1">
      <w:pPr>
        <w:pStyle w:val="Corpo"/>
        <w:numPr>
          <w:ilvl w:val="0"/>
          <w:numId w:val="4"/>
        </w:numPr>
        <w:spacing w:after="0"/>
        <w:rPr>
          <w:sz w:val="24"/>
        </w:rPr>
      </w:pPr>
      <w:r>
        <w:rPr>
          <w:sz w:val="24"/>
        </w:rPr>
        <w:t>A análise do enterótipo revelou que a composição inicial da microbiota fecal pode influenciar os resultados clínicos.</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Os pesquisadores concluíram que o tratamento adjuvante com probióticos associado ao regime de rotina mostrou eficácia clínica adicional em comparação com o regime de rotina sozinho no tratamento da SII. </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Tratamento Adjuvante na SII</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 Probiótico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L. casei</w:t>
            </w:r>
            <w:r>
              <w:rPr>
                <w:rFonts w:eastAsiaTheme="minorEastAsia"/>
                <w:lang w:eastAsia="pt-BR"/>
              </w:rPr>
              <w:t>…………………...…. 3×10</w:t>
            </w:r>
            <w:r>
              <w:rPr>
                <w:rFonts w:eastAsiaTheme="minorEastAsia"/>
                <w:vertAlign w:val="superscript"/>
                <w:lang w:eastAsia="pt-BR"/>
              </w:rPr>
              <w:t>9</w:t>
            </w:r>
            <w:r>
              <w:rPr>
                <w:rFonts w:eastAsiaTheme="minorEastAsia"/>
                <w:lang w:eastAsia="pt-BR"/>
              </w:rPr>
              <w:t xml:space="preserve"> UFC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 xml:space="preserve">B. animalis </w:t>
            </w:r>
            <w:r>
              <w:rPr>
                <w:rFonts w:eastAsiaTheme="minorEastAsia"/>
                <w:lang w:eastAsia="pt-BR"/>
              </w:rPr>
              <w:t>subsp</w:t>
            </w:r>
            <w:r>
              <w:rPr>
                <w:rFonts w:eastAsiaTheme="minorEastAsia"/>
                <w:i/>
                <w:iCs/>
                <w:lang w:eastAsia="pt-BR"/>
              </w:rPr>
              <w:t>. lactis</w:t>
            </w:r>
            <w:proofErr w:type="gramStart"/>
            <w:r>
              <w:rPr>
                <w:rFonts w:eastAsiaTheme="minorEastAsia"/>
                <w:lang w:eastAsia="pt-BR"/>
              </w:rPr>
              <w:t>…….</w:t>
            </w:r>
            <w:proofErr w:type="gramEnd"/>
            <w:r>
              <w:rPr>
                <w:rFonts w:eastAsiaTheme="minorEastAsia"/>
                <w:lang w:eastAsia="pt-BR"/>
              </w:rPr>
              <w:t>.4×10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L. plantarum</w:t>
            </w:r>
            <w:r>
              <w:rPr>
                <w:rFonts w:eastAsiaTheme="minorEastAsia"/>
                <w:lang w:eastAsia="pt-BR"/>
              </w:rPr>
              <w:t xml:space="preserve"> ……………</w:t>
            </w:r>
            <w:proofErr w:type="gramStart"/>
            <w:r>
              <w:rPr>
                <w:rFonts w:eastAsiaTheme="minorEastAsia"/>
                <w:lang w:eastAsia="pt-BR"/>
              </w:rPr>
              <w:t>…….</w:t>
            </w:r>
            <w:proofErr w:type="gramEnd"/>
            <w:r>
              <w:rPr>
                <w:rFonts w:eastAsiaTheme="minorEastAsia"/>
                <w:lang w:eastAsia="pt-BR"/>
              </w:rPr>
              <w:t>3×10</w:t>
            </w:r>
            <w:r>
              <w:rPr>
                <w:rFonts w:eastAsiaTheme="minorEastAsia"/>
                <w:vertAlign w:val="superscript"/>
                <w:lang w:eastAsia="pt-BR"/>
              </w:rPr>
              <w:t>9</w:t>
            </w:r>
            <w:r>
              <w:rPr>
                <w:rFonts w:eastAsiaTheme="minorEastAsia"/>
                <w:lang w:eastAsia="pt-BR"/>
              </w:rPr>
              <w:t xml:space="preserve"> UFC</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qsp............................1 Sachê</w:t>
            </w:r>
          </w:p>
        </w:tc>
      </w:tr>
    </w:tbl>
    <w:p w:rsidR="00B42FB7" w:rsidRPr="008C55CA" w:rsidRDefault="006B4EF1">
      <w:pPr>
        <w:pStyle w:val="Corpo"/>
        <w:ind w:right="4762"/>
        <w:jc w:val="left"/>
        <w:rPr>
          <w:szCs w:val="23"/>
        </w:rPr>
      </w:pPr>
      <w:r w:rsidRPr="008C55CA">
        <w:rPr>
          <w:szCs w:val="23"/>
        </w:rPr>
        <w:t>Administrar 1 sachê ao dia (após a refeição) ou conforme orientação médica.</w:t>
      </w:r>
    </w:p>
    <w:p w:rsidR="00B42FB7" w:rsidRDefault="00B42FB7">
      <w:pPr>
        <w:pStyle w:val="Corpo"/>
        <w:rPr>
          <w:b/>
          <w:i/>
          <w:sz w:val="24"/>
        </w:rPr>
      </w:pP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42" w:name="_Toc121130846"/>
      <w:r>
        <w:rPr>
          <w:bCs/>
          <w:iCs/>
        </w:rPr>
        <w:lastRenderedPageBreak/>
        <w:t>Probióticos</w:t>
      </w:r>
      <w:bookmarkEnd w:id="142"/>
    </w:p>
    <w:p w:rsidR="00B42FB7" w:rsidRDefault="006B4EF1">
      <w:pPr>
        <w:pStyle w:val="Ttulo2"/>
      </w:pPr>
      <w:bookmarkStart w:id="143" w:name="_Toc121130847"/>
      <w:r>
        <w:t>Auxiliam na Diminuição dos Sintomas Associados ao Refluxo Gastroesofágico</w:t>
      </w:r>
      <w:bookmarkEnd w:id="143"/>
    </w:p>
    <w:p w:rsidR="00B42FB7" w:rsidRDefault="00B42FB7">
      <w:pPr>
        <w:spacing w:after="0" w:line="276" w:lineRule="auto"/>
        <w:jc w:val="both"/>
        <w:rPr>
          <w:rFonts w:ascii="Swis721 Th BT" w:eastAsia="MS Mincho" w:hAnsi="Swis721 Th BT"/>
          <w:color w:val="404040" w:themeColor="text1" w:themeTint="BF"/>
          <w:sz w:val="23"/>
          <w:szCs w:val="24"/>
        </w:rPr>
      </w:pPr>
    </w:p>
    <w:p w:rsidR="00B42FB7" w:rsidRDefault="006B4EF1">
      <w:pPr>
        <w:spacing w:after="0" w:line="276" w:lineRule="auto"/>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Um estudo conduzindo por Cheng e Ouwehand (2020) examinou a eficácia dos probióticos no alívio da frequência e severidade dos sintomas associados com a doença do refluxo gastroesofágico (DRGE). Para isso, foram realizadas pesquisas no PubMed e Web of Science para selecionar estudos prospectivos em pacientes com DRGE, azia, regurgitação e dispepsia. Foram selecionados 13 estudos e 12 foram incluídos nas análises de eficácia. Dos 12 estudos, 11 demonstraram efeitos positivos do uso de probióticos na DRGE.</w:t>
      </w:r>
    </w:p>
    <w:tbl>
      <w:tblPr>
        <w:tblStyle w:val="Tabelacomgrade"/>
        <w:tblpPr w:leftFromText="141" w:rightFromText="141" w:vertAnchor="text" w:horzAnchor="margin" w:tblpY="211"/>
        <w:tblW w:w="9032" w:type="dxa"/>
        <w:tblLook w:val="04A0" w:firstRow="1" w:lastRow="0" w:firstColumn="1" w:lastColumn="0" w:noHBand="0" w:noVBand="1"/>
      </w:tblPr>
      <w:tblGrid>
        <w:gridCol w:w="1629"/>
        <w:gridCol w:w="1519"/>
        <w:gridCol w:w="2267"/>
        <w:gridCol w:w="3617"/>
      </w:tblGrid>
      <w:tr w:rsidR="00B42FB7">
        <w:trPr>
          <w:trHeight w:val="499"/>
        </w:trPr>
        <w:tc>
          <w:tcPr>
            <w:tcW w:w="1629" w:type="dxa"/>
          </w:tcPr>
          <w:p w:rsidR="00B42FB7" w:rsidRDefault="006B4EF1">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r>
              <w:rPr>
                <w:rFonts w:ascii="Swis721 Th BT" w:eastAsiaTheme="minorEastAsia" w:hAnsi="Swis721 Th BT"/>
                <w:b/>
                <w:color w:val="000000"/>
                <w:sz w:val="23"/>
                <w:szCs w:val="23"/>
                <w:shd w:val="clear" w:color="auto" w:fill="FFFFFF"/>
                <w:lang w:eastAsia="pt-BR"/>
              </w:rPr>
              <w:t>Autor</w:t>
            </w:r>
          </w:p>
        </w:tc>
        <w:tc>
          <w:tcPr>
            <w:tcW w:w="1519" w:type="dxa"/>
          </w:tcPr>
          <w:p w:rsidR="00B42FB7" w:rsidRDefault="006B4EF1">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r>
              <w:rPr>
                <w:rFonts w:ascii="Swis721 Th BT" w:eastAsiaTheme="minorEastAsia" w:hAnsi="Swis721 Th BT"/>
                <w:b/>
                <w:color w:val="000000"/>
                <w:sz w:val="23"/>
                <w:szCs w:val="23"/>
                <w:shd w:val="clear" w:color="auto" w:fill="FFFFFF"/>
                <w:lang w:eastAsia="pt-BR"/>
              </w:rPr>
              <w:t>Número de participantes</w:t>
            </w:r>
          </w:p>
        </w:tc>
        <w:tc>
          <w:tcPr>
            <w:tcW w:w="2267" w:type="dxa"/>
          </w:tcPr>
          <w:p w:rsidR="00B42FB7" w:rsidRDefault="00B42FB7">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r>
              <w:rPr>
                <w:rFonts w:ascii="Swis721 Th BT" w:eastAsiaTheme="minorEastAsia" w:hAnsi="Swis721 Th BT"/>
                <w:b/>
                <w:color w:val="000000"/>
                <w:sz w:val="23"/>
                <w:szCs w:val="23"/>
                <w:shd w:val="clear" w:color="auto" w:fill="FFFFFF"/>
                <w:lang w:eastAsia="pt-BR"/>
              </w:rPr>
              <w:t>Cepas e posologia</w:t>
            </w:r>
          </w:p>
        </w:tc>
        <w:tc>
          <w:tcPr>
            <w:tcW w:w="3617" w:type="dxa"/>
          </w:tcPr>
          <w:p w:rsidR="00B42FB7" w:rsidRDefault="00B42FB7">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b/>
                <w:color w:val="000000"/>
                <w:sz w:val="23"/>
                <w:szCs w:val="23"/>
                <w:shd w:val="clear" w:color="auto" w:fill="FFFFFF"/>
                <w:lang w:eastAsia="pt-BR"/>
              </w:rPr>
            </w:pPr>
            <w:r>
              <w:rPr>
                <w:rFonts w:ascii="Swis721 Th BT" w:eastAsiaTheme="minorEastAsia" w:hAnsi="Swis721 Th BT"/>
                <w:b/>
                <w:color w:val="000000"/>
                <w:sz w:val="23"/>
                <w:szCs w:val="23"/>
                <w:shd w:val="clear" w:color="auto" w:fill="FFFFFF"/>
                <w:lang w:eastAsia="pt-BR"/>
              </w:rPr>
              <w:t>Resultados</w:t>
            </w:r>
          </w:p>
        </w:tc>
      </w:tr>
      <w:tr w:rsidR="00B42FB7" w:rsidRPr="008C55CA">
        <w:trPr>
          <w:trHeight w:val="1247"/>
        </w:trPr>
        <w:tc>
          <w:tcPr>
            <w:tcW w:w="1629" w:type="dxa"/>
          </w:tcPr>
          <w:p w:rsidR="00B42FB7" w:rsidRDefault="00B42FB7">
            <w:pPr>
              <w:pStyle w:val="PargrafodaLista"/>
              <w:spacing w:after="0" w:line="240" w:lineRule="auto"/>
              <w:ind w:left="0"/>
              <w:jc w:val="both"/>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 xml:space="preserve">Nakae </w:t>
            </w:r>
            <w:r>
              <w:rPr>
                <w:rFonts w:ascii="Swis721 Th BT" w:eastAsiaTheme="minorEastAsia" w:hAnsi="Swis721 Th BT"/>
                <w:i/>
                <w:color w:val="000000"/>
                <w:sz w:val="23"/>
                <w:szCs w:val="23"/>
                <w:shd w:val="clear" w:color="auto" w:fill="FFFFFF"/>
                <w:lang w:eastAsia="pt-BR"/>
              </w:rPr>
              <w:t xml:space="preserve">et al. </w:t>
            </w:r>
            <w:r>
              <w:rPr>
                <w:rFonts w:ascii="Swis721 Th BT" w:eastAsiaTheme="minorEastAsia" w:hAnsi="Swis721 Th BT"/>
                <w:color w:val="000000"/>
                <w:sz w:val="23"/>
                <w:szCs w:val="23"/>
                <w:shd w:val="clear" w:color="auto" w:fill="FFFFFF"/>
                <w:lang w:eastAsia="pt-BR"/>
              </w:rPr>
              <w:t>(2016)</w:t>
            </w:r>
          </w:p>
        </w:tc>
        <w:tc>
          <w:tcPr>
            <w:tcW w:w="151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44</w:t>
            </w:r>
          </w:p>
        </w:tc>
        <w:tc>
          <w:tcPr>
            <w:tcW w:w="2267" w:type="dxa"/>
          </w:tcPr>
          <w:p w:rsidR="00B42FB7" w:rsidRDefault="00B42FB7">
            <w:pPr>
              <w:pStyle w:val="PargrafodaLista"/>
              <w:spacing w:after="0" w:line="240" w:lineRule="auto"/>
              <w:ind w:left="0"/>
              <w:jc w:val="center"/>
              <w:rPr>
                <w:rStyle w:val="nfase"/>
                <w:rFonts w:ascii="Swis721 Th BT" w:eastAsiaTheme="minorEastAsia" w:hAnsi="Swis721 Th BT"/>
                <w:color w:val="000000"/>
                <w:sz w:val="23"/>
                <w:szCs w:val="23"/>
                <w:shd w:val="clear" w:color="auto" w:fill="FFFCF0"/>
                <w:lang w:eastAsia="pt-BR"/>
              </w:rPr>
            </w:pPr>
          </w:p>
          <w:p w:rsidR="00B42FB7" w:rsidRDefault="006B4EF1">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r>
              <w:rPr>
                <w:rStyle w:val="nfase"/>
                <w:rFonts w:ascii="Swis721 Th BT" w:eastAsiaTheme="minorEastAsia" w:hAnsi="Swis721 Th BT"/>
                <w:b/>
                <w:color w:val="000000"/>
                <w:sz w:val="23"/>
                <w:szCs w:val="23"/>
                <w:shd w:val="clear" w:color="auto" w:fill="FFFCF0"/>
                <w:lang w:eastAsia="pt-BR"/>
              </w:rPr>
              <w:t xml:space="preserve">L. gasseri  </w:t>
            </w: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Style w:val="nfase"/>
                <w:rFonts w:ascii="Swis721 Th BT" w:eastAsiaTheme="minorEastAsia" w:hAnsi="Swis721 Th BT"/>
                <w:color w:val="000000"/>
                <w:sz w:val="23"/>
                <w:szCs w:val="23"/>
                <w:shd w:val="clear" w:color="auto" w:fill="FFFCF0"/>
                <w:lang w:eastAsia="pt-BR"/>
              </w:rPr>
              <w:t>1</w:t>
            </w:r>
            <w:r>
              <w:rPr>
                <w:rStyle w:val="nfase"/>
                <w:rFonts w:ascii="Swis721 Th BT" w:eastAsiaTheme="minorEastAsia" w:hAnsi="Swis721 Th BT"/>
                <w:sz w:val="23"/>
                <w:szCs w:val="23"/>
                <w:shd w:val="clear" w:color="auto" w:fill="FFFCF0"/>
                <w:lang w:eastAsia="pt-BR"/>
              </w:rPr>
              <w:t>x10</w:t>
            </w:r>
            <w:r>
              <w:rPr>
                <w:rStyle w:val="nfase"/>
                <w:rFonts w:ascii="Swis721 Th BT" w:eastAsiaTheme="minorEastAsia" w:hAnsi="Swis721 Th BT"/>
                <w:sz w:val="23"/>
                <w:szCs w:val="23"/>
                <w:shd w:val="clear" w:color="auto" w:fill="FFFCF0"/>
                <w:vertAlign w:val="superscript"/>
                <w:lang w:eastAsia="pt-BR"/>
              </w:rPr>
              <w:t>9</w:t>
            </w:r>
            <w:r>
              <w:rPr>
                <w:rStyle w:val="nfase"/>
                <w:rFonts w:ascii="Swis721 Th BT" w:eastAsiaTheme="minorEastAsia" w:hAnsi="Swis721 Th BT"/>
                <w:sz w:val="23"/>
                <w:szCs w:val="23"/>
                <w:shd w:val="clear" w:color="auto" w:fill="FFFCF0"/>
                <w:lang w:eastAsia="pt-BR"/>
              </w:rPr>
              <w:t xml:space="preserve"> UFC/dia por 12 semanas</w:t>
            </w:r>
          </w:p>
        </w:tc>
        <w:tc>
          <w:tcPr>
            <w:tcW w:w="3617" w:type="dxa"/>
          </w:tcPr>
          <w:p w:rsidR="00B42FB7" w:rsidRPr="00C74A32"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CF0"/>
                <w:lang w:eastAsia="pt-BR"/>
              </w:rPr>
            </w:pPr>
            <w:r>
              <w:rPr>
                <w:rFonts w:ascii="Swis721 Th BT" w:eastAsiaTheme="minorEastAsia" w:hAnsi="Swis721 Th BT"/>
                <w:color w:val="000000"/>
                <w:sz w:val="23"/>
                <w:szCs w:val="23"/>
                <w:shd w:val="clear" w:color="auto" w:fill="FFFCF0"/>
                <w:lang w:eastAsia="pt-BR"/>
              </w:rPr>
              <w:t>Reduziu de maneira significativa a dor epigástrica em 8 pontos</w:t>
            </w:r>
            <w:r w:rsidRPr="00C74A32">
              <w:rPr>
                <w:rFonts w:ascii="Swis721 Th BT" w:eastAsiaTheme="minorEastAsia" w:hAnsi="Swis721 Th BT"/>
                <w:color w:val="000000"/>
                <w:sz w:val="23"/>
                <w:szCs w:val="23"/>
                <w:shd w:val="clear" w:color="auto" w:fill="FFFCF0"/>
                <w:lang w:eastAsia="pt-BR"/>
              </w:rPr>
              <w:t xml:space="preserve"> no</w:t>
            </w: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CF0"/>
                <w:lang w:val="en-US" w:eastAsia="pt-BR"/>
              </w:rPr>
            </w:pPr>
            <w:r>
              <w:rPr>
                <w:rFonts w:ascii="Swis721 Th BT" w:eastAsiaTheme="minorEastAsia" w:hAnsi="Swis721 Th BT"/>
                <w:color w:val="000000"/>
                <w:sz w:val="23"/>
                <w:szCs w:val="23"/>
                <w:shd w:val="clear" w:color="auto" w:fill="FFFCF0"/>
                <w:lang w:val="en-US" w:eastAsia="pt-BR"/>
              </w:rPr>
              <w:t>FSSG (</w:t>
            </w:r>
            <w:r>
              <w:rPr>
                <w:rFonts w:ascii="Swis721 Th BT" w:eastAsiaTheme="minorEastAsia" w:hAnsi="Swis721 Th BT"/>
                <w:i/>
                <w:color w:val="000000"/>
                <w:sz w:val="23"/>
                <w:szCs w:val="23"/>
                <w:shd w:val="clear" w:color="auto" w:fill="FFFCF0"/>
                <w:lang w:val="en-US" w:eastAsia="pt-BR"/>
              </w:rPr>
              <w:t>Frequency Scale for the Symptoms of Gastroesophageal Reflux Disease</w:t>
            </w:r>
            <w:r>
              <w:rPr>
                <w:rFonts w:ascii="Swis721 Th BT" w:eastAsiaTheme="minorEastAsia" w:hAnsi="Swis721 Th BT"/>
                <w:color w:val="000000"/>
                <w:sz w:val="23"/>
                <w:szCs w:val="23"/>
                <w:shd w:val="clear" w:color="auto" w:fill="FFFCF0"/>
                <w:lang w:val="en-US" w:eastAsia="pt-BR"/>
              </w:rPr>
              <w:t>).</w:t>
            </w:r>
          </w:p>
        </w:tc>
      </w:tr>
      <w:tr w:rsidR="00B42FB7">
        <w:trPr>
          <w:trHeight w:val="821"/>
        </w:trPr>
        <w:tc>
          <w:tcPr>
            <w:tcW w:w="1629" w:type="dxa"/>
          </w:tcPr>
          <w:p w:rsidR="00B42FB7" w:rsidRDefault="00B42FB7">
            <w:pPr>
              <w:pStyle w:val="PargrafodaLista"/>
              <w:spacing w:after="0" w:line="240" w:lineRule="auto"/>
              <w:ind w:left="0"/>
              <w:jc w:val="both"/>
              <w:rPr>
                <w:rFonts w:ascii="Swis721 Th BT" w:eastAsiaTheme="minorEastAsia" w:hAnsi="Swis721 Th BT"/>
                <w:color w:val="000000"/>
                <w:sz w:val="23"/>
                <w:szCs w:val="23"/>
                <w:shd w:val="clear" w:color="auto" w:fill="FFFFFF"/>
                <w:lang w:val="en-US"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 xml:space="preserve">Gomi </w:t>
            </w:r>
            <w:r>
              <w:rPr>
                <w:rFonts w:ascii="Swis721 Th BT" w:eastAsiaTheme="minorEastAsia" w:hAnsi="Swis721 Th BT"/>
                <w:i/>
                <w:color w:val="000000"/>
                <w:sz w:val="23"/>
                <w:szCs w:val="23"/>
                <w:shd w:val="clear" w:color="auto" w:fill="FFFFFF"/>
                <w:lang w:eastAsia="pt-BR"/>
              </w:rPr>
              <w:t xml:space="preserve">et al. </w:t>
            </w:r>
            <w:r>
              <w:rPr>
                <w:rFonts w:ascii="Swis721 Th BT" w:eastAsiaTheme="minorEastAsia" w:hAnsi="Swis721 Th BT"/>
                <w:color w:val="000000"/>
                <w:sz w:val="23"/>
                <w:szCs w:val="23"/>
                <w:shd w:val="clear" w:color="auto" w:fill="FFFFFF"/>
                <w:lang w:eastAsia="pt-BR"/>
              </w:rPr>
              <w:t>(2015)</w:t>
            </w:r>
          </w:p>
        </w:tc>
        <w:tc>
          <w:tcPr>
            <w:tcW w:w="151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27</w:t>
            </w:r>
          </w:p>
        </w:tc>
        <w:tc>
          <w:tcPr>
            <w:tcW w:w="2267" w:type="dxa"/>
          </w:tcPr>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b/>
                <w:i/>
                <w:color w:val="000000"/>
                <w:sz w:val="23"/>
                <w:szCs w:val="23"/>
                <w:shd w:val="clear" w:color="auto" w:fill="FFFFFF"/>
                <w:lang w:eastAsia="pt-BR"/>
              </w:rPr>
              <w:t xml:space="preserve">B. bifidum </w:t>
            </w:r>
            <w:r>
              <w:rPr>
                <w:rFonts w:ascii="Swis721 Th BT" w:eastAsiaTheme="minorEastAsia" w:hAnsi="Swis721 Th BT"/>
                <w:color w:val="000000"/>
                <w:sz w:val="23"/>
                <w:szCs w:val="23"/>
                <w:shd w:val="clear" w:color="auto" w:fill="FFFFFF"/>
                <w:lang w:eastAsia="pt-BR"/>
              </w:rPr>
              <w:t>1x10</w:t>
            </w:r>
            <w:r>
              <w:rPr>
                <w:rFonts w:ascii="Swis721 Th BT" w:eastAsiaTheme="minorEastAsia" w:hAnsi="Swis721 Th BT"/>
                <w:color w:val="000000"/>
                <w:sz w:val="23"/>
                <w:szCs w:val="23"/>
                <w:shd w:val="clear" w:color="auto" w:fill="FFFFFF"/>
                <w:vertAlign w:val="superscript"/>
                <w:lang w:eastAsia="pt-BR"/>
              </w:rPr>
              <w:t>9</w:t>
            </w:r>
            <w:r>
              <w:rPr>
                <w:rFonts w:ascii="Swis721 Th BT" w:eastAsiaTheme="minorEastAsia" w:hAnsi="Swis721 Th BT"/>
                <w:color w:val="000000"/>
                <w:sz w:val="23"/>
                <w:szCs w:val="23"/>
                <w:shd w:val="clear" w:color="auto" w:fill="FFFFFF"/>
                <w:lang w:eastAsia="pt-BR"/>
              </w:rPr>
              <w:t>UFC/dia por 2 semanas</w:t>
            </w:r>
          </w:p>
        </w:tc>
        <w:tc>
          <w:tcPr>
            <w:tcW w:w="3617" w:type="dxa"/>
          </w:tcPr>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Reduziu de maneira significativa a regurgitação ácida, a dor e o desconforto gástrico.</w:t>
            </w:r>
          </w:p>
        </w:tc>
      </w:tr>
      <w:tr w:rsidR="00B42FB7">
        <w:trPr>
          <w:trHeight w:val="1374"/>
        </w:trPr>
        <w:tc>
          <w:tcPr>
            <w:tcW w:w="162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 xml:space="preserve">Igarashi </w:t>
            </w:r>
            <w:r>
              <w:rPr>
                <w:rFonts w:ascii="Swis721 Th BT" w:eastAsiaTheme="minorEastAsia" w:hAnsi="Swis721 Th BT"/>
                <w:i/>
                <w:color w:val="000000"/>
                <w:sz w:val="23"/>
                <w:szCs w:val="23"/>
                <w:shd w:val="clear" w:color="auto" w:fill="FFFFFF"/>
                <w:lang w:eastAsia="pt-BR"/>
              </w:rPr>
              <w:t>et al</w:t>
            </w:r>
            <w:r>
              <w:rPr>
                <w:rFonts w:ascii="Swis721 Th BT" w:eastAsiaTheme="minorEastAsia" w:hAnsi="Swis721 Th BT"/>
                <w:color w:val="000000"/>
                <w:sz w:val="23"/>
                <w:szCs w:val="23"/>
                <w:shd w:val="clear" w:color="auto" w:fill="FFFFFF"/>
                <w:lang w:eastAsia="pt-BR"/>
              </w:rPr>
              <w:t>. (2014)</w:t>
            </w:r>
          </w:p>
        </w:tc>
        <w:tc>
          <w:tcPr>
            <w:tcW w:w="151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24</w:t>
            </w:r>
          </w:p>
        </w:tc>
        <w:tc>
          <w:tcPr>
            <w:tcW w:w="2267" w:type="dxa"/>
          </w:tcPr>
          <w:p w:rsidR="00B42FB7" w:rsidRDefault="00B42FB7">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p>
          <w:p w:rsidR="00B42FB7" w:rsidRDefault="00B42FB7">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p>
          <w:p w:rsidR="00B42FB7" w:rsidRDefault="006B4EF1">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r>
              <w:rPr>
                <w:rStyle w:val="nfase"/>
                <w:rFonts w:ascii="Swis721 Th BT" w:eastAsiaTheme="minorEastAsia" w:hAnsi="Swis721 Th BT"/>
                <w:b/>
                <w:color w:val="000000"/>
                <w:sz w:val="23"/>
                <w:szCs w:val="23"/>
                <w:shd w:val="clear" w:color="auto" w:fill="FFFCF0"/>
                <w:lang w:eastAsia="pt-BR"/>
              </w:rPr>
              <w:t xml:space="preserve">L. gasseri  </w:t>
            </w:r>
          </w:p>
          <w:p w:rsidR="00B42FB7" w:rsidRDefault="006B4EF1">
            <w:pPr>
              <w:pStyle w:val="PargrafodaLista"/>
              <w:spacing w:after="0" w:line="240" w:lineRule="auto"/>
              <w:ind w:left="0"/>
              <w:jc w:val="center"/>
              <w:rPr>
                <w:rFonts w:ascii="Swis721 Th BT" w:eastAsiaTheme="minorEastAsia" w:hAnsi="Swis721 Th BT"/>
                <w:b/>
                <w:i/>
                <w:color w:val="000000"/>
                <w:sz w:val="23"/>
                <w:szCs w:val="23"/>
                <w:shd w:val="clear" w:color="auto" w:fill="FFFFFF"/>
                <w:lang w:eastAsia="pt-BR"/>
              </w:rPr>
            </w:pPr>
            <w:r>
              <w:rPr>
                <w:rStyle w:val="nfase"/>
                <w:rFonts w:ascii="Swis721 Th BT" w:eastAsiaTheme="minorEastAsia" w:hAnsi="Swis721 Th BT"/>
                <w:color w:val="000000"/>
                <w:sz w:val="23"/>
                <w:szCs w:val="23"/>
                <w:shd w:val="clear" w:color="auto" w:fill="FFFCF0"/>
                <w:lang w:eastAsia="pt-BR"/>
              </w:rPr>
              <w:t>1</w:t>
            </w:r>
            <w:r>
              <w:rPr>
                <w:rStyle w:val="nfase"/>
                <w:rFonts w:ascii="Swis721 Th BT" w:eastAsiaTheme="minorEastAsia" w:hAnsi="Swis721 Th BT"/>
                <w:sz w:val="23"/>
                <w:szCs w:val="23"/>
                <w:shd w:val="clear" w:color="auto" w:fill="FFFCF0"/>
                <w:lang w:eastAsia="pt-BR"/>
              </w:rPr>
              <w:t>x10</w:t>
            </w:r>
            <w:r>
              <w:rPr>
                <w:rStyle w:val="nfase"/>
                <w:rFonts w:ascii="Swis721 Th BT" w:eastAsiaTheme="minorEastAsia" w:hAnsi="Swis721 Th BT"/>
                <w:sz w:val="23"/>
                <w:szCs w:val="23"/>
                <w:shd w:val="clear" w:color="auto" w:fill="FFFCF0"/>
                <w:vertAlign w:val="superscript"/>
                <w:lang w:eastAsia="pt-BR"/>
              </w:rPr>
              <w:t>9</w:t>
            </w:r>
            <w:r>
              <w:rPr>
                <w:rStyle w:val="nfase"/>
                <w:rFonts w:ascii="Swis721 Th BT" w:eastAsiaTheme="minorEastAsia" w:hAnsi="Swis721 Th BT"/>
                <w:sz w:val="23"/>
                <w:szCs w:val="23"/>
                <w:shd w:val="clear" w:color="auto" w:fill="FFFCF0"/>
                <w:lang w:eastAsia="pt-BR"/>
              </w:rPr>
              <w:t xml:space="preserve"> UFC/dia por 12 semanas</w:t>
            </w:r>
          </w:p>
        </w:tc>
        <w:tc>
          <w:tcPr>
            <w:tcW w:w="3617" w:type="dxa"/>
          </w:tcPr>
          <w:p w:rsidR="00B42FB7" w:rsidRDefault="00B42FB7">
            <w:pPr>
              <w:spacing w:after="0" w:line="240" w:lineRule="auto"/>
              <w:jc w:val="center"/>
              <w:rPr>
                <w:rFonts w:ascii="Swis721 Th BT" w:eastAsiaTheme="minorEastAsia" w:hAnsi="Swis721 Th BT"/>
                <w:color w:val="000000"/>
                <w:sz w:val="10"/>
                <w:szCs w:val="10"/>
                <w:shd w:val="clear" w:color="auto" w:fill="FFFFFF"/>
                <w:lang w:eastAsia="pt-BR"/>
              </w:rPr>
            </w:pPr>
          </w:p>
          <w:p w:rsidR="00B42FB7" w:rsidRDefault="006B4EF1">
            <w:pPr>
              <w:spacing w:after="0" w:line="240" w:lineRule="auto"/>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 xml:space="preserve">Reduziu a frequência dos escores </w:t>
            </w:r>
            <w:r w:rsidRPr="00C74A32">
              <w:rPr>
                <w:rFonts w:ascii="Swis721 Th BT" w:eastAsiaTheme="minorEastAsia" w:hAnsi="Swis721 Th BT"/>
                <w:color w:val="000000"/>
                <w:sz w:val="23"/>
                <w:szCs w:val="23"/>
                <w:shd w:val="clear" w:color="auto" w:fill="FFFFFF"/>
                <w:lang w:eastAsia="pt-BR"/>
              </w:rPr>
              <w:t>(</w:t>
            </w:r>
            <w:r>
              <w:rPr>
                <w:rFonts w:ascii="Swis721 Th BT" w:eastAsiaTheme="minorEastAsia" w:hAnsi="Swis721 Th BT"/>
                <w:color w:val="000000"/>
                <w:sz w:val="23"/>
                <w:szCs w:val="23"/>
                <w:shd w:val="clear" w:color="auto" w:fill="FFFFFF"/>
                <w:lang w:eastAsia="pt-BR"/>
              </w:rPr>
              <w:t>que medem o refluxo</w:t>
            </w:r>
            <w:r w:rsidRPr="00C74A32">
              <w:rPr>
                <w:rFonts w:ascii="Swis721 Th BT" w:eastAsiaTheme="minorEastAsia" w:hAnsi="Swis721 Th BT"/>
                <w:color w:val="000000"/>
                <w:sz w:val="23"/>
                <w:szCs w:val="23"/>
                <w:shd w:val="clear" w:color="auto" w:fill="FFFFFF"/>
                <w:lang w:eastAsia="pt-BR"/>
              </w:rPr>
              <w:t>)</w:t>
            </w:r>
            <w:r>
              <w:rPr>
                <w:rFonts w:ascii="Swis721 Th BT" w:eastAsiaTheme="minorEastAsia" w:hAnsi="Swis721 Th BT"/>
                <w:color w:val="000000"/>
                <w:sz w:val="23"/>
                <w:szCs w:val="23"/>
                <w:shd w:val="clear" w:color="auto" w:fill="FFFFFF"/>
                <w:lang w:eastAsia="pt-BR"/>
              </w:rPr>
              <w:t xml:space="preserve"> de 6,2 para 4,8 e melhorou todos os escores do FSSG</w:t>
            </w:r>
            <w:r w:rsidRPr="00C74A32">
              <w:rPr>
                <w:rFonts w:ascii="Swis721 Th BT" w:eastAsiaTheme="minorEastAsia" w:hAnsi="Swis721 Th BT"/>
                <w:color w:val="000000"/>
                <w:sz w:val="23"/>
                <w:szCs w:val="23"/>
                <w:shd w:val="clear" w:color="auto" w:fill="FFFFFF"/>
                <w:lang w:eastAsia="pt-BR"/>
              </w:rPr>
              <w:t>,</w:t>
            </w:r>
            <w:r>
              <w:rPr>
                <w:rFonts w:ascii="Swis721 Th BT" w:eastAsiaTheme="minorEastAsia" w:hAnsi="Swis721 Th BT"/>
                <w:color w:val="000000"/>
                <w:sz w:val="23"/>
                <w:szCs w:val="23"/>
                <w:shd w:val="clear" w:color="auto" w:fill="FFFFFF"/>
                <w:lang w:eastAsia="pt-BR"/>
              </w:rPr>
              <w:t xml:space="preserve"> de 10,8 para 8,4.</w:t>
            </w:r>
          </w:p>
        </w:tc>
      </w:tr>
      <w:tr w:rsidR="00B42FB7">
        <w:trPr>
          <w:trHeight w:val="1105"/>
        </w:trPr>
        <w:tc>
          <w:tcPr>
            <w:tcW w:w="162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 xml:space="preserve">Waller </w:t>
            </w:r>
            <w:r>
              <w:rPr>
                <w:rFonts w:ascii="Swis721 Th BT" w:eastAsiaTheme="minorEastAsia" w:hAnsi="Swis721 Th BT"/>
                <w:i/>
                <w:color w:val="000000"/>
                <w:sz w:val="23"/>
                <w:szCs w:val="23"/>
                <w:shd w:val="clear" w:color="auto" w:fill="FFFFFF"/>
                <w:lang w:eastAsia="pt-BR"/>
              </w:rPr>
              <w:t>et al.</w:t>
            </w:r>
            <w:r>
              <w:rPr>
                <w:rFonts w:ascii="Swis721 Th BT" w:eastAsiaTheme="minorEastAsia" w:hAnsi="Swis721 Th BT"/>
                <w:color w:val="000000"/>
                <w:sz w:val="23"/>
                <w:szCs w:val="23"/>
                <w:shd w:val="clear" w:color="auto" w:fill="FFFFFF"/>
                <w:lang w:eastAsia="pt-BR"/>
              </w:rPr>
              <w:t xml:space="preserve"> (2011)</w:t>
            </w:r>
          </w:p>
        </w:tc>
        <w:tc>
          <w:tcPr>
            <w:tcW w:w="1519" w:type="dxa"/>
          </w:tcPr>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B42FB7">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p>
          <w:p w:rsidR="00B42FB7" w:rsidRDefault="006B4EF1">
            <w:pPr>
              <w:pStyle w:val="PargrafodaLista"/>
              <w:spacing w:after="0" w:line="240" w:lineRule="auto"/>
              <w:ind w:left="0"/>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FFF"/>
                <w:lang w:eastAsia="pt-BR"/>
              </w:rPr>
              <w:t>54</w:t>
            </w:r>
          </w:p>
        </w:tc>
        <w:tc>
          <w:tcPr>
            <w:tcW w:w="2267" w:type="dxa"/>
          </w:tcPr>
          <w:p w:rsidR="00B42FB7" w:rsidRDefault="00B42FB7">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p>
          <w:p w:rsidR="00B42FB7" w:rsidRDefault="006B4EF1">
            <w:pPr>
              <w:pStyle w:val="PargrafodaLista"/>
              <w:spacing w:after="0" w:line="240" w:lineRule="auto"/>
              <w:ind w:left="0"/>
              <w:jc w:val="center"/>
              <w:rPr>
                <w:rFonts w:ascii="Swis721 Th BT" w:eastAsiaTheme="minorEastAsia" w:hAnsi="Swis721 Th BT"/>
                <w:b/>
                <w:i/>
                <w:color w:val="000000"/>
                <w:sz w:val="23"/>
                <w:szCs w:val="23"/>
                <w:shd w:val="clear" w:color="auto" w:fill="FFFFFF"/>
                <w:lang w:eastAsia="pt-BR"/>
              </w:rPr>
            </w:pPr>
            <w:r>
              <w:rPr>
                <w:rFonts w:ascii="Swis721 Th BT" w:eastAsiaTheme="minorEastAsia" w:hAnsi="Swis721 Th BT"/>
                <w:b/>
                <w:i/>
                <w:color w:val="000000"/>
                <w:sz w:val="23"/>
                <w:szCs w:val="23"/>
                <w:shd w:val="clear" w:color="auto" w:fill="FFFFFF"/>
                <w:lang w:eastAsia="pt-BR"/>
              </w:rPr>
              <w:t>B. lactis</w:t>
            </w:r>
          </w:p>
          <w:p w:rsidR="00B42FB7" w:rsidRDefault="006B4EF1">
            <w:pPr>
              <w:pStyle w:val="PargrafodaLista"/>
              <w:spacing w:after="0" w:line="240" w:lineRule="auto"/>
              <w:ind w:left="0"/>
              <w:jc w:val="center"/>
              <w:rPr>
                <w:rStyle w:val="nfase"/>
                <w:rFonts w:ascii="Swis721 Th BT" w:eastAsiaTheme="minorEastAsia" w:hAnsi="Swis721 Th BT"/>
                <w:b/>
                <w:color w:val="000000"/>
                <w:sz w:val="23"/>
                <w:szCs w:val="23"/>
                <w:shd w:val="clear" w:color="auto" w:fill="FFFCF0"/>
                <w:lang w:eastAsia="pt-BR"/>
              </w:rPr>
            </w:pPr>
            <w:r>
              <w:rPr>
                <w:rFonts w:ascii="Swis721 Th BT" w:eastAsiaTheme="minorEastAsia" w:hAnsi="Swis721 Th BT"/>
                <w:color w:val="000000"/>
                <w:sz w:val="23"/>
                <w:szCs w:val="23"/>
                <w:shd w:val="clear" w:color="auto" w:fill="FFFFFF"/>
                <w:lang w:eastAsia="pt-BR"/>
              </w:rPr>
              <w:t>1,8x10</w:t>
            </w:r>
            <w:r>
              <w:rPr>
                <w:rFonts w:ascii="Swis721 Th BT" w:eastAsiaTheme="minorEastAsia" w:hAnsi="Swis721 Th BT"/>
                <w:color w:val="000000"/>
                <w:sz w:val="23"/>
                <w:szCs w:val="23"/>
                <w:shd w:val="clear" w:color="auto" w:fill="FFFFFF"/>
                <w:vertAlign w:val="superscript"/>
                <w:lang w:eastAsia="pt-BR"/>
              </w:rPr>
              <w:t>9</w:t>
            </w:r>
            <w:r>
              <w:rPr>
                <w:rFonts w:ascii="Swis721 Th BT" w:eastAsiaTheme="minorEastAsia" w:hAnsi="Swis721 Th BT"/>
                <w:color w:val="000000"/>
                <w:sz w:val="23"/>
                <w:szCs w:val="23"/>
                <w:shd w:val="clear" w:color="auto" w:fill="FFFFFF"/>
                <w:lang w:eastAsia="pt-BR"/>
              </w:rPr>
              <w:t>UFC/dia por 2 semanas</w:t>
            </w:r>
          </w:p>
        </w:tc>
        <w:tc>
          <w:tcPr>
            <w:tcW w:w="3617" w:type="dxa"/>
          </w:tcPr>
          <w:p w:rsidR="00B42FB7" w:rsidRDefault="00B42FB7">
            <w:pPr>
              <w:spacing w:after="0" w:line="240" w:lineRule="auto"/>
              <w:jc w:val="center"/>
              <w:rPr>
                <w:rFonts w:ascii="Swis721 Th BT" w:eastAsiaTheme="minorEastAsia" w:hAnsi="Swis721 Th BT"/>
                <w:color w:val="000000"/>
                <w:sz w:val="10"/>
                <w:szCs w:val="10"/>
                <w:shd w:val="clear" w:color="auto" w:fill="FFFCF0"/>
                <w:lang w:eastAsia="pt-BR"/>
              </w:rPr>
            </w:pPr>
          </w:p>
          <w:p w:rsidR="00B42FB7" w:rsidRDefault="006B4EF1">
            <w:pPr>
              <w:spacing w:after="0" w:line="240" w:lineRule="auto"/>
              <w:jc w:val="center"/>
              <w:rPr>
                <w:rFonts w:ascii="Swis721 Th BT" w:eastAsiaTheme="minorEastAsia" w:hAnsi="Swis721 Th BT"/>
                <w:color w:val="000000"/>
                <w:sz w:val="23"/>
                <w:szCs w:val="23"/>
                <w:shd w:val="clear" w:color="auto" w:fill="FFFFFF"/>
                <w:lang w:eastAsia="pt-BR"/>
              </w:rPr>
            </w:pPr>
            <w:r>
              <w:rPr>
                <w:rFonts w:ascii="Swis721 Th BT" w:eastAsiaTheme="minorEastAsia" w:hAnsi="Swis721 Th BT"/>
                <w:color w:val="000000"/>
                <w:sz w:val="23"/>
                <w:szCs w:val="23"/>
                <w:shd w:val="clear" w:color="auto" w:fill="FFFCF0"/>
                <w:lang w:eastAsia="pt-BR"/>
              </w:rPr>
              <w:t>Significativa diminuição da frequência de náusea, dor abdominal, regurgitação e soluço.</w:t>
            </w:r>
          </w:p>
        </w:tc>
      </w:tr>
    </w:tbl>
    <w:p w:rsidR="00B42FB7" w:rsidRDefault="00B42FB7">
      <w:pPr>
        <w:pStyle w:val="Subtitulocorpo"/>
        <w:rPr>
          <w:sz w:val="24"/>
          <w:szCs w:val="24"/>
        </w:rPr>
      </w:pPr>
    </w:p>
    <w:p w:rsidR="00B42FB7" w:rsidRDefault="006B4EF1">
      <w:pPr>
        <w:pStyle w:val="Subtitulocorpo"/>
        <w:rPr>
          <w:color w:val="0070C0"/>
          <w:sz w:val="24"/>
          <w:szCs w:val="24"/>
        </w:rPr>
      </w:pPr>
      <w:r>
        <w:rPr>
          <w:color w:val="0070C0"/>
          <w:sz w:val="24"/>
          <w:szCs w:val="24"/>
        </w:rPr>
        <w:t>Resultados:</w:t>
      </w:r>
    </w:p>
    <w:p w:rsidR="00B42FB7" w:rsidRDefault="00B42FB7">
      <w:pPr>
        <w:pStyle w:val="Subtitulocorpo"/>
        <w:jc w:val="both"/>
        <w:rPr>
          <w:sz w:val="10"/>
          <w:szCs w:val="10"/>
        </w:rPr>
      </w:pPr>
    </w:p>
    <w:p w:rsidR="00B42FB7" w:rsidRDefault="00B42FB7">
      <w:pPr>
        <w:pStyle w:val="Subtitulocorpo"/>
        <w:jc w:val="both"/>
        <w:rPr>
          <w:sz w:val="10"/>
          <w:szCs w:val="10"/>
        </w:rPr>
      </w:pPr>
    </w:p>
    <w:p w:rsidR="00B42FB7" w:rsidRDefault="006B4EF1">
      <w:pPr>
        <w:pStyle w:val="Corpo"/>
        <w:numPr>
          <w:ilvl w:val="0"/>
          <w:numId w:val="35"/>
        </w:numPr>
        <w:spacing w:line="276" w:lineRule="auto"/>
        <w:ind w:right="-1"/>
      </w:pPr>
      <w:r>
        <w:t>Os estudos analisados mostraram benefícios nos sintomas do refluxo;</w:t>
      </w:r>
    </w:p>
    <w:p w:rsidR="00B42FB7" w:rsidRDefault="006B4EF1">
      <w:pPr>
        <w:pStyle w:val="Corpo"/>
        <w:numPr>
          <w:ilvl w:val="0"/>
          <w:numId w:val="35"/>
        </w:numPr>
        <w:spacing w:line="276" w:lineRule="auto"/>
        <w:ind w:right="-1"/>
      </w:pPr>
      <w:r>
        <w:t>Houve diminuição da regurgitação;</w:t>
      </w:r>
    </w:p>
    <w:p w:rsidR="00B42FB7" w:rsidRDefault="006B4EF1">
      <w:pPr>
        <w:pStyle w:val="Corpo"/>
        <w:numPr>
          <w:ilvl w:val="0"/>
          <w:numId w:val="35"/>
        </w:numPr>
        <w:spacing w:line="276" w:lineRule="auto"/>
        <w:ind w:right="-1"/>
      </w:pPr>
      <w:r>
        <w:t>Houve melhora da sensação de queimação;</w:t>
      </w:r>
    </w:p>
    <w:p w:rsidR="00B42FB7" w:rsidRDefault="006B4EF1">
      <w:pPr>
        <w:pStyle w:val="Corpo"/>
        <w:numPr>
          <w:ilvl w:val="0"/>
          <w:numId w:val="35"/>
        </w:numPr>
        <w:spacing w:line="276" w:lineRule="auto"/>
        <w:ind w:right="-1"/>
      </w:pPr>
      <w:r>
        <w:t>Houve melhoras também nos sintomas associados com náusea, dor abdominal e na frequência de arroto.</w:t>
      </w:r>
    </w:p>
    <w:p w:rsidR="00B42FB7" w:rsidRDefault="00B42FB7">
      <w:pPr>
        <w:pStyle w:val="Corpo"/>
        <w:spacing w:line="276" w:lineRule="auto"/>
        <w:rPr>
          <w:sz w:val="10"/>
          <w:szCs w:val="10"/>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rPr>
          <w:b/>
          <w:i/>
          <w:sz w:val="24"/>
        </w:rPr>
      </w:pPr>
    </w:p>
    <w:p w:rsidR="00B42FB7" w:rsidRDefault="006B4EF1">
      <w:pPr>
        <w:pStyle w:val="Corpo"/>
        <w:rPr>
          <w:b/>
          <w:i/>
          <w:sz w:val="24"/>
        </w:rPr>
      </w:pPr>
      <w:r>
        <w:rPr>
          <w:b/>
          <w:i/>
          <w:sz w:val="24"/>
        </w:rPr>
        <w:t>Uso de B. bifidum na DRGE</w:t>
      </w:r>
    </w:p>
    <w:p w:rsidR="00B42FB7" w:rsidRDefault="00B42FB7">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iCs/>
                <w:color w:val="FFFFFF" w:themeColor="background1"/>
                <w:szCs w:val="23"/>
                <w:lang w:eastAsia="pt-BR"/>
              </w:rPr>
              <w:t>B. bifidum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iCs/>
                <w:lang w:eastAsia="pt-BR"/>
              </w:rPr>
              <w:t>B. bifidum</w:t>
            </w:r>
            <w:r>
              <w:rPr>
                <w:rFonts w:eastAsiaTheme="minorEastAsia"/>
                <w:lang w:eastAsia="pt-BR"/>
              </w:rPr>
              <w:t>...................................1x10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pStyle w:val="Corpo"/>
        <w:ind w:right="4818"/>
        <w:jc w:val="center"/>
        <w:rPr>
          <w:sz w:val="16"/>
          <w:szCs w:val="16"/>
        </w:rPr>
      </w:pPr>
    </w:p>
    <w:p w:rsidR="00B42FB7" w:rsidRDefault="00B42FB7">
      <w:pPr>
        <w:pStyle w:val="Corpo"/>
        <w:rPr>
          <w:b/>
          <w:i/>
          <w:sz w:val="24"/>
        </w:rPr>
      </w:pPr>
    </w:p>
    <w:p w:rsidR="00B42FB7" w:rsidRDefault="006B4EF1">
      <w:pPr>
        <w:pStyle w:val="Corpo"/>
        <w:rPr>
          <w:b/>
          <w:i/>
          <w:sz w:val="24"/>
        </w:rPr>
      </w:pPr>
      <w:r>
        <w:rPr>
          <w:b/>
          <w:i/>
          <w:sz w:val="24"/>
        </w:rPr>
        <w:t>Uso de B. lactis na DRGE</w:t>
      </w:r>
    </w:p>
    <w:p w:rsidR="00B42FB7" w:rsidRDefault="00B42FB7">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iCs/>
                <w:color w:val="FFFFFF" w:themeColor="background1"/>
                <w:szCs w:val="23"/>
                <w:lang w:eastAsia="pt-BR"/>
              </w:rPr>
              <w:t>B. lactis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iCs/>
                <w:lang w:eastAsia="pt-BR"/>
              </w:rPr>
              <w:t>B. lactis</w:t>
            </w:r>
            <w:r>
              <w:rPr>
                <w:rFonts w:eastAsiaTheme="minorEastAsia"/>
                <w:lang w:eastAsia="pt-BR"/>
              </w:rPr>
              <w:t>.................................1,8x10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pStyle w:val="Corpo"/>
        <w:ind w:right="4818"/>
        <w:jc w:val="center"/>
      </w:pPr>
    </w:p>
    <w:p w:rsidR="00B42FB7" w:rsidRDefault="00B42FB7">
      <w:pPr>
        <w:pStyle w:val="Corpo"/>
        <w:rPr>
          <w:b/>
          <w:i/>
          <w:sz w:val="24"/>
        </w:rPr>
      </w:pPr>
    </w:p>
    <w:p w:rsidR="00B42FB7" w:rsidRDefault="006B4EF1">
      <w:pPr>
        <w:pStyle w:val="Corpo"/>
        <w:rPr>
          <w:b/>
          <w:i/>
          <w:sz w:val="24"/>
        </w:rPr>
      </w:pPr>
      <w:r>
        <w:rPr>
          <w:b/>
          <w:i/>
          <w:sz w:val="24"/>
        </w:rPr>
        <w:t>Uso de</w:t>
      </w:r>
      <w:r w:rsidRPr="00C74A32">
        <w:rPr>
          <w:b/>
          <w:iCs/>
          <w:sz w:val="24"/>
        </w:rPr>
        <w:t xml:space="preserve"> L. gasseri</w:t>
      </w:r>
      <w:r>
        <w:rPr>
          <w:b/>
          <w:i/>
          <w:sz w:val="24"/>
        </w:rPr>
        <w:t xml:space="preserve"> na DRGE</w:t>
      </w:r>
    </w:p>
    <w:p w:rsidR="00B42FB7" w:rsidRDefault="00B42FB7">
      <w:pPr>
        <w:pStyle w:val="Corpo"/>
        <w:rPr>
          <w:b/>
          <w:i/>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
                <w:iCs/>
                <w:color w:val="FFFFFF" w:themeColor="background1"/>
                <w:szCs w:val="23"/>
                <w:lang w:eastAsia="pt-BR"/>
              </w:rPr>
              <w:t>L. gasseri</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iCs/>
                <w:lang w:eastAsia="pt-BR"/>
              </w:rPr>
              <w:t>L. gasseri</w:t>
            </w:r>
            <w:r>
              <w:rPr>
                <w:rFonts w:eastAsiaTheme="minorEastAsia"/>
                <w:lang w:eastAsia="pt-BR"/>
              </w:rPr>
              <w:t>...................................1x10</w:t>
            </w:r>
            <w:r>
              <w:rPr>
                <w:rFonts w:eastAsiaTheme="minorEastAsia"/>
                <w:vertAlign w:val="superscript"/>
                <w:lang w:eastAsia="pt-BR"/>
              </w:rPr>
              <w:t>9</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Cs/>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44" w:name="_Toc121130848"/>
      <w:r>
        <w:rPr>
          <w:bCs/>
          <w:iCs/>
        </w:rPr>
        <w:lastRenderedPageBreak/>
        <w:t>Zinco Carnosina</w:t>
      </w:r>
      <w:bookmarkEnd w:id="144"/>
    </w:p>
    <w:p w:rsidR="00B42FB7" w:rsidRDefault="006B4EF1">
      <w:pPr>
        <w:pStyle w:val="Ttulo2"/>
      </w:pPr>
      <w:bookmarkStart w:id="145" w:name="_Toc121130849"/>
      <w:r>
        <w:t xml:space="preserve">Melhora a Taxa de Erradicação de </w:t>
      </w:r>
      <w:r>
        <w:rPr>
          <w:i/>
        </w:rPr>
        <w:t>H. pylori</w:t>
      </w:r>
      <w:bookmarkEnd w:id="145"/>
    </w:p>
    <w:p w:rsidR="00B42FB7" w:rsidRDefault="00B42FB7">
      <w:pPr>
        <w:pStyle w:val="Corpo"/>
        <w:spacing w:after="120"/>
        <w:rPr>
          <w:sz w:val="24"/>
        </w:rPr>
      </w:pPr>
    </w:p>
    <w:p w:rsidR="00B42FB7" w:rsidRDefault="006B4EF1">
      <w:pPr>
        <w:pStyle w:val="Corpo"/>
        <w:spacing w:after="120"/>
        <w:rPr>
          <w:sz w:val="24"/>
        </w:rPr>
      </w:pPr>
      <w:r>
        <w:rPr>
          <w:sz w:val="24"/>
        </w:rPr>
        <w:t xml:space="preserve">Este estudo randomizado, de grupo paralelo, aberto, controlado e multicêntrico comparou a eficácia de Zinco Carnosina com a terapia tripla ou terapia tripla apenas na erradicação do </w:t>
      </w:r>
      <w:r>
        <w:rPr>
          <w:i/>
          <w:sz w:val="24"/>
        </w:rPr>
        <w:t xml:space="preserve">Helicobacter pylori </w:t>
      </w:r>
      <w:r>
        <w:rPr>
          <w:i/>
          <w:sz w:val="24"/>
        </w:rPr>
        <w:fldChar w:fldCharType="begin">
          <w:fldData xml:space="preserve">PEVuZE5vdGU+PENpdGU+PEF1dGhvcj5UYW48L0F1dGhvcj48WWVhcj4yMDE3PC9ZZWFyPjxJRFRl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</w:fldData>
        </w:fldChar>
      </w:r>
      <w:r>
        <w:rPr>
          <w:i/>
          <w:sz w:val="24"/>
        </w:rPr>
        <w:instrText xml:space="preserve"> ADDIN EN.CITE </w:instrText>
      </w:r>
      <w:r>
        <w:rPr>
          <w:i/>
          <w:sz w:val="24"/>
        </w:rPr>
        <w:fldChar w:fldCharType="begin">
          <w:fldData xml:space="preserve">PEVuZE5vdGU+PENpdGU+PEF1dGhvcj5UYW48L0F1dGhvcj48WWVhcj4yMDE3PC9ZZWFyPjxJRFRl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</w:fldData>
        </w:fldChar>
      </w:r>
      <w:r>
        <w:rPr>
          <w:i/>
          <w:sz w:val="24"/>
        </w:rPr>
        <w:instrText xml:space="preserve"> ADDIN EN.CITE.DATA </w:instrText>
      </w:r>
      <w:r>
        <w:rPr>
          <w:i/>
          <w:sz w:val="24"/>
        </w:rPr>
      </w:r>
      <w:r>
        <w:rPr>
          <w:i/>
          <w:sz w:val="24"/>
        </w:rPr>
        <w:fldChar w:fldCharType="end"/>
      </w:r>
      <w:r>
        <w:rPr>
          <w:i/>
          <w:sz w:val="24"/>
        </w:rPr>
      </w:r>
      <w:r>
        <w:rPr>
          <w:i/>
          <w:sz w:val="24"/>
        </w:rPr>
        <w:fldChar w:fldCharType="separate"/>
      </w:r>
      <w:r>
        <w:rPr>
          <w:i/>
          <w:sz w:val="24"/>
        </w:rPr>
        <w:t>(Tan et al., 2017)</w:t>
      </w:r>
      <w:r>
        <w:rPr>
          <w:i/>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31648" behindDoc="0" locked="0" layoutInCell="1" allowOverlap="1">
                <wp:simplePos x="0" y="0"/>
                <wp:positionH relativeFrom="margin">
                  <wp:align>right</wp:align>
                </wp:positionH>
                <wp:positionV relativeFrom="paragraph">
                  <wp:posOffset>99060</wp:posOffset>
                </wp:positionV>
                <wp:extent cx="5746115" cy="518160"/>
                <wp:effectExtent l="0" t="0" r="26670" b="15240"/>
                <wp:wrapNone/>
                <wp:docPr id="671" name="Caixa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992"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332 pacientes, sem tratamento prévio, com gastrite associada ao </w:t>
                            </w:r>
                            <w:r>
                              <w:rPr>
                                <w:rFonts w:ascii="Swis721 Th BT" w:hAnsi="Swis721 Th BT"/>
                                <w:i/>
                                <w:sz w:val="23"/>
                                <w:szCs w:val="23"/>
                              </w:rPr>
                              <w:t>H. pylori</w:t>
                            </w:r>
                            <w:r>
                              <w:rPr>
                                <w:rFonts w:ascii="Swis721 Th BT" w:hAnsi="Swis721 Th BT"/>
                                <w:sz w:val="23"/>
                                <w:szCs w:val="23"/>
                              </w:rPr>
                              <w:t xml:space="preserve"> foram randomizados para receberem durante 14 dias: </w:t>
                            </w:r>
                          </w:p>
                        </w:txbxContent>
                      </wps:txbx>
                      <wps:bodyPr rot="0" vert="horz" wrap="square" lIns="91440" tIns="45720" rIns="91440" bIns="45720" anchor="t" anchorCtr="0" upright="1">
                        <a:noAutofit/>
                      </wps:bodyPr>
                    </wps:wsp>
                  </a:graphicData>
                </a:graphic>
              </wp:anchor>
            </w:drawing>
          </mc:Choice>
          <mc:Fallback>
            <w:pict>
              <v:shape id="Caixa de texto 671" o:spid="_x0000_s1190" type="#_x0000_t202" style="position:absolute;left:0;text-align:left;margin-left:401.25pt;margin-top:7.8pt;width:452.45pt;height:40.8pt;z-index:251931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332 pacientes, sem tratamento prévio, com gastrite associada ao </w:t>
                      </w:r>
                      <w:r>
                        <w:rPr>
                          <w:rFonts w:ascii="Swis721 Th BT" w:hAnsi="Swis721 Th BT"/>
                          <w:i/>
                          <w:sz w:val="23"/>
                          <w:szCs w:val="23"/>
                        </w:rPr>
                        <w:t>H. pylori</w:t>
                      </w:r>
                      <w:r>
                        <w:rPr>
                          <w:rFonts w:ascii="Swis721 Th BT" w:hAnsi="Swis721 Th BT"/>
                          <w:sz w:val="23"/>
                          <w:szCs w:val="23"/>
                        </w:rPr>
                        <w:t xml:space="preserve"> foram randomizados para receberem durante 14 dias: </w:t>
                      </w:r>
                    </w:p>
                  </w:txbxContent>
                </v:textbox>
                <w10:wrap anchorx="margin"/>
              </v:shape>
            </w:pict>
          </mc:Fallback>
        </mc:AlternateContent>
      </w:r>
      <w:r>
        <w:rPr>
          <w:sz w:val="24"/>
        </w:rPr>
        <w:br/>
      </w:r>
    </w:p>
    <w:p w:rsidR="00B42FB7" w:rsidRDefault="00B42FB7">
      <w:pPr>
        <w:pStyle w:val="Corpo"/>
      </w:pPr>
    </w:p>
    <w:p w:rsidR="00B42FB7" w:rsidRDefault="00B42FB7">
      <w:pPr>
        <w:pStyle w:val="Corpo"/>
        <w:rPr>
          <w:sz w:val="14"/>
        </w:rPr>
      </w:pPr>
    </w:p>
    <w:p w:rsidR="00B42FB7" w:rsidRDefault="006B4EF1">
      <w:pPr>
        <w:pStyle w:val="Corpo"/>
      </w:pPr>
      <w:r>
        <w:rPr>
          <w:noProof/>
          <w:lang w:eastAsia="pt-BR"/>
        </w:rPr>
        <mc:AlternateContent>
          <mc:Choice Requires="wps">
            <w:drawing>
              <wp:anchor distT="0" distB="0" distL="114300" distR="114300" simplePos="0" relativeHeight="251936768" behindDoc="0" locked="0" layoutInCell="1" allowOverlap="1">
                <wp:simplePos x="0" y="0"/>
                <wp:positionH relativeFrom="margin">
                  <wp:posOffset>2031365</wp:posOffset>
                </wp:positionH>
                <wp:positionV relativeFrom="paragraph">
                  <wp:posOffset>287020</wp:posOffset>
                </wp:positionV>
                <wp:extent cx="1733550" cy="1352550"/>
                <wp:effectExtent l="0" t="0" r="19050" b="19050"/>
                <wp:wrapNone/>
                <wp:docPr id="676" name="Caixa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525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Zinco carnosina 150 mg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76" o:spid="_x0000_s1191" type="#_x0000_t202" style="position:absolute;left:0;text-align:left;margin-left:159.95pt;margin-top:22.6pt;width:136.5pt;height:106.5pt;z-index:251936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Zinco carnosina 150 mg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w10:wrap anchorx="margin"/>
              </v:shape>
            </w:pict>
          </mc:Fallback>
        </mc:AlternateContent>
      </w:r>
      <w:r>
        <w:rPr>
          <w:noProof/>
          <w:lang w:eastAsia="pt-BR"/>
        </w:rPr>
        <mc:AlternateContent>
          <mc:Choice Requires="wps">
            <w:drawing>
              <wp:anchor distT="0" distB="0" distL="114300" distR="114300" simplePos="0" relativeHeight="251937792" behindDoc="0" locked="0" layoutInCell="1" allowOverlap="1">
                <wp:simplePos x="0" y="0"/>
                <wp:positionH relativeFrom="margin">
                  <wp:posOffset>2790190</wp:posOffset>
                </wp:positionH>
                <wp:positionV relativeFrom="paragraph">
                  <wp:posOffset>18415</wp:posOffset>
                </wp:positionV>
                <wp:extent cx="226695" cy="138430"/>
                <wp:effectExtent l="0" t="0" r="1905" b="0"/>
                <wp:wrapNone/>
                <wp:docPr id="672" name="Triângulo isósceles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72" o:spid="_x0000_s1026" o:spt="5" type="#_x0000_t5" style="position:absolute;left:0pt;flip:y;margin-left:219.7pt;margin-top:1.45pt;height:10.9pt;width:17.85pt;mso-position-horizontal-relative:margin;z-index:251937792;mso-width-relative:page;mso-height-relative:page;" fillcolor="#D9D9D9 [3212]" filled="t" stroked="f" coordsize="21600,21600" o:gfxdata="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Vkm4&#10;1wAAAAgBAAAPAAAAAAAAAAEAIAAAACIAAABkcnMvZG93bnJldi54bWxQSwECFAAUAAAACACHTuJA&#10;JnuSS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33696" behindDoc="0" locked="0" layoutInCell="1" allowOverlap="1">
                <wp:simplePos x="0" y="0"/>
                <wp:positionH relativeFrom="column">
                  <wp:posOffset>4729480</wp:posOffset>
                </wp:positionH>
                <wp:positionV relativeFrom="paragraph">
                  <wp:posOffset>18415</wp:posOffset>
                </wp:positionV>
                <wp:extent cx="226695" cy="138430"/>
                <wp:effectExtent l="0" t="0" r="1905" b="0"/>
                <wp:wrapNone/>
                <wp:docPr id="673" name="Triângulo isósceles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73" o:spid="_x0000_s1026" o:spt="5" type="#_x0000_t5" style="position:absolute;left:0pt;flip:y;margin-left:372.4pt;margin-top:1.45pt;height:10.9pt;width:17.85pt;z-index:251933696;mso-width-relative:page;mso-height-relative:page;" fillcolor="#D9D9D9 [3212]" filled="t" stroked="f" coordsize="21600,21600" o:gfxdata="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2KEA&#10;1wAAAAgBAAAPAAAAAAAAAAEAIAAAACIAAABkcnMvZG93bnJldi54bWxQSwECFAAUAAAACACHTuJA&#10;BRqcy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34720" behindDoc="0" locked="0" layoutInCell="1" allowOverlap="1">
                <wp:simplePos x="0" y="0"/>
                <wp:positionH relativeFrom="column">
                  <wp:posOffset>752475</wp:posOffset>
                </wp:positionH>
                <wp:positionV relativeFrom="paragraph">
                  <wp:posOffset>18415</wp:posOffset>
                </wp:positionV>
                <wp:extent cx="226695" cy="138430"/>
                <wp:effectExtent l="0" t="0" r="1905" b="0"/>
                <wp:wrapNone/>
                <wp:docPr id="674" name="Triângulo isósceles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74" o:spid="_x0000_s1026" o:spt="5" type="#_x0000_t5" style="position:absolute;left:0pt;flip:y;margin-left:59.25pt;margin-top:1.45pt;height:10.9pt;width:17.85pt;z-index:251934720;mso-width-relative:page;mso-height-relative:page;" fillcolor="#D9D9D9 [3212]" filled="t" stroked="f" coordsize="21600,21600" o:gfxdata="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TB8q9UA&#10;AAAIAQAADwAAAAAAAAABACAAAAAiAAAAZHJzL2Rvd25yZXYueG1sUEsBAhQAFAAAAAgAh07iQG4x&#10;Vf1bAgAApwQAAA4AAAAAAAAAAQAgAAAAJA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35744" behindDoc="0" locked="0" layoutInCell="1" allowOverlap="1">
                <wp:simplePos x="0" y="0"/>
                <wp:positionH relativeFrom="margin">
                  <wp:align>right</wp:align>
                </wp:positionH>
                <wp:positionV relativeFrom="paragraph">
                  <wp:posOffset>104775</wp:posOffset>
                </wp:positionV>
                <wp:extent cx="1733550" cy="1352550"/>
                <wp:effectExtent l="0" t="0" r="19050" b="19050"/>
                <wp:wrapNone/>
                <wp:docPr id="675" name="Caixa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525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75" o:spid="_x0000_s1192" type="#_x0000_t202" style="position:absolute;left:0;text-align:left;margin-left:85.3pt;margin-top:8.25pt;width:136.5pt;height:106.5pt;z-index:251935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w10:wrap anchorx="margin"/>
              </v:shape>
            </w:pict>
          </mc:Fallback>
        </mc:AlternateContent>
      </w:r>
      <w:r>
        <w:rPr>
          <w:noProof/>
          <w:lang w:eastAsia="pt-BR"/>
        </w:rPr>
        <mc:AlternateContent>
          <mc:Choice Requires="wps">
            <w:drawing>
              <wp:anchor distT="0" distB="0" distL="114300" distR="114300" simplePos="0" relativeHeight="251932672" behindDoc="0" locked="0" layoutInCell="1" allowOverlap="1">
                <wp:simplePos x="0" y="0"/>
                <wp:positionH relativeFrom="margin">
                  <wp:align>left</wp:align>
                </wp:positionH>
                <wp:positionV relativeFrom="paragraph">
                  <wp:posOffset>104775</wp:posOffset>
                </wp:positionV>
                <wp:extent cx="1741170" cy="1352550"/>
                <wp:effectExtent l="0" t="0" r="11430" b="19050"/>
                <wp:wrapNone/>
                <wp:docPr id="677" name="Caixa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3525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20"/>
                                <w:szCs w:val="23"/>
                              </w:rPr>
                              <w:t>(</w:t>
                            </w:r>
                            <w:r>
                              <w:rPr>
                                <w:rFonts w:ascii="Swis721 Th BT" w:hAnsi="Swis721 Th BT"/>
                                <w:color w:val="FFFFFF" w:themeColor="background1"/>
                                <w:sz w:val="20"/>
                                <w:szCs w:val="20"/>
                              </w:rPr>
                              <w:t>Omeprazol 20 mg, Amoxicilina 1 g e claritromicina 500 mg</w:t>
                            </w:r>
                            <w:r>
                              <w:rPr>
                                <w:rFonts w:ascii="Swis721 Th BT" w:hAnsi="Swis721 Th BT"/>
                                <w:color w:val="FFFFFF" w:themeColor="background1"/>
                                <w:sz w:val="18"/>
                                <w:szCs w:val="23"/>
                              </w:rPr>
                              <w:t>)</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18"/>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carnosina 75 mg</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23"/>
                                <w:szCs w:val="23"/>
                              </w:rPr>
                              <w:t>2 vezes ao dia</w:t>
                            </w:r>
                          </w:p>
                        </w:txbxContent>
                      </wps:txbx>
                      <wps:bodyPr rot="0" vert="horz" wrap="square" lIns="91440" tIns="45720" rIns="91440" bIns="45720" anchor="t" anchorCtr="0" upright="1">
                        <a:noAutofit/>
                      </wps:bodyPr>
                    </wps:wsp>
                  </a:graphicData>
                </a:graphic>
              </wp:anchor>
            </w:drawing>
          </mc:Choice>
          <mc:Fallback>
            <w:pict>
              <v:shape id="Caixa de texto 677" o:spid="_x0000_s1193" type="#_x0000_t202" style="position:absolute;left:0;text-align:left;margin-left:0;margin-top:8.25pt;width:137.1pt;height:106.5pt;z-index:251932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Terapia Tripla</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20"/>
                          <w:szCs w:val="23"/>
                        </w:rPr>
                        <w:t>(</w:t>
                      </w:r>
                      <w:r>
                        <w:rPr>
                          <w:rFonts w:ascii="Swis721 Th BT" w:hAnsi="Swis721 Th BT"/>
                          <w:color w:val="FFFFFF" w:themeColor="background1"/>
                          <w:sz w:val="20"/>
                          <w:szCs w:val="20"/>
                        </w:rPr>
                        <w:t>Omeprazol 20 mg, Amoxicilina 1 g e claritromicina 500 mg</w:t>
                      </w:r>
                      <w:r>
                        <w:rPr>
                          <w:rFonts w:ascii="Swis721 Th BT" w:hAnsi="Swis721 Th BT"/>
                          <w:color w:val="FFFFFF" w:themeColor="background1"/>
                          <w:sz w:val="18"/>
                          <w:szCs w:val="23"/>
                        </w:rPr>
                        <w:t>)</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18"/>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Zinco carnosina 75 mg</w:t>
                      </w:r>
                    </w:p>
                    <w:p w:rsidR="00282D70" w:rsidRDefault="00282D70">
                      <w:pPr>
                        <w:spacing w:after="0" w:line="240" w:lineRule="auto"/>
                        <w:jc w:val="center"/>
                        <w:rPr>
                          <w:rFonts w:ascii="Swis721 Th BT" w:hAnsi="Swis721 Th BT"/>
                          <w:color w:val="FFFFFF" w:themeColor="background1"/>
                          <w:sz w:val="18"/>
                          <w:szCs w:val="23"/>
                        </w:rPr>
                      </w:pPr>
                      <w:r>
                        <w:rPr>
                          <w:rFonts w:ascii="Swis721 Th BT" w:hAnsi="Swis721 Th BT"/>
                          <w:color w:val="FFFFFF" w:themeColor="background1"/>
                          <w:sz w:val="23"/>
                          <w:szCs w:val="23"/>
                        </w:rPr>
                        <w:t>2 vezes ao dia</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after="0"/>
        <w:ind w:left="765"/>
        <w:rPr>
          <w:sz w:val="20"/>
          <w:szCs w:val="23"/>
        </w:rPr>
      </w:pPr>
    </w:p>
    <w:p w:rsidR="00B42FB7" w:rsidRDefault="00B42FB7">
      <w:pPr>
        <w:pStyle w:val="Corpo"/>
        <w:spacing w:before="120" w:after="0"/>
        <w:ind w:left="765"/>
        <w:rPr>
          <w:sz w:val="20"/>
          <w:szCs w:val="23"/>
        </w:rPr>
      </w:pPr>
    </w:p>
    <w:p w:rsidR="00B42FB7" w:rsidRDefault="00B42FB7">
      <w:pPr>
        <w:pStyle w:val="Corpo"/>
        <w:rPr>
          <w:b/>
          <w:color w:val="339966"/>
          <w:sz w:val="16"/>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r>
        <w:rPr>
          <w:lang w:eastAsia="pt-BR"/>
        </w:rPr>
        <w:t xml:space="preserve"> </w:t>
      </w:r>
    </w:p>
    <w:p w:rsidR="00B42FB7" w:rsidRDefault="00B42FB7">
      <w:pPr>
        <w:pStyle w:val="Corpo"/>
        <w:rPr>
          <w:sz w:val="16"/>
          <w:szCs w:val="16"/>
        </w:rPr>
      </w:pPr>
    </w:p>
    <w:p w:rsidR="00B42FB7" w:rsidRDefault="006B4EF1">
      <w:pPr>
        <w:pStyle w:val="Corpo"/>
        <w:numPr>
          <w:ilvl w:val="0"/>
          <w:numId w:val="4"/>
        </w:numPr>
        <w:ind w:left="786"/>
        <w:rPr>
          <w:sz w:val="24"/>
        </w:rPr>
      </w:pPr>
      <w:r>
        <w:rPr>
          <w:sz w:val="24"/>
        </w:rPr>
        <w:t xml:space="preserve">A análise de intenção de tratar (ITT) demonstrou taxa de erradicação de </w:t>
      </w:r>
      <w:r>
        <w:rPr>
          <w:i/>
          <w:sz w:val="24"/>
        </w:rPr>
        <w:t>H. pylori</w:t>
      </w:r>
      <w:r>
        <w:rPr>
          <w:sz w:val="24"/>
        </w:rPr>
        <w:t xml:space="preserve"> de 77,0%, 75,9% e 58,6% nos grupos 1, 2 e 3, respectivamente;</w:t>
      </w:r>
    </w:p>
    <w:p w:rsidR="00B42FB7" w:rsidRDefault="006B4EF1">
      <w:pPr>
        <w:pStyle w:val="Corpo"/>
        <w:numPr>
          <w:ilvl w:val="0"/>
          <w:numId w:val="4"/>
        </w:numPr>
        <w:ind w:left="786"/>
        <w:rPr>
          <w:sz w:val="24"/>
        </w:rPr>
      </w:pPr>
      <w:r>
        <w:rPr>
          <w:sz w:val="24"/>
        </w:rPr>
        <w:t xml:space="preserve">A análise </w:t>
      </w:r>
      <w:r>
        <w:rPr>
          <w:i/>
          <w:sz w:val="24"/>
        </w:rPr>
        <w:t>Per protocolo</w:t>
      </w:r>
      <w:r>
        <w:rPr>
          <w:sz w:val="24"/>
        </w:rPr>
        <w:t xml:space="preserve"> (PP) apresentou taxas de erradicação de </w:t>
      </w:r>
      <w:r>
        <w:rPr>
          <w:i/>
          <w:sz w:val="24"/>
        </w:rPr>
        <w:t>H. pylori</w:t>
      </w:r>
      <w:r>
        <w:rPr>
          <w:sz w:val="24"/>
        </w:rPr>
        <w:t xml:space="preserve"> de 81,1%, 83,3% e 61,4% para os grupos 1, 2 e 3, de forma respectiva;</w:t>
      </w:r>
    </w:p>
    <w:p w:rsidR="00B42FB7" w:rsidRDefault="006B4EF1">
      <w:pPr>
        <w:pStyle w:val="Corpo"/>
        <w:numPr>
          <w:ilvl w:val="0"/>
          <w:numId w:val="4"/>
        </w:numPr>
        <w:ind w:left="786"/>
        <w:rPr>
          <w:sz w:val="24"/>
        </w:rPr>
      </w:pPr>
      <w:r>
        <w:rPr>
          <w:sz w:val="24"/>
        </w:rPr>
        <w:t>Os três grupos exibiram melhora significativa dos sintomas nos dias 7, 14 e 28 após o tratamento comparado ao início do estudo;</w:t>
      </w:r>
    </w:p>
    <w:p w:rsidR="00B42FB7" w:rsidRDefault="006B4EF1">
      <w:pPr>
        <w:pStyle w:val="Corpo"/>
        <w:numPr>
          <w:ilvl w:val="0"/>
          <w:numId w:val="4"/>
        </w:numPr>
        <w:ind w:left="786"/>
        <w:rPr>
          <w:sz w:val="24"/>
        </w:rPr>
      </w:pPr>
      <w:r>
        <w:rPr>
          <w:sz w:val="24"/>
        </w:rPr>
        <w:t>A incidência de efeitos adversos foi de 2,8% no grupo 1, 5,1% no grupo 2 e 1,9% no grupo 3. Nenhum participante apresentou efeitos adversos sérios.</w:t>
      </w:r>
    </w:p>
    <w:p w:rsidR="00B42FB7" w:rsidRDefault="00B42FB7">
      <w:pPr>
        <w:pStyle w:val="Corpo"/>
        <w:rPr>
          <w:sz w:val="24"/>
        </w:rPr>
      </w:pPr>
    </w:p>
    <w:tbl>
      <w:tblPr>
        <w:tblStyle w:val="TabelaSimples41"/>
        <w:tblW w:w="0" w:type="auto"/>
        <w:jc w:val="center"/>
        <w:tblLook w:val="04A0" w:firstRow="1" w:lastRow="0" w:firstColumn="1" w:lastColumn="0" w:noHBand="0" w:noVBand="1"/>
      </w:tblPr>
      <w:tblGrid>
        <w:gridCol w:w="5358"/>
        <w:gridCol w:w="963"/>
        <w:gridCol w:w="963"/>
        <w:gridCol w:w="963"/>
      </w:tblGrid>
      <w:tr w:rsidR="00B42FB7" w:rsidTr="00B42F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jc w:val="center"/>
              <w:rPr>
                <w:b w:val="0"/>
                <w:bCs w:val="0"/>
                <w:sz w:val="22"/>
              </w:rPr>
            </w:pPr>
            <w:r>
              <w:rPr>
                <w:sz w:val="22"/>
              </w:rPr>
              <w:t>Redução da Taxa de Severidade dos Sintomas no Dia 7</w:t>
            </w:r>
          </w:p>
        </w:tc>
        <w:tc>
          <w:tcPr>
            <w:tcW w:w="0" w:type="auto"/>
          </w:tcPr>
          <w:p w:rsidR="00B42FB7" w:rsidRDefault="006B4EF1">
            <w:pPr>
              <w:pStyle w:val="Corpo"/>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Grupo 1</w:t>
            </w:r>
          </w:p>
        </w:tc>
        <w:tc>
          <w:tcPr>
            <w:tcW w:w="0" w:type="auto"/>
          </w:tcPr>
          <w:p w:rsidR="00B42FB7" w:rsidRDefault="006B4EF1">
            <w:pPr>
              <w:pStyle w:val="Corpo"/>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Grupo 2</w:t>
            </w:r>
          </w:p>
        </w:tc>
        <w:tc>
          <w:tcPr>
            <w:tcW w:w="0" w:type="auto"/>
          </w:tcPr>
          <w:p w:rsidR="00B42FB7" w:rsidRDefault="006B4EF1">
            <w:pPr>
              <w:pStyle w:val="Corpo"/>
              <w:jc w:val="center"/>
              <w:cnfStyle w:val="100000000000" w:firstRow="1" w:lastRow="0" w:firstColumn="0" w:lastColumn="0" w:oddVBand="0" w:evenVBand="0" w:oddHBand="0" w:evenHBand="0" w:firstRowFirstColumn="0" w:firstRowLastColumn="0" w:lastRowFirstColumn="0" w:lastRowLastColumn="0"/>
              <w:rPr>
                <w:b w:val="0"/>
                <w:bCs w:val="0"/>
                <w:sz w:val="22"/>
              </w:rPr>
            </w:pPr>
            <w:r>
              <w:rPr>
                <w:sz w:val="22"/>
              </w:rPr>
              <w:t>Grupo 3</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B42FB7" w:rsidRDefault="006B4EF1">
            <w:pPr>
              <w:pStyle w:val="Corpo"/>
              <w:jc w:val="center"/>
              <w:rPr>
                <w:bCs w:val="0"/>
                <w:sz w:val="22"/>
              </w:rPr>
            </w:pPr>
            <w:r>
              <w:rPr>
                <w:b w:val="0"/>
                <w:sz w:val="22"/>
              </w:rPr>
              <w:t>Dor Abdominal</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46,0%</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40,7%</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36,0%</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jc w:val="center"/>
              <w:rPr>
                <w:bCs w:val="0"/>
                <w:sz w:val="22"/>
              </w:rPr>
            </w:pPr>
            <w:r>
              <w:rPr>
                <w:b w:val="0"/>
                <w:sz w:val="22"/>
              </w:rPr>
              <w:t>Refluxo Ácido</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30,1%</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28,7%</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25,2%</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rsidR="00B42FB7" w:rsidRDefault="006B4EF1">
            <w:pPr>
              <w:pStyle w:val="Corpo"/>
              <w:jc w:val="center"/>
              <w:rPr>
                <w:bCs w:val="0"/>
                <w:sz w:val="22"/>
              </w:rPr>
            </w:pPr>
            <w:r>
              <w:rPr>
                <w:b w:val="0"/>
                <w:sz w:val="22"/>
              </w:rPr>
              <w:t>Eructações</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22,1%</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26,9%</w:t>
            </w:r>
          </w:p>
        </w:tc>
        <w:tc>
          <w:tcPr>
            <w:tcW w:w="0" w:type="auto"/>
            <w:shd w:val="clear" w:color="auto" w:fill="F2F2F2" w:themeFill="background1" w:themeFillShade="F2"/>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25,2%</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jc w:val="center"/>
              <w:rPr>
                <w:bCs w:val="0"/>
                <w:sz w:val="22"/>
              </w:rPr>
            </w:pPr>
            <w:r>
              <w:rPr>
                <w:b w:val="0"/>
                <w:sz w:val="22"/>
              </w:rPr>
              <w:t>Azia</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24,8%</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24,1%</w:t>
            </w:r>
          </w:p>
        </w:tc>
        <w:tc>
          <w:tcPr>
            <w:tcW w:w="0" w:type="auto"/>
          </w:tcPr>
          <w:p w:rsidR="00B42FB7" w:rsidRDefault="006B4EF1">
            <w:pPr>
              <w:pStyle w:val="Corpo"/>
              <w:jc w:val="center"/>
              <w:cnfStyle w:val="000000000000" w:firstRow="0" w:lastRow="0" w:firstColumn="0" w:lastColumn="0" w:oddVBand="0" w:evenVBand="0" w:oddHBand="0" w:evenHBand="0" w:firstRowFirstColumn="0" w:firstRowLastColumn="0" w:lastRowFirstColumn="0" w:lastRowLastColumn="0"/>
              <w:rPr>
                <w:sz w:val="22"/>
              </w:rPr>
            </w:pPr>
            <w:r>
              <w:rPr>
                <w:sz w:val="22"/>
              </w:rPr>
              <w:t>21,6%</w:t>
            </w:r>
          </w:p>
        </w:tc>
      </w:tr>
    </w:tbl>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Esse estudo demonstrou a eficácia de Zinco Carnosina na melhora da taxa de erradicação de </w:t>
      </w:r>
      <w:r>
        <w:rPr>
          <w:b/>
        </w:rPr>
        <w:t>H. pylori</w:t>
      </w:r>
      <w:r>
        <w:rPr>
          <w:b/>
          <w:i/>
        </w:rPr>
        <w:t xml:space="preserve"> sem aumento na toxicidade.</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 xml:space="preserve">Melhora a Taxa de Erradicação de </w:t>
      </w:r>
      <w:r>
        <w:rPr>
          <w:b/>
          <w:sz w:val="24"/>
        </w:rPr>
        <w:t>H. pylori</w:t>
      </w:r>
      <w:r>
        <w:rPr>
          <w:b/>
          <w:i/>
          <w:sz w:val="24"/>
        </w:rPr>
        <w:t xml:space="preserve"> e os Sintomas da Gastrite em Associação com a Terapia Tripla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Zinco Carnosina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Zinco Carnosina................................75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2 vezes ao dia ou conforme orientação médica.</w:t>
      </w:r>
    </w:p>
    <w:p w:rsidR="00B42FB7" w:rsidRDefault="00B42FB7">
      <w:pPr>
        <w:pStyle w:val="Corpo"/>
        <w:rPr>
          <w:b/>
          <w:i/>
          <w:sz w:val="24"/>
        </w:rPr>
      </w:pP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46" w:name="_Toc121130850"/>
      <w:r>
        <w:rPr>
          <w:bCs/>
          <w:iCs/>
        </w:rPr>
        <w:lastRenderedPageBreak/>
        <w:t>Coenzima Q10</w:t>
      </w:r>
      <w:bookmarkEnd w:id="146"/>
    </w:p>
    <w:p w:rsidR="00B42FB7" w:rsidRDefault="006B4EF1">
      <w:pPr>
        <w:pStyle w:val="Ttulo2"/>
      </w:pPr>
      <w:bookmarkStart w:id="147" w:name="_Toc121130851"/>
      <w:r>
        <w:t>Reduz os Biomarcadores Associados à Inflamação</w:t>
      </w:r>
      <w:bookmarkEnd w:id="147"/>
    </w:p>
    <w:p w:rsidR="00B42FB7" w:rsidRDefault="00B42FB7">
      <w:pPr>
        <w:pStyle w:val="Corpo"/>
        <w:spacing w:after="120"/>
        <w:rPr>
          <w:sz w:val="24"/>
        </w:rPr>
      </w:pPr>
    </w:p>
    <w:p w:rsidR="00B42FB7" w:rsidRDefault="006B4EF1">
      <w:pPr>
        <w:pStyle w:val="Corpo"/>
        <w:spacing w:after="120"/>
        <w:rPr>
          <w:sz w:val="24"/>
        </w:rPr>
      </w:pPr>
      <w:r>
        <w:rPr>
          <w:sz w:val="24"/>
        </w:rPr>
        <w:t xml:space="preserve">O objetivo deste estudo randomizado, duplo-cego e controlado foi avaliar a eficácia da coenzima Q10 no estado inflamatório e oxidativo, peptídeos antimicrobianos e expressão do microRNA-146a em pacientes com colite ulcerativa </w:t>
      </w:r>
      <w:r>
        <w:rPr>
          <w:sz w:val="24"/>
        </w:rPr>
        <w:fldChar w:fldCharType="begin">
          <w:fldData xml:space="preserve">PEVuZE5vdGU+PENpdGU+PEF1dGhvcj5GYXJzaTwvQXV0aG9yPjxZZWFyPjIwMjE8L1llYXI+PElE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</w:fldData>
        </w:fldChar>
      </w:r>
      <w:r>
        <w:rPr>
          <w:sz w:val="24"/>
        </w:rPr>
        <w:instrText xml:space="preserve"> ADDIN EN.CITE </w:instrText>
      </w:r>
      <w:r>
        <w:rPr>
          <w:sz w:val="24"/>
        </w:rPr>
        <w:fldChar w:fldCharType="begin">
          <w:fldData xml:space="preserve">PEVuZE5vdGU+PENpdGU+PEF1dGhvcj5GYXJzaTwvQXV0aG9yPjxZZWFyPjIwMjE8L1llYXI+PElE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(FARSI; EBRAHIMI-DARYANI; GOLAB; AKBARI</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20384"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248" name="Caixa de tex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foram selecionados 88 pacientes com colite ulcerativa leve a moderada que foram divididos em dois grupos para receberem durante 2 meses: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48" o:spid="_x0000_s1194" type="#_x0000_t202" style="position:absolute;left:0;text-align:left;margin-left:.4pt;margin-top:7.6pt;width:450.75pt;height:40.8pt;z-index:251920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foram selecionados 88 pacientes com colite ulcerativa leve a moderada que foram divididos em dois grupos para receberem durante 2 meses:</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1833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642" name="Triângulo isósceles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2" o:spid="_x0000_s1026" o:spt="5" type="#_x0000_t5" style="position:absolute;left:0pt;flip:y;margin-left:65.25pt;margin-top:0.85pt;height:10.9pt;width:17.85pt;z-index:25191833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FL8ynd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S&#10;/Mp3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17312"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643" name="Triângulo isósceles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3" o:spid="_x0000_s1026" o:spt="5" type="#_x0000_t5" style="position:absolute;left:0pt;flip:y;margin-left:367.3pt;margin-top:0.85pt;height:10.9pt;width:17.85pt;z-index:251917312;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HGdxPdbAgAApw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Bx&#10;ncT3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16288"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644" name="Caixa de texto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Coenzima Q10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200 mg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644" o:spid="_x0000_s1195" type="#_x0000_t202" style="position:absolute;left:0;text-align:left;margin-left:-.45pt;margin-top:7pt;width:150.7pt;height:61.5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Coenzima Q10</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200 mg ao dia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r>
        <w:rPr>
          <w:noProof/>
          <w:lang w:eastAsia="pt-BR"/>
        </w:rPr>
        <mc:AlternateContent>
          <mc:Choice Requires="wps">
            <w:drawing>
              <wp:anchor distT="0" distB="0" distL="114300" distR="114300" simplePos="0" relativeHeight="251919360"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645" name="Caixa de texto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645" o:spid="_x0000_s1196" type="#_x0000_t202" style="position:absolute;left:0;text-align:left;margin-left:302.3pt;margin-top:7pt;width:150pt;height:61.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ind w:left="765"/>
        <w:rPr>
          <w:szCs w:val="23"/>
        </w:rPr>
      </w:pPr>
      <w:r w:rsidRPr="008C55CA">
        <w:rPr>
          <w:szCs w:val="23"/>
        </w:rPr>
        <w:t xml:space="preserve">No início do estudo e em um acompanhamento de 8 semanas, foram avaliados: níveis séricos de Nrf2, catelicidina LL-37, </w:t>
      </w:r>
      <w:r w:rsidRPr="008C55CA">
        <w:rPr>
          <w:rFonts w:ascii="Calibri" w:hAnsi="Calibri" w:cs="Calibri"/>
          <w:szCs w:val="23"/>
        </w:rPr>
        <w:t>β</w:t>
      </w:r>
      <w:r w:rsidRPr="008C55CA">
        <w:rPr>
          <w:szCs w:val="23"/>
        </w:rPr>
        <w:t>-defensina 2, IL-10, IL-17, atividade de NF-</w:t>
      </w:r>
      <w:r w:rsidRPr="008C55CA">
        <w:rPr>
          <w:rFonts w:ascii="Calibri" w:hAnsi="Calibri" w:cs="Calibri"/>
          <w:szCs w:val="23"/>
        </w:rPr>
        <w:t>κ</w:t>
      </w:r>
      <w:r w:rsidRPr="008C55CA">
        <w:rPr>
          <w:szCs w:val="23"/>
        </w:rPr>
        <w:t>B p65 em c</w:t>
      </w:r>
      <w:r w:rsidRPr="008C55CA">
        <w:rPr>
          <w:rFonts w:cs="Swis721 Th BT"/>
          <w:szCs w:val="23"/>
        </w:rPr>
        <w:t>é</w:t>
      </w:r>
      <w:r w:rsidRPr="008C55CA">
        <w:rPr>
          <w:szCs w:val="23"/>
        </w:rPr>
        <w:t>lulas mononucleares do sangue perif</w:t>
      </w:r>
      <w:r w:rsidRPr="008C55CA">
        <w:rPr>
          <w:rFonts w:cs="Swis721 Th BT"/>
          <w:szCs w:val="23"/>
        </w:rPr>
        <w:t>é</w:t>
      </w:r>
      <w:r w:rsidRPr="008C55CA">
        <w:rPr>
          <w:szCs w:val="23"/>
        </w:rPr>
        <w:t xml:space="preserve">rico (PBMCs), questionário </w:t>
      </w:r>
      <w:r w:rsidRPr="008C55CA">
        <w:rPr>
          <w:i/>
          <w:iCs/>
          <w:szCs w:val="23"/>
        </w:rPr>
        <w:t xml:space="preserve">Simple Clinical Colitis Activity Index </w:t>
      </w:r>
      <w:r w:rsidRPr="008C55CA">
        <w:rPr>
          <w:szCs w:val="23"/>
        </w:rPr>
        <w:t>(SCCAIQ) e qualidade de vida (pontuação IBDQ-32), bem como uma taxa de expressão de microRNA-146a.</w:t>
      </w:r>
    </w:p>
    <w:p w:rsidR="00B42FB7" w:rsidRDefault="00B42FB7">
      <w:pPr>
        <w:pStyle w:val="Corpo"/>
        <w:spacing w:before="120" w:after="0"/>
        <w:rPr>
          <w:sz w:val="20"/>
          <w:szCs w:val="23"/>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rPr>
          <w:bCs/>
          <w:sz w:val="24"/>
        </w:rPr>
      </w:pPr>
      <w:r>
        <w:rPr>
          <w:bCs/>
          <w:sz w:val="24"/>
        </w:rPr>
        <w:t>Uma redução significativa foi detectada no nível sérico de IL-17, na atividade de NF-</w:t>
      </w:r>
      <w:r>
        <w:rPr>
          <w:rFonts w:ascii="Calibri" w:hAnsi="Calibri" w:cs="Calibri"/>
          <w:bCs/>
          <w:sz w:val="24"/>
        </w:rPr>
        <w:t>κ</w:t>
      </w:r>
      <w:r>
        <w:rPr>
          <w:bCs/>
          <w:sz w:val="24"/>
        </w:rPr>
        <w:t>B p65 em PBMCs e tamb</w:t>
      </w:r>
      <w:r>
        <w:rPr>
          <w:rFonts w:cs="Swis721 Th BT"/>
          <w:bCs/>
          <w:sz w:val="24"/>
        </w:rPr>
        <w:t>é</w:t>
      </w:r>
      <w:r>
        <w:rPr>
          <w:bCs/>
          <w:sz w:val="24"/>
        </w:rPr>
        <w:t>m na pontua</w:t>
      </w:r>
      <w:r>
        <w:rPr>
          <w:rFonts w:cs="Swis721 Th BT"/>
          <w:bCs/>
          <w:sz w:val="24"/>
        </w:rPr>
        <w:t>çã</w:t>
      </w:r>
      <w:r>
        <w:rPr>
          <w:bCs/>
          <w:sz w:val="24"/>
        </w:rPr>
        <w:t>o do SCCAIQ no grupo CoQ10 em comparação com o grupo placebo, enquanto as concentrações séricas de IL-10 e pontuação IBDQ-32 do grupo CoQ10 aumentou consideravelmente em relação ao grupo de controle; as mudanças dessas variáveis também foram significativamente diferentes dentro e entre os grupos no final do estudo;</w:t>
      </w:r>
    </w:p>
    <w:p w:rsidR="00B42FB7" w:rsidRDefault="006B4EF1">
      <w:pPr>
        <w:pStyle w:val="Corpo"/>
        <w:numPr>
          <w:ilvl w:val="0"/>
          <w:numId w:val="4"/>
        </w:numPr>
        <w:rPr>
          <w:bCs/>
          <w:sz w:val="24"/>
        </w:rPr>
      </w:pPr>
      <w:r>
        <w:rPr>
          <w:bCs/>
          <w:sz w:val="24"/>
        </w:rPr>
        <w:t>Além disso, a CoQ10 aumentou notavelmente os níveis séricos de catelicidina LL-37;</w:t>
      </w:r>
    </w:p>
    <w:p w:rsidR="00B42FB7" w:rsidRDefault="006B4EF1">
      <w:pPr>
        <w:pStyle w:val="Corpo"/>
        <w:numPr>
          <w:ilvl w:val="0"/>
          <w:numId w:val="4"/>
        </w:numPr>
        <w:rPr>
          <w:bCs/>
          <w:sz w:val="24"/>
        </w:rPr>
      </w:pPr>
      <w:r>
        <w:rPr>
          <w:bCs/>
          <w:sz w:val="24"/>
        </w:rPr>
        <w:t>Uma mudança significativa nos níveis séricos de catelicidina LL-37 também foi observada entre os dois grupos;</w:t>
      </w:r>
    </w:p>
    <w:p w:rsidR="00B42FB7" w:rsidRDefault="006B4EF1">
      <w:pPr>
        <w:pStyle w:val="Corpo"/>
        <w:numPr>
          <w:ilvl w:val="0"/>
          <w:numId w:val="4"/>
        </w:numPr>
        <w:rPr>
          <w:bCs/>
          <w:sz w:val="24"/>
        </w:rPr>
      </w:pPr>
      <w:r>
        <w:rPr>
          <w:bCs/>
          <w:sz w:val="24"/>
        </w:rPr>
        <w:t xml:space="preserve">Nenhuma diferença estatística, entretanto, foi observada entre os dois grupos em termos dos níveis séricos de Nrf2 e </w:t>
      </w:r>
      <w:r>
        <w:rPr>
          <w:rFonts w:ascii="Calibri" w:hAnsi="Calibri" w:cs="Calibri"/>
          <w:bCs/>
          <w:sz w:val="24"/>
        </w:rPr>
        <w:t>β</w:t>
      </w:r>
      <w:r>
        <w:rPr>
          <w:bCs/>
          <w:sz w:val="24"/>
        </w:rPr>
        <w:t>-defensina 2 e da expressão relativa de microRNA-146a.</w:t>
      </w:r>
    </w:p>
    <w:p w:rsidR="00B42FB7" w:rsidRDefault="00B42FB7">
      <w:pPr>
        <w:pStyle w:val="Corpo"/>
        <w:spacing w:after="0"/>
        <w:ind w:left="360"/>
        <w:rPr>
          <w:sz w:val="24"/>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color w:val="FFFFFF" w:themeColor="background1"/>
                <w:lang w:eastAsia="pt-BR"/>
              </w:rPr>
            </w:pPr>
            <w:r>
              <w:rPr>
                <w:rFonts w:eastAsiaTheme="minorEastAsia"/>
                <w:b/>
                <w:color w:val="FFFFFF" w:themeColor="background1"/>
                <w:lang w:eastAsia="pt-BR"/>
              </w:rPr>
              <w:t>Cápsulas de Coenzima Q10</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Coenzima Q10................................200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ao dia ou conforme orientação médica.</w:t>
      </w:r>
    </w:p>
    <w:p w:rsidR="00B42FB7" w:rsidRDefault="00B42FB7">
      <w:pPr>
        <w:pStyle w:val="Corpo"/>
        <w:rPr>
          <w:b/>
          <w:i/>
          <w:sz w:val="24"/>
        </w:rPr>
      </w:pP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48" w:name="_Toc121130852"/>
      <w:r>
        <w:rPr>
          <w:bCs/>
          <w:iCs/>
        </w:rPr>
        <w:lastRenderedPageBreak/>
        <w:t>Selenometionina</w:t>
      </w:r>
      <w:bookmarkEnd w:id="148"/>
    </w:p>
    <w:p w:rsidR="00B42FB7" w:rsidRDefault="006B4EF1">
      <w:pPr>
        <w:pStyle w:val="Ttulo2"/>
        <w:rPr>
          <w:sz w:val="24"/>
        </w:rPr>
      </w:pPr>
      <w:bookmarkStart w:id="149" w:name="_Toc121130853"/>
      <w:r>
        <w:t>Reduz a Resposta Inflamatória na Colite Ulcerativa</w:t>
      </w:r>
      <w:bookmarkEnd w:id="149"/>
    </w:p>
    <w:p w:rsidR="00B42FB7" w:rsidRDefault="00B42FB7">
      <w:pPr>
        <w:pStyle w:val="Corpo"/>
        <w:spacing w:after="120"/>
        <w:rPr>
          <w:sz w:val="24"/>
        </w:rPr>
      </w:pPr>
    </w:p>
    <w:p w:rsidR="00B42FB7" w:rsidRDefault="006B4EF1">
      <w:pPr>
        <w:pStyle w:val="Corpo"/>
        <w:spacing w:after="120"/>
        <w:rPr>
          <w:sz w:val="24"/>
        </w:rPr>
      </w:pPr>
      <w:r>
        <w:rPr>
          <w:sz w:val="24"/>
        </w:rPr>
        <w:t>Este estudo randomizado, duplo-cego e paralelo teve como objetivo avaliar os efeitos da suplementação de selênio na expressão do regulador de informação silenciosa 1 (SIRT1) e do PGC-1</w:t>
      </w:r>
      <w:r>
        <w:rPr>
          <w:rFonts w:ascii="Times New Roman" w:hAnsi="Times New Roman" w:cs="Times New Roman"/>
          <w:sz w:val="24"/>
        </w:rPr>
        <w:t>α</w:t>
      </w:r>
      <w:r>
        <w:rPr>
          <w:sz w:val="24"/>
        </w:rPr>
        <w:t xml:space="preserve"> </w:t>
      </w:r>
      <w:r>
        <w:rPr>
          <w:sz w:val="24"/>
        </w:rPr>
        <w:fldChar w:fldCharType="begin">
          <w:fldData xml:space="preserve">PEVuZE5vdGU+PENpdGU+PEF1dGhvcj5LaGF6ZG91ejwvQXV0aG9yPjxZZWFyPjIwMjA8L1llYXI+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</w:fldData>
        </w:fldChar>
      </w:r>
      <w:r>
        <w:rPr>
          <w:sz w:val="24"/>
        </w:rPr>
        <w:instrText xml:space="preserve"> ADDIN EN.CITE </w:instrText>
      </w:r>
      <w:r>
        <w:rPr>
          <w:sz w:val="24"/>
        </w:rPr>
        <w:fldChar w:fldCharType="begin">
          <w:fldData xml:space="preserve">PEVuZE5vdGU+PENpdGU+PEF1dGhvcj5LaGF6ZG91ejwvQXV0aG9yPjxZZWFyPjIwMjA8L1llYXI+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(KHAZDOUZ; DARYANI; ALBORZI; JAZAYERI</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2140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651" name="Caixa de texto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100 pacientes com colite ulcerativa ativa (leve a moderada) que cumpriam os critérios de inclusão foram divididos em dois grupos para receberem durante 10 semanas: </w:t>
                            </w:r>
                          </w:p>
                        </w:txbxContent>
                      </wps:txbx>
                      <wps:bodyPr rot="0" vert="horz" wrap="square" lIns="91440" tIns="45720" rIns="91440" bIns="45720" anchor="t" anchorCtr="0" upright="1">
                        <a:noAutofit/>
                      </wps:bodyPr>
                    </wps:wsp>
                  </a:graphicData>
                </a:graphic>
              </wp:anchor>
            </w:drawing>
          </mc:Choice>
          <mc:Fallback>
            <w:pict>
              <v:shape id="Caixa de texto 651" o:spid="_x0000_s1197" type="#_x0000_t202" style="position:absolute;left:0;text-align:left;margin-left:401.05pt;margin-top:7.6pt;width:452.25pt;height:40.8pt;z-index:251921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BpipIESAIA&#10;AIIEAAAOAAAAAAAAAAAAAAAAAC4CAABkcnMvZTJvRG9jLnhtbFBLAQItABQABgAIAAAAIQAQcxLP&#10;3AAAAAY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100 pacientes com colite ulcerativa ativa (leve a moderada) que cumpriam os critérios de inclusão foram divididos em dois grupos para receberem durante 10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2448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652" name="Triângulo isósceles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2" o:spid="_x0000_s1026" o:spt="5" type="#_x0000_t5" style="position:absolute;left:0pt;flip:y;margin-left:66.75pt;margin-top:0.85pt;height:10.9pt;width:17.85pt;z-index:25192448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BB&#10;gy3V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2345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653" name="Triângulo isósceles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3" o:spid="_x0000_s1026" o:spt="5" type="#_x0000_t5" style="position:absolute;left:0pt;flip:y;margin-left:368.05pt;margin-top:0.85pt;height:10.9pt;width:17.85pt;z-index:25192345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Bi&#10;4iNV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22432"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654" name="Caixa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Selenometionina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µg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654" o:spid="_x0000_s1198" type="#_x0000_t202" style="position:absolute;left:0;text-align:left;margin-left:-.3pt;margin-top:1.75pt;width:150.7pt;height:61.5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Selenometionina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200 µg ao 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1925504"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655" name="Caixa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55" o:spid="_x0000_s1199" type="#_x0000_t202" style="position:absolute;left:0;text-align:left;margin-left:301.7pt;margin-top:1.75pt;width:150pt;height:61.5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As taxas de expressão de SIRT1 e PGC-1</w:t>
      </w:r>
      <w:r w:rsidRPr="008C55CA">
        <w:rPr>
          <w:rFonts w:ascii="Calibri" w:hAnsi="Calibri" w:cs="Calibri"/>
          <w:szCs w:val="23"/>
        </w:rPr>
        <w:t>α</w:t>
      </w:r>
      <w:r w:rsidRPr="008C55CA">
        <w:rPr>
          <w:szCs w:val="23"/>
        </w:rPr>
        <w:t xml:space="preserve"> foram avaliadas na c</w:t>
      </w:r>
      <w:r w:rsidRPr="008C55CA">
        <w:rPr>
          <w:rFonts w:cs="Swis721 Th BT"/>
          <w:szCs w:val="23"/>
        </w:rPr>
        <w:t>é</w:t>
      </w:r>
      <w:r w:rsidRPr="008C55CA">
        <w:rPr>
          <w:szCs w:val="23"/>
        </w:rPr>
        <w:t>lula mononuclear do sangue perif</w:t>
      </w:r>
      <w:r w:rsidRPr="008C55CA">
        <w:rPr>
          <w:rFonts w:cs="Swis721 Th BT"/>
          <w:szCs w:val="23"/>
        </w:rPr>
        <w:t>é</w:t>
      </w:r>
      <w:r w:rsidRPr="008C55CA">
        <w:rPr>
          <w:szCs w:val="23"/>
        </w:rPr>
        <w:t>rico (PBMC) usando a rea</w:t>
      </w:r>
      <w:r w:rsidRPr="008C55CA">
        <w:rPr>
          <w:rFonts w:cs="Swis721 Th BT"/>
          <w:szCs w:val="23"/>
        </w:rPr>
        <w:t>çã</w:t>
      </w:r>
      <w:r w:rsidRPr="008C55CA">
        <w:rPr>
          <w:szCs w:val="23"/>
        </w:rPr>
        <w:t>o em cadeia da polimerase em tempo real.</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Não houve diferença considerável na média das características demográficas e clínicas da linha de base entre os grupos;</w:t>
      </w:r>
    </w:p>
    <w:p w:rsidR="00B42FB7" w:rsidRDefault="006B4EF1">
      <w:pPr>
        <w:pStyle w:val="Corpo"/>
        <w:numPr>
          <w:ilvl w:val="0"/>
          <w:numId w:val="4"/>
        </w:numPr>
        <w:spacing w:after="120"/>
        <w:rPr>
          <w:sz w:val="24"/>
        </w:rPr>
      </w:pPr>
      <w:r>
        <w:rPr>
          <w:sz w:val="24"/>
        </w:rPr>
        <w:t>Além disso, não houve diferenças significativas na ingestão total de energia, macro e micronutrientes entre os grupos;</w:t>
      </w:r>
    </w:p>
    <w:p w:rsidR="00B42FB7" w:rsidRDefault="006B4EF1">
      <w:pPr>
        <w:pStyle w:val="Corpo"/>
        <w:numPr>
          <w:ilvl w:val="0"/>
          <w:numId w:val="4"/>
        </w:numPr>
        <w:spacing w:after="120"/>
        <w:rPr>
          <w:sz w:val="24"/>
        </w:rPr>
      </w:pPr>
      <w:r>
        <w:rPr>
          <w:sz w:val="24"/>
        </w:rPr>
        <w:t>A expressão do gene SIRT1 no grupo 1 foi significativamente aumentada em comparação com o placebo;</w:t>
      </w:r>
    </w:p>
    <w:p w:rsidR="00B42FB7" w:rsidRDefault="006B4EF1">
      <w:pPr>
        <w:pStyle w:val="Corpo"/>
        <w:numPr>
          <w:ilvl w:val="0"/>
          <w:numId w:val="4"/>
        </w:numPr>
        <w:spacing w:after="120"/>
        <w:rPr>
          <w:sz w:val="24"/>
        </w:rPr>
      </w:pPr>
      <w:r>
        <w:rPr>
          <w:sz w:val="24"/>
        </w:rPr>
        <w:t>O aumento na expressão do gene PGC-1</w:t>
      </w:r>
      <w:r>
        <w:rPr>
          <w:rFonts w:ascii="Calibri" w:hAnsi="Calibri" w:cs="Calibri"/>
          <w:sz w:val="24"/>
        </w:rPr>
        <w:t>α</w:t>
      </w:r>
      <w:r>
        <w:rPr>
          <w:sz w:val="24"/>
        </w:rPr>
        <w:t xml:space="preserve"> no grupo 1 n</w:t>
      </w:r>
      <w:r>
        <w:rPr>
          <w:rFonts w:cs="Swis721 Th BT"/>
          <w:sz w:val="24"/>
        </w:rPr>
        <w:t>ã</w:t>
      </w:r>
      <w:r>
        <w:rPr>
          <w:sz w:val="24"/>
        </w:rPr>
        <w:t>o foi estatisticamente significativo.</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De acordo com os resultados, a suplementação de selenometionina promoveu uma diminuição significativa na resposta inflamatória do cólon por um aumento considerável na expressão do gene SIRT1.</w:t>
      </w:r>
    </w:p>
    <w:p w:rsidR="00B42FB7" w:rsidRDefault="00B42FB7">
      <w:pPr>
        <w:pStyle w:val="Corp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Redução da Resposta Inflamatória na Colite Ulcerativa Através do Aumento da Expressão de SIRT1</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Selenometionina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Selenometionina..............................200 µg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ao dia ou conforme orientação médica.</w:t>
      </w:r>
    </w:p>
    <w:p w:rsidR="00B42FB7" w:rsidRDefault="00B42FB7">
      <w:pPr>
        <w:pStyle w:val="Corpo"/>
        <w:rPr>
          <w:b/>
          <w:i/>
          <w:sz w:val="24"/>
        </w:rPr>
      </w:pP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50" w:name="_Toc121130854"/>
      <w:r>
        <w:rPr>
          <w:bCs/>
          <w:iCs/>
        </w:rPr>
        <w:lastRenderedPageBreak/>
        <w:t>Glutamina</w:t>
      </w:r>
      <w:bookmarkEnd w:id="150"/>
    </w:p>
    <w:p w:rsidR="00B42FB7" w:rsidRDefault="006B4EF1">
      <w:pPr>
        <w:pStyle w:val="Ttulo2"/>
        <w:rPr>
          <w:sz w:val="24"/>
        </w:rPr>
      </w:pPr>
      <w:bookmarkStart w:id="151" w:name="_Toc121130855"/>
      <w:r>
        <w:t>Melhora os Scores da Síndrome do Intestino Irritável Pós-Infecciosa</w:t>
      </w:r>
      <w:bookmarkEnd w:id="151"/>
    </w:p>
    <w:p w:rsidR="00B42FB7" w:rsidRDefault="00B42FB7">
      <w:pPr>
        <w:pStyle w:val="Corpo"/>
        <w:spacing w:after="120"/>
        <w:rPr>
          <w:sz w:val="24"/>
        </w:rPr>
      </w:pPr>
    </w:p>
    <w:p w:rsidR="00B42FB7" w:rsidRDefault="006B4EF1">
      <w:pPr>
        <w:pStyle w:val="Corpo"/>
        <w:spacing w:after="120"/>
        <w:rPr>
          <w:sz w:val="24"/>
        </w:rPr>
      </w:pPr>
      <w:r>
        <w:rPr>
          <w:sz w:val="24"/>
        </w:rPr>
        <w:t xml:space="preserve">Um estudo randomizado, duplo-cego e controlado por placebo foi conduzido por Zhou </w:t>
      </w:r>
      <w:r>
        <w:rPr>
          <w:i/>
          <w:sz w:val="24"/>
        </w:rPr>
        <w:t>et al.</w:t>
      </w:r>
      <w:r>
        <w:rPr>
          <w:sz w:val="24"/>
        </w:rPr>
        <w:t xml:space="preserve"> (2019) com o objetivo de avaliar a eficácia e a segurança da terapia oral de glutamina em pacientes que desenvolveram síndrome do intestino irritável com diarreia e aumento da permeabilidade intestinal após uma infecção entérica.</w:t>
      </w:r>
    </w:p>
    <w:p w:rsidR="00B42FB7" w:rsidRDefault="006B4EF1">
      <w:pPr>
        <w:pStyle w:val="Corpo"/>
        <w:rPr>
          <w:sz w:val="24"/>
        </w:rPr>
      </w:pPr>
      <w:r>
        <w:rPr>
          <w:noProof/>
          <w:lang w:eastAsia="pt-BR"/>
        </w:rPr>
        <mc:AlternateContent>
          <mc:Choice Requires="wps">
            <w:drawing>
              <wp:anchor distT="0" distB="0" distL="114300" distR="114300" simplePos="0" relativeHeight="251926528" behindDoc="0" locked="0" layoutInCell="1" allowOverlap="1">
                <wp:simplePos x="0" y="0"/>
                <wp:positionH relativeFrom="margin">
                  <wp:align>right</wp:align>
                </wp:positionH>
                <wp:positionV relativeFrom="paragraph">
                  <wp:posOffset>103505</wp:posOffset>
                </wp:positionV>
                <wp:extent cx="5732145" cy="619125"/>
                <wp:effectExtent l="0" t="0" r="21590" b="28575"/>
                <wp:wrapNone/>
                <wp:docPr id="661" name="Caixa de texto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19125"/>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106 pacientes com síndrome do intestino irritável com diarreia foram randomizados em dois grupos, nos quais receberam durante 8 </w:t>
                            </w:r>
                            <w:proofErr w:type="gramStart"/>
                            <w:r>
                              <w:rPr>
                                <w:rFonts w:ascii="Swis721 Th BT" w:hAnsi="Swis721 Th BT"/>
                                <w:sz w:val="23"/>
                                <w:szCs w:val="23"/>
                              </w:rPr>
                              <w:t>semanas :</w:t>
                            </w:r>
                            <w:proofErr w:type="gramEnd"/>
                            <w:r>
                              <w:rPr>
                                <w:rFonts w:ascii="Swis721 Th BT" w:hAnsi="Swis721 Th BT"/>
                                <w:sz w:val="23"/>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61" o:spid="_x0000_s1200" type="#_x0000_t202" style="position:absolute;left:0;text-align:left;margin-left:400.15pt;margin-top:8.15pt;width:451.35pt;height:48.75pt;z-index:251926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106 pacientes com síndrome do intestino irritável com diarreia foram randomizados em dois grupos, nos quais receberam durante 8 </w:t>
                      </w:r>
                      <w:proofErr w:type="gramStart"/>
                      <w:r>
                        <w:rPr>
                          <w:rFonts w:ascii="Swis721 Th BT" w:hAnsi="Swis721 Th BT"/>
                          <w:sz w:val="23"/>
                          <w:szCs w:val="23"/>
                        </w:rPr>
                        <w:t>semanas :</w:t>
                      </w:r>
                      <w:proofErr w:type="gramEnd"/>
                      <w:r>
                        <w:rPr>
                          <w:rFonts w:ascii="Swis721 Th BT" w:hAnsi="Swis721 Th BT"/>
                          <w:sz w:val="23"/>
                          <w:szCs w:val="23"/>
                        </w:rPr>
                        <w:t xml:space="preserve">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29600" behindDoc="0" locked="0" layoutInCell="1" allowOverlap="1">
                <wp:simplePos x="0" y="0"/>
                <wp:positionH relativeFrom="column">
                  <wp:posOffset>890905</wp:posOffset>
                </wp:positionH>
                <wp:positionV relativeFrom="paragraph">
                  <wp:posOffset>198120</wp:posOffset>
                </wp:positionV>
                <wp:extent cx="226695" cy="138430"/>
                <wp:effectExtent l="0" t="0" r="1905" b="0"/>
                <wp:wrapNone/>
                <wp:docPr id="663" name="Triângulo isósceles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3" o:spid="_x0000_s1026" o:spt="5" type="#_x0000_t5" style="position:absolute;left:0pt;flip:y;margin-left:70.15pt;margin-top:15.6pt;height:10.9pt;width:17.85pt;z-index:251929600;mso-width-relative:page;mso-height-relative:page;" fillcolor="#D9D9D9 [3212]" filled="t" stroked="f" coordsize="21600,21600" o:gfxdata="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HcZfbW&#10;AAAACQEAAA8AAAAAAAAAAQAgAAAAIgAAAGRycy9kb3ducmV2LnhtbFBLAQIUABQAAAAIAIdO4kAW&#10;ZXtp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28576" behindDoc="0" locked="0" layoutInCell="1" allowOverlap="1">
                <wp:simplePos x="0" y="0"/>
                <wp:positionH relativeFrom="column">
                  <wp:posOffset>4658995</wp:posOffset>
                </wp:positionH>
                <wp:positionV relativeFrom="paragraph">
                  <wp:posOffset>24130</wp:posOffset>
                </wp:positionV>
                <wp:extent cx="226695" cy="138430"/>
                <wp:effectExtent l="0" t="0" r="1905" b="0"/>
                <wp:wrapNone/>
                <wp:docPr id="662" name="Triângulo isósceles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2" o:spid="_x0000_s1026" o:spt="5" type="#_x0000_t5" style="position:absolute;left:0pt;flip:y;margin-left:366.85pt;margin-top:1.9pt;height:10.9pt;width:17.85pt;z-index:251928576;mso-width-relative:page;mso-height-relative:page;" fillcolor="#D9D9D9 [3212]" filled="t" stroked="f" coordsize="21600,21600" o:gfxdata="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vFGr&#10;1wAAAAgBAAAPAAAAAAAAAAEAIAAAACIAAABkcnMvZG93bnJldi54bWxQSwECFAAUAAAACACHTuJA&#10;NQR16V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30624" behindDoc="0" locked="0" layoutInCell="1" allowOverlap="1">
                <wp:simplePos x="0" y="0"/>
                <wp:positionH relativeFrom="column">
                  <wp:posOffset>3816350</wp:posOffset>
                </wp:positionH>
                <wp:positionV relativeFrom="paragraph">
                  <wp:posOffset>35560</wp:posOffset>
                </wp:positionV>
                <wp:extent cx="1905000" cy="781685"/>
                <wp:effectExtent l="0" t="0" r="19050" b="18415"/>
                <wp:wrapNone/>
                <wp:docPr id="664" name="Caixa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64" o:spid="_x0000_s1201" type="#_x0000_t202" style="position:absolute;left:0;text-align:left;margin-left:300.5pt;margin-top:2.8pt;width:150pt;height:61.5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Placebo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27552" behindDoc="0" locked="0" layoutInCell="1" allowOverlap="1">
                <wp:simplePos x="0" y="0"/>
                <wp:positionH relativeFrom="column">
                  <wp:posOffset>39370</wp:posOffset>
                </wp:positionH>
                <wp:positionV relativeFrom="paragraph">
                  <wp:posOffset>22225</wp:posOffset>
                </wp:positionV>
                <wp:extent cx="1913890" cy="781685"/>
                <wp:effectExtent l="0" t="0" r="10160" b="18415"/>
                <wp:wrapNone/>
                <wp:docPr id="665" name="Caixa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Glutamina 5g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Três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65" o:spid="_x0000_s1202" type="#_x0000_t202" style="position:absolute;left:0;text-align:left;margin-left:3.1pt;margin-top:1.75pt;width:150.7pt;height:61.5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Glutamina 5g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Três vezes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Pr="008C55CA" w:rsidRDefault="006B4EF1">
      <w:pPr>
        <w:pStyle w:val="Corpo"/>
        <w:numPr>
          <w:ilvl w:val="0"/>
          <w:numId w:val="15"/>
        </w:numPr>
        <w:spacing w:before="120" w:after="0"/>
        <w:ind w:left="360"/>
        <w:rPr>
          <w:szCs w:val="23"/>
        </w:rPr>
      </w:pPr>
      <w:r w:rsidRPr="008C55CA">
        <w:rPr>
          <w:szCs w:val="23"/>
        </w:rPr>
        <w:t xml:space="preserve">O desfecho primário foi uma redução de ≥50 pontos no </w:t>
      </w:r>
      <w:r w:rsidRPr="008C55CA">
        <w:rPr>
          <w:i/>
          <w:szCs w:val="23"/>
        </w:rPr>
        <w:t>Irritable Bowel Syndrome Severity Scoring System</w:t>
      </w:r>
      <w:r w:rsidRPr="008C55CA">
        <w:rPr>
          <w:szCs w:val="23"/>
        </w:rPr>
        <w:t xml:space="preserve"> (IBS-SS). Os desfechos secundários incluíram: pontuação bruta da IBS-SS, alterações na frequência de movimentos intestinais diários, forma das fezes (</w:t>
      </w:r>
      <w:r w:rsidRPr="008C55CA">
        <w:rPr>
          <w:i/>
          <w:szCs w:val="23"/>
        </w:rPr>
        <w:t>Bristol Stool Scale</w:t>
      </w:r>
      <w:r w:rsidRPr="008C55CA">
        <w:rPr>
          <w:szCs w:val="23"/>
        </w:rPr>
        <w:t>) e permeabilidade intestinal.</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rsidP="008C55CA">
      <w:pPr>
        <w:pStyle w:val="Corpo"/>
        <w:numPr>
          <w:ilvl w:val="0"/>
          <w:numId w:val="4"/>
        </w:numPr>
        <w:spacing w:after="0"/>
        <w:rPr>
          <w:sz w:val="24"/>
        </w:rPr>
      </w:pPr>
      <w:r>
        <w:rPr>
          <w:sz w:val="24"/>
        </w:rPr>
        <w:t xml:space="preserve">O </w:t>
      </w:r>
      <w:r w:rsidRPr="00C74A32">
        <w:rPr>
          <w:i/>
          <w:iCs/>
          <w:sz w:val="24"/>
        </w:rPr>
        <w:t xml:space="preserve">endpoint </w:t>
      </w:r>
      <w:r>
        <w:rPr>
          <w:sz w:val="24"/>
        </w:rPr>
        <w:t>primário ocorreu em 43 pacientes (79,6%) no grupo glutamina e em 3 pacientes (5,8%) no grupo placebo, representando uma diferença de 14 vezes a mais.</w:t>
      </w:r>
    </w:p>
    <w:p w:rsidR="00B42FB7" w:rsidRDefault="006B4EF1" w:rsidP="008C55CA">
      <w:pPr>
        <w:pStyle w:val="Corpo"/>
        <w:numPr>
          <w:ilvl w:val="0"/>
          <w:numId w:val="4"/>
        </w:numPr>
        <w:spacing w:after="0"/>
        <w:rPr>
          <w:sz w:val="24"/>
        </w:rPr>
      </w:pPr>
      <w:r>
        <w:rPr>
          <w:sz w:val="24"/>
        </w:rPr>
        <w:t>A glutamina também diminuiu o escore médio da IBS-SS em uma extensão significativamente maior do que o placebo.</w:t>
      </w:r>
    </w:p>
    <w:p w:rsidR="00B42FB7" w:rsidRDefault="006B4EF1" w:rsidP="008C55CA">
      <w:pPr>
        <w:pStyle w:val="Corpo"/>
        <w:numPr>
          <w:ilvl w:val="0"/>
          <w:numId w:val="4"/>
        </w:numPr>
        <w:spacing w:after="0"/>
        <w:rPr>
          <w:sz w:val="24"/>
        </w:rPr>
      </w:pPr>
      <w:r>
        <w:rPr>
          <w:sz w:val="24"/>
        </w:rPr>
        <w:t xml:space="preserve">Além disso, a suplementação reduziu todas as médias de </w:t>
      </w:r>
      <w:r w:rsidRPr="00C74A32">
        <w:rPr>
          <w:i/>
          <w:iCs/>
          <w:sz w:val="24"/>
        </w:rPr>
        <w:t xml:space="preserve">endpoint </w:t>
      </w:r>
      <w:r>
        <w:rPr>
          <w:sz w:val="24"/>
        </w:rPr>
        <w:t xml:space="preserve">secundário: escore IBS-SS em 8 semanas (301 </w:t>
      </w:r>
      <w:r w:rsidRPr="00C74A32">
        <w:rPr>
          <w:i/>
          <w:iCs/>
          <w:sz w:val="24"/>
        </w:rPr>
        <w:t>vs</w:t>
      </w:r>
      <w:r>
        <w:rPr>
          <w:sz w:val="24"/>
        </w:rPr>
        <w:t xml:space="preserve">. 181, p &lt; 0,0001), frequência de movimentos intestinais diários (5,4 </w:t>
      </w:r>
      <w:r w:rsidRPr="00C74A32">
        <w:rPr>
          <w:i/>
          <w:iCs/>
          <w:sz w:val="24"/>
        </w:rPr>
        <w:t>vs</w:t>
      </w:r>
      <w:r>
        <w:rPr>
          <w:sz w:val="24"/>
        </w:rPr>
        <w:t xml:space="preserve">. 2,9 ± 1,0, p &lt; 0,0001), </w:t>
      </w:r>
      <w:r>
        <w:rPr>
          <w:i/>
          <w:sz w:val="24"/>
        </w:rPr>
        <w:t>Bristol Stool Scale</w:t>
      </w:r>
      <w:r>
        <w:rPr>
          <w:sz w:val="24"/>
        </w:rPr>
        <w:t xml:space="preserve"> (6,5 </w:t>
      </w:r>
      <w:r w:rsidRPr="00C74A32">
        <w:rPr>
          <w:i/>
          <w:iCs/>
          <w:sz w:val="24"/>
        </w:rPr>
        <w:t>vs</w:t>
      </w:r>
      <w:r>
        <w:rPr>
          <w:sz w:val="24"/>
        </w:rPr>
        <w:t>.</w:t>
      </w:r>
      <w:r w:rsidRPr="00C74A32">
        <w:rPr>
          <w:i/>
          <w:iCs/>
          <w:sz w:val="24"/>
        </w:rPr>
        <w:t xml:space="preserve"> </w:t>
      </w:r>
      <w:r>
        <w:rPr>
          <w:sz w:val="24"/>
        </w:rPr>
        <w:t>3,9, p &lt; 0,0001), além da hiperpermeabilidade intestinal ter sido normalizada.</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pPr>
      <w:r>
        <w:rPr>
          <w:b/>
          <w:i/>
        </w:rPr>
        <w:t>Em pacientes com síndrome do intestino irritável e diarreia com aumento da permeabilidade intestinal após uma infecção entérica, os suplementos orais de glutamina na dieta reduziram significantemente todos os principais desfechos relacionados à doença.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Glutamina como Tratamento Coadjuvante na Melhora da Síndrome do Intestino Irritável Pós-Infecciosa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Glutamina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Glutamina...............................................5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818"/>
        <w:jc w:val="center"/>
        <w:rPr>
          <w:szCs w:val="23"/>
        </w:rPr>
      </w:pPr>
      <w:r w:rsidRPr="008C55CA">
        <w:rPr>
          <w:szCs w:val="23"/>
        </w:rPr>
        <w:t>Administrar 1 sachê três vezes ao dia ou conforme orientação médica.</w:t>
      </w: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52" w:name="_Toc121130856"/>
      <w:r>
        <w:rPr>
          <w:bCs/>
          <w:iCs/>
        </w:rPr>
        <w:lastRenderedPageBreak/>
        <w:t>Psyllium</w:t>
      </w:r>
      <w:bookmarkEnd w:id="152"/>
    </w:p>
    <w:p w:rsidR="00B42FB7" w:rsidRDefault="006B4EF1">
      <w:pPr>
        <w:pStyle w:val="Ttulo2"/>
        <w:rPr>
          <w:sz w:val="24"/>
        </w:rPr>
      </w:pPr>
      <w:bookmarkStart w:id="153" w:name="_Toc121130857"/>
      <w:r>
        <w:t>Fibras Alimentares são Benéficas em Pacientes com a Doença do Refluxo Gastroesofágico</w:t>
      </w:r>
      <w:bookmarkEnd w:id="153"/>
    </w:p>
    <w:p w:rsidR="00B42FB7" w:rsidRDefault="006B4EF1">
      <w:pPr>
        <w:pStyle w:val="Corpo"/>
        <w:spacing w:after="120"/>
        <w:rPr>
          <w:sz w:val="24"/>
        </w:rPr>
      </w:pPr>
      <w:r>
        <w:rPr>
          <w:sz w:val="24"/>
        </w:rPr>
        <w:t xml:space="preserve">Este estudo prospectivo teve como objetivo avaliar os efeitos da fibra alimentar no refluxo gastroesofágico, acidez esofágica, pressão do esfíncter esofágico inferior e manifestações clínicas da doença do refluxo gastroesofágico não erosiva em pacientes com baixo consumo de fibra alimentar </w:t>
      </w:r>
      <w:r>
        <w:rPr>
          <w:sz w:val="24"/>
          <w:lang w:val="en-US"/>
        </w:rPr>
        <w:fldChar w:fldCharType="begin">
          <w:fldData xml:space="preserve">PEVuZE5vdGU+PENpdGU+PEF1dGhvcj5Nb3Jvem92PC9BdXRob3I+PFllYXI+MjAxODwvWWVhcj48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</w:fldData>
        </w:fldChar>
      </w:r>
      <w:r>
        <w:rPr>
          <w:sz w:val="24"/>
        </w:rPr>
        <w:instrText xml:space="preserve"> ADDIN EN.CITE </w:instrText>
      </w:r>
      <w:r>
        <w:rPr>
          <w:sz w:val="24"/>
          <w:lang w:val="en-US"/>
        </w:rPr>
        <w:fldChar w:fldCharType="begin">
          <w:fldData xml:space="preserve">PEVuZE5vdGU+PENpdGU+PEF1dGhvcj5Nb3Jvem92PC9BdXRob3I+PFllYXI+MjAxODwvWWVhcj48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</w:fldData>
        </w:fldChar>
      </w:r>
      <w:r>
        <w:rPr>
          <w:sz w:val="24"/>
        </w:rPr>
        <w:instrText xml:space="preserve"> ADDIN EN.CITE.DATA </w:instrText>
      </w:r>
      <w:r>
        <w:rPr>
          <w:sz w:val="24"/>
        </w:rPr>
      </w:r>
      <w:r>
        <w:rPr>
          <w:sz w:val="24"/>
        </w:rPr>
        <w:fldChar w:fldCharType="end"/>
      </w:r>
      <w:r>
        <w:rPr>
          <w:sz w:val="24"/>
          <w:lang w:val="en-US"/>
        </w:rPr>
      </w:r>
      <w:r>
        <w:rPr>
          <w:sz w:val="24"/>
          <w:lang w:val="en-US"/>
        </w:rPr>
        <w:fldChar w:fldCharType="separate"/>
      </w:r>
      <w:r>
        <w:rPr>
          <w:sz w:val="24"/>
        </w:rPr>
        <w:t>(Morozov</w:t>
      </w:r>
      <w:r>
        <w:rPr>
          <w:i/>
          <w:sz w:val="24"/>
        </w:rPr>
        <w:t xml:space="preserve"> et al.</w:t>
      </w:r>
      <w:r>
        <w:rPr>
          <w:sz w:val="24"/>
        </w:rPr>
        <w:t>, 2018)</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39840"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234" name="Caixa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30 pacientes com</w:t>
                            </w:r>
                            <w:r>
                              <w:rPr>
                                <w:rFonts w:ascii="Swis721 Th BT" w:hAnsi="Swis721 Th BT"/>
                                <w:b/>
                                <w:sz w:val="23"/>
                                <w:szCs w:val="23"/>
                              </w:rPr>
                              <w:t xml:space="preserve"> </w:t>
                            </w:r>
                            <w:r>
                              <w:rPr>
                                <w:rFonts w:ascii="Swis721 Th BT" w:hAnsi="Swis721 Th BT"/>
                                <w:sz w:val="23"/>
                                <w:szCs w:val="23"/>
                              </w:rPr>
                              <w:t xml:space="preserve">DRGE não erosiva e baixa ingestão de fibras dietéticas foram selecionados para receberem durante 10 dias: </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34" o:spid="_x0000_s1203" type="#_x0000_t202" style="position:absolute;left:0;text-align:left;margin-left:.4pt;margin-top:7.6pt;width:450.75pt;height:40.8pt;z-index:251939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30 pacientes com</w:t>
                      </w:r>
                      <w:r>
                        <w:rPr>
                          <w:rFonts w:ascii="Swis721 Th BT" w:hAnsi="Swis721 Th BT"/>
                          <w:b/>
                          <w:sz w:val="23"/>
                          <w:szCs w:val="23"/>
                        </w:rPr>
                        <w:t xml:space="preserve"> </w:t>
                      </w:r>
                      <w:r>
                        <w:rPr>
                          <w:rFonts w:ascii="Swis721 Th BT" w:hAnsi="Swis721 Th BT"/>
                          <w:sz w:val="23"/>
                          <w:szCs w:val="23"/>
                        </w:rPr>
                        <w:t xml:space="preserve">DRGE não erosiva e baixa ingestão de fibras dietéticas foram selecionados para receberem durante 10 dias: </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38816" behindDoc="0" locked="0" layoutInCell="1" allowOverlap="1">
                <wp:simplePos x="0" y="0"/>
                <wp:positionH relativeFrom="column">
                  <wp:posOffset>1932940</wp:posOffset>
                </wp:positionH>
                <wp:positionV relativeFrom="paragraph">
                  <wp:posOffset>88900</wp:posOffset>
                </wp:positionV>
                <wp:extent cx="1913890" cy="781685"/>
                <wp:effectExtent l="0" t="0" r="10160" b="18415"/>
                <wp:wrapNone/>
                <wp:docPr id="241" name="Caixa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Psyllium 5g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241" o:spid="_x0000_s1204" type="#_x0000_t202" style="position:absolute;left:0;text-align:left;margin-left:152.2pt;margin-top:7pt;width:150.7pt;height:61.5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Psyllium 5g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3 vezes ao dia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spacing w:before="120" w:after="0"/>
        <w:rPr>
          <w:sz w:val="20"/>
          <w:szCs w:val="23"/>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rPr>
          <w:bCs/>
          <w:sz w:val="24"/>
        </w:rPr>
      </w:pPr>
      <w:r>
        <w:rPr>
          <w:bCs/>
          <w:sz w:val="24"/>
        </w:rPr>
        <w:t xml:space="preserve">O número de pacientes com azia foi menor (93,3% no início </w:t>
      </w:r>
      <w:r>
        <w:rPr>
          <w:bCs/>
          <w:i/>
          <w:sz w:val="24"/>
        </w:rPr>
        <w:t>versus</w:t>
      </w:r>
      <w:r>
        <w:rPr>
          <w:bCs/>
          <w:sz w:val="24"/>
        </w:rPr>
        <w:t xml:space="preserve"> 40% no final do estudo, P &lt; 0,001) e o escore GERD-Q diminuiu (média ± DP: 10,9 ± 1,7 </w:t>
      </w:r>
      <w:r w:rsidRPr="00C74A32">
        <w:rPr>
          <w:bCs/>
          <w:i/>
          <w:iCs/>
          <w:sz w:val="24"/>
        </w:rPr>
        <w:t xml:space="preserve">versus </w:t>
      </w:r>
      <w:r>
        <w:rPr>
          <w:bCs/>
          <w:sz w:val="24"/>
        </w:rPr>
        <w:t>6,0 ± 2,3, P &lt; 0,001) após o período de tratamento;</w:t>
      </w:r>
    </w:p>
    <w:p w:rsidR="00B42FB7" w:rsidRDefault="006B4EF1">
      <w:pPr>
        <w:pStyle w:val="Corpo"/>
        <w:numPr>
          <w:ilvl w:val="0"/>
          <w:numId w:val="4"/>
        </w:numPr>
        <w:rPr>
          <w:bCs/>
          <w:sz w:val="24"/>
        </w:rPr>
      </w:pPr>
      <w:r>
        <w:rPr>
          <w:bCs/>
          <w:sz w:val="24"/>
        </w:rPr>
        <w:t>A pressão mínima do esfíncter esofágico inferior em repouso (EEI) aumentou de 5,41 ± 10,1 para 11,3 ± 9,4 mmHg (P = 0,023), contudo, nenhuma alteração na pressão residual do EEI e na pressão média de repouso foi encontrada;</w:t>
      </w:r>
    </w:p>
    <w:p w:rsidR="00B42FB7" w:rsidRDefault="006B4EF1">
      <w:pPr>
        <w:pStyle w:val="Corpo"/>
        <w:numPr>
          <w:ilvl w:val="0"/>
          <w:numId w:val="4"/>
        </w:numPr>
        <w:rPr>
          <w:bCs/>
          <w:sz w:val="24"/>
        </w:rPr>
      </w:pPr>
      <w:r>
        <w:rPr>
          <w:bCs/>
          <w:sz w:val="24"/>
        </w:rPr>
        <w:t>O número total de refluxos gastroesofágicos (RGE) diminuiu de 67,9 ± 17,7 para 42,4 ± 13,5 (P &lt; 0,001) predominantemente por tipos de ácido e tipo de ácido fraco de RGEs;</w:t>
      </w:r>
    </w:p>
    <w:p w:rsidR="00B42FB7" w:rsidRDefault="006B4EF1">
      <w:pPr>
        <w:pStyle w:val="Corpo"/>
        <w:numPr>
          <w:ilvl w:val="0"/>
          <w:numId w:val="4"/>
        </w:numPr>
        <w:rPr>
          <w:bCs/>
          <w:sz w:val="24"/>
        </w:rPr>
      </w:pPr>
      <w:r>
        <w:rPr>
          <w:bCs/>
          <w:sz w:val="24"/>
        </w:rPr>
        <w:t>Nenhuma alteração significativa no pH esofágico médio e % de tempo de pH &lt;4 foi registrado;</w:t>
      </w:r>
    </w:p>
    <w:p w:rsidR="00B42FB7" w:rsidRDefault="006B4EF1">
      <w:pPr>
        <w:pStyle w:val="Corpo"/>
        <w:numPr>
          <w:ilvl w:val="0"/>
          <w:numId w:val="4"/>
        </w:numPr>
        <w:rPr>
          <w:bCs/>
          <w:sz w:val="24"/>
        </w:rPr>
      </w:pPr>
      <w:r>
        <w:rPr>
          <w:bCs/>
          <w:sz w:val="24"/>
        </w:rPr>
        <w:t>O tempo máximo de refluxo diminuiu de 10,6 ± 12,0 min para 5,3 ± 3,7 min (P &lt; 0,05).</w:t>
      </w:r>
    </w:p>
    <w:p w:rsidR="00B42FB7" w:rsidRDefault="00B42FB7">
      <w:pPr>
        <w:pStyle w:val="Corpo"/>
        <w:ind w:left="360"/>
        <w:rPr>
          <w:bCs/>
          <w:sz w:val="24"/>
        </w:rPr>
      </w:pPr>
    </w:p>
    <w:p w:rsidR="00B42FB7" w:rsidRDefault="00B42FB7">
      <w:pPr>
        <w:pStyle w:val="Corpo"/>
        <w:ind w:left="360"/>
        <w:rPr>
          <w:bCs/>
          <w:sz w:val="24"/>
        </w:rPr>
      </w:pPr>
    </w:p>
    <w:p w:rsidR="00B42FB7" w:rsidRDefault="006B4EF1">
      <w:pPr>
        <w:pStyle w:val="Corpo"/>
        <w:ind w:left="360"/>
        <w:rPr>
          <w:b/>
          <w:bCs/>
          <w:color w:val="0070C0"/>
          <w:sz w:val="24"/>
          <w14:textFill>
            <w14:solidFill>
              <w14:srgbClr w14:val="0070C0">
                <w14:lumMod w14:val="75000"/>
                <w14:lumOff w14:val="25000"/>
              </w14:srgbClr>
            </w14:solidFill>
          </w14:textFill>
        </w:rPr>
      </w:pPr>
      <w:r>
        <w:rPr>
          <w:b/>
          <w:bCs/>
          <w:color w:val="0070C0"/>
          <w:sz w:val="24"/>
          <w14:textFill>
            <w14:solidFill>
              <w14:srgbClr w14:val="0070C0">
                <w14:lumMod w14:val="75000"/>
                <w14:lumOff w14:val="25000"/>
              </w14:srgbClr>
            </w14:solidFill>
          </w14:textFill>
        </w:rPr>
        <w:t>Conclusão:</w:t>
      </w:r>
    </w:p>
    <w:p w:rsidR="00B42FB7" w:rsidRDefault="00B42FB7">
      <w:pPr>
        <w:pStyle w:val="Corpo"/>
        <w:ind w:left="360"/>
        <w:rPr>
          <w:bCs/>
          <w:sz w:val="24"/>
        </w:rPr>
      </w:pPr>
    </w:p>
    <w:p w:rsidR="00B42FB7" w:rsidRDefault="006B4EF1">
      <w:pPr>
        <w:pStyle w:val="Corpo"/>
        <w:ind w:left="360"/>
        <w:jc w:val="center"/>
        <w:rPr>
          <w:b/>
          <w:bCs/>
          <w:i/>
          <w:sz w:val="24"/>
        </w:rPr>
      </w:pPr>
      <w:r>
        <w:rPr>
          <w:b/>
          <w:bCs/>
          <w:i/>
          <w:sz w:val="24"/>
        </w:rPr>
        <w:t>Em conclusão, a dieta rica em fibras levou a um aumento significativo da pressão de repouso do esfíncter esofágico mínimo, uma diminuição do número de refluxos gastroesofágicos e da frequência de azia por semana em pacientes com DRGE não erosiva. O Psyllium foi bem tolerado por pacientes com DRGE não erosiva e com baixo consumo de fibra dietética.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b/>
        </w:rPr>
      </w:pPr>
    </w:p>
    <w:p w:rsidR="00B42FB7" w:rsidRDefault="00B42FB7">
      <w:pPr>
        <w:rPr>
          <w:rFonts w:ascii="Swis721 Th BT" w:hAnsi="Swis721 Th BT"/>
          <w:b/>
          <w:i/>
        </w:rPr>
      </w:pPr>
    </w:p>
    <w:p w:rsidR="00B42FB7" w:rsidRDefault="006B4EF1">
      <w:pPr>
        <w:rPr>
          <w:rFonts w:ascii="Swis721 Th BT" w:hAnsi="Swis721 Th BT"/>
          <w:i/>
        </w:rPr>
      </w:pPr>
      <w:r>
        <w:rPr>
          <w:rFonts w:ascii="Swis721 Th BT" w:hAnsi="Swis721 Th BT"/>
          <w:b/>
          <w:i/>
        </w:rPr>
        <w:t>Psyllium para Pacientes com DRGE não Erosiva</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color w:val="FFFFFF" w:themeColor="background1"/>
                <w:lang w:eastAsia="pt-BR"/>
              </w:rPr>
            </w:pPr>
            <w:r>
              <w:rPr>
                <w:rFonts w:eastAsiaTheme="minorEastAsia"/>
                <w:b/>
                <w:color w:val="FFFFFF" w:themeColor="background1"/>
                <w:lang w:eastAsia="pt-BR"/>
              </w:rPr>
              <w:t>Psyllium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Psyllium.................................................5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960"/>
        <w:jc w:val="center"/>
        <w:rPr>
          <w:szCs w:val="23"/>
        </w:rPr>
      </w:pPr>
      <w:r w:rsidRPr="008C55CA">
        <w:rPr>
          <w:szCs w:val="23"/>
        </w:rPr>
        <w:t xml:space="preserve">Administrar 1 sachê três vezes ao dia ou conforme </w:t>
      </w:r>
      <w:proofErr w:type="gramStart"/>
      <w:r w:rsidRPr="008C55CA">
        <w:rPr>
          <w:szCs w:val="23"/>
        </w:rPr>
        <w:t>orientação</w:t>
      </w:r>
      <w:proofErr w:type="gramEnd"/>
      <w:r w:rsidRPr="008C55CA">
        <w:rPr>
          <w:szCs w:val="23"/>
        </w:rPr>
        <w:t xml:space="preserve"> médica.</w:t>
      </w:r>
    </w:p>
    <w:p w:rsidR="00B42FB7" w:rsidRDefault="00B42FB7">
      <w:pPr>
        <w:pStyle w:val="Corpo"/>
        <w:rPr>
          <w:b/>
          <w:i/>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32352" behindDoc="1" locked="0" layoutInCell="1" allowOverlap="1">
            <wp:simplePos x="0" y="0"/>
            <wp:positionH relativeFrom="page">
              <wp:align>left</wp:align>
            </wp:positionH>
            <wp:positionV relativeFrom="paragraph">
              <wp:posOffset>-765175</wp:posOffset>
            </wp:positionV>
            <wp:extent cx="10841355" cy="7200900"/>
            <wp:effectExtent l="0" t="0" r="0" b="635"/>
            <wp:wrapNone/>
            <wp:docPr id="906" name="Imagem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m 90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41341" cy="7200591"/>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54" w:name="_Toc121130858"/>
      <w:r>
        <w:rPr>
          <w:bCs/>
          <w:iCs/>
        </w:rPr>
        <w:t>Ginecologia</w:t>
      </w:r>
      <w:bookmarkEnd w:id="154"/>
    </w:p>
    <w:p w:rsidR="00B42FB7" w:rsidRDefault="00B42FB7">
      <w:pPr>
        <w:rPr>
          <w:rFonts w:ascii="Swis721 Th BT" w:hAnsi="Swis721 Th BT"/>
        </w:rPr>
      </w:pPr>
    </w:p>
    <w:p w:rsidR="00B42FB7" w:rsidRDefault="006B4EF1">
      <w:pPr>
        <w:pStyle w:val="Ttulo1"/>
        <w:jc w:val="center"/>
        <w:rPr>
          <w:bCs/>
        </w:rPr>
      </w:pPr>
      <w:bookmarkStart w:id="155" w:name="_Toc121130859"/>
      <w:r>
        <w:rPr>
          <w:bCs/>
          <w:iCs/>
        </w:rPr>
        <w:lastRenderedPageBreak/>
        <w:t>Vitamina B12</w:t>
      </w:r>
      <w:bookmarkEnd w:id="155"/>
    </w:p>
    <w:p w:rsidR="00B42FB7" w:rsidRDefault="006B4EF1">
      <w:pPr>
        <w:pStyle w:val="Ttulo2"/>
      </w:pPr>
      <w:bookmarkStart w:id="156" w:name="_Toc121130860"/>
      <w:r>
        <w:t>Suplementação em Mulheres Grávidas e seus Efeitos na Função Cognitiva dos Bebês</w:t>
      </w:r>
      <w:bookmarkEnd w:id="156"/>
    </w:p>
    <w:p w:rsidR="00B42FB7" w:rsidRDefault="006B4EF1">
      <w:pPr>
        <w:pStyle w:val="Corpo"/>
        <w:spacing w:after="120" w:line="276" w:lineRule="auto"/>
        <w:rPr>
          <w:szCs w:val="23"/>
        </w:rPr>
      </w:pPr>
      <w:r>
        <w:rPr>
          <w:szCs w:val="23"/>
        </w:rPr>
        <w:t xml:space="preserve">Um estudo conduzido por Thomas </w:t>
      </w:r>
      <w:r>
        <w:rPr>
          <w:i/>
          <w:szCs w:val="23"/>
        </w:rPr>
        <w:t>et al</w:t>
      </w:r>
      <w:r>
        <w:rPr>
          <w:szCs w:val="23"/>
        </w:rPr>
        <w:t xml:space="preserve">. (2019) teve como objetivo avaliar os efeitos da suplementação maternal de vitamina B12, durante a gravidez, na função cognitiva dos recém-nascidos. </w:t>
      </w:r>
    </w:p>
    <w:p w:rsidR="00B42FB7" w:rsidRDefault="006B4EF1">
      <w:pPr>
        <w:pStyle w:val="Corpo"/>
        <w:rPr>
          <w:szCs w:val="23"/>
        </w:rPr>
      </w:pPr>
      <w:r>
        <w:rPr>
          <w:noProof/>
          <w:szCs w:val="23"/>
          <w:lang w:eastAsia="pt-BR"/>
        </w:rPr>
        <mc:AlternateContent>
          <mc:Choice Requires="wps">
            <w:drawing>
              <wp:anchor distT="0" distB="0" distL="114300" distR="114300" simplePos="0" relativeHeight="251941888" behindDoc="0" locked="0" layoutInCell="1" allowOverlap="1">
                <wp:simplePos x="0" y="0"/>
                <wp:positionH relativeFrom="margin">
                  <wp:align>right</wp:align>
                </wp:positionH>
                <wp:positionV relativeFrom="paragraph">
                  <wp:posOffset>3810</wp:posOffset>
                </wp:positionV>
                <wp:extent cx="5754370" cy="647700"/>
                <wp:effectExtent l="0" t="0" r="17780" b="19050"/>
                <wp:wrapNone/>
                <wp:docPr id="666" name="Caixa de texto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647700"/>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Assim, 366 grávidas participaram deste estudo clínico e placebo-controlado. Elas foram divididas em dois grupos para receberem a seguinte posologia.</w:t>
                            </w:r>
                          </w:p>
                        </w:txbxContent>
                      </wps:txbx>
                      <wps:bodyPr rot="0" vert="horz" wrap="square" lIns="91440" tIns="45720" rIns="91440" bIns="45720" anchor="t" anchorCtr="0" upright="1">
                        <a:noAutofit/>
                      </wps:bodyPr>
                    </wps:wsp>
                  </a:graphicData>
                </a:graphic>
              </wp:anchor>
            </w:drawing>
          </mc:Choice>
          <mc:Fallback>
            <w:pict>
              <v:shape id="Caixa de texto 666" o:spid="_x0000_s1205" type="#_x0000_t202" style="position:absolute;left:0;text-align:left;margin-left:401.9pt;margin-top:.3pt;width:453.1pt;height:51pt;z-index:251941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Assim, 366 grávidas participaram deste estudo clínico e placebo-controlado. Elas foram divididas em dois grupos para receberem a seguinte posologia.</w:t>
                      </w: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942912" behindDoc="0" locked="0" layoutInCell="1" allowOverlap="1">
                <wp:simplePos x="0" y="0"/>
                <wp:positionH relativeFrom="margin">
                  <wp:align>left</wp:align>
                </wp:positionH>
                <wp:positionV relativeFrom="paragraph">
                  <wp:posOffset>197485</wp:posOffset>
                </wp:positionV>
                <wp:extent cx="1703070" cy="819150"/>
                <wp:effectExtent l="0" t="0" r="11430" b="19050"/>
                <wp:wrapNone/>
                <wp:docPr id="668" name="Caixa de texto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191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183)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50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68" o:spid="_x0000_s1206" type="#_x0000_t202" style="position:absolute;left:0;text-align:left;margin-left:0;margin-top:15.55pt;width:134.1pt;height:64.5pt;z-index:251942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183)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B12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 50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v:textbox>
                <w10:wrap anchorx="margin"/>
              </v:shape>
            </w:pict>
          </mc:Fallback>
        </mc:AlternateContent>
      </w:r>
    </w:p>
    <w:p w:rsidR="00B42FB7" w:rsidRDefault="006B4EF1">
      <w:pPr>
        <w:pStyle w:val="Corpo"/>
        <w:rPr>
          <w:szCs w:val="23"/>
        </w:rPr>
      </w:pPr>
      <w:r>
        <w:rPr>
          <w:noProof/>
          <w:szCs w:val="23"/>
          <w:lang w:eastAsia="pt-BR"/>
        </w:rPr>
        <mc:AlternateContent>
          <mc:Choice Requires="wps">
            <w:drawing>
              <wp:anchor distT="0" distB="0" distL="114300" distR="114300" simplePos="0" relativeHeight="251940864" behindDoc="0" locked="0" layoutInCell="1" allowOverlap="1">
                <wp:simplePos x="0" y="0"/>
                <wp:positionH relativeFrom="margin">
                  <wp:posOffset>4013200</wp:posOffset>
                </wp:positionH>
                <wp:positionV relativeFrom="paragraph">
                  <wp:posOffset>10160</wp:posOffset>
                </wp:positionV>
                <wp:extent cx="1703070" cy="828675"/>
                <wp:effectExtent l="0" t="0" r="11430" b="28575"/>
                <wp:wrapNone/>
                <wp:docPr id="667" name="Caixa de texto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286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183)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wps:txbx>
                      <wps:bodyPr rot="0" vert="horz" wrap="square" lIns="91440" tIns="45720" rIns="91440" bIns="45720" anchor="ctr" anchorCtr="0" upright="1">
                        <a:noAutofit/>
                      </wps:bodyPr>
                    </wps:wsp>
                  </a:graphicData>
                </a:graphic>
              </wp:anchor>
            </w:drawing>
          </mc:Choice>
          <mc:Fallback>
            <w:pict>
              <v:shape id="Caixa de texto 667" o:spid="_x0000_s1207" type="#_x0000_t202" style="position:absolute;left:0;text-align:left;margin-left:316pt;margin-top:.8pt;width:134.1pt;height:65.25pt;z-index:251940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183)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b/>
          <w:color w:val="0082B2"/>
          <w:sz w:val="10"/>
          <w:szCs w:val="10"/>
          <w14:textFill>
            <w14:solidFill>
              <w14:srgbClr w14:val="0082B2">
                <w14:lumMod w14:val="75000"/>
                <w14:lumOff w14:val="25000"/>
              </w14:srgbClr>
            </w14:solidFill>
          </w14:textFill>
        </w:rPr>
      </w:pPr>
    </w:p>
    <w:p w:rsidR="00B42FB7" w:rsidRDefault="00B42FB7">
      <w:pPr>
        <w:pStyle w:val="Corpo"/>
        <w:rPr>
          <w:b/>
          <w:color w:val="0082B2"/>
          <w:szCs w:val="23"/>
          <w14:textFill>
            <w14:solidFill>
              <w14:srgbClr w14:val="0082B2">
                <w14:lumMod w14:val="75000"/>
                <w14:lumOff w14:val="25000"/>
              </w14:srgbClr>
            </w14:solidFill>
          </w14:textFill>
        </w:rPr>
      </w:pPr>
    </w:p>
    <w:p w:rsidR="00B42FB7" w:rsidRDefault="006B4EF1">
      <w:pPr>
        <w:pStyle w:val="Corpo"/>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Parâmetros Avaliados:</w:t>
      </w:r>
    </w:p>
    <w:p w:rsidR="00B42FB7" w:rsidRDefault="006B4EF1">
      <w:pPr>
        <w:pStyle w:val="Corpo"/>
        <w:spacing w:line="276" w:lineRule="auto"/>
        <w:rPr>
          <w:lang w:val="pt-PT" w:eastAsia="pt-BR"/>
        </w:rPr>
      </w:pPr>
      <w:r>
        <w:rPr>
          <w:lang w:val="pt-PT" w:eastAsia="pt-BR"/>
        </w:rPr>
        <w:t>Das 366 mulheres que participaram do estudo, 256 recém-nascidos estavam aptos para participarem do estudo e</w:t>
      </w:r>
      <w:r w:rsidRPr="00C74A32">
        <w:rPr>
          <w:lang w:eastAsia="pt-BR"/>
        </w:rPr>
        <w:t>,</w:t>
      </w:r>
      <w:r>
        <w:rPr>
          <w:lang w:val="pt-PT" w:eastAsia="pt-BR"/>
        </w:rPr>
        <w:t xml:space="preserve"> destes</w:t>
      </w:r>
      <w:r w:rsidRPr="00C74A32">
        <w:rPr>
          <w:lang w:eastAsia="pt-BR"/>
        </w:rPr>
        <w:t>,</w:t>
      </w:r>
      <w:r>
        <w:rPr>
          <w:lang w:val="pt-PT" w:eastAsia="pt-BR"/>
        </w:rPr>
        <w:t xml:space="preserve"> 218 foram utilizados efetivamente para avaliação através do </w:t>
      </w:r>
      <w:r>
        <w:rPr>
          <w:i/>
          <w:lang w:val="pt-PT" w:eastAsia="pt-BR"/>
        </w:rPr>
        <w:t>Bayley Scales of Infant Development</w:t>
      </w:r>
      <w:r>
        <w:rPr>
          <w:lang w:val="pt-PT" w:eastAsia="pt-BR"/>
        </w:rPr>
        <w:t xml:space="preserve"> – terceira edição (BSID III).</w:t>
      </w:r>
    </w:p>
    <w:p w:rsidR="00B42FB7" w:rsidRDefault="00B42FB7">
      <w:pPr>
        <w:pStyle w:val="Corpo"/>
        <w:rPr>
          <w:b/>
          <w:color w:val="0082B2"/>
          <w:szCs w:val="23"/>
          <w14:textFill>
            <w14:solidFill>
              <w14:srgbClr w14:val="0082B2">
                <w14:lumMod w14:val="75000"/>
                <w14:lumOff w14:val="25000"/>
              </w14:srgbClr>
            </w14:solidFill>
          </w14:textFill>
        </w:rPr>
      </w:pPr>
    </w:p>
    <w:p w:rsidR="00B42FB7" w:rsidRDefault="006B4EF1">
      <w:pPr>
        <w:pStyle w:val="Corpo"/>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Resultados:</w:t>
      </w:r>
    </w:p>
    <w:p w:rsidR="00B42FB7" w:rsidRDefault="00B42FB7">
      <w:pPr>
        <w:pStyle w:val="Corpo"/>
        <w:ind w:left="720"/>
      </w:pPr>
    </w:p>
    <w:p w:rsidR="00B42FB7" w:rsidRDefault="006B4EF1">
      <w:pPr>
        <w:pStyle w:val="Corpo"/>
        <w:numPr>
          <w:ilvl w:val="0"/>
          <w:numId w:val="36"/>
        </w:numPr>
        <w:spacing w:line="276" w:lineRule="auto"/>
      </w:pPr>
      <w:r>
        <w:t>As crianças nas quais as mães receberam vitamina B12 durante a gravidez apresentaram escores significativamente mais elevados no quesito linguagem quando comparado com as crianças de mães que foram tratadas apenas com placebo;</w:t>
      </w:r>
    </w:p>
    <w:p w:rsidR="00B42FB7" w:rsidRDefault="006B4EF1">
      <w:pPr>
        <w:pStyle w:val="Corpo"/>
        <w:numPr>
          <w:ilvl w:val="0"/>
          <w:numId w:val="36"/>
        </w:numPr>
        <w:spacing w:line="276" w:lineRule="auto"/>
      </w:pPr>
      <w:r>
        <w:t>As crianças de mães não tratadas com a vitamina B12 e que apresentavam níveis elevados de homocisteína no segundo ou terceiro mês de gravidez, demonstraram escores mais baixos nos quesitos linguagem e domínios relacionados com a função motora.</w:t>
      </w:r>
    </w:p>
    <w:p w:rsidR="00B42FB7" w:rsidRDefault="00B42FB7">
      <w:pPr>
        <w:pStyle w:val="Corpo"/>
      </w:pPr>
    </w:p>
    <w:p w:rsidR="00B42FB7" w:rsidRDefault="006B4EF1">
      <w:pPr>
        <w:pStyle w:val="Corpo"/>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Conclusão:</w:t>
      </w:r>
    </w:p>
    <w:p w:rsidR="00B42FB7" w:rsidRDefault="00B42FB7">
      <w:pPr>
        <w:pStyle w:val="Corpo"/>
      </w:pPr>
    </w:p>
    <w:p w:rsidR="00B42FB7" w:rsidRDefault="006B4EF1">
      <w:pPr>
        <w:pStyle w:val="Corpo"/>
        <w:spacing w:line="276" w:lineRule="auto"/>
        <w:jc w:val="center"/>
        <w:rPr>
          <w:b/>
          <w:i/>
        </w:rPr>
      </w:pPr>
      <w:r>
        <w:rPr>
          <w:b/>
          <w:i/>
        </w:rPr>
        <w:t>A suplementação materna de vitamina B12 durante a gravidez foi associada com elevada melhora nos escores que medem o grau de linguagem nas crianças com 30 meses de idade. Níveis elevados de homocisteína maternos (mães não tratadas com vitamina B12) foram associados com pontuações menores nos escores que medem a expressão da linguagem e os domínios motores.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 xml:space="preserve">Suplementação de Vitamina B12 em Gestantes Melhora a Função Cognitiva do Recém-Nascido </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B12</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B12...................................50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818"/>
        <w:jc w:val="center"/>
        <w:rPr>
          <w:szCs w:val="23"/>
        </w:rPr>
      </w:pPr>
      <w:r w:rsidRPr="008C55CA">
        <w:rPr>
          <w:szCs w:val="23"/>
        </w:rPr>
        <w:t>Administrar 1 cápsula ao dia ou conforme orientação médica.</w:t>
      </w: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57" w:name="_Toc121130861"/>
      <w:r>
        <w:rPr>
          <w:bCs/>
          <w:iCs/>
        </w:rPr>
        <w:lastRenderedPageBreak/>
        <w:t>Vitamina C</w:t>
      </w:r>
      <w:bookmarkEnd w:id="157"/>
    </w:p>
    <w:p w:rsidR="00B42FB7" w:rsidRDefault="006B4EF1">
      <w:pPr>
        <w:pStyle w:val="Ttulo2"/>
      </w:pPr>
      <w:bookmarkStart w:id="158" w:name="_Toc121130862"/>
      <w:r>
        <w:t>Efeitos da Vitamina C no fluxo de Ar nos Bebês de Gestantes Fumantes</w:t>
      </w:r>
      <w:bookmarkEnd w:id="158"/>
    </w:p>
    <w:p w:rsidR="00B42FB7" w:rsidRDefault="00B42FB7">
      <w:pPr>
        <w:pStyle w:val="Corpo"/>
        <w:rPr>
          <w:szCs w:val="23"/>
        </w:rPr>
      </w:pPr>
    </w:p>
    <w:p w:rsidR="00B42FB7" w:rsidRDefault="006B4EF1">
      <w:pPr>
        <w:pStyle w:val="Corpo"/>
        <w:rPr>
          <w:szCs w:val="23"/>
        </w:rPr>
      </w:pPr>
      <w:r>
        <w:rPr>
          <w:szCs w:val="23"/>
        </w:rPr>
        <w:t xml:space="preserve">Um estudo conduzido por McEvoy </w:t>
      </w:r>
      <w:r>
        <w:rPr>
          <w:i/>
          <w:szCs w:val="23"/>
        </w:rPr>
        <w:t>et al</w:t>
      </w:r>
      <w:r>
        <w:rPr>
          <w:szCs w:val="23"/>
        </w:rPr>
        <w:t>. (2019) teve como objetivo determinar a eficácia da suplementação de vitamina C em gestantes fumantes e avaliar quais são os efeitos dessa vitamina nos recém-nascidos. Foram medidos o fluxo expiratório forçado (FEFs) aos três meses de idade do bebê</w:t>
      </w:r>
    </w:p>
    <w:p w:rsidR="00B42FB7" w:rsidRDefault="006B4EF1">
      <w:pPr>
        <w:pStyle w:val="Corpo"/>
        <w:rPr>
          <w:szCs w:val="23"/>
        </w:rPr>
      </w:pPr>
      <w:r>
        <w:rPr>
          <w:noProof/>
          <w:szCs w:val="23"/>
          <w:lang w:eastAsia="pt-BR"/>
        </w:rPr>
        <mc:AlternateContent>
          <mc:Choice Requires="wps">
            <w:drawing>
              <wp:anchor distT="0" distB="0" distL="114300" distR="114300" simplePos="0" relativeHeight="251944960" behindDoc="0" locked="0" layoutInCell="1" allowOverlap="1">
                <wp:simplePos x="0" y="0"/>
                <wp:positionH relativeFrom="margin">
                  <wp:align>right</wp:align>
                </wp:positionH>
                <wp:positionV relativeFrom="paragraph">
                  <wp:posOffset>10160</wp:posOffset>
                </wp:positionV>
                <wp:extent cx="5754370" cy="898525"/>
                <wp:effectExtent l="0" t="0" r="17780" b="15875"/>
                <wp:wrapNone/>
                <wp:docPr id="669" name="Caixa de texto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898634"/>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Assim, 251 grávidas fumantes participaram desse estudo clínico, randomizado, duplo-cego e placebo-controlado. Todas estavam entre a décima terceira e vigésima terceira semana de gestação. Elas foram divididas em dois grupos para receberem a seguinte posologia:</w:t>
                            </w:r>
                          </w:p>
                          <w:p w:rsidR="00282D70" w:rsidRDefault="00282D70">
                            <w:pPr>
                              <w:spacing w:line="276" w:lineRule="auto"/>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69" o:spid="_x0000_s1208" type="#_x0000_t202" style="position:absolute;left:0;text-align:left;margin-left:401.9pt;margin-top:.8pt;width:453.1pt;height:70.75pt;z-index:251944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Assim, 251 grávidas fumantes participaram desse estudo clínico, randomizado, duplo-cego e placebo-controlado. Todas estavam entre a décima terceira e vigésima terceira semana de gestação. Elas foram divididas em dois grupos para receberem a seguinte posologia:</w:t>
                      </w:r>
                    </w:p>
                    <w:p w:rsidR="00282D70" w:rsidRDefault="00282D70">
                      <w:pPr>
                        <w:spacing w:line="276" w:lineRule="auto"/>
                        <w:jc w:val="center"/>
                        <w:rPr>
                          <w:rFonts w:ascii="Swis721 Th BT" w:hAnsi="Swis721 Th BT"/>
                          <w:sz w:val="23"/>
                          <w:szCs w:val="23"/>
                        </w:rPr>
                      </w:pP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6B4EF1">
      <w:pPr>
        <w:pStyle w:val="Corpo"/>
        <w:rPr>
          <w:szCs w:val="23"/>
        </w:rPr>
      </w:pPr>
      <w:r>
        <w:rPr>
          <w:noProof/>
          <w:szCs w:val="23"/>
          <w:lang w:eastAsia="pt-BR"/>
        </w:rPr>
        <mc:AlternateContent>
          <mc:Choice Requires="wps">
            <w:drawing>
              <wp:anchor distT="0" distB="0" distL="114300" distR="114300" simplePos="0" relativeHeight="251943936" behindDoc="0" locked="0" layoutInCell="1" allowOverlap="1">
                <wp:simplePos x="0" y="0"/>
                <wp:positionH relativeFrom="margin">
                  <wp:posOffset>4011930</wp:posOffset>
                </wp:positionH>
                <wp:positionV relativeFrom="paragraph">
                  <wp:posOffset>79375</wp:posOffset>
                </wp:positionV>
                <wp:extent cx="1703070" cy="693420"/>
                <wp:effectExtent l="0" t="0" r="11430" b="11430"/>
                <wp:wrapNone/>
                <wp:docPr id="678" name="Caixa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69342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126)</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678" o:spid="_x0000_s1209" type="#_x0000_t202" style="position:absolute;left:0;text-align:left;margin-left:315.9pt;margin-top:6.25pt;width:134.1pt;height:54.6pt;z-index:251943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126)</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 w:val="23"/>
                          <w:szCs w:val="23"/>
                        </w:rPr>
                      </w:pPr>
                    </w:p>
                  </w:txbxContent>
                </v:textbox>
                <w10:wrap anchorx="margin"/>
              </v:shape>
            </w:pict>
          </mc:Fallback>
        </mc:AlternateContent>
      </w:r>
      <w:r>
        <w:rPr>
          <w:noProof/>
          <w:szCs w:val="23"/>
          <w:lang w:eastAsia="pt-BR"/>
        </w:rPr>
        <mc:AlternateContent>
          <mc:Choice Requires="wps">
            <w:drawing>
              <wp:anchor distT="0" distB="0" distL="114300" distR="114300" simplePos="0" relativeHeight="251945984" behindDoc="0" locked="0" layoutInCell="1" allowOverlap="1">
                <wp:simplePos x="0" y="0"/>
                <wp:positionH relativeFrom="margin">
                  <wp:posOffset>7620</wp:posOffset>
                </wp:positionH>
                <wp:positionV relativeFrom="paragraph">
                  <wp:posOffset>79375</wp:posOffset>
                </wp:positionV>
                <wp:extent cx="1703070" cy="685800"/>
                <wp:effectExtent l="0" t="0" r="11430" b="19685"/>
                <wp:wrapNone/>
                <wp:docPr id="670" name="Caixa de texto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68571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125)</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Dose diária </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670" o:spid="_x0000_s1210" type="#_x0000_t202" style="position:absolute;left:0;text-align:left;margin-left:.6pt;margin-top:6.25pt;width:134.1pt;height:54pt;z-index:251945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125)</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C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Dose diária </w:t>
                      </w:r>
                    </w:p>
                    <w:p w:rsidR="00282D70" w:rsidRDefault="00282D70">
                      <w:pPr>
                        <w:spacing w:after="0" w:line="240" w:lineRule="auto"/>
                        <w:jc w:val="center"/>
                        <w:rPr>
                          <w:rFonts w:ascii="Swis721 Th BT" w:hAnsi="Swis721 Th BT"/>
                          <w:color w:val="FFFFFF" w:themeColor="background1"/>
                          <w:sz w:val="23"/>
                          <w:szCs w:val="23"/>
                        </w:rPr>
                      </w:pPr>
                    </w:p>
                  </w:txbxContent>
                </v:textbox>
                <w10:wrap anchorx="margin"/>
              </v:shape>
            </w:pict>
          </mc:Fallback>
        </mc:AlternateContent>
      </w:r>
    </w:p>
    <w:p w:rsidR="00B42FB7" w:rsidRDefault="00B42FB7">
      <w:pPr>
        <w:pStyle w:val="Corpo"/>
        <w:rPr>
          <w:szCs w:val="23"/>
        </w:rPr>
      </w:pPr>
    </w:p>
    <w:p w:rsidR="00B42FB7" w:rsidRDefault="00B42FB7">
      <w:pPr>
        <w:pStyle w:val="Corpo"/>
        <w:rPr>
          <w:szCs w:val="23"/>
        </w:rPr>
      </w:pPr>
    </w:p>
    <w:p w:rsidR="00B42FB7" w:rsidRDefault="00B42FB7">
      <w:pPr>
        <w:pStyle w:val="Corpo"/>
        <w:rPr>
          <w:szCs w:val="23"/>
        </w:rPr>
      </w:pPr>
    </w:p>
    <w:p w:rsidR="00B42FB7" w:rsidRDefault="00B42FB7">
      <w:pPr>
        <w:pStyle w:val="Corpo"/>
        <w:rPr>
          <w:b/>
          <w:color w:val="0082B2"/>
          <w:sz w:val="10"/>
          <w:szCs w:val="10"/>
          <w14:textFill>
            <w14:solidFill>
              <w14:srgbClr w14:val="0082B2">
                <w14:lumMod w14:val="75000"/>
                <w14:lumOff w14:val="25000"/>
              </w14:srgbClr>
            </w14:solidFill>
          </w14:textFill>
        </w:rPr>
      </w:pPr>
    </w:p>
    <w:p w:rsidR="00B42FB7" w:rsidRDefault="00B42FB7">
      <w:pPr>
        <w:pStyle w:val="Corpo"/>
        <w:rPr>
          <w:b/>
          <w:color w:val="0082B2"/>
          <w:szCs w:val="23"/>
          <w14:textFill>
            <w14:solidFill>
              <w14:srgbClr w14:val="0082B2">
                <w14:lumMod w14:val="75000"/>
                <w14:lumOff w14:val="25000"/>
              </w14:srgbClr>
            </w14:solidFill>
          </w14:textFill>
        </w:rPr>
      </w:pPr>
    </w:p>
    <w:p w:rsidR="00B42FB7" w:rsidRDefault="006B4EF1">
      <w:pPr>
        <w:pStyle w:val="Corpo"/>
        <w:rPr>
          <w:sz w:val="20"/>
          <w:szCs w:val="20"/>
        </w:rPr>
      </w:pPr>
      <w:r>
        <w:rPr>
          <w:sz w:val="20"/>
          <w:szCs w:val="20"/>
        </w:rPr>
        <w:t xml:space="preserve">A medida de avaliação incluiu o FEF75 que consiste no fluxo expiratório forçado a 75% do volume expirado, aos três meses de idade, obtido através da técnica de compressão torácica rápida. Foram avaliados também o FEF50 e o FEF 25 a 75 que foram obtidos da mesma curva expiratória. </w:t>
      </w:r>
    </w:p>
    <w:p w:rsidR="00B42FB7" w:rsidRDefault="006B4EF1">
      <w:pPr>
        <w:pStyle w:val="Corpo"/>
        <w:tabs>
          <w:tab w:val="left" w:pos="2020"/>
        </w:tabs>
        <w:rPr>
          <w:b/>
          <w:color w:val="000000"/>
          <w:sz w:val="10"/>
          <w:szCs w:val="10"/>
          <w14:textFill>
            <w14:solidFill>
              <w14:srgbClr w14:val="000000">
                <w14:lumMod w14:val="75000"/>
                <w14:lumOff w14:val="25000"/>
              </w14:srgbClr>
            </w14:solidFill>
          </w14:textFill>
        </w:rPr>
      </w:pPr>
      <w:r>
        <w:rPr>
          <w:b/>
          <w:color w:val="000000"/>
          <w:sz w:val="10"/>
          <w:szCs w:val="10"/>
          <w14:textFill>
            <w14:solidFill>
              <w14:srgbClr w14:val="000000">
                <w14:lumMod w14:val="75000"/>
                <w14:lumOff w14:val="25000"/>
              </w14:srgbClr>
            </w14:solidFill>
          </w14:textFill>
        </w:rPr>
        <w:tab/>
      </w:r>
    </w:p>
    <w:p w:rsidR="00B42FB7" w:rsidRDefault="006B4EF1">
      <w:pPr>
        <w:pStyle w:val="Corpo"/>
        <w:rPr>
          <w:b/>
          <w:color w:val="000000"/>
          <w:sz w:val="20"/>
          <w:szCs w:val="20"/>
          <w14:textFill>
            <w14:solidFill>
              <w14:srgbClr w14:val="000000">
                <w14:lumMod w14:val="75000"/>
                <w14:lumOff w14:val="25000"/>
              </w14:srgbClr>
            </w14:solidFill>
          </w14:textFill>
        </w:rPr>
      </w:pPr>
      <w:r>
        <w:rPr>
          <w:b/>
          <w:noProof/>
          <w:color w:val="000000"/>
          <w:sz w:val="20"/>
          <w:szCs w:val="20"/>
          <w:lang w:eastAsia="pt-BR"/>
          <w14:textFill>
            <w14:solidFill>
              <w14:srgbClr w14:val="000000">
                <w14:lumMod w14:val="75000"/>
                <w14:lumOff w14:val="25000"/>
              </w14:srgbClr>
            </w14:solidFill>
          </w14:textFill>
        </w:rPr>
        <mc:AlternateContent>
          <mc:Choice Requires="wps">
            <w:drawing>
              <wp:anchor distT="0" distB="0" distL="114300" distR="114300" simplePos="0" relativeHeight="251947008" behindDoc="0" locked="0" layoutInCell="1" allowOverlap="1">
                <wp:simplePos x="0" y="0"/>
                <wp:positionH relativeFrom="margin">
                  <wp:align>left</wp:align>
                </wp:positionH>
                <wp:positionV relativeFrom="paragraph">
                  <wp:posOffset>24130</wp:posOffset>
                </wp:positionV>
                <wp:extent cx="5848350" cy="1714500"/>
                <wp:effectExtent l="0" t="0" r="19050" b="19050"/>
                <wp:wrapNone/>
                <wp:docPr id="679" name="Caixa de texto 679"/>
                <wp:cNvGraphicFramePr/>
                <a:graphic xmlns:a="http://schemas.openxmlformats.org/drawingml/2006/main">
                  <a:graphicData uri="http://schemas.microsoft.com/office/word/2010/wordprocessingShape">
                    <wps:wsp>
                      <wps:cNvSpPr txBox="1"/>
                      <wps:spPr>
                        <a:xfrm>
                          <a:off x="0" y="0"/>
                          <a:ext cx="584835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Fluxo expiratório forçado máximo (FEFmáx): representa o fluxo máximo de ar durante a manobra de capacidade vital forçada (CVF). Esta grandeza também é denominada de pico de fluxo expiratório (PFE).</w:t>
                            </w:r>
                          </w:p>
                          <w:p w:rsidR="00282D70" w:rsidRDefault="00282D70">
                            <w:pPr>
                              <w:pStyle w:val="Corpo"/>
                              <w:rPr>
                                <w:color w:val="000000"/>
                                <w:sz w:val="10"/>
                                <w:szCs w:val="1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 xml:space="preserve">Fluxo (FEFx): representa o fluxo expiratório ou inspiratório forçado instantâneo relacionado a um volume do registro da manobra de CVF. Esta grandeza é expressa em litros/segundo (BTPS). </w:t>
                            </w:r>
                          </w:p>
                          <w:p w:rsidR="00282D70" w:rsidRDefault="00282D70">
                            <w:pPr>
                              <w:pStyle w:val="Corpo"/>
                              <w:rPr>
                                <w:color w:val="000000"/>
                                <w:sz w:val="20"/>
                                <w:szCs w:val="2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Fluxo expiratório forçado médio (FEFx-y%): representa o fluxo expiratório forçado médio de um segmento obtido durante a manobra de CVF; por exemplo FEF25-75% é o fluxo expiratório forçado médio na faixa intermediária da CVF, isto é, entre 25 e 75% da curva de CVF.</w:t>
                            </w:r>
                          </w:p>
                          <w:p w:rsidR="00282D70" w:rsidRDefault="00282D70">
                            <w:pPr>
                              <w:pStyle w:val="Corpo"/>
                              <w:rPr>
                                <w:color w:val="000000"/>
                                <w:sz w:val="10"/>
                                <w:szCs w:val="1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CVF: representa o volume máximo de ar exalado com esforço máximo, a partir do ponto de máxima inspiração.</w:t>
                            </w:r>
                          </w:p>
                          <w:p w:rsidR="00282D70" w:rsidRDefault="00282D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679" o:spid="_x0000_s1211" type="#_x0000_t202" style="position:absolute;left:0;text-align:left;margin-left:0;margin-top:1.9pt;width:460.5pt;height:135pt;z-index:251947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" fillcolor="white [3201]" strokeweight=".5pt">
                <v:textbox>
                  <w:txbxContent>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Fluxo expiratório forçado máximo (FEFmáx): representa o fluxo máximo de ar durante a manobra de capacidade vital forçada (CVF). Esta grandeza também é denominada de pico de fluxo expiratório (PFE).</w:t>
                      </w:r>
                    </w:p>
                    <w:p w:rsidR="00282D70" w:rsidRDefault="00282D70">
                      <w:pPr>
                        <w:pStyle w:val="Corpo"/>
                        <w:rPr>
                          <w:color w:val="000000"/>
                          <w:sz w:val="10"/>
                          <w:szCs w:val="1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 xml:space="preserve">Fluxo (FEFx): representa o fluxo expiratório ou inspiratório forçado instantâneo relacionado a um volume do registro da manobra de CVF. Esta grandeza é expressa em litros/segundo (BTPS). </w:t>
                      </w:r>
                    </w:p>
                    <w:p w:rsidR="00282D70" w:rsidRDefault="00282D70">
                      <w:pPr>
                        <w:pStyle w:val="Corpo"/>
                        <w:rPr>
                          <w:color w:val="000000"/>
                          <w:sz w:val="20"/>
                          <w:szCs w:val="2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Fluxo expiratório forçado médio (FEFx-y%): representa o fluxo expiratório forçado médio de um segmento obtido durante a manobra de CVF; por exemplo FEF25-75% é o fluxo expiratório forçado médio na faixa intermediária da CVF, isto é, entre 25 e 75% da curva de CVF.</w:t>
                      </w:r>
                    </w:p>
                    <w:p w:rsidR="00282D70" w:rsidRDefault="00282D70">
                      <w:pPr>
                        <w:pStyle w:val="Corpo"/>
                        <w:rPr>
                          <w:color w:val="000000"/>
                          <w:sz w:val="10"/>
                          <w:szCs w:val="10"/>
                          <w14:textFill>
                            <w14:solidFill>
                              <w14:srgbClr w14:val="000000">
                                <w14:lumMod w14:val="75000"/>
                                <w14:lumOff w14:val="25000"/>
                              </w14:srgbClr>
                            </w14:solidFill>
                          </w14:textFill>
                        </w:rPr>
                      </w:pPr>
                    </w:p>
                    <w:p w:rsidR="00282D70" w:rsidRDefault="00282D70">
                      <w:pPr>
                        <w:pStyle w:val="Corpo"/>
                        <w:rPr>
                          <w:color w:val="000000"/>
                          <w:sz w:val="20"/>
                          <w:szCs w:val="20"/>
                          <w14:textFill>
                            <w14:solidFill>
                              <w14:srgbClr w14:val="000000">
                                <w14:lumMod w14:val="75000"/>
                                <w14:lumOff w14:val="25000"/>
                              </w14:srgbClr>
                            </w14:solidFill>
                          </w14:textFill>
                        </w:rPr>
                      </w:pPr>
                      <w:r>
                        <w:rPr>
                          <w:color w:val="000000"/>
                          <w:sz w:val="20"/>
                          <w:szCs w:val="20"/>
                          <w14:textFill>
                            <w14:solidFill>
                              <w14:srgbClr w14:val="000000">
                                <w14:lumMod w14:val="75000"/>
                                <w14:lumOff w14:val="25000"/>
                              </w14:srgbClr>
                            </w14:solidFill>
                          </w14:textFill>
                        </w:rPr>
                        <w:t>CVF: representa o volume máximo de ar exalado com esforço máximo, a partir do ponto de máxima inspiração.</w:t>
                      </w:r>
                    </w:p>
                    <w:p w:rsidR="00282D70" w:rsidRDefault="00282D70"/>
                  </w:txbxContent>
                </v:textbox>
                <w10:wrap anchorx="margin"/>
              </v:shape>
            </w:pict>
          </mc:Fallback>
        </mc:AlternateContent>
      </w: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B42FB7">
      <w:pPr>
        <w:pStyle w:val="Corpo"/>
        <w:rPr>
          <w:b/>
          <w:color w:val="000000"/>
          <w:sz w:val="20"/>
          <w:szCs w:val="20"/>
          <w14:textFill>
            <w14:solidFill>
              <w14:srgbClr w14:val="000000">
                <w14:lumMod w14:val="75000"/>
                <w14:lumOff w14:val="25000"/>
              </w14:srgbClr>
            </w14:solidFill>
          </w14:textFill>
        </w:rPr>
      </w:pPr>
    </w:p>
    <w:p w:rsidR="00B42FB7" w:rsidRDefault="006B4EF1">
      <w:pPr>
        <w:pStyle w:val="Corpo"/>
        <w:rPr>
          <w:b/>
          <w:color w:val="0082B2"/>
          <w:szCs w:val="23"/>
          <w14:textFill>
            <w14:solidFill>
              <w14:srgbClr w14:val="0082B2">
                <w14:lumMod w14:val="75000"/>
                <w14:lumOff w14:val="25000"/>
              </w14:srgbClr>
            </w14:solidFill>
          </w14:textFill>
        </w:rPr>
      </w:pPr>
      <w:r>
        <w:rPr>
          <w:b/>
          <w:color w:val="0082B2"/>
          <w:szCs w:val="23"/>
          <w14:textFill>
            <w14:solidFill>
              <w14:srgbClr w14:val="0082B2">
                <w14:lumMod w14:val="75000"/>
                <w14:lumOff w14:val="25000"/>
              </w14:srgbClr>
            </w14:solidFill>
          </w14:textFill>
        </w:rPr>
        <w:t>Resultados:</w:t>
      </w:r>
    </w:p>
    <w:p w:rsidR="00B42FB7" w:rsidRDefault="00B42FB7">
      <w:pPr>
        <w:pStyle w:val="Corpo"/>
        <w:spacing w:after="0"/>
        <w:rPr>
          <w:sz w:val="12"/>
          <w:szCs w:val="12"/>
        </w:rPr>
      </w:pPr>
    </w:p>
    <w:p w:rsidR="00B42FB7" w:rsidRDefault="006B4EF1">
      <w:pPr>
        <w:pStyle w:val="Corpo"/>
        <w:numPr>
          <w:ilvl w:val="0"/>
          <w:numId w:val="37"/>
        </w:numPr>
      </w:pPr>
      <w:r>
        <w:t xml:space="preserve">Os bebês de gestantes fumantes tratadas com vitamina C apresentaram os seguintes FEFs aos três meses de idade, em comparação com aqueles que receberam placebo: FEF 75 (200,7 </w:t>
      </w:r>
      <w:r w:rsidRPr="00C74A32">
        <w:rPr>
          <w:i/>
          <w:iCs/>
        </w:rPr>
        <w:t>vs</w:t>
      </w:r>
      <w:r>
        <w:t xml:space="preserve">. 188,7 ml/segundo, p = 0,10), FEF50 (436,7 </w:t>
      </w:r>
      <w:r w:rsidRPr="00C74A32">
        <w:rPr>
          <w:i/>
          <w:iCs/>
        </w:rPr>
        <w:t>vs</w:t>
      </w:r>
      <w:r>
        <w:t xml:space="preserve">. 408,5 ml/segundo, p = 0,02) e FEF25 a 75 (387,4 </w:t>
      </w:r>
      <w:r w:rsidRPr="00C74A32">
        <w:rPr>
          <w:i/>
          <w:iCs/>
        </w:rPr>
        <w:t>vs</w:t>
      </w:r>
      <w:r>
        <w:t>. 365,8 ml/segundo, p = 0,04);</w:t>
      </w:r>
    </w:p>
    <w:p w:rsidR="00B42FB7" w:rsidRDefault="006B4EF1">
      <w:pPr>
        <w:pStyle w:val="Corpo"/>
        <w:numPr>
          <w:ilvl w:val="0"/>
          <w:numId w:val="37"/>
        </w:numPr>
      </w:pPr>
      <w:r>
        <w:t>FEF dos bebês pareciam estar associados negativamente com os alelos de risco materno para o receptor nicotínico alfa 5 da acetilcolina.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 xml:space="preserve">Suplementação de Vitamina C em Gestantes Fumantes Melhora o Fluxo de Ar de Bebês </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Vitamina 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676"/>
        <w:jc w:val="center"/>
        <w:rPr>
          <w:szCs w:val="23"/>
        </w:rPr>
      </w:pPr>
      <w:r w:rsidRPr="008C55CA">
        <w:rPr>
          <w:szCs w:val="23"/>
        </w:rPr>
        <w:t>Administrar 1 cápsula ao dia ou conforme orientação médica.</w:t>
      </w: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59" w:name="_Toc121130863"/>
      <w:r>
        <w:rPr>
          <w:bCs/>
          <w:iCs/>
        </w:rPr>
        <w:lastRenderedPageBreak/>
        <w:t>Vitamina C e Vitamina E</w:t>
      </w:r>
      <w:bookmarkEnd w:id="159"/>
    </w:p>
    <w:p w:rsidR="00B42FB7" w:rsidRDefault="006B4EF1">
      <w:pPr>
        <w:pStyle w:val="Ttulo2"/>
      </w:pPr>
      <w:bookmarkStart w:id="160" w:name="_Toc121130864"/>
      <w:r>
        <w:t>Melhoram a Dor Associada a Endometriose</w:t>
      </w:r>
      <w:bookmarkEnd w:id="160"/>
    </w:p>
    <w:p w:rsidR="00B42FB7" w:rsidRDefault="00B42FB7">
      <w:pPr>
        <w:pStyle w:val="Corpo"/>
        <w:spacing w:after="120" w:line="276" w:lineRule="auto"/>
        <w:rPr>
          <w:szCs w:val="23"/>
        </w:rPr>
      </w:pPr>
    </w:p>
    <w:p w:rsidR="00B42FB7" w:rsidRDefault="006B4EF1">
      <w:pPr>
        <w:pStyle w:val="Corpo"/>
        <w:rPr>
          <w:sz w:val="24"/>
        </w:rPr>
      </w:pPr>
      <w:r>
        <w:rPr>
          <w:sz w:val="24"/>
        </w:rPr>
        <w:t xml:space="preserve">Este estudo clínico e triplo-cego, conduzido por Amini </w:t>
      </w:r>
      <w:r>
        <w:rPr>
          <w:i/>
          <w:sz w:val="24"/>
        </w:rPr>
        <w:t xml:space="preserve">et al, </w:t>
      </w:r>
      <w:r>
        <w:rPr>
          <w:sz w:val="24"/>
        </w:rPr>
        <w:t>(2021), avaliou o papel da suplementação de vitaminas antioxidantes nos índices de estresse oxidativo, bem como na intensidade da dor em mulheres com endometriose.</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1950080" behindDoc="0" locked="0" layoutInCell="1" allowOverlap="1">
                <wp:simplePos x="0" y="0"/>
                <wp:positionH relativeFrom="margin">
                  <wp:align>right</wp:align>
                </wp:positionH>
                <wp:positionV relativeFrom="paragraph">
                  <wp:posOffset>91440</wp:posOffset>
                </wp:positionV>
                <wp:extent cx="5747385" cy="655320"/>
                <wp:effectExtent l="0" t="0" r="24765" b="12065"/>
                <wp:wrapNone/>
                <wp:docPr id="683" name="Caixa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655092"/>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60 mulheres em idade reprodutiva (15-45 anos) com dor pélvica foram randomizadas em dois grupos, nos quais receberam durante 8 semanas: </w:t>
                            </w:r>
                          </w:p>
                        </w:txbxContent>
                      </wps:txbx>
                      <wps:bodyPr rot="0" vert="horz" wrap="square" lIns="91440" tIns="45720" rIns="91440" bIns="45720" anchor="t" anchorCtr="0" upright="1">
                        <a:noAutofit/>
                      </wps:bodyPr>
                    </wps:wsp>
                  </a:graphicData>
                </a:graphic>
              </wp:anchor>
            </w:drawing>
          </mc:Choice>
          <mc:Fallback>
            <w:pict>
              <v:shape id="Caixa de texto 683" o:spid="_x0000_s1212" type="#_x0000_t202" style="position:absolute;left:0;text-align:left;margin-left:401.35pt;margin-top:7.2pt;width:452.55pt;height:51.6pt;z-index:251950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60 mulheres em idade reprodutiva (15-45 anos) com dor pélvica foram randomizadas em dois grupos, nos quais receberam durante 8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49056" behindDoc="0" locked="0" layoutInCell="1" allowOverlap="1">
                <wp:simplePos x="0" y="0"/>
                <wp:positionH relativeFrom="column">
                  <wp:posOffset>4653280</wp:posOffset>
                </wp:positionH>
                <wp:positionV relativeFrom="paragraph">
                  <wp:posOffset>72390</wp:posOffset>
                </wp:positionV>
                <wp:extent cx="226695" cy="138430"/>
                <wp:effectExtent l="0" t="0" r="1905" b="0"/>
                <wp:wrapNone/>
                <wp:docPr id="684" name="Triângulo isósceles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84" o:spid="_x0000_s1026" o:spt="5" type="#_x0000_t5" style="position:absolute;left:0pt;flip:y;margin-left:366.4pt;margin-top:5.7pt;height:10.9pt;width:17.85pt;z-index:251949056;mso-width-relative:page;mso-height-relative:page;" fillcolor="#D9D9D9 [3212]" filled="t" stroked="f" coordsize="21600,21600" o:gfxdata="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8qjw&#10;1wAAAAkBAAAPAAAAAAAAAAEAIAAAACIAAABkcnMvZG93bnJldi54bWxQSwECFAAUAAAACACHTuJA&#10;yqtvM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51104" behindDoc="0" locked="0" layoutInCell="1" allowOverlap="1">
                <wp:simplePos x="0" y="0"/>
                <wp:positionH relativeFrom="column">
                  <wp:posOffset>834390</wp:posOffset>
                </wp:positionH>
                <wp:positionV relativeFrom="paragraph">
                  <wp:posOffset>72390</wp:posOffset>
                </wp:positionV>
                <wp:extent cx="226695" cy="138430"/>
                <wp:effectExtent l="0" t="0" r="1905" b="0"/>
                <wp:wrapNone/>
                <wp:docPr id="685" name="Triângulo isósceles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85" o:spid="_x0000_s1026" o:spt="5" type="#_x0000_t5" style="position:absolute;left:0pt;flip:y;margin-left:65.7pt;margin-top:5.7pt;height:10.9pt;width:17.85pt;z-index:251951104;mso-width-relative:page;mso-height-relative:page;" fillcolor="#D9D9D9 [3212]" filled="t" stroked="f" coordsize="21600,21600" o:gfxdata="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2vMaDW&#10;AAAACQEAAA8AAAAAAAAAAQAgAAAAIgAAAGRycy9kb3ducmV2LnhtbFBLAQIUABQAAAAIAIdO4kDp&#10;ymGw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52128" behindDoc="0" locked="0" layoutInCell="1" allowOverlap="1">
                <wp:simplePos x="0" y="0"/>
                <wp:positionH relativeFrom="column">
                  <wp:posOffset>3827780</wp:posOffset>
                </wp:positionH>
                <wp:positionV relativeFrom="paragraph">
                  <wp:posOffset>150495</wp:posOffset>
                </wp:positionV>
                <wp:extent cx="1905000" cy="781685"/>
                <wp:effectExtent l="0" t="0" r="19050" b="18415"/>
                <wp:wrapNone/>
                <wp:docPr id="686" name="Caixa de texto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86" o:spid="_x0000_s1213" type="#_x0000_t202" style="position:absolute;left:0;text-align:left;margin-left:301.4pt;margin-top:11.85pt;width:150pt;height:61.5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48032" behindDoc="0" locked="0" layoutInCell="1" allowOverlap="1">
                <wp:simplePos x="0" y="0"/>
                <wp:positionH relativeFrom="column">
                  <wp:posOffset>0</wp:posOffset>
                </wp:positionH>
                <wp:positionV relativeFrom="paragraph">
                  <wp:posOffset>150495</wp:posOffset>
                </wp:positionV>
                <wp:extent cx="1913890" cy="781685"/>
                <wp:effectExtent l="0" t="0" r="10160" b="18415"/>
                <wp:wrapNone/>
                <wp:docPr id="687" name="Caixa de texto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C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87" o:spid="_x0000_s1214" type="#_x0000_t202" style="position:absolute;left:0;text-align:left;margin-left:0;margin-top:11.85pt;width:150.7pt;height:61.5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C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Após o tratamento com vitamina C e vitamina E, encontramos uma redução significativa em MDA e ROS em comparação com o grupo de placebo;</w:t>
      </w:r>
    </w:p>
    <w:p w:rsidR="00B42FB7" w:rsidRDefault="006B4EF1">
      <w:pPr>
        <w:pStyle w:val="Corpo"/>
        <w:numPr>
          <w:ilvl w:val="0"/>
          <w:numId w:val="4"/>
        </w:numPr>
        <w:spacing w:after="120"/>
        <w:rPr>
          <w:sz w:val="24"/>
        </w:rPr>
      </w:pPr>
      <w:r>
        <w:rPr>
          <w:sz w:val="24"/>
        </w:rPr>
        <w:t>Não houve declínio significativo na capacidade antioxidante total após o tratamento;</w:t>
      </w:r>
    </w:p>
    <w:p w:rsidR="00B42FB7" w:rsidRDefault="006B4EF1">
      <w:pPr>
        <w:pStyle w:val="Corpo"/>
        <w:numPr>
          <w:ilvl w:val="0"/>
          <w:numId w:val="4"/>
        </w:numPr>
        <w:spacing w:after="120"/>
        <w:rPr>
          <w:sz w:val="24"/>
        </w:rPr>
      </w:pPr>
      <w:r>
        <w:rPr>
          <w:sz w:val="24"/>
        </w:rPr>
        <w:t>No entanto, a gravidade da dor pélvica (</w:t>
      </w:r>
      <w:r>
        <w:rPr>
          <w:i/>
          <w:iCs/>
          <w:sz w:val="24"/>
        </w:rPr>
        <w:t>p</w:t>
      </w:r>
      <w:r>
        <w:rPr>
          <w:sz w:val="24"/>
        </w:rPr>
        <w:t> &lt; 0,001), dismenorreia (</w:t>
      </w:r>
      <w:r>
        <w:rPr>
          <w:i/>
          <w:iCs/>
          <w:sz w:val="24"/>
        </w:rPr>
        <w:t>p</w:t>
      </w:r>
      <w:r>
        <w:rPr>
          <w:sz w:val="24"/>
        </w:rPr>
        <w:t> &lt; 0,001) e dispareunia (</w:t>
      </w:r>
      <w:r>
        <w:rPr>
          <w:i/>
          <w:iCs/>
          <w:sz w:val="24"/>
        </w:rPr>
        <w:t>p</w:t>
      </w:r>
      <w:r>
        <w:rPr>
          <w:sz w:val="24"/>
        </w:rPr>
        <w:t> &lt; 0,001) diminuiu significativamente no grupo tratamento após 8 semanas de suplementação.</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pPr>
      <w:r>
        <w:rPr>
          <w:b/>
          <w:i/>
        </w:rPr>
        <w:t>Os resultados desse estudo apoiam o papel dos antioxidantes no tratamento da endometriose. A ingestão de suplementos de vitamina C e vitamina E reduziu efetivamente a gravidade da dismenorreia e melhorou a dispareunia e a intensidade da dor pélvica.</w:t>
      </w:r>
    </w:p>
    <w:p w:rsidR="00B42FB7" w:rsidRDefault="00B42FB7">
      <w:pPr>
        <w:pStyle w:val="Corpo"/>
        <w:ind w:left="360"/>
        <w:jc w:val="center"/>
        <w:rPr>
          <w:b/>
          <w:color w:val="ED7D31" w:themeColor="accent2"/>
          <w:sz w:val="60"/>
          <w:szCs w:val="60"/>
        </w:rPr>
      </w:pPr>
    </w:p>
    <w:p w:rsidR="00B42FB7" w:rsidRDefault="00B42FB7">
      <w:pPr>
        <w:pStyle w:val="Corpo"/>
        <w:ind w:left="360"/>
        <w:jc w:val="center"/>
        <w:rPr>
          <w:b/>
          <w:color w:val="ED7D31" w:themeColor="accent2"/>
          <w:sz w:val="60"/>
          <w:szCs w:val="60"/>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 xml:space="preserve">Vitamina C e Vitamina E Melhoram a Dor Associada a Endometriose </w:t>
      </w:r>
    </w:p>
    <w:p w:rsidR="00B42FB7" w:rsidRDefault="006B4EF1">
      <w:pPr>
        <w:pStyle w:val="Corpo"/>
      </w:pPr>
      <w:r>
        <w:rPr>
          <w:noProof/>
          <w:sz w:val="16"/>
          <w:szCs w:val="16"/>
          <w:lang w:eastAsia="pt-BR"/>
        </w:rPr>
        <mc:AlternateContent>
          <mc:Choice Requires="wps">
            <w:drawing>
              <wp:anchor distT="0" distB="0" distL="114300" distR="114300" simplePos="0" relativeHeight="251953152" behindDoc="0" locked="0" layoutInCell="1" allowOverlap="1" wp14:editId="5E3B608C">
                <wp:simplePos x="0" y="0"/>
                <wp:positionH relativeFrom="margin">
                  <wp:posOffset>3242483</wp:posOffset>
                </wp:positionH>
                <wp:positionV relativeFrom="paragraph">
                  <wp:posOffset>221137</wp:posOffset>
                </wp:positionV>
                <wp:extent cx="2501265" cy="2090057"/>
                <wp:effectExtent l="0" t="0" r="0" b="5715"/>
                <wp:wrapNone/>
                <wp:docPr id="688" name="Caixa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090057"/>
                        </a:xfrm>
                        <a:prstGeom prst="rect">
                          <a:avLst/>
                        </a:prstGeom>
                        <a:solidFill>
                          <a:schemeClr val="bg2">
                            <a:lumMod val="100000"/>
                            <a:lumOff val="0"/>
                          </a:schemeClr>
                        </a:solidFill>
                        <a:ln>
                          <a:noFill/>
                        </a:ln>
                      </wps:spPr>
                      <wps:txbx>
                        <w:txbxContent>
                          <w:p w:rsidR="00282D70" w:rsidRPr="008C55CA" w:rsidRDefault="00282D70">
                            <w:pPr>
                              <w:pStyle w:val="Corpo"/>
                              <w:rPr>
                                <w:szCs w:val="23"/>
                              </w:rPr>
                            </w:pPr>
                            <w:r w:rsidRPr="008C55CA">
                              <w:rPr>
                                <w:szCs w:val="23"/>
                              </w:rPr>
                              <w:t xml:space="preserve">De acordo com Santanam </w:t>
                            </w:r>
                            <w:r w:rsidRPr="008C55CA">
                              <w:rPr>
                                <w:i/>
                                <w:szCs w:val="23"/>
                              </w:rPr>
                              <w:t>et al</w:t>
                            </w:r>
                            <w:r w:rsidRPr="008C55CA">
                              <w:rPr>
                                <w:szCs w:val="23"/>
                              </w:rPr>
                              <w:t>. (2013), a associação de vitamina E e C em mulheres com dor pélvica e histórico de endometriose ou infertilidade resultou em melhora da dor crônica em 43% dos pacientes, redução da dismenorreia e dispareunia em 37% e 24%, respectivamente, além de diminuição dos marcadores inflamatórios, em comparação ao placebo.</w:t>
                            </w:r>
                          </w:p>
                          <w:p w:rsidR="00282D70" w:rsidRDefault="00282D70">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Caixa de texto 688" o:spid="_x0000_s1215" type="#_x0000_t202" style="position:absolute;left:0;text-align:left;margin-left:255.3pt;margin-top:17.4pt;width:196.95pt;height:164.55pt;z-index:25195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" fillcolor="#e7e6e6 [3214]" stroked="f">
                <v:textbox>
                  <w:txbxContent>
                    <w:p w:rsidR="00282D70" w:rsidRPr="008C55CA" w:rsidRDefault="00282D70">
                      <w:pPr>
                        <w:pStyle w:val="Corpo"/>
                        <w:rPr>
                          <w:szCs w:val="23"/>
                        </w:rPr>
                      </w:pPr>
                      <w:r w:rsidRPr="008C55CA">
                        <w:rPr>
                          <w:szCs w:val="23"/>
                        </w:rPr>
                        <w:t xml:space="preserve">De acordo com Santanam </w:t>
                      </w:r>
                      <w:r w:rsidRPr="008C55CA">
                        <w:rPr>
                          <w:i/>
                          <w:szCs w:val="23"/>
                        </w:rPr>
                        <w:t>et al</w:t>
                      </w:r>
                      <w:r w:rsidRPr="008C55CA">
                        <w:rPr>
                          <w:szCs w:val="23"/>
                        </w:rPr>
                        <w:t>. (2013), a associação de vitamina E e C em mulheres com dor pélvica e histórico de endometriose ou infertilidade resultou em melhora da dor crônica em 43% dos pacientes, redução da dismenorreia e dispareunia em 37% e 24%, respectivamente, além de diminuição dos marcadores inflamatórios, em comparação ao placebo.</w:t>
                      </w:r>
                    </w:p>
                    <w:p w:rsidR="00282D70" w:rsidRDefault="00282D70">
                      <w:pPr>
                        <w:pStyle w:val="Corpo"/>
                        <w:spacing w:line="276" w:lineRule="auto"/>
                        <w:rPr>
                          <w:sz w:val="18"/>
                          <w:szCs w:val="18"/>
                        </w:rPr>
                      </w:pP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C + Vitamina 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C......................................500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tabs>
          <w:tab w:val="left" w:pos="4111"/>
        </w:tabs>
        <w:ind w:right="4818"/>
        <w:jc w:val="center"/>
        <w:rPr>
          <w:szCs w:val="23"/>
        </w:rPr>
      </w:pPr>
      <w:r w:rsidRPr="008C55CA">
        <w:rPr>
          <w:szCs w:val="23"/>
        </w:rPr>
        <w:t>Administrar 1 cápsula duas vezes ao dia ou conforme orientação médica.</w:t>
      </w:r>
    </w:p>
    <w:p w:rsidR="00B42FB7" w:rsidRDefault="00B42FB7">
      <w:pPr>
        <w:pStyle w:val="Corpo"/>
        <w:rPr>
          <w:b/>
          <w:i/>
          <w:sz w:val="1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61" w:name="_Toc121130865"/>
      <w:r>
        <w:rPr>
          <w:bCs/>
          <w:iCs/>
        </w:rPr>
        <w:lastRenderedPageBreak/>
        <w:t>Vitamina E e Ômega-3</w:t>
      </w:r>
      <w:bookmarkEnd w:id="161"/>
    </w:p>
    <w:p w:rsidR="00B42FB7" w:rsidRDefault="006B4EF1">
      <w:pPr>
        <w:pStyle w:val="Ttulo2"/>
      </w:pPr>
      <w:bookmarkStart w:id="162" w:name="_Toc121130866"/>
      <w:r>
        <w:t>Auxiliam na Diminuição do Estresse Oxidativo e da Inflamação em Mulheres com SOPC</w:t>
      </w:r>
      <w:bookmarkEnd w:id="162"/>
    </w:p>
    <w:p w:rsidR="00B42FB7" w:rsidRDefault="00B42FB7">
      <w:pPr>
        <w:pStyle w:val="Corpo"/>
        <w:spacing w:after="120" w:line="276" w:lineRule="auto"/>
        <w:rPr>
          <w:szCs w:val="23"/>
        </w:rPr>
      </w:pPr>
    </w:p>
    <w:p w:rsidR="00B42FB7" w:rsidRDefault="006B4EF1">
      <w:pPr>
        <w:pStyle w:val="Corpo"/>
        <w:rPr>
          <w:sz w:val="24"/>
        </w:rPr>
      </w:pPr>
      <w:r>
        <w:rPr>
          <w:sz w:val="24"/>
        </w:rPr>
        <w:t xml:space="preserve">Um estudo conduzido por Sadeghi </w:t>
      </w:r>
      <w:r>
        <w:rPr>
          <w:i/>
          <w:iCs/>
          <w:sz w:val="24"/>
        </w:rPr>
        <w:t>et al.</w:t>
      </w:r>
      <w:r>
        <w:rPr>
          <w:sz w:val="24"/>
        </w:rPr>
        <w:t xml:space="preserve"> (2020) teve como objetivo determinar os efeitos da suplementação de ômega-3 e vitamina E no estresse oxidativo em mulheres obesas com a síndrome dos ovários policísticos (SOPC).</w:t>
      </w:r>
    </w:p>
    <w:p w:rsidR="00B42FB7" w:rsidRDefault="006B4EF1">
      <w:pPr>
        <w:pStyle w:val="Corpo"/>
        <w:rPr>
          <w:sz w:val="24"/>
        </w:rPr>
      </w:pPr>
      <w:r>
        <w:rPr>
          <w:noProof/>
          <w:lang w:eastAsia="pt-BR"/>
        </w:rPr>
        <mc:AlternateContent>
          <mc:Choice Requires="wps">
            <w:drawing>
              <wp:anchor distT="0" distB="0" distL="114300" distR="114300" simplePos="0" relativeHeight="251956224" behindDoc="0" locked="0" layoutInCell="1" allowOverlap="1">
                <wp:simplePos x="0" y="0"/>
                <wp:positionH relativeFrom="margin">
                  <wp:align>right</wp:align>
                </wp:positionH>
                <wp:positionV relativeFrom="paragraph">
                  <wp:posOffset>91440</wp:posOffset>
                </wp:positionV>
                <wp:extent cx="5747385" cy="655320"/>
                <wp:effectExtent l="0" t="0" r="24765" b="12065"/>
                <wp:wrapNone/>
                <wp:docPr id="235" name="Caixa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655092"/>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Assim, 62 pacientes com SOPC e IMC maior que 25 foram selecionadas para participarem desse estudo clínico, duplo-cego, placebo-controlado e randomizado. Elas foram divididas em dois grupos para receberem, por oito semanas, a seguinte posologia. </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235" o:spid="_x0000_s1216" type="#_x0000_t202" style="position:absolute;left:0;text-align:left;margin-left:401.35pt;margin-top:7.2pt;width:452.55pt;height:51.6pt;z-index:251956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Assim, 62 pacientes com SOPC e IMC maior que 25 foram selecionadas para participarem desse estudo clínico, duplo-cego, placebo-controlado e randomizado. Elas foram divididas em dois grupos para receberem, por oito semanas, a seguinte posologia. </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55200" behindDoc="0" locked="0" layoutInCell="1" allowOverlap="1">
                <wp:simplePos x="0" y="0"/>
                <wp:positionH relativeFrom="column">
                  <wp:posOffset>4653280</wp:posOffset>
                </wp:positionH>
                <wp:positionV relativeFrom="paragraph">
                  <wp:posOffset>72390</wp:posOffset>
                </wp:positionV>
                <wp:extent cx="226695" cy="138430"/>
                <wp:effectExtent l="0" t="0" r="1905" b="0"/>
                <wp:wrapNone/>
                <wp:docPr id="236" name="Triângulo isóscele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36" o:spid="_x0000_s1026" o:spt="5" type="#_x0000_t5" style="position:absolute;left:0pt;flip:y;margin-left:366.4pt;margin-top:5.7pt;height:10.9pt;width:17.85pt;z-index:251955200;mso-width-relative:page;mso-height-relative:page;" fillcolor="#D9D9D9 [3212]" filled="t" stroked="f" coordsize="21600,21600" o:gfxdata="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8qjw&#10;1wAAAAkBAAAPAAAAAAAAAAEAIAAAACIAAABkcnMvZG93bnJldi54bWxQSwECFAAUAAAACACHTuJA&#10;oZPXv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57248" behindDoc="0" locked="0" layoutInCell="1" allowOverlap="1">
                <wp:simplePos x="0" y="0"/>
                <wp:positionH relativeFrom="column">
                  <wp:posOffset>834390</wp:posOffset>
                </wp:positionH>
                <wp:positionV relativeFrom="paragraph">
                  <wp:posOffset>72390</wp:posOffset>
                </wp:positionV>
                <wp:extent cx="226695" cy="138430"/>
                <wp:effectExtent l="0" t="0" r="1905" b="0"/>
                <wp:wrapNone/>
                <wp:docPr id="242" name="Triângulo isósceles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242" o:spid="_x0000_s1026" o:spt="5" type="#_x0000_t5" style="position:absolute;left:0pt;flip:y;margin-left:65.7pt;margin-top:5.7pt;height:10.9pt;width:17.85pt;z-index:251957248;mso-width-relative:page;mso-height-relative:page;" fillcolor="#D9D9D9 [3212]" filled="t" stroked="f" coordsize="21600,21600" o:gfxdata="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2vMaDW&#10;AAAACQEAAA8AAAAAAAAAAQAgAAAAIgAAAGRycy9kb3ducmV2LnhtbFBLAQIUABQAAAAIAIdO4kAV&#10;bCsK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58272" behindDoc="0" locked="0" layoutInCell="1" allowOverlap="1">
                <wp:simplePos x="0" y="0"/>
                <wp:positionH relativeFrom="column">
                  <wp:posOffset>3827780</wp:posOffset>
                </wp:positionH>
                <wp:positionV relativeFrom="paragraph">
                  <wp:posOffset>150495</wp:posOffset>
                </wp:positionV>
                <wp:extent cx="1905000" cy="781685"/>
                <wp:effectExtent l="0" t="0" r="19050" b="18415"/>
                <wp:wrapNone/>
                <wp:docPr id="646" name="Caixa de texto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w:t>
                            </w:r>
                            <w:proofErr w:type="gramStart"/>
                            <w:r>
                              <w:rPr>
                                <w:rFonts w:ascii="Swis721 Th BT" w:hAnsi="Swis721 Th BT"/>
                                <w:b/>
                                <w:color w:val="FFFFFF" w:themeColor="background1"/>
                                <w:sz w:val="23"/>
                                <w:szCs w:val="23"/>
                              </w:rPr>
                              <w:t xml:space="preserve">2  </w:t>
                            </w:r>
                            <w:r>
                              <w:rPr>
                                <w:rFonts w:ascii="Swis721 Th BT" w:hAnsi="Swis721 Th BT"/>
                                <w:b/>
                                <w:bCs/>
                                <w:color w:val="FFFFFF" w:themeColor="background1"/>
                                <w:sz w:val="23"/>
                                <w:szCs w:val="23"/>
                              </w:rPr>
                              <w:t>(</w:t>
                            </w:r>
                            <w:proofErr w:type="gramEnd"/>
                            <w:r>
                              <w:rPr>
                                <w:rFonts w:ascii="Swis721 Th BT" w:hAnsi="Swis721 Th BT"/>
                                <w:b/>
                                <w:bCs/>
                                <w:color w:val="FFFFFF" w:themeColor="background1"/>
                                <w:sz w:val="23"/>
                                <w:szCs w:val="23"/>
                              </w:rPr>
                              <w:t>n = 30)</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46" o:spid="_x0000_s1217" type="#_x0000_t202" style="position:absolute;left:0;text-align:left;margin-left:301.4pt;margin-top:11.85pt;width:150pt;height:61.5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w:t>
                      </w:r>
                      <w:proofErr w:type="gramStart"/>
                      <w:r>
                        <w:rPr>
                          <w:rFonts w:ascii="Swis721 Th BT" w:hAnsi="Swis721 Th BT"/>
                          <w:b/>
                          <w:color w:val="FFFFFF" w:themeColor="background1"/>
                          <w:sz w:val="23"/>
                          <w:szCs w:val="23"/>
                        </w:rPr>
                        <w:t xml:space="preserve">2  </w:t>
                      </w:r>
                      <w:r>
                        <w:rPr>
                          <w:rFonts w:ascii="Swis721 Th BT" w:hAnsi="Swis721 Th BT"/>
                          <w:b/>
                          <w:bCs/>
                          <w:color w:val="FFFFFF" w:themeColor="background1"/>
                          <w:sz w:val="23"/>
                          <w:szCs w:val="23"/>
                        </w:rPr>
                        <w:t>(</w:t>
                      </w:r>
                      <w:proofErr w:type="gramEnd"/>
                      <w:r>
                        <w:rPr>
                          <w:rFonts w:ascii="Swis721 Th BT" w:hAnsi="Swis721 Th BT"/>
                          <w:b/>
                          <w:bCs/>
                          <w:color w:val="FFFFFF" w:themeColor="background1"/>
                          <w:sz w:val="23"/>
                          <w:szCs w:val="23"/>
                        </w:rPr>
                        <w:t>n = 30)</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54176" behindDoc="0" locked="0" layoutInCell="1" allowOverlap="1">
                <wp:simplePos x="0" y="0"/>
                <wp:positionH relativeFrom="column">
                  <wp:posOffset>0</wp:posOffset>
                </wp:positionH>
                <wp:positionV relativeFrom="paragraph">
                  <wp:posOffset>150495</wp:posOffset>
                </wp:positionV>
                <wp:extent cx="1913890" cy="781685"/>
                <wp:effectExtent l="0" t="0" r="10160" b="18415"/>
                <wp:wrapNone/>
                <wp:docPr id="647" name="Caixa de texto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 = 32)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Ômega-3 – </w:t>
                            </w:r>
                            <w:proofErr w:type="gramStart"/>
                            <w:r>
                              <w:rPr>
                                <w:rFonts w:ascii="Swis721 Th BT" w:hAnsi="Swis721 Th BT"/>
                                <w:color w:val="FFFFFF" w:themeColor="background1"/>
                                <w:sz w:val="23"/>
                                <w:szCs w:val="23"/>
                              </w:rPr>
                              <w:t>2 g/dia</w:t>
                            </w:r>
                            <w:proofErr w:type="gramEnd"/>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47" o:spid="_x0000_s1218" type="#_x0000_t202" style="position:absolute;left:0;text-align:left;margin-left:0;margin-top:11.85pt;width:150.7pt;height:61.5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bCs/>
                          <w:color w:val="FFFFFF" w:themeColor="background1"/>
                          <w:sz w:val="23"/>
                          <w:szCs w:val="23"/>
                        </w:rPr>
                      </w:pPr>
                      <w:r>
                        <w:rPr>
                          <w:rFonts w:ascii="Swis721 Th BT" w:hAnsi="Swis721 Th BT"/>
                          <w:b/>
                          <w:bCs/>
                          <w:color w:val="FFFFFF" w:themeColor="background1"/>
                          <w:sz w:val="23"/>
                          <w:szCs w:val="23"/>
                        </w:rPr>
                        <w:t>Grupo 1 (n = 32)</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Ômega-3 – </w:t>
                      </w:r>
                      <w:proofErr w:type="gramStart"/>
                      <w:r>
                        <w:rPr>
                          <w:rFonts w:ascii="Swis721 Th BT" w:hAnsi="Swis721 Th BT"/>
                          <w:color w:val="FFFFFF" w:themeColor="background1"/>
                          <w:sz w:val="23"/>
                          <w:szCs w:val="23"/>
                        </w:rPr>
                        <w:t>2 g/dia</w:t>
                      </w:r>
                      <w:proofErr w:type="gramEnd"/>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UI/dia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Subtitulocorpo"/>
        <w:rPr>
          <w:color w:val="0070C0"/>
          <w:sz w:val="23"/>
          <w:szCs w:val="23"/>
        </w:rPr>
      </w:pPr>
      <w:r>
        <w:rPr>
          <w:color w:val="0070C0"/>
          <w:sz w:val="23"/>
          <w:szCs w:val="23"/>
        </w:rPr>
        <w:t>Parâmetros Avaliados:</w:t>
      </w:r>
    </w:p>
    <w:p w:rsidR="00B42FB7" w:rsidRDefault="00B42FB7">
      <w:pPr>
        <w:pStyle w:val="Corpo"/>
        <w:spacing w:line="276" w:lineRule="auto"/>
        <w:rPr>
          <w:sz w:val="16"/>
          <w:szCs w:val="16"/>
        </w:rPr>
      </w:pPr>
    </w:p>
    <w:p w:rsidR="00B42FB7" w:rsidRDefault="006B4EF1">
      <w:pPr>
        <w:pStyle w:val="Corpo"/>
        <w:spacing w:line="276" w:lineRule="auto"/>
      </w:pPr>
      <w:r>
        <w:t xml:space="preserve">No início e no término do estudo, a capacidade antioxidante total, os níveis de glutationa, a atividade da catalase, a concentração de malondialdeído e a ingestão calórica foram avaliadas.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 xml:space="preserve">A co-suplementação de ômega-3 e vitamina E aumentou de maneira significativa a capacidade antioxidante total (mg/dl; 1,15 </w:t>
      </w:r>
      <w:r>
        <w:rPr>
          <w:i/>
          <w:iCs/>
          <w:sz w:val="24"/>
        </w:rPr>
        <w:t>vs</w:t>
      </w:r>
      <w:r>
        <w:rPr>
          <w:sz w:val="24"/>
        </w:rPr>
        <w:t xml:space="preserve">. -0,6 – p &lt; 0,001) e a atividade da catalase (IU/L; 1,19 </w:t>
      </w:r>
      <w:r>
        <w:rPr>
          <w:i/>
          <w:iCs/>
          <w:sz w:val="24"/>
        </w:rPr>
        <w:t>vs</w:t>
      </w:r>
      <w:r>
        <w:rPr>
          <w:sz w:val="24"/>
        </w:rPr>
        <w:t>. 0,12 – p &lt; 0,001);</w:t>
      </w:r>
    </w:p>
    <w:p w:rsidR="00B42FB7" w:rsidRDefault="006B4EF1">
      <w:pPr>
        <w:pStyle w:val="Corpo"/>
        <w:numPr>
          <w:ilvl w:val="0"/>
          <w:numId w:val="4"/>
        </w:numPr>
        <w:spacing w:after="120"/>
        <w:rPr>
          <w:sz w:val="24"/>
        </w:rPr>
      </w:pPr>
      <w:r>
        <w:rPr>
          <w:sz w:val="24"/>
        </w:rPr>
        <w:t>Também foram aumentados os níveis de glutationa (</w:t>
      </w:r>
      <w:r>
        <w:rPr>
          <w:rFonts w:ascii="Calibri" w:hAnsi="Calibri" w:cs="Calibri"/>
          <w:sz w:val="24"/>
        </w:rPr>
        <w:t>μ</w:t>
      </w:r>
      <w:r>
        <w:rPr>
          <w:sz w:val="24"/>
        </w:rPr>
        <w:t xml:space="preserve">mol/L; 1,5 </w:t>
      </w:r>
      <w:r>
        <w:rPr>
          <w:i/>
          <w:iCs/>
          <w:sz w:val="24"/>
        </w:rPr>
        <w:t>vs</w:t>
      </w:r>
      <w:r>
        <w:rPr>
          <w:sz w:val="24"/>
        </w:rPr>
        <w:t>. 0,23 – p = 0,028);</w:t>
      </w:r>
    </w:p>
    <w:p w:rsidR="00B42FB7" w:rsidRDefault="006B4EF1">
      <w:pPr>
        <w:pStyle w:val="Corpo"/>
        <w:numPr>
          <w:ilvl w:val="0"/>
          <w:numId w:val="4"/>
        </w:numPr>
        <w:spacing w:after="120"/>
        <w:rPr>
          <w:sz w:val="24"/>
        </w:rPr>
      </w:pPr>
      <w:r>
        <w:rPr>
          <w:sz w:val="24"/>
        </w:rPr>
        <w:t xml:space="preserve">Houve significativa diminuição dos níveis de malondialdeído (nmol/L; -0,34 </w:t>
      </w:r>
      <w:r>
        <w:rPr>
          <w:i/>
          <w:iCs/>
          <w:sz w:val="24"/>
        </w:rPr>
        <w:t>vs.</w:t>
      </w:r>
      <w:r>
        <w:rPr>
          <w:sz w:val="24"/>
        </w:rPr>
        <w:t xml:space="preserve"> 0,57 – p = 0,0088). Todos esses dados foram feitos em comparação com as pacientes tratadas com placebo.</w:t>
      </w: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ind w:left="360"/>
        <w:jc w:val="center"/>
        <w:rPr>
          <w:b/>
          <w:i/>
        </w:rPr>
      </w:pPr>
      <w:r>
        <w:rPr>
          <w:b/>
          <w:i/>
        </w:rPr>
        <w:t>A suplementação de ômega-3 e vitamina E apresenta efeitos benéficos na capacidade antioxidante total, concentração de malondialdeído, nos níveis de glutationa e também na atividade da catalase.</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Ômega-3 e Vitamina E em Mulheres com SOPC</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Cápsulas de Ômega-3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Ômega-3</w:t>
            </w:r>
            <w:r>
              <w:rPr>
                <w:rFonts w:eastAsiaTheme="minorEastAsia"/>
                <w:lang w:eastAsia="pt-BR"/>
              </w:rPr>
              <w:t xml:space="preserve">...............................................2 g </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6B4EF1">
      <w:pPr>
        <w:pStyle w:val="Corpo"/>
        <w:rPr>
          <w:b/>
          <w:i/>
          <w:sz w:val="24"/>
        </w:rPr>
      </w:pPr>
      <w:r>
        <w:rPr>
          <w:b/>
          <w:i/>
          <w:sz w:val="24"/>
        </w:rPr>
        <w:t xml:space="preserve">                                +</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Vitamina 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63" w:name="_Toc121130867"/>
      <w:r>
        <w:rPr>
          <w:bCs/>
          <w:iCs/>
        </w:rPr>
        <w:lastRenderedPageBreak/>
        <w:t>Vitamina E e Selênio</w:t>
      </w:r>
      <w:bookmarkEnd w:id="163"/>
    </w:p>
    <w:p w:rsidR="00B42FB7" w:rsidRDefault="006B4EF1">
      <w:pPr>
        <w:pStyle w:val="Ttulo2"/>
        <w:rPr>
          <w:szCs w:val="23"/>
        </w:rPr>
      </w:pPr>
      <w:bookmarkStart w:id="164" w:name="_Toc121130868"/>
      <w:r>
        <w:t>Melhora a Insuficiência Ovariana Prematura Oculta em Mulheres Inférteis</w:t>
      </w:r>
      <w:bookmarkEnd w:id="164"/>
    </w:p>
    <w:p w:rsidR="00B42FB7" w:rsidRDefault="00B42FB7">
      <w:pPr>
        <w:pStyle w:val="Corpo"/>
        <w:rPr>
          <w:sz w:val="24"/>
        </w:rPr>
      </w:pPr>
    </w:p>
    <w:p w:rsidR="00B42FB7" w:rsidRDefault="006B4EF1">
      <w:pPr>
        <w:pStyle w:val="Corpo"/>
        <w:spacing w:after="120"/>
        <w:rPr>
          <w:sz w:val="24"/>
        </w:rPr>
      </w:pPr>
      <w:r>
        <w:rPr>
          <w:sz w:val="24"/>
        </w:rPr>
        <w:t xml:space="preserve">Um estudo clínico, triplo-cego, randomizado e controlado, conduzido por Safiyeh </w:t>
      </w:r>
      <w:r>
        <w:rPr>
          <w:i/>
          <w:sz w:val="24"/>
        </w:rPr>
        <w:t xml:space="preserve">et al. </w:t>
      </w:r>
      <w:r>
        <w:rPr>
          <w:sz w:val="24"/>
        </w:rPr>
        <w:t>(2021), teve como objetivo avaliar os efeitos da suplementação de selênio e vitamina E no índice de hormônio antimulleriano (HAM), contagem de folículos antrais (AFC), volume ovariano médio (MOV) e os efeitos colaterais desses suplementos em mulheres inférteis com insuficiência ovariana prematura oculta (OPOI).</w:t>
      </w:r>
    </w:p>
    <w:p w:rsidR="00B42FB7" w:rsidRDefault="006B4EF1">
      <w:pPr>
        <w:pStyle w:val="Corpo"/>
        <w:rPr>
          <w:sz w:val="24"/>
        </w:rPr>
      </w:pPr>
      <w:r>
        <w:rPr>
          <w:noProof/>
          <w:lang w:eastAsia="pt-BR"/>
        </w:rPr>
        <mc:AlternateContent>
          <mc:Choice Requires="wps">
            <w:drawing>
              <wp:anchor distT="0" distB="0" distL="114300" distR="114300" simplePos="0" relativeHeight="251997184" behindDoc="0" locked="0" layoutInCell="1" allowOverlap="1">
                <wp:simplePos x="0" y="0"/>
                <wp:positionH relativeFrom="margin">
                  <wp:align>right</wp:align>
                </wp:positionH>
                <wp:positionV relativeFrom="paragraph">
                  <wp:posOffset>97790</wp:posOffset>
                </wp:positionV>
                <wp:extent cx="5722620" cy="518160"/>
                <wp:effectExtent l="0" t="0" r="11430" b="15240"/>
                <wp:wrapNone/>
                <wp:docPr id="714" name="Caixa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882"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70 pacientes foram selecionadas e divididas em dois grupos, nos quais receberam durante 90 dias: </w:t>
                            </w:r>
                          </w:p>
                        </w:txbxContent>
                      </wps:txbx>
                      <wps:bodyPr rot="0" vert="horz" wrap="square" lIns="91440" tIns="45720" rIns="91440" bIns="45720" anchor="t" anchorCtr="0" upright="1">
                        <a:noAutofit/>
                      </wps:bodyPr>
                    </wps:wsp>
                  </a:graphicData>
                </a:graphic>
              </wp:anchor>
            </w:drawing>
          </mc:Choice>
          <mc:Fallback>
            <w:pict>
              <v:shape id="Caixa de texto 714" o:spid="_x0000_s1219" type="#_x0000_t202" style="position:absolute;left:0;text-align:left;margin-left:399.4pt;margin-top:7.7pt;width:450.6pt;height:40.8pt;z-index:251997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70 pacientes foram selecionadas e divididas em dois grupos, nos quais receberam durante 90 dias: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96160" behindDoc="0" locked="0" layoutInCell="1" allowOverlap="1">
                <wp:simplePos x="0" y="0"/>
                <wp:positionH relativeFrom="column">
                  <wp:posOffset>4666615</wp:posOffset>
                </wp:positionH>
                <wp:positionV relativeFrom="paragraph">
                  <wp:posOffset>48895</wp:posOffset>
                </wp:positionV>
                <wp:extent cx="226695" cy="138430"/>
                <wp:effectExtent l="0" t="0" r="1905" b="0"/>
                <wp:wrapNone/>
                <wp:docPr id="715" name="Triângulo isósceles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15" o:spid="_x0000_s1026" o:spt="5" type="#_x0000_t5" style="position:absolute;left:0pt;flip:y;margin-left:367.45pt;margin-top:3.85pt;height:10.9pt;width:17.85pt;z-index:251996160;mso-width-relative:page;mso-height-relative:page;" fillcolor="#D9D9D9 [3212]" filled="t" stroked="f" coordsize="21600,21600" o:gfxdata="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rHbrh&#10;1wAAAAgBAAAPAAAAAAAAAAEAIAAAACIAAABkcnMvZG93bnJldi54bWxQSwECFAAUAAAACACHTuJA&#10;BPj2g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98208" behindDoc="0" locked="0" layoutInCell="1" allowOverlap="1">
                <wp:simplePos x="0" y="0"/>
                <wp:positionH relativeFrom="column">
                  <wp:posOffset>859790</wp:posOffset>
                </wp:positionH>
                <wp:positionV relativeFrom="paragraph">
                  <wp:posOffset>17145</wp:posOffset>
                </wp:positionV>
                <wp:extent cx="226695" cy="138430"/>
                <wp:effectExtent l="0" t="0" r="1905" b="0"/>
                <wp:wrapNone/>
                <wp:docPr id="716" name="Triângulo isósceles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16" o:spid="_x0000_s1026" o:spt="5" type="#_x0000_t5" style="position:absolute;left:0pt;flip:y;margin-left:67.7pt;margin-top:1.35pt;height:10.9pt;width:17.85pt;z-index:251998208;mso-width-relative:page;mso-height-relative:page;" fillcolor="#D9D9D9 [3212]" filled="t" stroked="f" coordsize="21600,21600" o:gfxdata="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ap8fW&#10;AAAACAEAAA8AAAAAAAAAAQAgAAAAIgAAAGRycy9kb3ducmV2LnhtbFBLAQIUABQAAAAIAIdO4kAg&#10;XZXa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99232" behindDoc="0" locked="0" layoutInCell="1" allowOverlap="1">
                <wp:simplePos x="0" y="0"/>
                <wp:positionH relativeFrom="column">
                  <wp:posOffset>3841115</wp:posOffset>
                </wp:positionH>
                <wp:positionV relativeFrom="paragraph">
                  <wp:posOffset>127000</wp:posOffset>
                </wp:positionV>
                <wp:extent cx="1905000" cy="781685"/>
                <wp:effectExtent l="0" t="0" r="19050" b="18415"/>
                <wp:wrapNone/>
                <wp:docPr id="717" name="Caixa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717" o:spid="_x0000_s1220" type="#_x0000_t202" style="position:absolute;left:0;text-align:left;margin-left:302.45pt;margin-top:10pt;width:150pt;height:61.5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95136" behindDoc="0" locked="0" layoutInCell="1" allowOverlap="1">
                <wp:simplePos x="0" y="0"/>
                <wp:positionH relativeFrom="column">
                  <wp:posOffset>25400</wp:posOffset>
                </wp:positionH>
                <wp:positionV relativeFrom="paragraph">
                  <wp:posOffset>95250</wp:posOffset>
                </wp:positionV>
                <wp:extent cx="1913890" cy="781685"/>
                <wp:effectExtent l="0" t="0" r="10160" b="18415"/>
                <wp:wrapNone/>
                <wp:docPr id="719" name="Caixa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Selênio 200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719" o:spid="_x0000_s1221" type="#_x0000_t202" style="position:absolute;left:0;text-align:left;margin-left:2pt;margin-top:7.5pt;width:150.7pt;height:61.5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Selênio 200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Não houve diferença significativa entre os grupos antes da intervenção no HAM (diferença média: -0,08; IC 95%: -0,20 a 0,08; p = 0,33), AFC (-0,71; IC 95%: -1,44 a -0,01; p = 0,05) e MOV (-0,55; IC 95%: -0,85 a -0,24; p = 0,001);</w:t>
      </w:r>
    </w:p>
    <w:p w:rsidR="00B42FB7" w:rsidRDefault="006B4EF1">
      <w:pPr>
        <w:pStyle w:val="Corpo"/>
        <w:numPr>
          <w:ilvl w:val="0"/>
          <w:numId w:val="4"/>
        </w:numPr>
        <w:spacing w:after="120"/>
        <w:rPr>
          <w:sz w:val="24"/>
        </w:rPr>
      </w:pPr>
      <w:r>
        <w:rPr>
          <w:sz w:val="24"/>
        </w:rPr>
        <w:t>Houve um aumento significativo no HAM (diferença média: 0,59; IC 95%: 0,48 a 0,71; p &lt; 0,001), AFC (5,08; IC 95%: 4,36 a 5,08; p &lt; 0,001) e MOV (2,17; IC 95%: 1,87 a 2,47; p &lt; 0,001) no grupo 1, em comparação com o grupo placebo, 12 meses após a intervenção;</w:t>
      </w:r>
    </w:p>
    <w:p w:rsidR="00B42FB7" w:rsidRDefault="006B4EF1">
      <w:pPr>
        <w:pStyle w:val="Corpo"/>
        <w:numPr>
          <w:ilvl w:val="0"/>
          <w:numId w:val="4"/>
        </w:numPr>
        <w:spacing w:after="120"/>
        <w:rPr>
          <w:sz w:val="24"/>
        </w:rPr>
      </w:pPr>
      <w:r>
        <w:rPr>
          <w:sz w:val="24"/>
        </w:rPr>
        <w:t>Esses suplementos não tiveram efeitos colaterais.</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ind w:left="360"/>
        <w:jc w:val="center"/>
        <w:rPr>
          <w:b/>
          <w:color w:val="ED7D31" w:themeColor="accent2"/>
          <w:sz w:val="60"/>
          <w:szCs w:val="60"/>
        </w:rPr>
      </w:pPr>
      <w:r>
        <w:rPr>
          <w:rFonts w:eastAsia="MS Mincho"/>
          <w:b/>
          <w:i/>
        </w:rPr>
        <w:t>A suplementação com selênio e vitamina E como antioxidantes pode aumentar o nível de HAM em mulheres com OPOI e aumentar o número de folículos antrais e o volume ovariano. </w:t>
      </w: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bCs/>
          <w:i/>
          <w:sz w:val="24"/>
        </w:rPr>
      </w:pPr>
      <w:r>
        <w:rPr>
          <w:b/>
          <w:bCs/>
          <w:i/>
          <w:sz w:val="24"/>
        </w:rPr>
        <w:t>Selênio e Vitamina E em Mulheres Inférteis com Insuficiência Ovariana Prematura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Selênio e Vitamina 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Selênio..........................................200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 xml:space="preserve">Vitamina E........................................400 UI </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ao dia ou conforme orientação médica.</w:t>
      </w:r>
    </w:p>
    <w:p w:rsidR="00B42FB7" w:rsidRDefault="00B42FB7">
      <w:pPr>
        <w:spacing w:after="20" w:line="240" w:lineRule="auto"/>
        <w:jc w:val="both"/>
        <w:rPr>
          <w:rFonts w:ascii="Swis721 Th BT" w:eastAsia="MS Mincho" w:hAnsi="Swis721 Th BT"/>
          <w:b/>
          <w:i/>
          <w:color w:val="404040" w:themeColor="text1" w:themeTint="BF"/>
          <w:sz w:val="24"/>
          <w:szCs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65" w:name="_Toc121130869"/>
      <w:r>
        <w:rPr>
          <w:bCs/>
          <w:iCs/>
        </w:rPr>
        <w:lastRenderedPageBreak/>
        <w:t>Vitamina E</w:t>
      </w:r>
      <w:bookmarkEnd w:id="165"/>
    </w:p>
    <w:p w:rsidR="00B42FB7" w:rsidRDefault="006B4EF1">
      <w:pPr>
        <w:pStyle w:val="Ttulo2"/>
      </w:pPr>
      <w:bookmarkStart w:id="166" w:name="_Toc121130870"/>
      <w:r>
        <w:t>Tem Efeitos Benéficos no Peso Corporal, Níveis Séricos de Fator de Crescimento Endotelial Vascular e Angiopoietina-1 em Mulheres com SOPC</w:t>
      </w:r>
      <w:bookmarkEnd w:id="166"/>
    </w:p>
    <w:p w:rsidR="00B42FB7" w:rsidRDefault="00B42FB7">
      <w:pPr>
        <w:pStyle w:val="Corpo"/>
        <w:spacing w:after="120" w:line="276" w:lineRule="auto"/>
        <w:rPr>
          <w:szCs w:val="23"/>
        </w:rPr>
      </w:pPr>
    </w:p>
    <w:p w:rsidR="00B42FB7" w:rsidRDefault="006B4EF1">
      <w:pPr>
        <w:pStyle w:val="Corpo"/>
        <w:rPr>
          <w:sz w:val="24"/>
        </w:rPr>
      </w:pPr>
      <w:r>
        <w:rPr>
          <w:sz w:val="24"/>
        </w:rPr>
        <w:t xml:space="preserve">Este estudo randomizado, duplo-cego e controlado por placebo teve como objetivo avaliar os efeitos da vitamina E nos índices angiogênicos em pacientes com SOPC (Shirazi, S. Habnam </w:t>
      </w:r>
      <w:r>
        <w:rPr>
          <w:i/>
          <w:sz w:val="24"/>
        </w:rPr>
        <w:t>et al.,</w:t>
      </w:r>
      <w:r>
        <w:rPr>
          <w:sz w:val="24"/>
        </w:rPr>
        <w:t xml:space="preserve"> 2021).</w:t>
      </w:r>
    </w:p>
    <w:p w:rsidR="00B42FB7" w:rsidRDefault="006B4EF1">
      <w:pPr>
        <w:pStyle w:val="Corpo"/>
        <w:rPr>
          <w:sz w:val="24"/>
        </w:rPr>
      </w:pPr>
      <w:r>
        <w:rPr>
          <w:noProof/>
          <w:lang w:eastAsia="pt-BR"/>
        </w:rPr>
        <mc:AlternateContent>
          <mc:Choice Requires="wps">
            <w:drawing>
              <wp:anchor distT="0" distB="0" distL="114300" distR="114300" simplePos="0" relativeHeight="251971584" behindDoc="0" locked="0" layoutInCell="1" allowOverlap="1">
                <wp:simplePos x="0" y="0"/>
                <wp:positionH relativeFrom="margin">
                  <wp:align>right</wp:align>
                </wp:positionH>
                <wp:positionV relativeFrom="paragraph">
                  <wp:posOffset>91440</wp:posOffset>
                </wp:positionV>
                <wp:extent cx="5747385" cy="655320"/>
                <wp:effectExtent l="0" t="0" r="24765" b="12065"/>
                <wp:wrapNone/>
                <wp:docPr id="694" name="Caixa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655092"/>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43 mulheres com idade entre 20 e 40 anos diagnosticadas com SOPC foram divididas aleatoriamente em dois grupos para receberem por 8 semanas:</w:t>
                            </w:r>
                          </w:p>
                        </w:txbxContent>
                      </wps:txbx>
                      <wps:bodyPr rot="0" vert="horz" wrap="square" lIns="91440" tIns="45720" rIns="91440" bIns="45720" anchor="t" anchorCtr="0" upright="1">
                        <a:noAutofit/>
                      </wps:bodyPr>
                    </wps:wsp>
                  </a:graphicData>
                </a:graphic>
              </wp:anchor>
            </w:drawing>
          </mc:Choice>
          <mc:Fallback>
            <w:pict>
              <v:shape id="Caixa de texto 694" o:spid="_x0000_s1222" type="#_x0000_t202" style="position:absolute;left:0;text-align:left;margin-left:401.35pt;margin-top:7.2pt;width:452.55pt;height:51.6pt;z-index:251971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43 mulheres com idade entre 20 e 40 anos diagnosticadas com SOPC foram divididas aleatoriamente em dois grupos para receberem por 8 semanas: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70560" behindDoc="0" locked="0" layoutInCell="1" allowOverlap="1">
                <wp:simplePos x="0" y="0"/>
                <wp:positionH relativeFrom="column">
                  <wp:posOffset>4653280</wp:posOffset>
                </wp:positionH>
                <wp:positionV relativeFrom="paragraph">
                  <wp:posOffset>72390</wp:posOffset>
                </wp:positionV>
                <wp:extent cx="226695" cy="138430"/>
                <wp:effectExtent l="0" t="0" r="1905" b="0"/>
                <wp:wrapNone/>
                <wp:docPr id="695" name="Triângulo isósceles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5" o:spid="_x0000_s1026" o:spt="5" type="#_x0000_t5" style="position:absolute;left:0pt;flip:y;margin-left:366.4pt;margin-top:5.7pt;height:10.9pt;width:17.85pt;z-index:251970560;mso-width-relative:page;mso-height-relative:page;" fillcolor="#D9D9D9 [3212]" filled="t" stroked="f" coordsize="21600,21600" o:gfxdata="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PKo8NcA&#10;AAAJAQAADwAAAAAAAAABACAAAAAiAAAAZHJzL2Rvd25yZXYueG1sUEsBAhQAFAAAAAgAh07iQPq1&#10;hhJZAgAApwQAAA4AAAAAAAAAAQAgAAAAJg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72608" behindDoc="0" locked="0" layoutInCell="1" allowOverlap="1">
                <wp:simplePos x="0" y="0"/>
                <wp:positionH relativeFrom="column">
                  <wp:posOffset>834390</wp:posOffset>
                </wp:positionH>
                <wp:positionV relativeFrom="paragraph">
                  <wp:posOffset>72390</wp:posOffset>
                </wp:positionV>
                <wp:extent cx="226695" cy="138430"/>
                <wp:effectExtent l="0" t="0" r="1905" b="0"/>
                <wp:wrapNone/>
                <wp:docPr id="696" name="Triângulo isósceles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6" o:spid="_x0000_s1026" o:spt="5" type="#_x0000_t5" style="position:absolute;left:0pt;flip:y;margin-left:65.7pt;margin-top:5.7pt;height:10.9pt;width:17.85pt;z-index:251972608;mso-width-relative:page;mso-height-relative:page;" fillcolor="#D9D9D9 [3212]" filled="t" stroked="f" coordsize="21600,21600" o:gfxdata="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2vMaDW&#10;AAAACQEAAA8AAAAAAAAAAQAgAAAAIgAAAGRycy9kb3ducmV2LnhtbFBLAQIUABQAAAAIAIdO4kDe&#10;EOVJ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73632" behindDoc="0" locked="0" layoutInCell="1" allowOverlap="1">
                <wp:simplePos x="0" y="0"/>
                <wp:positionH relativeFrom="column">
                  <wp:posOffset>3827780</wp:posOffset>
                </wp:positionH>
                <wp:positionV relativeFrom="paragraph">
                  <wp:posOffset>150495</wp:posOffset>
                </wp:positionV>
                <wp:extent cx="1905000" cy="781685"/>
                <wp:effectExtent l="0" t="0" r="19050" b="18415"/>
                <wp:wrapNone/>
                <wp:docPr id="697" name="Caixa de texto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21)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97" o:spid="_x0000_s1223" type="#_x0000_t202" style="position:absolute;left:0;text-align:left;margin-left:301.4pt;margin-top:11.85pt;width:150pt;height:61.5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21)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69536" behindDoc="0" locked="0" layoutInCell="1" allowOverlap="1">
                <wp:simplePos x="0" y="0"/>
                <wp:positionH relativeFrom="column">
                  <wp:posOffset>0</wp:posOffset>
                </wp:positionH>
                <wp:positionV relativeFrom="paragraph">
                  <wp:posOffset>150495</wp:posOffset>
                </wp:positionV>
                <wp:extent cx="1913890" cy="781685"/>
                <wp:effectExtent l="0" t="0" r="10160" b="18415"/>
                <wp:wrapNone/>
                <wp:docPr id="698" name="Caixa de texto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
                                <w:bCs/>
                                <w:color w:val="FFFFFF" w:themeColor="background1"/>
                                <w:sz w:val="23"/>
                                <w:szCs w:val="23"/>
                              </w:rPr>
                              <w:t xml:space="preserve">Grupo 1 (n = 22) </w:t>
                            </w:r>
                            <w:r>
                              <w:rPr>
                                <w:rFonts w:ascii="Swis721 Th BT" w:hAnsi="Swis721 Th BT"/>
                                <w:b/>
                                <w:bCs/>
                                <w:color w:val="FFFFFF" w:themeColor="background1"/>
                                <w:sz w:val="23"/>
                                <w:szCs w:val="23"/>
                              </w:rPr>
                              <w:br/>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Vitamina E 400 UI </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98" o:spid="_x0000_s1224" type="#_x0000_t202" style="position:absolute;left:0;text-align:left;margin-left:0;margin-top:11.85pt;width:150.7pt;height:61.5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
                          <w:bCs/>
                          <w:color w:val="FFFFFF" w:themeColor="background1"/>
                          <w:sz w:val="23"/>
                          <w:szCs w:val="23"/>
                        </w:rPr>
                        <w:t xml:space="preserve">Grupo 1 (n = 22) </w:t>
                      </w:r>
                      <w:r>
                        <w:rPr>
                          <w:rFonts w:ascii="Swis721 Th BT" w:hAnsi="Swis721 Th BT"/>
                          <w:b/>
                          <w:bCs/>
                          <w:color w:val="FFFFFF" w:themeColor="background1"/>
                          <w:sz w:val="23"/>
                          <w:szCs w:val="23"/>
                        </w:rPr>
                        <w:br/>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Vitamina E 400 UI </w:t>
                      </w: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Subtitulocorpo"/>
        <w:rPr>
          <w:color w:val="0070C0"/>
          <w:sz w:val="23"/>
          <w:szCs w:val="23"/>
        </w:rPr>
      </w:pPr>
      <w:r>
        <w:rPr>
          <w:color w:val="0070C0"/>
          <w:sz w:val="23"/>
          <w:szCs w:val="23"/>
        </w:rPr>
        <w:t>Parâmetros Avaliados:</w:t>
      </w:r>
    </w:p>
    <w:p w:rsidR="00B42FB7" w:rsidRDefault="00B42FB7">
      <w:pPr>
        <w:pStyle w:val="Corpo"/>
        <w:spacing w:line="276" w:lineRule="auto"/>
        <w:rPr>
          <w:sz w:val="16"/>
          <w:szCs w:val="16"/>
        </w:rPr>
      </w:pPr>
    </w:p>
    <w:p w:rsidR="00B42FB7" w:rsidRDefault="006B4EF1">
      <w:pPr>
        <w:pStyle w:val="Corpo"/>
        <w:numPr>
          <w:ilvl w:val="0"/>
          <w:numId w:val="38"/>
        </w:numPr>
      </w:pPr>
      <w:r>
        <w:t xml:space="preserve">Parâmetros antropométricos e angiogênicos, incluindo peso corporal, massa gorda e massa livre de gordura, fator de crescimento endotelial vascular (VEGF), fator de crescimento de fibroblasto básico (bFGF), angiopoietina-1 (Ang-1) e angiopoietina-2 (Ang-2) foram medidos por métodos padrão no início e no final do estudo. </w:t>
      </w:r>
    </w:p>
    <w:p w:rsidR="00B42FB7" w:rsidRDefault="006B4EF1">
      <w:pPr>
        <w:pStyle w:val="Corpo"/>
        <w:numPr>
          <w:ilvl w:val="0"/>
          <w:numId w:val="38"/>
        </w:numPr>
      </w:pPr>
      <w:r>
        <w:t xml:space="preserve">O </w:t>
      </w:r>
      <w:r>
        <w:rPr>
          <w:i/>
        </w:rPr>
        <w:t>Statistical Package for Social Science</w:t>
      </w:r>
      <w:r>
        <w:t xml:space="preserve"> versão 25 foi usado para análise estatística e P &lt; 0,05 foi considerado significativo.</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b/>
          <w:bCs/>
          <w:sz w:val="24"/>
        </w:rPr>
      </w:pPr>
      <w:r>
        <w:rPr>
          <w:sz w:val="24"/>
        </w:rPr>
        <w:t xml:space="preserve">A suplementação de vitamina E reduziu significativamente peso corporal, massa gorda, Ang-1, relação Ang-1/Ang-2 e VEGF (P &lt; 0,01). </w:t>
      </w:r>
    </w:p>
    <w:p w:rsidR="00B42FB7" w:rsidRDefault="006B4EF1">
      <w:pPr>
        <w:pStyle w:val="Corpo"/>
        <w:numPr>
          <w:ilvl w:val="0"/>
          <w:numId w:val="4"/>
        </w:numPr>
        <w:spacing w:after="120"/>
        <w:rPr>
          <w:b/>
          <w:bCs/>
          <w:sz w:val="24"/>
        </w:rPr>
      </w:pPr>
      <w:r>
        <w:rPr>
          <w:sz w:val="24"/>
        </w:rPr>
        <w:t>Não foi observado nenhum efeito considerável da vitamina E no nível de Ang-2 ou bFGF.</w:t>
      </w:r>
    </w:p>
    <w:p w:rsidR="00B42FB7" w:rsidRDefault="00B42FB7">
      <w:pPr>
        <w:pStyle w:val="Corpo"/>
        <w:spacing w:after="120"/>
        <w:ind w:left="360"/>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ind w:left="360"/>
        <w:jc w:val="center"/>
        <w:rPr>
          <w:b/>
          <w:i/>
          <w:iCs/>
        </w:rPr>
      </w:pPr>
      <w:r>
        <w:rPr>
          <w:b/>
          <w:i/>
          <w:iCs/>
        </w:rPr>
        <w:t>A suplementação de vitamina E, por 8 semanas, em mulheres com SOPC teve efeitos benéficos sobre o peso corporal, Ang-1, relação Ang-1/Ang-2 e nível de VEGF.</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bCs/>
          <w:i/>
          <w:sz w:val="24"/>
        </w:rPr>
      </w:pPr>
      <w:r>
        <w:rPr>
          <w:b/>
          <w:bCs/>
          <w:i/>
          <w:sz w:val="24"/>
        </w:rPr>
        <w:t>Uso de Vitamina E é Benéfica na Síndrome dos Ovários Policísticos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szCs w:val="23"/>
                <w:lang w:eastAsia="pt-BR"/>
              </w:rPr>
            </w:pPr>
            <w:r>
              <w:rPr>
                <w:rFonts w:eastAsiaTheme="minorEastAsia"/>
                <w:b/>
                <w:color w:val="FFFFFF" w:themeColor="background1"/>
                <w:szCs w:val="23"/>
                <w:lang w:eastAsia="pt-BR"/>
              </w:rPr>
              <w:t xml:space="preserve">Cápsulas de </w:t>
            </w:r>
            <w:r>
              <w:rPr>
                <w:rFonts w:eastAsiaTheme="minorEastAsia"/>
                <w:b/>
                <w:iCs/>
                <w:color w:val="FFFFFF" w:themeColor="background1"/>
                <w:szCs w:val="23"/>
                <w:lang w:eastAsia="pt-BR"/>
              </w:rPr>
              <w:t>Vitamina 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Cs/>
                <w:lang w:eastAsia="pt-BR"/>
              </w:rPr>
              <w:t>Vitamina E...................................... 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67" w:name="_Toc121130871"/>
      <w:r>
        <w:rPr>
          <w:bCs/>
          <w:iCs/>
        </w:rPr>
        <w:lastRenderedPageBreak/>
        <w:t>Cálcio e Vitamina D3</w:t>
      </w:r>
      <w:bookmarkEnd w:id="167"/>
    </w:p>
    <w:p w:rsidR="00B42FB7" w:rsidRDefault="006B4EF1">
      <w:pPr>
        <w:pStyle w:val="Ttulo2"/>
      </w:pPr>
      <w:bookmarkStart w:id="168" w:name="_Toc121130872"/>
      <w:r>
        <w:t>Melhora o Perfil Lipídico em Mulheres na Pós-Menopausa</w:t>
      </w:r>
      <w:bookmarkEnd w:id="168"/>
    </w:p>
    <w:p w:rsidR="00B42FB7" w:rsidRDefault="00B42FB7">
      <w:pPr>
        <w:pStyle w:val="Corpo"/>
        <w:rPr>
          <w:sz w:val="24"/>
        </w:rPr>
      </w:pPr>
    </w:p>
    <w:p w:rsidR="00B42FB7" w:rsidRDefault="006B4EF1">
      <w:pPr>
        <w:pStyle w:val="Corpo"/>
        <w:rPr>
          <w:sz w:val="24"/>
        </w:rPr>
      </w:pPr>
      <w:r>
        <w:rPr>
          <w:sz w:val="24"/>
        </w:rPr>
        <w:t xml:space="preserve">Este estudo duplo-cego, randomizado e controlado por placebo conduzido por Schnatz </w:t>
      </w:r>
      <w:r>
        <w:rPr>
          <w:i/>
          <w:sz w:val="24"/>
        </w:rPr>
        <w:t>et al.,</w:t>
      </w:r>
      <w:r>
        <w:rPr>
          <w:sz w:val="24"/>
        </w:rPr>
        <w:t xml:space="preserve"> (2017) teve como objetivo avaliar se o aumento das concentrações séricas de 25OHD3, em resposta à suplementação de cálcio mais vitamina D, está associado à melhora dos lipídios em mulheres na pós-menopausa.</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1959296" behindDoc="0" locked="0" layoutInCell="1" allowOverlap="1">
                <wp:simplePos x="0" y="0"/>
                <wp:positionH relativeFrom="margin">
                  <wp:align>right</wp:align>
                </wp:positionH>
                <wp:positionV relativeFrom="paragraph">
                  <wp:posOffset>6350</wp:posOffset>
                </wp:positionV>
                <wp:extent cx="5722620" cy="546100"/>
                <wp:effectExtent l="0" t="0" r="11430" b="25400"/>
                <wp:wrapNone/>
                <wp:docPr id="659" name="Caixa de texto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882" cy="546264"/>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600 mulheres na pós-menopausa foram randomizadas em dois grupos, nos quais receberam: </w:t>
                            </w:r>
                          </w:p>
                        </w:txbxContent>
                      </wps:txbx>
                      <wps:bodyPr rot="0" vert="horz" wrap="square" lIns="91440" tIns="45720" rIns="91440" bIns="45720" anchor="t" anchorCtr="0" upright="1">
                        <a:noAutofit/>
                      </wps:bodyPr>
                    </wps:wsp>
                  </a:graphicData>
                </a:graphic>
              </wp:anchor>
            </w:drawing>
          </mc:Choice>
          <mc:Fallback>
            <w:pict>
              <v:shape id="Caixa de texto 659" o:spid="_x0000_s1225" type="#_x0000_t202" style="position:absolute;left:0;text-align:left;margin-left:399.4pt;margin-top:.5pt;width:450.6pt;height:43pt;z-index:251959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600 mulheres na pós-menopausa foram randomizadas em dois grupos, nos quais receberam: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61344" behindDoc="0" locked="0" layoutInCell="1" allowOverlap="1">
                <wp:simplePos x="0" y="0"/>
                <wp:positionH relativeFrom="column">
                  <wp:posOffset>4667250</wp:posOffset>
                </wp:positionH>
                <wp:positionV relativeFrom="paragraph">
                  <wp:posOffset>127000</wp:posOffset>
                </wp:positionV>
                <wp:extent cx="226695" cy="138430"/>
                <wp:effectExtent l="0" t="0" r="1905" b="0"/>
                <wp:wrapNone/>
                <wp:docPr id="680" name="Triângulo isósceles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80" o:spid="_x0000_s1026" o:spt="5" type="#_x0000_t5" style="position:absolute;left:0pt;flip:y;margin-left:367.5pt;margin-top:10pt;height:10.9pt;width:17.85pt;z-index:251961344;mso-width-relative:page;mso-height-relative:page;" fillcolor="#D9D9D9 [3212]" filled="t" stroked="f" coordsize="21600,21600" o:gfxdata="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BXD7X&#10;AAAACQEAAA8AAAAAAAAAAQAgAAAAIgAAAGRycy9kb3ducmV2LnhtbFBLAQIUABQAAAAIAIdO4kCF&#10;JcVdWgIAAKc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62368" behindDoc="0" locked="0" layoutInCell="1" allowOverlap="1">
                <wp:simplePos x="0" y="0"/>
                <wp:positionH relativeFrom="column">
                  <wp:posOffset>860425</wp:posOffset>
                </wp:positionH>
                <wp:positionV relativeFrom="paragraph">
                  <wp:posOffset>127000</wp:posOffset>
                </wp:positionV>
                <wp:extent cx="226695" cy="138430"/>
                <wp:effectExtent l="0" t="0" r="1905" b="0"/>
                <wp:wrapNone/>
                <wp:docPr id="660" name="Triângulo isósceles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60" o:spid="_x0000_s1026" o:spt="5" type="#_x0000_t5" style="position:absolute;left:0pt;flip:y;margin-left:67.75pt;margin-top:10pt;height:10.9pt;width:17.85pt;z-index:251962368;mso-width-relative:page;mso-height-relative:page;" fillcolor="#D9D9D9 [3212]" filled="t" stroked="f" coordsize="21600,21600" o:gfxdata="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piiZfX&#10;AAAACQEAAA8AAAAAAAAAAQAgAAAAIgAAAGRycy9kb3ducmV2LnhtbFBLAQIUABQAAAAIAIdO4kAy&#10;wBgyWgIAAKcEAAAOAAAAAAAAAAEAIAAAACYBAABkcnMvZTJvRG9jLnhtbFBLBQYAAAAABgAGAFkB&#10;AADyBQAAAAA=&#10;" adj="10800">
                <v:fill on="t" focussize="0,0"/>
                <v:stroke on="f"/>
                <v:imagedata o:title=""/>
                <o:lock v:ext="edit" aspectratio="f"/>
              </v:shape>
            </w:pict>
          </mc:Fallback>
        </mc:AlternateContent>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63392" behindDoc="0" locked="0" layoutInCell="1" allowOverlap="1">
                <wp:simplePos x="0" y="0"/>
                <wp:positionH relativeFrom="column">
                  <wp:posOffset>3836670</wp:posOffset>
                </wp:positionH>
                <wp:positionV relativeFrom="paragraph">
                  <wp:posOffset>22225</wp:posOffset>
                </wp:positionV>
                <wp:extent cx="1905000" cy="781685"/>
                <wp:effectExtent l="0" t="0" r="19050" b="18415"/>
                <wp:wrapNone/>
                <wp:docPr id="681" name="Caixa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81" o:spid="_x0000_s1226" type="#_x0000_t202" style="position:absolute;left:0;text-align:left;margin-left:302.1pt;margin-top:1.75pt;width:150pt;height:61.5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60320" behindDoc="0" locked="0" layoutInCell="1" allowOverlap="1">
                <wp:simplePos x="0" y="0"/>
                <wp:positionH relativeFrom="column">
                  <wp:posOffset>20955</wp:posOffset>
                </wp:positionH>
                <wp:positionV relativeFrom="paragraph">
                  <wp:posOffset>22225</wp:posOffset>
                </wp:positionV>
                <wp:extent cx="1913890" cy="781685"/>
                <wp:effectExtent l="0" t="0" r="10160" b="18415"/>
                <wp:wrapNone/>
                <wp:docPr id="682" name="Caixa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Cálcio 1000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682" o:spid="_x0000_s1227" type="#_x0000_t202" style="position:absolute;left:0;text-align:left;margin-left:1.65pt;margin-top:1.75pt;width:150.7pt;height:61.5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Cálcio 1000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Uma vez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 xml:space="preserve">Houve um aumento de 38% nas concentrações séricas médias de 25OHD3 após dois anos (IC 95% 1,29-1,47, p &lt; 0,001) nas mulheres que receberam cálcio </w:t>
      </w:r>
      <w:proofErr w:type="gramStart"/>
      <w:r>
        <w:rPr>
          <w:sz w:val="24"/>
        </w:rPr>
        <w:t>+</w:t>
      </w:r>
      <w:proofErr w:type="gramEnd"/>
      <w:r>
        <w:rPr>
          <w:sz w:val="24"/>
        </w:rPr>
        <w:t xml:space="preserve"> vitamina D3 (24,3 ng/mL na pós-randomização média) em comparação com placebo (18,2 ng/mL);</w:t>
      </w:r>
    </w:p>
    <w:p w:rsidR="00B42FB7" w:rsidRDefault="006B4EF1">
      <w:pPr>
        <w:pStyle w:val="Corpo"/>
        <w:numPr>
          <w:ilvl w:val="0"/>
          <w:numId w:val="4"/>
        </w:numPr>
        <w:spacing w:after="120"/>
        <w:rPr>
          <w:sz w:val="24"/>
        </w:rPr>
      </w:pPr>
      <w:r>
        <w:rPr>
          <w:sz w:val="24"/>
        </w:rPr>
        <w:t>As mulheres do grupo 1 tiveram uma redução média de 4,46 mg/dL no LDL-C (p = 0,03). Concentrações mais altas de 25OHD</w:t>
      </w:r>
      <w:r>
        <w:rPr>
          <w:sz w:val="24"/>
          <w:vertAlign w:val="subscript"/>
        </w:rPr>
        <w:t>3</w:t>
      </w:r>
      <w:r>
        <w:rPr>
          <w:sz w:val="24"/>
        </w:rPr>
        <w:t> foram associadas a HDL-C mais alto (p = 0,003), juntamente com níveis mais baixos de LDL-C e TG (p = 0,02 e p &lt; 0,001, respectivamente).</w:t>
      </w:r>
    </w:p>
    <w:p w:rsidR="00B42FB7" w:rsidRDefault="00B42FB7">
      <w:pPr>
        <w:pStyle w:val="Corpo"/>
        <w:spacing w:after="120"/>
        <w:ind w:left="360"/>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sz w:val="24"/>
        </w:rPr>
      </w:pPr>
      <w:r>
        <w:rPr>
          <w:b/>
          <w:i/>
          <w:sz w:val="24"/>
        </w:rPr>
        <w:t xml:space="preserve">Os resultados apontam que a co-suplementação de cálcio </w:t>
      </w:r>
      <w:proofErr w:type="gramStart"/>
      <w:r>
        <w:rPr>
          <w:b/>
          <w:i/>
          <w:sz w:val="24"/>
        </w:rPr>
        <w:t>+</w:t>
      </w:r>
      <w:proofErr w:type="gramEnd"/>
      <w:r>
        <w:rPr>
          <w:b/>
          <w:i/>
          <w:sz w:val="24"/>
        </w:rPr>
        <w:t xml:space="preserve"> vitamina D3 aumentou significativamente as concentrações de 25OHD3 e diminuiu o LDL-C. Mulheres com 25OHD3 mais alto tiveram perfis lipídicos mais favoráveis, incluindo HDL-C aumentado, bem como LDL-C e TG mais baixos.</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Co-Suplementação de Cálcio e Vitamina D3 Melhora o Perfil Lipídico em Mulheres na Pós-Menopausa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Cálcio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Cálcio Elementar...........................1000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535"/>
        <w:jc w:val="center"/>
        <w:rPr>
          <w:szCs w:val="23"/>
        </w:rPr>
      </w:pPr>
      <w:r w:rsidRPr="008C55CA">
        <w:rPr>
          <w:szCs w:val="23"/>
        </w:rPr>
        <w:t>Administrar 1 cápsula ao dia ou conforme orientação médica.</w:t>
      </w:r>
    </w:p>
    <w:p w:rsidR="00B42FB7" w:rsidRDefault="00B42FB7">
      <w:pPr>
        <w:pStyle w:val="Corpo"/>
        <w:rPr>
          <w:b/>
          <w:i/>
          <w:sz w:val="24"/>
        </w:rPr>
      </w:pPr>
    </w:p>
    <w:p w:rsidR="00B42FB7" w:rsidRDefault="006B4EF1">
      <w:pPr>
        <w:pStyle w:val="Corpo"/>
        <w:rPr>
          <w:b/>
          <w:i/>
          <w:sz w:val="24"/>
        </w:rPr>
      </w:pPr>
      <w:r>
        <w:rPr>
          <w:b/>
          <w:i/>
          <w:sz w:val="24"/>
        </w:rPr>
        <w:t xml:space="preserve">                                +</w:t>
      </w:r>
    </w:p>
    <w:p w:rsidR="00B42FB7" w:rsidRDefault="00B42FB7">
      <w:pPr>
        <w:pStyle w:val="Corpo"/>
        <w:rPr>
          <w:b/>
          <w:i/>
          <w:sz w:val="1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69" w:name="_Toc121130873"/>
      <w:r>
        <w:rPr>
          <w:bCs/>
          <w:iCs/>
        </w:rPr>
        <w:lastRenderedPageBreak/>
        <w:t>Vitamina D</w:t>
      </w:r>
      <w:bookmarkEnd w:id="169"/>
    </w:p>
    <w:p w:rsidR="00B42FB7" w:rsidRDefault="006B4EF1">
      <w:pPr>
        <w:pStyle w:val="Ttulo2"/>
        <w:rPr>
          <w:sz w:val="24"/>
        </w:rPr>
      </w:pPr>
      <w:bookmarkStart w:id="170" w:name="_Toc121130874"/>
      <w:r>
        <w:t>Melhora a Dor Pélvica e Outros Parâmetros na Endometriose</w:t>
      </w:r>
      <w:bookmarkEnd w:id="170"/>
    </w:p>
    <w:p w:rsidR="00B42FB7" w:rsidRDefault="00B42FB7">
      <w:pPr>
        <w:pStyle w:val="Corpo"/>
        <w:rPr>
          <w:sz w:val="24"/>
        </w:rPr>
      </w:pPr>
    </w:p>
    <w:p w:rsidR="00B42FB7" w:rsidRDefault="00B42FB7">
      <w:pPr>
        <w:pStyle w:val="Corpo"/>
        <w:rPr>
          <w:sz w:val="24"/>
        </w:rPr>
      </w:pPr>
    </w:p>
    <w:p w:rsidR="00B42FB7" w:rsidRDefault="006B4EF1">
      <w:pPr>
        <w:pStyle w:val="Corpo"/>
        <w:rPr>
          <w:sz w:val="24"/>
        </w:rPr>
      </w:pPr>
      <w:r>
        <w:rPr>
          <w:sz w:val="24"/>
        </w:rPr>
        <w:t xml:space="preserve">Este estudo randomizado, duplo-cego e placebo-controlado foi conduzido com o objetivo de avaliar os efeitos da suplementação de vitamina D nos sintomas clínicos e perfil metabólico de pacientes com endometriose </w:t>
      </w:r>
      <w:r>
        <w:rPr>
          <w:sz w:val="24"/>
        </w:rPr>
        <w:fldChar w:fldCharType="begin"/>
      </w:r>
      <w:r>
        <w:rPr>
          <w:sz w:val="24"/>
        </w:rPr>
        <w:instrText xml:space="preserve"> ADDIN EN.CITE &lt;EndNote&gt;&lt;Cite&gt;&lt;Author&gt;Mehdizadehkashi&lt;/Author&gt;&lt;Year&gt;2021&lt;/Year&gt;&lt;IDText&gt;The effect of vitamin D supplementation on clinical symptoms and metabolic profiles in patients with endometriosis&lt;/IDText&gt;&lt;DisplayText&gt;(MEHDIZADEHKASHI; ROKHGIREH; TAHERMANESH; ESLAHI&lt;style face="italic"&gt; et al.&lt;/style&gt;, 2021)&lt;/DisplayText&gt;&lt;record&gt;&lt;dates&gt;&lt;pub-dates&gt;&lt;date&gt;Jan 29&lt;/date&gt;&lt;/pub-dates&gt;&lt;year&gt;2021&lt;/year&gt;&lt;/dates&gt;&lt;keywords&gt;&lt;keyword&gt;Vitamin D&lt;/keyword&gt;&lt;keyword&gt;endometriosis&lt;/keyword&gt;&lt;keyword&gt;metabolic status&lt;/keyword&gt;&lt;/keywords&gt;&lt;isbn&gt;0951-3590&lt;/isbn&gt;&lt;titles&gt;&lt;title&gt;The effect of vitamin D supplementation on clinical symptoms and metabolic profiles in patients with endometriosis&lt;/title&gt;&lt;secondary-title&gt;Gynecol Endocrinol&lt;/secondary-title&gt;&lt;/titles&gt;&lt;pages&gt;1-6&lt;/pages&gt;&lt;contributors&gt;&lt;authors&gt;&lt;author&gt;Mehdizadehkashi, A.&lt;/author&gt;&lt;author&gt;Rokhgireh, S.&lt;/author&gt;&lt;author&gt;Tahermanesh, K.&lt;/author&gt;&lt;author&gt;Eslahi, N.&lt;/author&gt;&lt;author&gt;Minaeian, S.&lt;/author&gt;&lt;author&gt;Samimi, M.&lt;/author&gt;&lt;/authors&gt;&lt;/contributors&gt;&lt;edition&gt;2021/01/30&lt;/edition&gt;&lt;language&gt;eng&lt;/language&gt;&lt;added-date format="utc"&gt;1617284430&lt;/added-date&gt;&lt;ref-type name="Journal Article"&gt;17&lt;/ref-type&gt;&lt;auth-address&gt;Endometriosis Research Center, Iran University of Medical Sciences, Tehran, Iran.&amp;#xD;Antimicrobial Resistance Research Center, Institute of Immunology and Infectious Disease, Iran University of Medical Sciences, Tehran, Iran.&lt;/auth-address&gt;&lt;remote-database-provider&gt;NLM&lt;/remote-database-provider&gt;&lt;rec-number&gt;1913&lt;/rec-number&gt;&lt;last-updated-date format="utc"&gt;1617284430&lt;/last-updated-date&gt;&lt;accession-num&gt;33508990&lt;/accession-num&gt;&lt;electronic-resource-num&gt;10.1080/09513590.2021.1878138&lt;/electronic-resource-num&gt;&lt;/record&gt;&lt;/Cite&gt;&lt;/EndNote&gt;</w:instrText>
      </w:r>
      <w:r>
        <w:rPr>
          <w:sz w:val="24"/>
        </w:rPr>
        <w:fldChar w:fldCharType="separate"/>
      </w:r>
      <w:r>
        <w:rPr>
          <w:sz w:val="24"/>
        </w:rPr>
        <w:t>(MEHDIZADEHKASHI; ROKHGIREH; TAHERMANESH; ESLAHI</w:t>
      </w:r>
      <w:r>
        <w:rPr>
          <w:i/>
          <w:sz w:val="24"/>
        </w:rPr>
        <w:t xml:space="preserve"> et al.</w:t>
      </w:r>
      <w:r>
        <w:rPr>
          <w:sz w:val="24"/>
        </w:rPr>
        <w:t>, 2021)</w:t>
      </w:r>
      <w:r>
        <w:rPr>
          <w:sz w:val="24"/>
        </w:rPr>
        <w:fldChar w:fldCharType="end"/>
      </w:r>
      <w:r>
        <w:rPr>
          <w:sz w:val="24"/>
        </w:rPr>
        <w:t>.</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1964416" behindDoc="0" locked="0" layoutInCell="1" allowOverlap="1">
                <wp:simplePos x="0" y="0"/>
                <wp:positionH relativeFrom="margin">
                  <wp:align>right</wp:align>
                </wp:positionH>
                <wp:positionV relativeFrom="paragraph">
                  <wp:posOffset>6350</wp:posOffset>
                </wp:positionV>
                <wp:extent cx="5722620" cy="546100"/>
                <wp:effectExtent l="0" t="0" r="11430" b="25400"/>
                <wp:wrapNone/>
                <wp:docPr id="689" name="Caixa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882" cy="546264"/>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Assim, 60 pacientes (idade entre 18 e 40 anos) foram selecionadas para receberem durante 12 semanas: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89" o:spid="_x0000_s1228" type="#_x0000_t202" style="position:absolute;left:0;text-align:left;margin-left:399.4pt;margin-top:.5pt;width:450.6pt;height:43pt;z-index:251964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Assim, 60 pacientes (idade entre 18 e 40 anos) foram selecionadas para receberem durante 12 semanas:</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66464" behindDoc="0" locked="0" layoutInCell="1" allowOverlap="1">
                <wp:simplePos x="0" y="0"/>
                <wp:positionH relativeFrom="column">
                  <wp:posOffset>4667250</wp:posOffset>
                </wp:positionH>
                <wp:positionV relativeFrom="paragraph">
                  <wp:posOffset>127000</wp:posOffset>
                </wp:positionV>
                <wp:extent cx="226695" cy="138430"/>
                <wp:effectExtent l="0" t="0" r="1905" b="0"/>
                <wp:wrapNone/>
                <wp:docPr id="690" name="Triângulo isósceles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0" o:spid="_x0000_s1026" o:spt="5" type="#_x0000_t5" style="position:absolute;left:0pt;flip:y;margin-left:367.5pt;margin-top:10pt;height:10.9pt;width:17.85pt;z-index:251966464;mso-width-relative:page;mso-height-relative:page;" fillcolor="#D9D9D9 [3212]" filled="t" stroked="f" coordsize="21600,21600" o:gfxdata="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BXD7X&#10;AAAACQEAAA8AAAAAAAAAAQAgAAAAIgAAAGRycy9kb3ducmV2LnhtbFBLAQIUABQAAAAIAIdO4kCW&#10;WiL/WgIAAKcEAAAOAAAAAAAAAAEAIAAAACY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67488" behindDoc="0" locked="0" layoutInCell="1" allowOverlap="1">
                <wp:simplePos x="0" y="0"/>
                <wp:positionH relativeFrom="column">
                  <wp:posOffset>860425</wp:posOffset>
                </wp:positionH>
                <wp:positionV relativeFrom="paragraph">
                  <wp:posOffset>127000</wp:posOffset>
                </wp:positionV>
                <wp:extent cx="226695" cy="138430"/>
                <wp:effectExtent l="0" t="0" r="1905" b="0"/>
                <wp:wrapNone/>
                <wp:docPr id="691" name="Triângulo isósceles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1" o:spid="_x0000_s1026" o:spt="5" type="#_x0000_t5" style="position:absolute;left:0pt;flip:y;margin-left:67.75pt;margin-top:10pt;height:10.9pt;width:17.85pt;z-index:251967488;mso-width-relative:page;mso-height-relative:page;" fillcolor="#D9D9D9 [3212]" filled="t" stroked="f" coordsize="21600,21600" o:gfxdata="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YomX&#10;1wAAAAkBAAAPAAAAAAAAAAEAIAAAACIAAABkcnMvZG93bnJldi54bWxQSwECFAAUAAAACACHTuJA&#10;tTssf1sCAACnBAAADgAAAAAAAAABACAAAAAmAQAAZHJzL2Uyb0RvYy54bWxQSwUGAAAAAAYABgBZ&#10;AQAA8wUAAAAA&#10;" adj="10800">
                <v:fill on="t" focussize="0,0"/>
                <v:stroke on="f"/>
                <v:imagedata o:title=""/>
                <o:lock v:ext="edit" aspectratio="f"/>
              </v:shape>
            </w:pict>
          </mc:Fallback>
        </mc:AlternateContent>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68512" behindDoc="0" locked="0" layoutInCell="1" allowOverlap="1">
                <wp:simplePos x="0" y="0"/>
                <wp:positionH relativeFrom="column">
                  <wp:posOffset>3836670</wp:posOffset>
                </wp:positionH>
                <wp:positionV relativeFrom="paragraph">
                  <wp:posOffset>22225</wp:posOffset>
                </wp:positionV>
                <wp:extent cx="1905000" cy="781685"/>
                <wp:effectExtent l="0" t="0" r="19050" b="18415"/>
                <wp:wrapNone/>
                <wp:docPr id="692" name="Caixa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692" o:spid="_x0000_s1229" type="#_x0000_t202" style="position:absolute;left:0;text-align:left;margin-left:302.1pt;margin-top:1.75pt;width:150pt;height:61.5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1965440" behindDoc="0" locked="0" layoutInCell="1" allowOverlap="1">
                <wp:simplePos x="0" y="0"/>
                <wp:positionH relativeFrom="column">
                  <wp:posOffset>20955</wp:posOffset>
                </wp:positionH>
                <wp:positionV relativeFrom="paragraph">
                  <wp:posOffset>22225</wp:posOffset>
                </wp:positionV>
                <wp:extent cx="1913890" cy="781685"/>
                <wp:effectExtent l="0" t="0" r="10160" b="18415"/>
                <wp:wrapNone/>
                <wp:docPr id="693" name="Caixa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50.000 UI a cada 2 semanas</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693" o:spid="_x0000_s1230" type="#_x0000_t202" style="position:absolute;left:0;text-align:left;margin-left:1.65pt;margin-top:1.75pt;width:150.7pt;height:61.5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50.000 UI a cada 2 semanas</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bCs/>
          <w:sz w:val="24"/>
        </w:rPr>
      </w:pPr>
      <w:r>
        <w:rPr>
          <w:bCs/>
          <w:sz w:val="24"/>
        </w:rPr>
        <w:t>A suplementação de vitamina D diminuiu significativamente a dor pélvica (</w:t>
      </w:r>
      <w:r>
        <w:rPr>
          <w:rFonts w:ascii="Calibri" w:hAnsi="Calibri" w:cs="Calibri"/>
          <w:bCs/>
          <w:sz w:val="24"/>
        </w:rPr>
        <w:t>β</w:t>
      </w:r>
      <w:r>
        <w:rPr>
          <w:bCs/>
          <w:sz w:val="24"/>
        </w:rPr>
        <w:t xml:space="preserve"> - 1,12) e a rela</w:t>
      </w:r>
      <w:r>
        <w:rPr>
          <w:rFonts w:cs="Swis721 Th BT"/>
          <w:bCs/>
          <w:sz w:val="24"/>
        </w:rPr>
        <w:t>çã</w:t>
      </w:r>
      <w:r>
        <w:rPr>
          <w:bCs/>
          <w:sz w:val="24"/>
        </w:rPr>
        <w:t>o colesterol total/HDL (</w:t>
      </w:r>
      <w:r>
        <w:rPr>
          <w:rFonts w:ascii="Calibri" w:hAnsi="Calibri" w:cs="Calibri"/>
          <w:bCs/>
          <w:sz w:val="24"/>
        </w:rPr>
        <w:t>β</w:t>
      </w:r>
      <w:r>
        <w:rPr>
          <w:bCs/>
          <w:sz w:val="24"/>
        </w:rPr>
        <w:t xml:space="preserve"> - 0,29) em compara</w:t>
      </w:r>
      <w:r>
        <w:rPr>
          <w:rFonts w:cs="Swis721 Th BT"/>
          <w:bCs/>
          <w:sz w:val="24"/>
        </w:rPr>
        <w:t>çã</w:t>
      </w:r>
      <w:r>
        <w:rPr>
          <w:bCs/>
          <w:sz w:val="24"/>
        </w:rPr>
        <w:t>o com o placebo;</w:t>
      </w:r>
    </w:p>
    <w:p w:rsidR="00B42FB7" w:rsidRDefault="006B4EF1">
      <w:pPr>
        <w:pStyle w:val="Corpo"/>
        <w:numPr>
          <w:ilvl w:val="0"/>
          <w:numId w:val="4"/>
        </w:numPr>
        <w:spacing w:after="120"/>
        <w:rPr>
          <w:bCs/>
          <w:sz w:val="24"/>
        </w:rPr>
      </w:pPr>
      <w:r>
        <w:rPr>
          <w:bCs/>
          <w:sz w:val="24"/>
        </w:rPr>
        <w:t xml:space="preserve">Além disso, a ingestão de vitamina D promoveu uma redução significativa na proteína C reativa de alta sensibilidade (PCR-as; </w:t>
      </w:r>
      <w:r>
        <w:rPr>
          <w:rFonts w:ascii="Calibri" w:hAnsi="Calibri" w:cs="Calibri"/>
          <w:bCs/>
          <w:sz w:val="24"/>
        </w:rPr>
        <w:t>β</w:t>
      </w:r>
      <w:r>
        <w:rPr>
          <w:bCs/>
          <w:sz w:val="24"/>
        </w:rPr>
        <w:t xml:space="preserve"> - 0,64 mg/L) e um aumento significativo na capacidade antioxidante total (TAC; </w:t>
      </w:r>
      <w:r>
        <w:rPr>
          <w:rFonts w:ascii="Calibri" w:hAnsi="Calibri" w:cs="Calibri"/>
          <w:bCs/>
          <w:sz w:val="24"/>
        </w:rPr>
        <w:t>β</w:t>
      </w:r>
      <w:r>
        <w:rPr>
          <w:bCs/>
          <w:sz w:val="24"/>
        </w:rPr>
        <w:t xml:space="preserve"> 47,54 mmol/L) em compara</w:t>
      </w:r>
      <w:r>
        <w:rPr>
          <w:rFonts w:cs="Swis721 Th BT"/>
          <w:bCs/>
          <w:sz w:val="24"/>
        </w:rPr>
        <w:t>çã</w:t>
      </w:r>
      <w:r>
        <w:rPr>
          <w:bCs/>
          <w:sz w:val="24"/>
        </w:rPr>
        <w:t>o com o placebo.</w:t>
      </w:r>
    </w:p>
    <w:p w:rsidR="00B42FB7" w:rsidRDefault="00B42FB7">
      <w:pPr>
        <w:pStyle w:val="Corpo"/>
        <w:spacing w:after="120"/>
        <w:ind w:left="360"/>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ind w:left="360"/>
        <w:jc w:val="center"/>
        <w:rPr>
          <w:b/>
          <w:i/>
          <w:iCs/>
          <w:sz w:val="24"/>
        </w:rPr>
      </w:pPr>
      <w:r>
        <w:rPr>
          <w:b/>
          <w:i/>
          <w:iCs/>
          <w:sz w:val="24"/>
        </w:rPr>
        <w:t>De acordo com os resultados, foi possível concluir que a suplementação de vitamina D em pacientes com endometriose resultou em melhora significativa da dor pélvica, relação colesterol total/HDL, níveis de PCR-as e TAC.</w:t>
      </w:r>
    </w:p>
    <w:p w:rsidR="00B42FB7" w:rsidRDefault="006B4EF1">
      <w:pPr>
        <w:pStyle w:val="Corpo"/>
        <w:ind w:left="360"/>
        <w:jc w:val="center"/>
        <w:rPr>
          <w:b/>
          <w:color w:val="ED7D31" w:themeColor="accent2"/>
          <w:sz w:val="60"/>
          <w:szCs w:val="60"/>
        </w:rPr>
      </w:pPr>
      <w:r>
        <w:br w:type="page"/>
      </w: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 xml:space="preserve">Vitamina D </w:t>
      </w:r>
      <w:r>
        <w:rPr>
          <w:b/>
          <w:bCs/>
          <w:i/>
          <w:iCs/>
          <w:sz w:val="24"/>
        </w:rPr>
        <w:t>Melhora a Dor Pélvica e Outros Parâmetros na Endometriose</w:t>
      </w:r>
    </w:p>
    <w:p w:rsidR="00B42FB7" w:rsidRDefault="00B42FB7">
      <w:pPr>
        <w:pStyle w:val="Corpo"/>
        <w:rPr>
          <w:b/>
          <w:i/>
          <w:sz w:val="24"/>
        </w:rPr>
      </w:pP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i/>
                <w:color w:val="FFFFFF" w:themeColor="background1"/>
                <w:lang w:eastAsia="pt-BR"/>
              </w:rPr>
            </w:pPr>
            <w:r>
              <w:rPr>
                <w:rFonts w:eastAsiaTheme="minorEastAsia"/>
                <w:b/>
                <w:color w:val="FFFFFF" w:themeColor="background1"/>
                <w:lang w:eastAsia="pt-BR"/>
              </w:rPr>
              <w:t>Cápsulas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D....................................50.000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 cada 2 semanas ou conforme orientação médica.</w:t>
      </w:r>
    </w:p>
    <w:p w:rsidR="00B42FB7" w:rsidRDefault="00B42FB7">
      <w:pPr>
        <w:pStyle w:val="Corpo"/>
        <w:rPr>
          <w:b/>
          <w:i/>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71" w:name="_Toc121130875"/>
      <w:r>
        <w:rPr>
          <w:bCs/>
          <w:iCs/>
        </w:rPr>
        <w:lastRenderedPageBreak/>
        <w:t>Zinco</w:t>
      </w:r>
      <w:bookmarkEnd w:id="171"/>
    </w:p>
    <w:p w:rsidR="00B42FB7" w:rsidRDefault="006B4EF1">
      <w:pPr>
        <w:pStyle w:val="Ttulo2"/>
      </w:pPr>
      <w:bookmarkStart w:id="172" w:name="_Toc121130876"/>
      <w:r>
        <w:t>Melhora o Status de Vitamina D3 em Mulheres na Pós-Menopausa</w:t>
      </w:r>
      <w:bookmarkEnd w:id="172"/>
    </w:p>
    <w:p w:rsidR="00B42FB7" w:rsidRDefault="00B42FB7">
      <w:pPr>
        <w:pStyle w:val="Corpo"/>
        <w:rPr>
          <w:sz w:val="24"/>
        </w:rPr>
      </w:pPr>
    </w:p>
    <w:p w:rsidR="00B42FB7" w:rsidRDefault="006B4EF1">
      <w:pPr>
        <w:pStyle w:val="Corpo"/>
        <w:spacing w:after="120"/>
        <w:rPr>
          <w:sz w:val="24"/>
        </w:rPr>
      </w:pPr>
      <w:r>
        <w:rPr>
          <w:sz w:val="24"/>
        </w:rPr>
        <w:t xml:space="preserve">Este estudo avaliou a eficácia da suplementação de zinco no status de vitamina D3 e outros parâmetros lipídicos em mulheres na pós-menopausa </w:t>
      </w:r>
      <w:r>
        <w:rPr>
          <w:sz w:val="24"/>
        </w:rPr>
        <w:fldChar w:fldCharType="begin">
          <w:fldData xml:space="preserve">PEVuZE5vdGU+PENpdGU+PEF1dGhvcj5Ww6F6cXVlei1Mb3JlbnRlPC9BdXRob3I+PFllYXI+MjAy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</w:fldData>
        </w:fldChar>
      </w:r>
      <w:r>
        <w:rPr>
          <w:sz w:val="24"/>
        </w:rPr>
        <w:instrText xml:space="preserve"> ADDIN EN.CITE </w:instrText>
      </w:r>
      <w:r>
        <w:rPr>
          <w:sz w:val="24"/>
        </w:rPr>
        <w:fldChar w:fldCharType="begin">
          <w:fldData xml:space="preserve">PEVuZE5vdGU+PENpdGU+PEF1dGhvcj5Ww6F6cXVlei1Mb3JlbnRlPC9BdXRob3I+PFllYXI+MjAy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(VÁZQUEZ-LORENTE; MOLINA-LÓPEZ; HERRERA-QUINTANA; GAMARRA-MORALES</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7465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658" name="Caixa de texto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51 mulheres na pós-menopausa, saudáveis e com idade entre 44 e 76 anos foram selecionadas para receberem durante 8 semanas: </w:t>
                            </w:r>
                          </w:p>
                        </w:txbxContent>
                      </wps:txbx>
                      <wps:bodyPr rot="0" vert="horz" wrap="square" lIns="91440" tIns="45720" rIns="91440" bIns="45720" anchor="t" anchorCtr="0" upright="1">
                        <a:noAutofit/>
                      </wps:bodyPr>
                    </wps:wsp>
                  </a:graphicData>
                </a:graphic>
              </wp:anchor>
            </w:drawing>
          </mc:Choice>
          <mc:Fallback>
            <w:pict>
              <v:shape id="Caixa de texto 658" o:spid="_x0000_s1231" type="#_x0000_t202" style="position:absolute;left:0;text-align:left;margin-left:401.05pt;margin-top:7.6pt;width:452.25pt;height:40.8pt;z-index:251974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51 mulheres na pós-menopausa, saudáveis e com idade entre 44 e 76 anos foram selecionadas para receberem durante 8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7772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699" name="Triângulo isósceles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99" o:spid="_x0000_s1026" o:spt="5" type="#_x0000_t5" style="position:absolute;left:0pt;flip:y;margin-left:66.75pt;margin-top:0.85pt;height:10.9pt;width:17.85pt;z-index:25197772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Ar&#10;J3mk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76704"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700" name="Triângulo isósceles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00" o:spid="_x0000_s1026" o:spt="5" type="#_x0000_t5" style="position:absolute;left:0pt;flip:y;margin-left:368.05pt;margin-top:0.85pt;height:10.9pt;width:17.85pt;z-index:251976704;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Htotc5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B7&#10;aLXO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197568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701" name="Caixa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Zinco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mg/dia</w:t>
                            </w:r>
                          </w:p>
                        </w:txbxContent>
                      </wps:txbx>
                      <wps:bodyPr rot="0" vert="horz" wrap="square" lIns="91440" tIns="45720" rIns="91440" bIns="45720" anchor="ctr" anchorCtr="0" upright="1">
                        <a:noAutofit/>
                      </wps:bodyPr>
                    </wps:wsp>
                  </a:graphicData>
                </a:graphic>
              </wp:anchor>
            </w:drawing>
          </mc:Choice>
          <mc:Fallback>
            <w:pict>
              <v:shape id="Caixa de texto 701" o:spid="_x0000_s1232" type="#_x0000_t202" style="position:absolute;left:0;text-align:left;margin-left:-.3pt;margin-top:1.75pt;width:150.7pt;height:61.5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Zinco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 mg/dia</w:t>
                      </w:r>
                    </w:p>
                  </w:txbxContent>
                </v:textbox>
              </v:shape>
            </w:pict>
          </mc:Fallback>
        </mc:AlternateContent>
      </w:r>
      <w:r>
        <w:rPr>
          <w:noProof/>
          <w:lang w:eastAsia="pt-BR"/>
        </w:rPr>
        <mc:AlternateContent>
          <mc:Choice Requires="wps">
            <w:drawing>
              <wp:anchor distT="0" distB="0" distL="114300" distR="114300" simplePos="0" relativeHeight="25197875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702" name="Caixa de texto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02" o:spid="_x0000_s1233" type="#_x0000_t202" style="position:absolute;left:0;text-align:left;margin-left:301.7pt;margin-top:1.75pt;width:150pt;height:61.5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L110r4mAgAATQQAAA4AAAAAAAAAAAAAAAAALgIAAGRycy9lMm9E&#10;b2MueG1sUEsBAi0AFAAGAAgAAAAhAEIfVYvfAAAACQ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A avaliação da ingestão de nutrientes foi realizada por meio de lembrete de 24 horas;</w:t>
      </w:r>
    </w:p>
    <w:p w:rsidR="00B42FB7" w:rsidRPr="008C55CA" w:rsidRDefault="006B4EF1">
      <w:pPr>
        <w:pStyle w:val="Corpo"/>
        <w:numPr>
          <w:ilvl w:val="0"/>
          <w:numId w:val="15"/>
        </w:numPr>
        <w:spacing w:before="120" w:after="0"/>
        <w:ind w:left="360"/>
        <w:rPr>
          <w:szCs w:val="23"/>
        </w:rPr>
      </w:pPr>
      <w:r w:rsidRPr="008C55CA">
        <w:rPr>
          <w:szCs w:val="23"/>
        </w:rPr>
        <w:t>O zinco foi determinado por espectrofotometria de absorção atômica com chama. A vitamina D foi analisada por cromatografia líquida - espectrometria de massa em tandem. A leptina foi determinada por imunoensaio enzimático.</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suplementação de zinco melhorou o status inicial de vitamina D3 das mulheres na pós-menopausa;</w:t>
      </w:r>
    </w:p>
    <w:p w:rsidR="00B42FB7" w:rsidRDefault="006B4EF1">
      <w:pPr>
        <w:pStyle w:val="Corpo"/>
        <w:numPr>
          <w:ilvl w:val="0"/>
          <w:numId w:val="4"/>
        </w:numPr>
        <w:spacing w:after="120"/>
        <w:rPr>
          <w:sz w:val="24"/>
        </w:rPr>
      </w:pPr>
      <w:r>
        <w:rPr>
          <w:sz w:val="24"/>
        </w:rPr>
        <w:t>Os níveis plasmáticos de 25OHD3 aumentaram significativamente após a suplementação de Zn em mulheres com menor idade na menopausa;</w:t>
      </w:r>
    </w:p>
    <w:p w:rsidR="00B42FB7" w:rsidRDefault="006B4EF1">
      <w:pPr>
        <w:pStyle w:val="Corpo"/>
        <w:numPr>
          <w:ilvl w:val="0"/>
          <w:numId w:val="4"/>
        </w:numPr>
        <w:spacing w:after="120"/>
        <w:rPr>
          <w:sz w:val="24"/>
        </w:rPr>
      </w:pPr>
      <w:r>
        <w:rPr>
          <w:sz w:val="24"/>
        </w:rPr>
        <w:t>Tanto a ingestão quanto os níveis plasmáticos de zinco foram inversamente correlacionados aos níveis séricos de leptina, sendo significativamente menores na idade mais baixa da menopausa.</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Foi possível concluir que a suplementação de zinco melhora o status de vitamina D3, a suplementação foi associada com baixos níveis de leptina em mulheres na pós-menopausa.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Melhora do Status de Vitamina D3 e Níveis de Leptina em Mulheres na Pós-Menopausa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Zinco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Zinco................................................50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ao dia ou conforme orientação médica.</w:t>
      </w:r>
    </w:p>
    <w:p w:rsidR="00B42FB7" w:rsidRDefault="00B42FB7">
      <w:pPr>
        <w:pStyle w:val="Corpo"/>
        <w:rPr>
          <w:b/>
          <w:i/>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73" w:name="_Toc121130877"/>
      <w:r>
        <w:rPr>
          <w:bCs/>
          <w:iCs/>
        </w:rPr>
        <w:lastRenderedPageBreak/>
        <w:t>Curcumina e Vitamina E</w:t>
      </w:r>
      <w:bookmarkEnd w:id="173"/>
    </w:p>
    <w:p w:rsidR="00B42FB7" w:rsidRDefault="006B4EF1">
      <w:pPr>
        <w:pStyle w:val="Ttulo2"/>
        <w:rPr>
          <w:sz w:val="24"/>
        </w:rPr>
      </w:pPr>
      <w:bookmarkStart w:id="174" w:name="_Toc121130878"/>
      <w:r>
        <w:t>Diminuem o Número de Fogachos na Menopausa</w:t>
      </w:r>
      <w:bookmarkEnd w:id="174"/>
    </w:p>
    <w:p w:rsidR="00B42FB7" w:rsidRDefault="00B42FB7">
      <w:pPr>
        <w:pStyle w:val="Corpo"/>
        <w:spacing w:after="120"/>
        <w:rPr>
          <w:sz w:val="24"/>
        </w:rPr>
      </w:pPr>
    </w:p>
    <w:p w:rsidR="00B42FB7" w:rsidRDefault="006B4EF1">
      <w:pPr>
        <w:pStyle w:val="Corpo"/>
        <w:spacing w:line="276" w:lineRule="auto"/>
        <w:rPr>
          <w:b/>
          <w:bCs/>
          <w:sz w:val="24"/>
        </w:rPr>
      </w:pPr>
      <w:r>
        <w:rPr>
          <w:rFonts w:cstheme="minorHAnsi"/>
          <w:sz w:val="24"/>
        </w:rPr>
        <w:t xml:space="preserve">Um estudo conduzido por Ataei-Almanghadim </w:t>
      </w:r>
      <w:r>
        <w:rPr>
          <w:rFonts w:cstheme="minorHAnsi"/>
          <w:i/>
          <w:sz w:val="24"/>
        </w:rPr>
        <w:t>et al.</w:t>
      </w:r>
      <w:r>
        <w:rPr>
          <w:rFonts w:cstheme="minorHAnsi"/>
          <w:sz w:val="24"/>
        </w:rPr>
        <w:t xml:space="preserve"> (2020) teve como objetivo avaliar os efeitos da suplementação de curcumina e vitamina E nos fogachos, ansiedade e função sexual de mulheres na menopausa.</w:t>
      </w:r>
    </w:p>
    <w:p w:rsidR="00B42FB7" w:rsidRDefault="00B42FB7">
      <w:pPr>
        <w:spacing w:after="0" w:line="276" w:lineRule="auto"/>
        <w:jc w:val="both"/>
        <w:rPr>
          <w:rFonts w:ascii="Swis721 Th BT" w:eastAsia="MS Mincho" w:hAnsi="Swis721 Th BT"/>
          <w:color w:val="404040" w:themeColor="text1" w:themeTint="BF"/>
          <w:sz w:val="23"/>
          <w:szCs w:val="24"/>
        </w:rPr>
      </w:pP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986944" behindDoc="0" locked="0" layoutInCell="1" allowOverlap="1">
                <wp:simplePos x="0" y="0"/>
                <wp:positionH relativeFrom="margin">
                  <wp:posOffset>46990</wp:posOffset>
                </wp:positionH>
                <wp:positionV relativeFrom="paragraph">
                  <wp:posOffset>6350</wp:posOffset>
                </wp:positionV>
                <wp:extent cx="5724525" cy="722630"/>
                <wp:effectExtent l="0" t="0" r="28575" b="20955"/>
                <wp:wrapNone/>
                <wp:docPr id="718" name="Caixa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2503"/>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93 mulheres com fogachos participaram desse estudo clínico triplo-cego, randomizado e controlado por placebo. Elas foram separadas em três grupos para receberem a seguinte posologia durante oito semanas:</w:t>
                            </w:r>
                          </w:p>
                        </w:txbxContent>
                      </wps:txbx>
                      <wps:bodyPr rot="0" vert="horz" wrap="square" lIns="91440" tIns="45720" rIns="91440" bIns="45720" anchor="t" anchorCtr="0" upright="1">
                        <a:noAutofit/>
                      </wps:bodyPr>
                    </wps:wsp>
                  </a:graphicData>
                </a:graphic>
              </wp:anchor>
            </w:drawing>
          </mc:Choice>
          <mc:Fallback>
            <w:pict>
              <v:shape id="Caixa de texto 718" o:spid="_x0000_s1234" type="#_x0000_t202" style="position:absolute;left:0;text-align:left;margin-left:3.7pt;margin-top:.5pt;width:450.75pt;height:56.9pt;z-index:251986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93 mulheres com fogachos participaram desse estudo clínico triplo-cego, randomizado e controlado por placebo. Elas foram separadas em três grupos para receberem a seguinte posologia durante oito semanas:</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1987968" behindDoc="0" locked="0" layoutInCell="1" allowOverlap="1">
                <wp:simplePos x="0" y="0"/>
                <wp:positionH relativeFrom="column">
                  <wp:posOffset>4048125</wp:posOffset>
                </wp:positionH>
                <wp:positionV relativeFrom="paragraph">
                  <wp:posOffset>10160</wp:posOffset>
                </wp:positionV>
                <wp:extent cx="1666875" cy="958850"/>
                <wp:effectExtent l="0" t="0" r="28575" b="12700"/>
                <wp:wrapNone/>
                <wp:docPr id="72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588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 xml:space="preserve">Grupo 3 </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wps:txbx>
                      <wps:bodyPr rot="0" vert="horz" wrap="square" lIns="91440" tIns="45720" rIns="91440" bIns="45720" anchor="ctr" anchorCtr="0" upright="1">
                        <a:noAutofit/>
                      </wps:bodyPr>
                    </wps:wsp>
                  </a:graphicData>
                </a:graphic>
              </wp:anchor>
            </w:drawing>
          </mc:Choice>
          <mc:Fallback>
            <w:pict>
              <v:shape id="_x0000_s1235" type="#_x0000_t202" style="position:absolute;left:0;text-align:left;margin-left:318.75pt;margin-top:.8pt;width:131.25pt;height:75.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 xml:space="preserve">Grupo 3 </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v:textbox>
              </v:shape>
            </w:pict>
          </mc:Fallback>
        </mc:AlternateContent>
      </w:r>
      <w:r>
        <w:rPr>
          <w:noProof/>
          <w:lang w:eastAsia="pt-BR"/>
        </w:rPr>
        <mc:AlternateContent>
          <mc:Choice Requires="wps">
            <w:drawing>
              <wp:anchor distT="0" distB="0" distL="114300" distR="114300" simplePos="0" relativeHeight="251985920" behindDoc="0" locked="0" layoutInCell="1" allowOverlap="1">
                <wp:simplePos x="0" y="0"/>
                <wp:positionH relativeFrom="column">
                  <wp:posOffset>2035175</wp:posOffset>
                </wp:positionH>
                <wp:positionV relativeFrom="paragraph">
                  <wp:posOffset>6985</wp:posOffset>
                </wp:positionV>
                <wp:extent cx="1666875" cy="958850"/>
                <wp:effectExtent l="0" t="0" r="28575" b="12700"/>
                <wp:wrapNone/>
                <wp:docPr id="72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588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 xml:space="preserve">Grupo 2 </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Vitamina E 200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wps:txbx>
                      <wps:bodyPr rot="0" vert="horz" wrap="square" lIns="91440" tIns="45720" rIns="91440" bIns="45720" anchor="ctr" anchorCtr="0" upright="1">
                        <a:noAutofit/>
                      </wps:bodyPr>
                    </wps:wsp>
                  </a:graphicData>
                </a:graphic>
              </wp:anchor>
            </w:drawing>
          </mc:Choice>
          <mc:Fallback>
            <w:pict>
              <v:shape id="_x0000_s1236" type="#_x0000_t202" style="position:absolute;left:0;text-align:left;margin-left:160.25pt;margin-top:.55pt;width:131.25pt;height:75.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 xml:space="preserve">Grupo 2 </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Vitamina E 200 UI</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v:textbox>
              </v:shape>
            </w:pict>
          </mc:Fallback>
        </mc:AlternateContent>
      </w:r>
      <w:r>
        <w:rPr>
          <w:noProof/>
          <w:lang w:eastAsia="pt-BR"/>
        </w:rPr>
        <mc:AlternateContent>
          <mc:Choice Requires="wps">
            <w:drawing>
              <wp:anchor distT="0" distB="0" distL="114300" distR="114300" simplePos="0" relativeHeight="251984896" behindDoc="0" locked="0" layoutInCell="1" allowOverlap="1">
                <wp:simplePos x="0" y="0"/>
                <wp:positionH relativeFrom="column">
                  <wp:posOffset>37465</wp:posOffset>
                </wp:positionH>
                <wp:positionV relativeFrom="paragraph">
                  <wp:posOffset>11430</wp:posOffset>
                </wp:positionV>
                <wp:extent cx="1666875" cy="958850"/>
                <wp:effectExtent l="0" t="0" r="28575" b="12700"/>
                <wp:wrapNone/>
                <wp:docPr id="724" name="Caixa de texto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588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Curcumina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wps:txbx>
                      <wps:bodyPr rot="0" vert="horz" wrap="square" lIns="91440" tIns="45720" rIns="91440" bIns="45720" anchor="ctr" anchorCtr="0" upright="1">
                        <a:noAutofit/>
                      </wps:bodyPr>
                    </wps:wsp>
                  </a:graphicData>
                </a:graphic>
              </wp:anchor>
            </w:drawing>
          </mc:Choice>
          <mc:Fallback>
            <w:pict>
              <v:shape id="Caixa de texto 724" o:spid="_x0000_s1237" type="#_x0000_t202" style="position:absolute;left:0;text-align:left;margin-left:2.95pt;margin-top:.9pt;width:131.25pt;height:75.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" fillcolor="#ff8501" strokecolor="#ff8501">
                <v:textbox>
                  <w:txbxContent>
                    <w:p w:rsidR="00282D70" w:rsidRDefault="00282D70">
                      <w:pPr>
                        <w:spacing w:after="0" w:line="240" w:lineRule="auto"/>
                        <w:jc w:val="center"/>
                        <w:rPr>
                          <w:rFonts w:ascii="Swis721 Th BT" w:hAnsi="Swis721 Th BT"/>
                          <w:b/>
                          <w:color w:val="FFFFFF" w:themeColor="background1"/>
                        </w:rPr>
                      </w:pPr>
                      <w:r>
                        <w:rPr>
                          <w:rFonts w:ascii="Swis721 Th BT" w:hAnsi="Swis721 Th BT"/>
                          <w:b/>
                          <w:color w:val="FFFFFF" w:themeColor="background1"/>
                        </w:rPr>
                        <w:t>Grupo 1</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Curcumina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 vezes ao dia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16"/>
          <w:szCs w:val="16"/>
        </w:rPr>
      </w:pPr>
    </w:p>
    <w:p w:rsidR="00B42FB7" w:rsidRDefault="00B42FB7">
      <w:pPr>
        <w:pStyle w:val="Corpo"/>
        <w:rPr>
          <w:b/>
          <w:color w:val="339966"/>
          <w14:textFill>
            <w14:solidFill>
              <w14:srgbClr w14:val="339966">
                <w14:lumMod w14:val="75000"/>
                <w14:lumOff w14:val="25000"/>
              </w14:srgbClr>
            </w14:solidFill>
          </w14:textFill>
        </w:rPr>
      </w:pPr>
    </w:p>
    <w:p w:rsidR="00B42FB7" w:rsidRDefault="00B42FB7">
      <w:pPr>
        <w:pStyle w:val="Corpo"/>
        <w:rPr>
          <w:b/>
          <w:color w:val="339966"/>
          <w:sz w:val="4"/>
          <w:szCs w:val="4"/>
          <w14:textFill>
            <w14:solidFill>
              <w14:srgbClr w14:val="339966">
                <w14:lumMod w14:val="75000"/>
                <w14:lumOff w14:val="25000"/>
              </w14:srgbClr>
            </w14:solidFill>
          </w14:textFill>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39"/>
        </w:numPr>
        <w:spacing w:line="276" w:lineRule="auto"/>
      </w:pPr>
      <w:r>
        <w:t>A média de idade das participantes foi de 51,7 anos;</w:t>
      </w:r>
    </w:p>
    <w:p w:rsidR="00B42FB7" w:rsidRDefault="006B4EF1">
      <w:pPr>
        <w:pStyle w:val="Corpo"/>
        <w:numPr>
          <w:ilvl w:val="0"/>
          <w:numId w:val="39"/>
        </w:numPr>
        <w:spacing w:line="276" w:lineRule="auto"/>
      </w:pPr>
      <w:r>
        <w:t>Houve redução significativa no número de fogachos no grupo curcumina (-10,7 – p = 0,001) e nas pacientes tratadas com vitamina E (-8,7 – p = 0,029) quando comparado com o placebo;</w:t>
      </w:r>
    </w:p>
    <w:p w:rsidR="00B42FB7" w:rsidRDefault="006B4EF1">
      <w:pPr>
        <w:pStyle w:val="Corpo"/>
        <w:numPr>
          <w:ilvl w:val="0"/>
          <w:numId w:val="39"/>
        </w:numPr>
        <w:spacing w:line="276" w:lineRule="auto"/>
      </w:pPr>
      <w:r>
        <w:t>Os efeitos da curcumina na diminuição do número de fogachos foram observados na semana quatro e os efeitos da vitamina E foram notados na semana oito;</w:t>
      </w:r>
    </w:p>
    <w:p w:rsidR="00B42FB7" w:rsidRDefault="006B4EF1">
      <w:pPr>
        <w:pStyle w:val="Corpo"/>
        <w:numPr>
          <w:ilvl w:val="0"/>
          <w:numId w:val="39"/>
        </w:numPr>
        <w:spacing w:line="276" w:lineRule="auto"/>
      </w:pPr>
      <w:r>
        <w:t>Não foram observados efeitos estatísticos significativos entre os grupos em termos de função sexual e ansiedade.</w:t>
      </w:r>
    </w:p>
    <w:p w:rsidR="00B42FB7" w:rsidRDefault="00B42FB7">
      <w:pPr>
        <w:pStyle w:val="Corpo"/>
        <w:spacing w:line="276" w:lineRule="auto"/>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14:textFill>
            <w14:solidFill>
              <w14:srgbClr w14:val="339966">
                <w14:lumMod w14:val="75000"/>
                <w14:lumOff w14:val="25000"/>
              </w14:srgbClr>
            </w14:solidFill>
          </w14:textFill>
        </w:rPr>
      </w:pPr>
    </w:p>
    <w:p w:rsidR="00B42FB7" w:rsidRPr="00C74A32" w:rsidRDefault="006B4EF1">
      <w:pPr>
        <w:pStyle w:val="Corpo"/>
        <w:spacing w:line="276" w:lineRule="auto"/>
        <w:rPr>
          <w:b/>
          <w:bCs/>
          <w:i/>
          <w:iCs/>
        </w:rPr>
      </w:pPr>
      <w:r w:rsidRPr="00C74A32">
        <w:rPr>
          <w:b/>
          <w:bCs/>
          <w:i/>
          <w:iCs/>
        </w:rPr>
        <w:t>Os resultados do estudo demonstraram que a suplementação com curcumina e vitamina E reduziu de maneira significativa os fogachos.</w:t>
      </w:r>
    </w:p>
    <w:p w:rsidR="00B42FB7" w:rsidRDefault="00B42FB7">
      <w:pPr>
        <w:pStyle w:val="Corpo"/>
        <w:spacing w:line="276" w:lineRule="auto"/>
        <w:rPr>
          <w:sz w:val="10"/>
          <w:szCs w:val="10"/>
        </w:rPr>
      </w:pPr>
    </w:p>
    <w:p w:rsidR="00B42FB7" w:rsidRDefault="00B42FB7">
      <w:pPr>
        <w:pStyle w:val="Corp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Uso de Curcumina na Diminuição dos Fogachos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Curcumina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Curcumina..................................... 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361A4A">
      <w:pPr>
        <w:pStyle w:val="Corpo"/>
        <w:ind w:right="4960"/>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75" w:name="_Toc121130879"/>
      <w:r>
        <w:rPr>
          <w:bCs/>
          <w:iCs/>
        </w:rPr>
        <w:lastRenderedPageBreak/>
        <w:t>Combinação Nutracêutica</w:t>
      </w:r>
      <w:bookmarkEnd w:id="175"/>
    </w:p>
    <w:p w:rsidR="00B42FB7" w:rsidRDefault="006B4EF1">
      <w:pPr>
        <w:pStyle w:val="Ttulo2"/>
      </w:pPr>
      <w:bookmarkStart w:id="176" w:name="_Toc121130880"/>
      <w:r>
        <w:t>Eficaz na Pós-Menopausa</w:t>
      </w:r>
      <w:bookmarkEnd w:id="176"/>
    </w:p>
    <w:p w:rsidR="00B42FB7" w:rsidRDefault="00B42FB7">
      <w:pPr>
        <w:pStyle w:val="Corpo"/>
        <w:rPr>
          <w:sz w:val="24"/>
        </w:rPr>
      </w:pPr>
    </w:p>
    <w:p w:rsidR="00B42FB7" w:rsidRDefault="006B4EF1">
      <w:pPr>
        <w:pStyle w:val="Corpo"/>
        <w:spacing w:after="120"/>
        <w:rPr>
          <w:sz w:val="24"/>
        </w:rPr>
      </w:pPr>
      <w:r>
        <w:rPr>
          <w:sz w:val="24"/>
        </w:rPr>
        <w:t xml:space="preserve">Este estudo randomizado, duplo-cego e placebo-controlado teve como objetivo avaliar a eficácia clínica e segurança de uma combinação nutracêutica em mulheres na pós-menopausa </w:t>
      </w:r>
      <w:r>
        <w:rPr>
          <w:sz w:val="24"/>
        </w:rPr>
        <w:fldChar w:fldCharType="begin"/>
      </w:r>
      <w:r>
        <w:rPr>
          <w:sz w:val="24"/>
        </w:rPr>
        <w:instrText xml:space="preserve"> ADDIN EN.CITE &lt;EndNote&gt;&lt;Cite&gt;&lt;Author&gt;Rattanatantikul&lt;/Author&gt;&lt;Year&gt;2020&lt;/Year&gt;&lt;IDText&gt;Efficacy and Safety of Nutraceutical on Menopausal Symptoms in Post-Menopausal Women: A Randomized, Double-Blind, Placebo-Controlled Clinical Trial&lt;/IDText&gt;&lt;DisplayText&gt;(RATTANATANTIKUL; MAIPRASERT; SUGKRAROEK; BUMRUNGPERT, 2020)&lt;/DisplayText&gt;&lt;record&gt;&lt;dates&gt;&lt;pub-dates&gt;&lt;date&gt;Dec 17&lt;/date&gt;&lt;/pub-dates&gt;&lt;year&gt;2020&lt;/year&gt;&lt;/dates&gt;&lt;keywords&gt;&lt;keyword&gt;menopausal symptoms&lt;/keyword&gt;&lt;keyword&gt;nutraceutical&lt;/keyword&gt;&lt;keyword&gt;phytoestrogen&lt;/keyword&gt;&lt;keyword&gt;post-menopausal women&lt;/keyword&gt;&lt;/keywords&gt;&lt;isbn&gt;1939-0211&lt;/isbn&gt;&lt;titles&gt;&lt;title&gt;Efficacy and Safety of Nutraceutical on Menopausal Symptoms in Post-Menopausal Women: A Randomized, Double-Blind, Placebo-Controlled Clinical Trial&lt;/title&gt;&lt;secondary-title&gt;J Diet Suppl&lt;/secondary-title&gt;&lt;/titles&gt;&lt;pages&gt;1-15&lt;/pages&gt;&lt;contributors&gt;&lt;authors&gt;&lt;author&gt;Rattanatantikul, T.&lt;/author&gt;&lt;author&gt;Maiprasert, M.&lt;/author&gt;&lt;author&gt;Sugkraroek, P.&lt;/author&gt;&lt;author&gt;Bumrungpert, A.&lt;/author&gt;&lt;/authors&gt;&lt;/contributors&gt;&lt;edition&gt;2020/12/18&lt;/edition&gt;&lt;language&gt;eng&lt;/language&gt;&lt;added-date format="utc"&gt;1612552711&lt;/added-date&gt;&lt;ref-type name="Journal Article"&gt;17&lt;/ref-type&gt;&lt;auth-address&gt;Master of Science Program in Anti-Aging &amp;amp; Regenerative Medicine, College of Integrative Medicine, Dhurakij Pundit University, Bangkok, Thailand.&amp;#xD;Research Center of Nutraceuticals and Natural Products for Health &amp;amp; Anti-Aging, College of Integrative Medicine, Dhurakij Pundit University, Bangkok, Thailand.&amp;#xD;Women&amp;apos;s Center and VitalLife Scientific Wellness Center, Bumrungrad International Hospital, Bangkok, Thailand.&lt;/auth-address&gt;&lt;remote-database-provider&gt;NLM&lt;/remote-database-provider&gt;&lt;rec-number&gt;1834&lt;/rec-number&gt;&lt;last-updated-date format="utc"&gt;1612552711&lt;/last-updated-date&gt;&lt;accession-num&gt;33331798&lt;/accession-num&gt;&lt;electronic-resource-num&gt;10.1080/19390211.2020.1853648&lt;/electronic-resource-num&gt;&lt;/record&gt;&lt;/Cite&gt;&lt;/EndNote&gt;</w:instrText>
      </w:r>
      <w:r>
        <w:rPr>
          <w:sz w:val="24"/>
        </w:rPr>
        <w:fldChar w:fldCharType="separate"/>
      </w:r>
      <w:r>
        <w:rPr>
          <w:sz w:val="24"/>
        </w:rPr>
        <w:t>(RATTANATANTIKUL; MAIPRASERT; SUGKRAROEK; BUMRUNGPERT,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1981824"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708" name="Caixa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101 mulheres na pós-menopausa, com idade entre 45-60 anos de idade, foram </w:t>
                            </w:r>
                            <w:proofErr w:type="gramStart"/>
                            <w:r>
                              <w:rPr>
                                <w:rFonts w:ascii="Swis721 Th BT" w:hAnsi="Swis721 Th BT"/>
                                <w:sz w:val="23"/>
                                <w:szCs w:val="23"/>
                              </w:rPr>
                              <w:t>randomizados</w:t>
                            </w:r>
                            <w:proofErr w:type="gramEnd"/>
                            <w:r>
                              <w:rPr>
                                <w:rFonts w:ascii="Swis721 Th BT" w:hAnsi="Swis721 Th BT"/>
                                <w:sz w:val="23"/>
                                <w:szCs w:val="23"/>
                              </w:rPr>
                              <w:t xml:space="preserve"> em dois grupos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708" o:spid="_x0000_s1238" type="#_x0000_t202" style="position:absolute;left:0;text-align:left;margin-left:.4pt;margin-top:7.6pt;width:450.75pt;height:40.8pt;z-index:25198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101 mulheres na pós-menopausa, com idade entre 45-60 anos de idade, foram </w:t>
                      </w:r>
                      <w:proofErr w:type="gramStart"/>
                      <w:r>
                        <w:rPr>
                          <w:rFonts w:ascii="Swis721 Th BT" w:hAnsi="Swis721 Th BT"/>
                          <w:sz w:val="23"/>
                          <w:szCs w:val="23"/>
                        </w:rPr>
                        <w:t>randomizados</w:t>
                      </w:r>
                      <w:proofErr w:type="gramEnd"/>
                      <w:r>
                        <w:rPr>
                          <w:rFonts w:ascii="Swis721 Th BT" w:hAnsi="Swis721 Th BT"/>
                          <w:sz w:val="23"/>
                          <w:szCs w:val="23"/>
                        </w:rPr>
                        <w:t xml:space="preserve"> em dois grupos para receberem durante 12 semanas: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80800" behindDoc="0" locked="0" layoutInCell="1" allowOverlap="1">
                <wp:simplePos x="0" y="0"/>
                <wp:positionH relativeFrom="column">
                  <wp:posOffset>4664710</wp:posOffset>
                </wp:positionH>
                <wp:positionV relativeFrom="paragraph">
                  <wp:posOffset>132080</wp:posOffset>
                </wp:positionV>
                <wp:extent cx="226695" cy="138430"/>
                <wp:effectExtent l="0" t="0" r="1905" b="0"/>
                <wp:wrapNone/>
                <wp:docPr id="709" name="Triângulo isósceles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09" o:spid="_x0000_s1026" o:spt="5" type="#_x0000_t5" style="position:absolute;left:0pt;flip:y;margin-left:367.3pt;margin-top:10.4pt;height:10.9pt;width:17.85pt;z-index:251980800;mso-width-relative:page;mso-height-relative:page;" fillcolor="#D9D9D9 [3212]" filled="t" stroked="f" coordsize="21600,21600" o:gfxdata="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XkP&#10;S9gAAAAJAQAADwAAAAAAAAABACAAAAAiAAAAZHJzL2Rvd25yZXYueG1sUEsBAhQAFAAAAAgAh07i&#10;QMYV7pVbAgAApwQAAA4AAAAAAAAAAQAgAAAAJw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82848" behindDoc="0" locked="0" layoutInCell="1" allowOverlap="1">
                <wp:simplePos x="0" y="0"/>
                <wp:positionH relativeFrom="column">
                  <wp:posOffset>828675</wp:posOffset>
                </wp:positionH>
                <wp:positionV relativeFrom="paragraph">
                  <wp:posOffset>132080</wp:posOffset>
                </wp:positionV>
                <wp:extent cx="226695" cy="138430"/>
                <wp:effectExtent l="0" t="0" r="1905" b="0"/>
                <wp:wrapNone/>
                <wp:docPr id="710" name="Triângulo isósceles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10" o:spid="_x0000_s1026" o:spt="5" type="#_x0000_t5" style="position:absolute;left:0pt;flip:y;margin-left:65.25pt;margin-top:10.4pt;height:10.9pt;width:17.85pt;z-index:251982848;mso-width-relative:page;mso-height-relative:page;" fillcolor="#D9D9D9 [3212]" filled="t" stroked="f" coordsize="21600,21600" o:gfxdata="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AhrvvW&#10;AAAACQEAAA8AAAAAAAAAAQAgAAAAIgAAAGRycy9kb3ducmV2LnhtbFBLAQIUABQAAAAIAIdO4kBo&#10;F1Js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t xml:space="preserve"> </w:t>
      </w:r>
    </w:p>
    <w:p w:rsidR="00B42FB7" w:rsidRDefault="006B4EF1">
      <w:pPr>
        <w:pStyle w:val="Corpo"/>
      </w:pPr>
      <w:r>
        <w:rPr>
          <w:noProof/>
          <w:lang w:eastAsia="pt-BR"/>
        </w:rPr>
        <mc:AlternateContent>
          <mc:Choice Requires="wps">
            <w:drawing>
              <wp:anchor distT="0" distB="0" distL="114300" distR="114300" simplePos="0" relativeHeight="251983872" behindDoc="0" locked="0" layoutInCell="1" allowOverlap="1">
                <wp:simplePos x="0" y="0"/>
                <wp:positionH relativeFrom="column">
                  <wp:posOffset>3839210</wp:posOffset>
                </wp:positionH>
                <wp:positionV relativeFrom="paragraph">
                  <wp:posOffset>3175</wp:posOffset>
                </wp:positionV>
                <wp:extent cx="1905000" cy="1367790"/>
                <wp:effectExtent l="0" t="0" r="19050" b="22860"/>
                <wp:wrapNone/>
                <wp:docPr id="711" name="Caixa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677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11" o:spid="_x0000_s1239" type="#_x0000_t202" style="position:absolute;left:0;text-align:left;margin-left:302.3pt;margin-top:.25pt;width:150pt;height:107.7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79776" behindDoc="0" locked="0" layoutInCell="1" allowOverlap="1">
                <wp:simplePos x="0" y="0"/>
                <wp:positionH relativeFrom="column">
                  <wp:posOffset>-5715</wp:posOffset>
                </wp:positionH>
                <wp:positionV relativeFrom="paragraph">
                  <wp:posOffset>3175</wp:posOffset>
                </wp:positionV>
                <wp:extent cx="1913890" cy="1367790"/>
                <wp:effectExtent l="0" t="0" r="10160" b="22860"/>
                <wp:wrapNone/>
                <wp:docPr id="712" name="Caixa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677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Isoflavona 100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Black cohosh</w:t>
                            </w:r>
                            <w:r>
                              <w:rPr>
                                <w:rFonts w:ascii="Swis721 Th BT" w:hAnsi="Swis721 Th BT"/>
                                <w:color w:val="FFFFFF" w:themeColor="background1"/>
                                <w:sz w:val="23"/>
                                <w:szCs w:val="23"/>
                              </w:rPr>
                              <w:t xml:space="preserve"> 520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Cs w:val="23"/>
                              </w:rPr>
                              <w:t>Agnus castus</w:t>
                            </w:r>
                            <w:r>
                              <w:rPr>
                                <w:rFonts w:ascii="Swis721 Th BT" w:hAnsi="Swis721 Th BT"/>
                                <w:color w:val="FFFFFF" w:themeColor="background1"/>
                                <w:szCs w:val="23"/>
                              </w:rPr>
                              <w:t xml:space="preserve"> 400 mg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Óleo de prímula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após café da manhã</w:t>
                            </w:r>
                          </w:p>
                        </w:txbxContent>
                      </wps:txbx>
                      <wps:bodyPr rot="0" vert="horz" wrap="square" lIns="91440" tIns="45720" rIns="91440" bIns="45720" anchor="ctr" anchorCtr="0" upright="1">
                        <a:noAutofit/>
                      </wps:bodyPr>
                    </wps:wsp>
                  </a:graphicData>
                </a:graphic>
              </wp:anchor>
            </w:drawing>
          </mc:Choice>
          <mc:Fallback>
            <w:pict>
              <v:shape id="Caixa de texto 712" o:spid="_x0000_s1240" type="#_x0000_t202" style="position:absolute;left:0;text-align:left;margin-left:-.45pt;margin-top:.25pt;width:150.7pt;height:107.7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Isoflavona 100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Black cohosh</w:t>
                      </w:r>
                      <w:r>
                        <w:rPr>
                          <w:rFonts w:ascii="Swis721 Th BT" w:hAnsi="Swis721 Th BT"/>
                          <w:color w:val="FFFFFF" w:themeColor="background1"/>
                          <w:sz w:val="23"/>
                          <w:szCs w:val="23"/>
                        </w:rPr>
                        <w:t xml:space="preserve"> 520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Cs w:val="23"/>
                        </w:rPr>
                        <w:t>Agnus castus</w:t>
                      </w:r>
                      <w:r>
                        <w:rPr>
                          <w:rFonts w:ascii="Swis721 Th BT" w:hAnsi="Swis721 Th BT"/>
                          <w:color w:val="FFFFFF" w:themeColor="background1"/>
                          <w:szCs w:val="23"/>
                        </w:rPr>
                        <w:t xml:space="preserve"> 400 mg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Óleo de prímula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após café da manhã</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765"/>
        <w:rPr>
          <w:szCs w:val="23"/>
        </w:rPr>
      </w:pPr>
      <w:r w:rsidRPr="008C55CA">
        <w:rPr>
          <w:szCs w:val="23"/>
        </w:rPr>
        <w:t xml:space="preserve">Os sintomas da menopausa, perfil endócrino e perfil sanguíneo foram avaliados no início e nas semanas 6 e 12 do estudo.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suplementação nutracêutica demonstrou uma redução estatisticamente significativa nos fogachos e sudorese, problemas de sono, humor deprimido e sintomas de irritabilidade em comparação com o grupo de placebo;</w:t>
      </w:r>
    </w:p>
    <w:p w:rsidR="00B42FB7" w:rsidRDefault="006B4EF1">
      <w:pPr>
        <w:pStyle w:val="Corpo"/>
        <w:numPr>
          <w:ilvl w:val="0"/>
          <w:numId w:val="4"/>
        </w:numPr>
        <w:spacing w:after="120"/>
        <w:rPr>
          <w:sz w:val="24"/>
        </w:rPr>
      </w:pPr>
      <w:r>
        <w:rPr>
          <w:sz w:val="24"/>
        </w:rPr>
        <w:t>Não houve diferenças significativas nos níveis hormonais entre os grupos teste e placebo, no entanto, os níveis de proteína C reativa diminuíram significativamente;</w:t>
      </w:r>
    </w:p>
    <w:p w:rsidR="00B42FB7" w:rsidRDefault="006B4EF1">
      <w:pPr>
        <w:pStyle w:val="Corpo"/>
        <w:numPr>
          <w:ilvl w:val="0"/>
          <w:numId w:val="4"/>
        </w:numPr>
        <w:spacing w:after="120"/>
        <w:rPr>
          <w:sz w:val="24"/>
        </w:rPr>
      </w:pPr>
      <w:r>
        <w:rPr>
          <w:sz w:val="24"/>
        </w:rPr>
        <w:t>Além disso, os níveis séricos de LDL-C e triglicerídeos foram significativamente mais baixos do que os níveis basais no grupo de tratamento nas semanas 6 e 12;</w:t>
      </w:r>
    </w:p>
    <w:p w:rsidR="00B42FB7" w:rsidRDefault="006B4EF1">
      <w:pPr>
        <w:pStyle w:val="Corpo"/>
        <w:numPr>
          <w:ilvl w:val="0"/>
          <w:numId w:val="4"/>
        </w:numPr>
        <w:spacing w:after="120"/>
        <w:rPr>
          <w:sz w:val="24"/>
        </w:rPr>
      </w:pPr>
      <w:r>
        <w:rPr>
          <w:sz w:val="24"/>
        </w:rPr>
        <w:t>Nenhum efeito adverso foi relatado durante o tratamento.</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resultados indicam que a combinação nutracêutica é segura e eficaz na melhora dos sintomas da menopausa, bem como nos parâmetros gerais de saúde nessas pacientes.</w:t>
      </w:r>
    </w:p>
    <w:p w:rsidR="00B42FB7" w:rsidRDefault="00B42FB7">
      <w:pPr>
        <w:pStyle w:val="Corp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Redução dos Sintomas da Pós-Menopausa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 Nutracêutica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Isoflavona…………………………100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Black cohosh……………………...</w:t>
            </w:r>
            <w:r>
              <w:rPr>
                <w:rFonts w:eastAsiaTheme="minorEastAsia"/>
                <w:lang w:eastAsia="pt-BR"/>
              </w:rPr>
              <w:t>520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Agnus castus……………………...</w:t>
            </w:r>
            <w:r>
              <w:rPr>
                <w:rFonts w:eastAsiaTheme="minorEastAsia"/>
                <w:lang w:eastAsia="pt-BR"/>
              </w:rPr>
              <w:t xml:space="preserve">400 mg </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após o café da manhã ou conforme orientação médica.</w:t>
      </w:r>
    </w:p>
    <w:p w:rsidR="00B42FB7" w:rsidRDefault="00B42FB7">
      <w:pPr>
        <w:pStyle w:val="Corpo"/>
        <w:ind w:right="4762"/>
        <w:jc w:val="left"/>
        <w:rPr>
          <w:sz w:val="16"/>
          <w:szCs w:val="16"/>
        </w:rPr>
      </w:pPr>
    </w:p>
    <w:p w:rsidR="00B42FB7" w:rsidRDefault="006B4EF1">
      <w:pPr>
        <w:pStyle w:val="Corpo"/>
        <w:ind w:right="4762"/>
        <w:jc w:val="center"/>
        <w:rPr>
          <w:sz w:val="16"/>
          <w:szCs w:val="16"/>
        </w:rPr>
      </w:pPr>
      <w:r>
        <w:rPr>
          <w:sz w:val="16"/>
          <w:szCs w:val="16"/>
        </w:rPr>
        <w:t>+</w:t>
      </w:r>
    </w:p>
    <w:p w:rsidR="00B42FB7" w:rsidRDefault="00B42FB7">
      <w:pPr>
        <w:pStyle w:val="Corpo"/>
        <w:ind w:right="4762"/>
        <w:jc w:val="center"/>
        <w:rPr>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Óleo de Prímula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lang w:eastAsia="pt-BR"/>
              </w:rPr>
              <w:t xml:space="preserve">Óleo de </w:t>
            </w:r>
            <w:r>
              <w:rPr>
                <w:rFonts w:eastAsiaTheme="minorEastAsia"/>
                <w:lang w:val="en-US" w:eastAsia="pt-BR"/>
              </w:rPr>
              <w:t>p</w:t>
            </w:r>
            <w:r>
              <w:rPr>
                <w:rFonts w:eastAsiaTheme="minorEastAsia"/>
                <w:lang w:eastAsia="pt-BR"/>
              </w:rPr>
              <w:t>rímula…………………...500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tabs>
          <w:tab w:val="left" w:pos="4253"/>
        </w:tabs>
        <w:ind w:right="4762"/>
        <w:jc w:val="center"/>
        <w:rPr>
          <w:szCs w:val="23"/>
        </w:rPr>
      </w:pPr>
      <w:r w:rsidRPr="008C55CA">
        <w:rPr>
          <w:szCs w:val="23"/>
        </w:rPr>
        <w:t>Administrar 1 cápsula após o café da manhã ou conforme orientação médica.</w:t>
      </w:r>
    </w:p>
    <w:p w:rsidR="00B42FB7" w:rsidRDefault="00B42FB7">
      <w:pPr>
        <w:pStyle w:val="Corpo"/>
        <w:rPr>
          <w:b/>
          <w:i/>
          <w:sz w:val="24"/>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rPr>
          <w:bCs/>
          <w:iCs/>
        </w:rPr>
      </w:pPr>
      <w:bookmarkStart w:id="177" w:name="_Toc121130881"/>
      <w:r>
        <w:rPr>
          <w:bCs/>
          <w:i/>
          <w:iCs/>
        </w:rPr>
        <w:lastRenderedPageBreak/>
        <w:t xml:space="preserve">Nigella sativa </w:t>
      </w:r>
      <w:r>
        <w:rPr>
          <w:bCs/>
          <w:iCs/>
        </w:rPr>
        <w:t>e</w:t>
      </w:r>
      <w:r>
        <w:rPr>
          <w:bCs/>
          <w:i/>
          <w:iCs/>
        </w:rPr>
        <w:t xml:space="preserve"> Vitex agnus castus</w:t>
      </w:r>
      <w:bookmarkEnd w:id="177"/>
    </w:p>
    <w:p w:rsidR="00B42FB7" w:rsidRDefault="006B4EF1">
      <w:pPr>
        <w:pStyle w:val="Ttulo2"/>
      </w:pPr>
      <w:bookmarkStart w:id="178" w:name="_Toc121130882"/>
      <w:r>
        <w:t>São Eficazes na Pós-Menopausa</w:t>
      </w:r>
      <w:bookmarkEnd w:id="178"/>
    </w:p>
    <w:p w:rsidR="00B42FB7" w:rsidRDefault="00B42FB7">
      <w:pPr>
        <w:pStyle w:val="Corpo"/>
        <w:rPr>
          <w:sz w:val="24"/>
        </w:rPr>
      </w:pPr>
    </w:p>
    <w:p w:rsidR="00B42FB7" w:rsidRDefault="00B42FB7">
      <w:pPr>
        <w:pStyle w:val="Corpo"/>
        <w:rPr>
          <w:sz w:val="24"/>
        </w:rPr>
      </w:pPr>
    </w:p>
    <w:p w:rsidR="00B42FB7" w:rsidRDefault="006B4EF1">
      <w:pPr>
        <w:pStyle w:val="Corpo"/>
        <w:rPr>
          <w:sz w:val="24"/>
        </w:rPr>
      </w:pPr>
      <w:r>
        <w:rPr>
          <w:sz w:val="24"/>
        </w:rPr>
        <w:t xml:space="preserve">O objetivo deste estudo, conduzido por Molaie </w:t>
      </w:r>
      <w:r>
        <w:rPr>
          <w:i/>
          <w:iCs/>
          <w:sz w:val="24"/>
        </w:rPr>
        <w:t>et al.</w:t>
      </w:r>
      <w:r>
        <w:rPr>
          <w:sz w:val="24"/>
        </w:rPr>
        <w:t xml:space="preserve"> (2019), foi avaliar a eficácia de uma intervenção fitoterapêutica que consistia da combinação de </w:t>
      </w:r>
      <w:r>
        <w:rPr>
          <w:i/>
          <w:sz w:val="24"/>
        </w:rPr>
        <w:t>Nigella sativa</w:t>
      </w:r>
      <w:r>
        <w:rPr>
          <w:sz w:val="24"/>
        </w:rPr>
        <w:t xml:space="preserve"> e </w:t>
      </w:r>
      <w:r>
        <w:rPr>
          <w:i/>
          <w:sz w:val="24"/>
        </w:rPr>
        <w:t xml:space="preserve">Vitex agnus castus </w:t>
      </w:r>
      <w:r>
        <w:rPr>
          <w:sz w:val="24"/>
        </w:rPr>
        <w:t xml:space="preserve">com citalopram no controle dos fogachos em mulheres saudáveis na menopausa. </w:t>
      </w:r>
    </w:p>
    <w:p w:rsidR="00B42FB7" w:rsidRDefault="006B4EF1">
      <w:pPr>
        <w:pStyle w:val="Corpo"/>
        <w:rPr>
          <w:sz w:val="24"/>
        </w:rPr>
      </w:pPr>
      <w:r>
        <w:rPr>
          <w:noProof/>
          <w:lang w:eastAsia="pt-BR"/>
        </w:rPr>
        <mc:AlternateContent>
          <mc:Choice Requires="wps">
            <w:drawing>
              <wp:anchor distT="0" distB="0" distL="114300" distR="114300" simplePos="0" relativeHeight="251991040" behindDoc="0" locked="0" layoutInCell="1" allowOverlap="1">
                <wp:simplePos x="0" y="0"/>
                <wp:positionH relativeFrom="margin">
                  <wp:align>right</wp:align>
                </wp:positionH>
                <wp:positionV relativeFrom="paragraph">
                  <wp:posOffset>102870</wp:posOffset>
                </wp:positionV>
                <wp:extent cx="5724525" cy="709295"/>
                <wp:effectExtent l="0" t="0" r="28575" b="14605"/>
                <wp:wrapNone/>
                <wp:docPr id="648" name="Caixa de texto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09449"/>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46 mulheres com idades entre 40 e 60 anos foram selecionados para participarem deste estudo randomizado, controlado por placebo e duplo-cego. Elas foram divididas em dois grupos para receberem a seguinte posologia por oito semanas: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648" o:spid="_x0000_s1241" type="#_x0000_t202" style="position:absolute;left:0;text-align:left;margin-left:399.55pt;margin-top:8.1pt;width:450.75pt;height:55.85pt;z-index:251991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46 mulheres com idades entre 40 e 60 anos foram selecionados para participarem deste estudo randomizado, controlado por placebo e duplo-cego. Elas foram divididas em dois grupos para receberem a seguinte posologia por oito semanas:</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90016" behindDoc="0" locked="0" layoutInCell="1" allowOverlap="1">
                <wp:simplePos x="0" y="0"/>
                <wp:positionH relativeFrom="column">
                  <wp:posOffset>4664710</wp:posOffset>
                </wp:positionH>
                <wp:positionV relativeFrom="paragraph">
                  <wp:posOffset>132080</wp:posOffset>
                </wp:positionV>
                <wp:extent cx="226695" cy="138430"/>
                <wp:effectExtent l="0" t="0" r="1905" b="0"/>
                <wp:wrapNone/>
                <wp:docPr id="649" name="Triângulo isósceles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49" o:spid="_x0000_s1026" o:spt="5" type="#_x0000_t5" style="position:absolute;left:0pt;flip:y;margin-left:367.3pt;margin-top:10.4pt;height:10.9pt;width:17.85pt;z-index:251990016;mso-width-relative:page;mso-height-relative:page;" fillcolor="#D9D9D9 [3212]" filled="t" stroked="f" coordsize="21600,21600" o:gfxdata="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XkP&#10;S9gAAAAJAQAADwAAAAAAAAABACAAAAAiAAAAZHJzL2Rvd25yZXYueG1sUEsBAhQAFAAAAAgAh07i&#10;QOhF/PdbAgAApwQAAA4AAAAAAAAAAQAgAAAAJw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1992064" behindDoc="0" locked="0" layoutInCell="1" allowOverlap="1">
                <wp:simplePos x="0" y="0"/>
                <wp:positionH relativeFrom="column">
                  <wp:posOffset>828675</wp:posOffset>
                </wp:positionH>
                <wp:positionV relativeFrom="paragraph">
                  <wp:posOffset>132080</wp:posOffset>
                </wp:positionV>
                <wp:extent cx="226695" cy="138430"/>
                <wp:effectExtent l="0" t="0" r="1905" b="0"/>
                <wp:wrapNone/>
                <wp:docPr id="650" name="Triângulo isósceles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650" o:spid="_x0000_s1026" o:spt="5" type="#_x0000_t5" style="position:absolute;left:0pt;flip:y;margin-left:65.25pt;margin-top:10.4pt;height:10.9pt;width:17.85pt;z-index:251992064;mso-width-relative:page;mso-height-relative:page;" fillcolor="#D9D9D9 [3212]" filled="t" stroked="f" coordsize="21600,21600" o:gfxdata="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CGu+9YA&#10;AAAJAQAADwAAAAAAAAABACAAAAAiAAAAZHJzL2Rvd25yZXYueG1sUEsBAhQAFAAAAAgAh07iQEZH&#10;QA5aAgAApwQAAA4AAAAAAAAAAQAgAAAAJQEAAGRycy9lMm9Eb2MueG1sUEsFBgAAAAAGAAYAWQEA&#10;APEFAAAAAA==&#10;" adj="10800">
                <v:fill on="t" focussize="0,0"/>
                <v:stroke on="f"/>
                <v:imagedata o:title=""/>
                <o:lock v:ext="edit" aspectratio="f"/>
              </v:shape>
            </w:pict>
          </mc:Fallback>
        </mc:AlternateContent>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1993088" behindDoc="0" locked="0" layoutInCell="1" allowOverlap="1">
                <wp:simplePos x="0" y="0"/>
                <wp:positionH relativeFrom="column">
                  <wp:posOffset>3839210</wp:posOffset>
                </wp:positionH>
                <wp:positionV relativeFrom="paragraph">
                  <wp:posOffset>3175</wp:posOffset>
                </wp:positionV>
                <wp:extent cx="1905000" cy="1367790"/>
                <wp:effectExtent l="0" t="0" r="19050" b="22860"/>
                <wp:wrapNone/>
                <wp:docPr id="656" name="Caixa de texto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677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656" o:spid="_x0000_s1242" type="#_x0000_t202" style="position:absolute;left:0;text-align:left;margin-left:302.3pt;margin-top:.25pt;width:150pt;height:107.7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1988992" behindDoc="0" locked="0" layoutInCell="1" allowOverlap="1">
                <wp:simplePos x="0" y="0"/>
                <wp:positionH relativeFrom="column">
                  <wp:posOffset>-5715</wp:posOffset>
                </wp:positionH>
                <wp:positionV relativeFrom="paragraph">
                  <wp:posOffset>3175</wp:posOffset>
                </wp:positionV>
                <wp:extent cx="1913890" cy="1367790"/>
                <wp:effectExtent l="0" t="0" r="10160" b="22860"/>
                <wp:wrapNone/>
                <wp:docPr id="657" name="Caixa de texto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6779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Isoflavona 100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Black cohosh</w:t>
                            </w:r>
                            <w:r>
                              <w:rPr>
                                <w:rFonts w:ascii="Swis721 Th BT" w:hAnsi="Swis721 Th BT"/>
                                <w:color w:val="FFFFFF" w:themeColor="background1"/>
                                <w:sz w:val="23"/>
                                <w:szCs w:val="23"/>
                              </w:rPr>
                              <w:t xml:space="preserve"> 520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Cs w:val="23"/>
                              </w:rPr>
                              <w:t>Agnus castus</w:t>
                            </w:r>
                            <w:r>
                              <w:rPr>
                                <w:rFonts w:ascii="Swis721 Th BT" w:hAnsi="Swis721 Th BT"/>
                                <w:color w:val="FFFFFF" w:themeColor="background1"/>
                                <w:szCs w:val="23"/>
                              </w:rPr>
                              <w:t xml:space="preserve"> 400 mg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Óleo de prímula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após café da manhã</w:t>
                            </w:r>
                          </w:p>
                        </w:txbxContent>
                      </wps:txbx>
                      <wps:bodyPr rot="0" vert="horz" wrap="square" lIns="91440" tIns="45720" rIns="91440" bIns="45720" anchor="ctr" anchorCtr="0" upright="1">
                        <a:noAutofit/>
                      </wps:bodyPr>
                    </wps:wsp>
                  </a:graphicData>
                </a:graphic>
              </wp:anchor>
            </w:drawing>
          </mc:Choice>
          <mc:Fallback>
            <w:pict>
              <v:shape id="Caixa de texto 657" o:spid="_x0000_s1243" type="#_x0000_t202" style="position:absolute;left:0;text-align:left;margin-left:-.45pt;margin-top:.25pt;width:150.7pt;height:107.7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Isoflavona 100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iCs/>
                          <w:color w:val="FFFFFF" w:themeColor="background1"/>
                          <w:sz w:val="23"/>
                          <w:szCs w:val="23"/>
                        </w:rPr>
                        <w:t>Black cohosh</w:t>
                      </w:r>
                      <w:r>
                        <w:rPr>
                          <w:rFonts w:ascii="Swis721 Th BT" w:hAnsi="Swis721 Th BT"/>
                          <w:color w:val="FFFFFF" w:themeColor="background1"/>
                          <w:sz w:val="23"/>
                          <w:szCs w:val="23"/>
                        </w:rPr>
                        <w:t xml:space="preserve"> 520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i/>
                          <w:iCs/>
                          <w:color w:val="FFFFFF" w:themeColor="background1"/>
                          <w:szCs w:val="23"/>
                        </w:rPr>
                        <w:t>Agnus castus</w:t>
                      </w:r>
                      <w:r>
                        <w:rPr>
                          <w:rFonts w:ascii="Swis721 Th BT" w:hAnsi="Swis721 Th BT"/>
                          <w:color w:val="FFFFFF" w:themeColor="background1"/>
                          <w:szCs w:val="23"/>
                        </w:rPr>
                        <w:t xml:space="preserve"> 400 mg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Óleo de prímula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1 cápsula após café da manhã</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765"/>
        <w:rPr>
          <w:szCs w:val="23"/>
        </w:rPr>
      </w:pPr>
      <w:r w:rsidRPr="008C55CA">
        <w:rPr>
          <w:szCs w:val="23"/>
        </w:rPr>
        <w:t xml:space="preserve">Em ambos os grupos, as pacientes receberam 20 mg de citalopram ao dia. Os produtos foram prescritos para serem administrados no período da manhã.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Ao término das oito semanas de tratamento, as análises demonstraram que a associação herbal somada ao citalopram apresentou resultados superiores aos das mulheres tratadas com citalopram mais placebo;</w:t>
      </w:r>
    </w:p>
    <w:p w:rsidR="00B42FB7" w:rsidRDefault="006B4EF1">
      <w:pPr>
        <w:pStyle w:val="Corpo"/>
        <w:numPr>
          <w:ilvl w:val="0"/>
          <w:numId w:val="4"/>
        </w:numPr>
        <w:spacing w:after="120"/>
        <w:rPr>
          <w:sz w:val="24"/>
        </w:rPr>
      </w:pPr>
      <w:r>
        <w:rPr>
          <w:sz w:val="24"/>
        </w:rPr>
        <w:t>Os dados foram obtidos por meio dos escores do MENQOL que incluíram alterações vasomotoras (p &lt; 0,001), físicas (p = 0,036) e psicossociais (p = 0,001);</w:t>
      </w:r>
    </w:p>
    <w:p w:rsidR="00B42FB7" w:rsidRDefault="006B4EF1">
      <w:pPr>
        <w:pStyle w:val="Corpo"/>
        <w:numPr>
          <w:ilvl w:val="0"/>
          <w:numId w:val="4"/>
        </w:numPr>
        <w:spacing w:after="120"/>
        <w:rPr>
          <w:sz w:val="24"/>
        </w:rPr>
      </w:pPr>
      <w:r>
        <w:rPr>
          <w:sz w:val="24"/>
        </w:rPr>
        <w:t>Não foram observadas alterações nas funções sexuais em ambos os grupos.</w:t>
      </w:r>
    </w:p>
    <w:p w:rsidR="00B42FB7" w:rsidRDefault="00B42FB7">
      <w:pPr>
        <w:pStyle w:val="Corpo"/>
        <w:spacing w:after="120"/>
        <w:ind w:left="360"/>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A combinação de </w:t>
      </w:r>
      <w:r w:rsidRPr="00C74A32">
        <w:rPr>
          <w:b/>
          <w:iCs/>
        </w:rPr>
        <w:t>N. sativa</w:t>
      </w:r>
      <w:r>
        <w:rPr>
          <w:b/>
          <w:i/>
        </w:rPr>
        <w:t xml:space="preserve"> e </w:t>
      </w:r>
      <w:r w:rsidRPr="00C74A32">
        <w:rPr>
          <w:b/>
          <w:iCs/>
        </w:rPr>
        <w:t xml:space="preserve">V. agnus </w:t>
      </w:r>
      <w:r>
        <w:rPr>
          <w:b/>
          <w:i/>
        </w:rPr>
        <w:t>castus com citalopram apresenta potencial clínico na melhora de alguns parâmetros vasomotores em mulheres na menopausa.</w:t>
      </w:r>
    </w:p>
    <w:p w:rsidR="00B42FB7" w:rsidRDefault="00B42FB7">
      <w:pPr>
        <w:pStyle w:val="Corpo"/>
        <w:rPr>
          <w:b/>
          <w:i/>
        </w:rPr>
      </w:pPr>
    </w:p>
    <w:p w:rsidR="00B42FB7" w:rsidRDefault="00B42FB7">
      <w:pPr>
        <w:pStyle w:val="Corpo"/>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 xml:space="preserve">Associação Fitoterápica e Citalopram Auxilia na Diminuição de Distúrbios Vasomotores </w:t>
      </w:r>
    </w:p>
    <w:p w:rsidR="00B42FB7" w:rsidRDefault="006B4EF1">
      <w:pPr>
        <w:pStyle w:val="Corpo"/>
      </w:pPr>
      <w:r>
        <w:rPr>
          <w:noProof/>
          <w:lang w:eastAsia="pt-BR"/>
        </w:rPr>
        <mc:AlternateContent>
          <mc:Choice Requires="wps">
            <w:drawing>
              <wp:anchor distT="0" distB="0" distL="114300" distR="114300" simplePos="0" relativeHeight="251994112" behindDoc="0" locked="0" layoutInCell="1" allowOverlap="1" wp14:editId="3B45C255">
                <wp:simplePos x="0" y="0"/>
                <wp:positionH relativeFrom="margin">
                  <wp:align>right</wp:align>
                </wp:positionH>
                <wp:positionV relativeFrom="paragraph">
                  <wp:posOffset>166370</wp:posOffset>
                </wp:positionV>
                <wp:extent cx="2493818" cy="1116281"/>
                <wp:effectExtent l="0" t="0" r="20955" b="27305"/>
                <wp:wrapNone/>
                <wp:docPr id="703" name="Caixa de texto 703"/>
                <wp:cNvGraphicFramePr/>
                <a:graphic xmlns:a="http://schemas.openxmlformats.org/drawingml/2006/main">
                  <a:graphicData uri="http://schemas.microsoft.com/office/word/2010/wordprocessingShape">
                    <wps:wsp>
                      <wps:cNvSpPr txBox="1"/>
                      <wps:spPr>
                        <a:xfrm>
                          <a:off x="0" y="0"/>
                          <a:ext cx="2493818" cy="11162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D70" w:rsidRPr="008C55CA" w:rsidRDefault="00282D70">
                            <w:pPr>
                              <w:pStyle w:val="Corpo"/>
                              <w:ind w:right="-1"/>
                              <w:rPr>
                                <w:szCs w:val="23"/>
                              </w:rPr>
                            </w:pPr>
                            <w:r w:rsidRPr="008C55CA">
                              <w:rPr>
                                <w:szCs w:val="23"/>
                              </w:rPr>
                              <w:t xml:space="preserve">*No mercado nacional, está disponível o extrato de </w:t>
                            </w:r>
                            <w:r w:rsidRPr="008C55CA">
                              <w:rPr>
                                <w:i/>
                                <w:szCs w:val="23"/>
                              </w:rPr>
                              <w:t>Nigella sativa</w:t>
                            </w:r>
                            <w:r w:rsidRPr="008C55CA">
                              <w:rPr>
                                <w:szCs w:val="23"/>
                              </w:rPr>
                              <w:t xml:space="preserve"> padronizado em 0,1% de timoquinona. </w:t>
                            </w:r>
                          </w:p>
                          <w:p w:rsidR="00282D70" w:rsidRPr="008C55CA" w:rsidRDefault="00282D70">
                            <w:pPr>
                              <w:pStyle w:val="Corpo"/>
                              <w:ind w:right="-1"/>
                              <w:rPr>
                                <w:szCs w:val="23"/>
                              </w:rPr>
                            </w:pPr>
                            <w:r w:rsidRPr="008C55CA">
                              <w:rPr>
                                <w:szCs w:val="23"/>
                              </w:rPr>
                              <w:t>**Extrato seco não padronizado.</w:t>
                            </w:r>
                          </w:p>
                          <w:p w:rsidR="00282D70" w:rsidRDefault="00282D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Caixa de texto 703" o:spid="_x0000_s1244" type="#_x0000_t202" style="position:absolute;left:0;text-align:left;margin-left:145.15pt;margin-top:13.1pt;width:196.35pt;height:87.9pt;z-index:251994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" fillcolor="white [3201]" strokeweight=".5pt">
                <v:textbox>
                  <w:txbxContent>
                    <w:p w:rsidR="00282D70" w:rsidRPr="008C55CA" w:rsidRDefault="00282D70">
                      <w:pPr>
                        <w:pStyle w:val="Corpo"/>
                        <w:ind w:right="-1"/>
                        <w:rPr>
                          <w:szCs w:val="23"/>
                        </w:rPr>
                      </w:pPr>
                      <w:r w:rsidRPr="008C55CA">
                        <w:rPr>
                          <w:szCs w:val="23"/>
                        </w:rPr>
                        <w:t xml:space="preserve">*No mercado nacional, está disponível o extrato de </w:t>
                      </w:r>
                      <w:r w:rsidRPr="008C55CA">
                        <w:rPr>
                          <w:i/>
                          <w:szCs w:val="23"/>
                        </w:rPr>
                        <w:t>Nigella sativa</w:t>
                      </w:r>
                      <w:r w:rsidRPr="008C55CA">
                        <w:rPr>
                          <w:szCs w:val="23"/>
                        </w:rPr>
                        <w:t xml:space="preserve"> padronizado em 0,1% de timoquinona. </w:t>
                      </w:r>
                    </w:p>
                    <w:p w:rsidR="00282D70" w:rsidRPr="008C55CA" w:rsidRDefault="00282D70">
                      <w:pPr>
                        <w:pStyle w:val="Corpo"/>
                        <w:ind w:right="-1"/>
                        <w:rPr>
                          <w:szCs w:val="23"/>
                        </w:rPr>
                      </w:pPr>
                      <w:r w:rsidRPr="008C55CA">
                        <w:rPr>
                          <w:szCs w:val="23"/>
                        </w:rPr>
                        <w:t>**Extrato seco não padronizado.</w:t>
                      </w:r>
                    </w:p>
                    <w:p w:rsidR="00282D70" w:rsidRDefault="00282D70"/>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Cápsulas de </w:t>
            </w:r>
            <w:r>
              <w:rPr>
                <w:rFonts w:eastAsiaTheme="minorEastAsia"/>
                <w:b/>
                <w:i/>
                <w:color w:val="FFFFFF" w:themeColor="background1"/>
                <w:sz w:val="22"/>
                <w:lang w:eastAsia="pt-BR"/>
              </w:rPr>
              <w:t>Vitex agnus castus</w:t>
            </w:r>
            <w:r>
              <w:rPr>
                <w:rFonts w:eastAsiaTheme="minorEastAsia"/>
                <w:b/>
                <w:color w:val="FFFFFF" w:themeColor="background1"/>
                <w:sz w:val="22"/>
                <w:lang w:eastAsia="pt-BR"/>
              </w:rPr>
              <w:t xml:space="preserve"> + </w:t>
            </w:r>
            <w:r>
              <w:rPr>
                <w:rFonts w:eastAsiaTheme="minorEastAsia"/>
                <w:b/>
                <w:i/>
                <w:color w:val="FFFFFF" w:themeColor="background1"/>
                <w:sz w:val="22"/>
                <w:lang w:eastAsia="pt-BR"/>
              </w:rPr>
              <w:t>Nigella sativa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iCs/>
                <w:lang w:eastAsia="pt-BR"/>
              </w:rPr>
              <w:t>Nigella sativa</w:t>
            </w:r>
            <w:r>
              <w:rPr>
                <w:rFonts w:eastAsiaTheme="minorEastAsia"/>
                <w:lang w:eastAsia="pt-BR"/>
              </w:rPr>
              <w:t>.................................250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i/>
                <w:iCs/>
                <w:lang w:eastAsia="pt-BR"/>
              </w:rPr>
            </w:pPr>
            <w:r>
              <w:rPr>
                <w:rFonts w:eastAsiaTheme="minorEastAsia"/>
                <w:i/>
                <w:iCs/>
                <w:lang w:eastAsia="pt-BR"/>
              </w:rPr>
              <w:t>Vitex agnus castus......................</w:t>
            </w:r>
            <w:r>
              <w:rPr>
                <w:rFonts w:eastAsiaTheme="minorEastAsia"/>
                <w:iCs/>
                <w:lang w:eastAsia="pt-BR"/>
              </w:rPr>
              <w:t>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960"/>
        <w:jc w:val="center"/>
        <w:rPr>
          <w:szCs w:val="23"/>
        </w:rPr>
      </w:pPr>
      <w:r w:rsidRPr="008C55CA">
        <w:rPr>
          <w:szCs w:val="23"/>
        </w:rPr>
        <w:t>Administrar 1 cápsula 2 vezes ao dia ou de acordo com a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016640" behindDoc="0" locked="0" layoutInCell="1" allowOverlap="1">
            <wp:simplePos x="0" y="0"/>
            <wp:positionH relativeFrom="page">
              <wp:posOffset>-1346835</wp:posOffset>
            </wp:positionH>
            <wp:positionV relativeFrom="paragraph">
              <wp:posOffset>-741680</wp:posOffset>
            </wp:positionV>
            <wp:extent cx="12649200" cy="7230110"/>
            <wp:effectExtent l="0" t="0" r="0" b="8890"/>
            <wp:wrapNone/>
            <wp:docPr id="771" name="Imagem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Imagem 77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9200" cy="7230110"/>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79" w:name="_Toc121130883"/>
      <w:r>
        <w:rPr>
          <w:bCs/>
          <w:iCs/>
        </w:rPr>
        <w:t>Ortopedia</w:t>
      </w:r>
      <w:bookmarkEnd w:id="179"/>
    </w:p>
    <w:p w:rsidR="00B42FB7" w:rsidRDefault="00B42FB7">
      <w:pPr>
        <w:rPr>
          <w:rFonts w:ascii="Swis721 Th BT" w:hAnsi="Swis721 Th BT"/>
        </w:rPr>
      </w:pPr>
    </w:p>
    <w:p w:rsidR="00B42FB7" w:rsidRDefault="006B4EF1">
      <w:pPr>
        <w:pStyle w:val="Ttulo1"/>
        <w:jc w:val="center"/>
        <w:rPr>
          <w:bCs/>
        </w:rPr>
      </w:pPr>
      <w:bookmarkStart w:id="180" w:name="_Toc121130884"/>
      <w:r>
        <w:rPr>
          <w:bCs/>
          <w:iCs/>
        </w:rPr>
        <w:lastRenderedPageBreak/>
        <w:t>Vitamina D</w:t>
      </w:r>
      <w:bookmarkEnd w:id="180"/>
    </w:p>
    <w:p w:rsidR="00B42FB7" w:rsidRDefault="006B4EF1">
      <w:pPr>
        <w:pStyle w:val="Ttulo2"/>
      </w:pPr>
      <w:bookmarkStart w:id="181" w:name="_Toc121130885"/>
      <w:r>
        <w:t>Melhora a Dor em Pacientes com OA de Joelho</w:t>
      </w:r>
      <w:bookmarkEnd w:id="181"/>
    </w:p>
    <w:p w:rsidR="00B42FB7" w:rsidRDefault="006B4EF1">
      <w:pPr>
        <w:pStyle w:val="Corpo"/>
        <w:spacing w:after="120"/>
        <w:rPr>
          <w:sz w:val="24"/>
        </w:rPr>
      </w:pPr>
      <w:r>
        <w:rPr>
          <w:sz w:val="24"/>
        </w:rPr>
        <w:t xml:space="preserve">Este estudo randomizado, duplo-cego e placebo-controlado teve como objetivo avaliar a eficácia da suplementação de vitamina D na manutenção de um nível suficiente de vitamina D e redução da dor no pé ao longo de dois anos em pacientes com OA de joelho sintomática </w:t>
      </w:r>
      <w:r>
        <w:rPr>
          <w:sz w:val="24"/>
        </w:rPr>
        <w:fldChar w:fldCharType="begin"/>
      </w:r>
      <w:r>
        <w:rPr>
          <w:sz w:val="24"/>
        </w:rPr>
        <w:instrText xml:space="preserve"> ADDIN EN.CITE &lt;EndNote&gt;&lt;Cite&gt;&lt;Author&gt;Tu&lt;/Author&gt;&lt;Year&gt;2020&lt;/Year&gt;&lt;IDText&gt;Effects of vitamin D supplementation on disabling foot pain in patients with symptomatic knee osteoarthritis&lt;/IDText&gt;&lt;DisplayText&gt;(TU; ZHENG; CICUTTINI; JIN&lt;style face="italic"&gt; et al.&lt;/style&gt;, 2020)&lt;/DisplayText&gt;&lt;record&gt;&lt;dates&gt;&lt;pub-dates&gt;&lt;date&gt;2020/07/05&lt;/date&gt;&lt;/pub-dates&gt;&lt;year&gt;2020&lt;/year&gt;&lt;/dates&gt;&lt;keywords&gt;&lt;keyword&gt;Osteoarthritis&lt;/keyword&gt;&lt;keyword&gt;foot pain&lt;/keyword&gt;&lt;keyword&gt;vitamin D&lt;/keyword&gt;&lt;/keywords&gt;&lt;urls&gt;&lt;related-urls&gt;&lt;url&gt;https://doi.org/10.1002/acr.24371&lt;/url&gt;&lt;/related-urls&gt;&lt;/urls&gt;&lt;isbn&gt;2151-464X&lt;/isbn&gt;&lt;titles&gt;&lt;title&gt;Effects of vitamin D supplementation on disabling foot pain in patients with symptomatic knee osteoarthritis&lt;/title&gt;&lt;secondary-title&gt;Arthritis Care &amp;amp; Research&lt;/secondary-title&gt;&lt;/titles&gt;&lt;number&gt;n/a&lt;/number&gt;&lt;access-date&gt;2020/10/14&lt;/access-date&gt;&lt;contributors&gt;&lt;authors&gt;&lt;author&gt;Tu, Liudan&lt;/author&gt;&lt;author&gt;Zheng, Shuang&lt;/author&gt;&lt;author&gt;Cicuttini, Flavia&lt;/author&gt;&lt;author&gt;Jin, Xingzhong&lt;/author&gt;&lt;author&gt;Han, Weiyu&lt;/author&gt;&lt;author&gt;Zhu, Zhaohua&lt;/author&gt;&lt;author&gt;Antony, Benny&lt;/author&gt;&lt;author&gt;Winzenberg, Tania&lt;/author&gt;&lt;author&gt;Jones, Graeme&lt;/author&gt;&lt;author&gt;Gu, Jieruo&lt;/author&gt;&lt;author&gt;Wluka, Anita E.&lt;/author&gt;&lt;author&gt;Ding, Changhai&lt;/author&gt;&lt;/authors&gt;&lt;/contributors&gt;&lt;added-date format="utc"&gt;1602708537&lt;/added-date&gt;&lt;ref-type name="Journal Article"&gt;17&lt;/ref-type&gt;&lt;rec-number&gt;1636&lt;/rec-number&gt;&lt;publisher&gt;John Wiley &amp;amp; Sons, Ltd&lt;/publisher&gt;&lt;last-updated-date format="utc"&gt;1602708537&lt;/last-updated-date&gt;&lt;electronic-resource-num&gt;10.1002/acr.24371&lt;/electronic-resource-num&gt;&lt;volume&gt;n/a&lt;/volume&gt;&lt;/record&gt;&lt;/Cite&gt;&lt;/EndNote&gt;</w:instrText>
      </w:r>
      <w:r>
        <w:rPr>
          <w:sz w:val="24"/>
        </w:rPr>
        <w:fldChar w:fldCharType="separate"/>
      </w:r>
      <w:r>
        <w:rPr>
          <w:sz w:val="24"/>
        </w:rPr>
        <w:t>(TU; ZHENG; CICUTTINI; JIN</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00256" behindDoc="0" locked="0" layoutInCell="1" allowOverlap="1">
                <wp:simplePos x="0" y="0"/>
                <wp:positionH relativeFrom="margin">
                  <wp:align>right</wp:align>
                </wp:positionH>
                <wp:positionV relativeFrom="paragraph">
                  <wp:posOffset>10795</wp:posOffset>
                </wp:positionV>
                <wp:extent cx="5743575" cy="647700"/>
                <wp:effectExtent l="0" t="0" r="28575" b="19050"/>
                <wp:wrapNone/>
                <wp:docPr id="726" name="Caixa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477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413 pacientes, com idade média de 63,2 anos, OA sintomática de joelhos e níveis de hidroxivitamina D entre 12,5 e 60 nmol/L foram selecionados para receberem durante dois anos: </w:t>
                            </w:r>
                          </w:p>
                        </w:txbxContent>
                      </wps:txbx>
                      <wps:bodyPr rot="0" vert="horz" wrap="square" lIns="91440" tIns="45720" rIns="91440" bIns="45720" anchor="t" anchorCtr="0" upright="1">
                        <a:noAutofit/>
                      </wps:bodyPr>
                    </wps:wsp>
                  </a:graphicData>
                </a:graphic>
              </wp:anchor>
            </w:drawing>
          </mc:Choice>
          <mc:Fallback>
            <w:pict>
              <v:shape id="Caixa de texto 726" o:spid="_x0000_s1245" type="#_x0000_t202" style="position:absolute;left:0;text-align:left;margin-left:401.05pt;margin-top:.85pt;width:452.25pt;height:51pt;z-index:252000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413 pacientes, com idade média de 63,2 anos, OA sintomática de joelhos e níveis de hidroxivitamina D entre 12,5 e 60 nmol/L foram selecionados para receberem durante dois anos: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03328"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727" name="Triângulo isósceles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27" o:spid="_x0000_s1026" o:spt="5" type="#_x0000_t5" style="position:absolute;left:0pt;flip:y;margin-left:66.75pt;margin-top:0.85pt;height:10.9pt;width:17.85pt;z-index:252003328;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He7w2Z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4XRrW&#10;AAAACAEAAA8AAAAAAAAAAQAgAAAAIgAAAGRycy9kb3ducmV2LnhtbFBLAQIUABQAAAAIAIdO4kB3&#10;u8Nm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02304"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728" name="Triângulo isósceles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28" o:spid="_x0000_s1026" o:spt="5" type="#_x0000_t5" style="position:absolute;left:0pt;flip:y;margin-left:368.05pt;margin-top:0.85pt;height:10.9pt;width:17.85pt;z-index:252002304;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CC&#10;jF+L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01280"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729" name="Caixa de texto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D3</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50.000 UI/mês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729" o:spid="_x0000_s1246" type="#_x0000_t202" style="position:absolute;left:0;text-align:left;margin-left:-.3pt;margin-top:1.75pt;width:150.7pt;height:61.5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D3</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50.000 UI/mês</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004352"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730" name="Caixa de texto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30" o:spid="_x0000_s1247" type="#_x0000_t202" style="position:absolute;left:0;text-align:left;margin-left:301.7pt;margin-top:1.75pt;width:150pt;height:61.5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ind w:right="5102"/>
        <w:rPr>
          <w:sz w:val="24"/>
        </w:rPr>
      </w:pPr>
      <w:r>
        <w:rPr>
          <w:noProof/>
          <w:sz w:val="24"/>
          <w:lang w:eastAsia="pt-BR"/>
        </w:rPr>
        <mc:AlternateContent>
          <mc:Choice Requires="wpg">
            <w:drawing>
              <wp:anchor distT="0" distB="0" distL="114300" distR="114300" simplePos="0" relativeHeight="252005376" behindDoc="0" locked="0" layoutInCell="1" allowOverlap="1">
                <wp:simplePos x="0" y="0"/>
                <wp:positionH relativeFrom="column">
                  <wp:posOffset>2567940</wp:posOffset>
                </wp:positionH>
                <wp:positionV relativeFrom="paragraph">
                  <wp:posOffset>180975</wp:posOffset>
                </wp:positionV>
                <wp:extent cx="3190875" cy="2351405"/>
                <wp:effectExtent l="0" t="0" r="9525" b="0"/>
                <wp:wrapNone/>
                <wp:docPr id="731" name="Agrupar 20"/>
                <wp:cNvGraphicFramePr/>
                <a:graphic xmlns:a="http://schemas.openxmlformats.org/drawingml/2006/main">
                  <a:graphicData uri="http://schemas.microsoft.com/office/word/2010/wordprocessingGroup">
                    <wpg:wgp>
                      <wpg:cNvGrpSpPr/>
                      <wpg:grpSpPr>
                        <a:xfrm>
                          <a:off x="0" y="0"/>
                          <a:ext cx="3190875" cy="2351405"/>
                          <a:chOff x="9525" y="0"/>
                          <a:chExt cx="3190875" cy="2351405"/>
                        </a:xfrm>
                      </wpg:grpSpPr>
                      <wpg:grpSp>
                        <wpg:cNvPr id="732" name="Agrupar 18"/>
                        <wpg:cNvGrpSpPr/>
                        <wpg:grpSpPr>
                          <a:xfrm>
                            <a:off x="95250" y="0"/>
                            <a:ext cx="3105150" cy="2351405"/>
                            <a:chOff x="0" y="0"/>
                            <a:chExt cx="3105150" cy="2351405"/>
                          </a:xfrm>
                        </wpg:grpSpPr>
                        <pic:pic xmlns:pic="http://schemas.openxmlformats.org/drawingml/2006/picture">
                          <pic:nvPicPr>
                            <pic:cNvPr id="733" name="Imagem 7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52400"/>
                              <a:ext cx="3100070" cy="2170430"/>
                            </a:xfrm>
                            <a:prstGeom prst="rect">
                              <a:avLst/>
                            </a:prstGeom>
                          </pic:spPr>
                        </pic:pic>
                        <wps:wsp>
                          <wps:cNvPr id="734" name="Caixa de texto 14"/>
                          <wps:cNvSpPr txBox="1">
                            <a:spLocks noChangeArrowheads="1"/>
                          </wps:cNvSpPr>
                          <wps:spPr bwMode="auto">
                            <a:xfrm>
                              <a:off x="171450" y="0"/>
                              <a:ext cx="2933700" cy="304800"/>
                            </a:xfrm>
                            <a:prstGeom prst="rect">
                              <a:avLst/>
                            </a:prstGeom>
                            <a:solidFill>
                              <a:schemeClr val="bg1">
                                <a:lumMod val="100000"/>
                                <a:lumOff val="0"/>
                              </a:schemeClr>
                            </a:solidFill>
                            <a:ln w="9525">
                              <a:noFill/>
                              <a:miter lim="800000"/>
                            </a:ln>
                          </wps:spPr>
                          <wps:txbx>
                            <w:txbxContent>
                              <w:p w:rsidR="00282D70" w:rsidRDefault="00282D70">
                                <w:pPr>
                                  <w:jc w:val="center"/>
                                  <w:rPr>
                                    <w:rFonts w:ascii="Swis721 Th BT" w:hAnsi="Swis721 Th BT"/>
                                    <w:b/>
                                    <w:bCs/>
                                    <w:sz w:val="23"/>
                                    <w:szCs w:val="23"/>
                                  </w:rPr>
                                </w:pPr>
                                <w:r>
                                  <w:rPr>
                                    <w:rFonts w:ascii="Swis721 Th BT" w:hAnsi="Swis721 Th BT"/>
                                    <w:b/>
                                    <w:bCs/>
                                    <w:sz w:val="23"/>
                                    <w:szCs w:val="23"/>
                                  </w:rPr>
                                  <w:t xml:space="preserve">Escores Totais de MFPDI (0-34) </w:t>
                                </w:r>
                              </w:p>
                            </w:txbxContent>
                          </wps:txbx>
                          <wps:bodyPr rot="0" vert="horz" wrap="square" lIns="91440" tIns="45720" rIns="91440" bIns="45720" anchor="t" anchorCtr="0" upright="1">
                            <a:noAutofit/>
                          </wps:bodyPr>
                        </wps:wsp>
                        <wps:wsp>
                          <wps:cNvPr id="735" name="Caixa de texto 14"/>
                          <wps:cNvSpPr txBox="1">
                            <a:spLocks noChangeArrowheads="1"/>
                          </wps:cNvSpPr>
                          <wps:spPr bwMode="auto">
                            <a:xfrm>
                              <a:off x="981075" y="1828800"/>
                              <a:ext cx="1343025" cy="219075"/>
                            </a:xfrm>
                            <a:prstGeom prst="rect">
                              <a:avLst/>
                            </a:prstGeom>
                            <a:solidFill>
                              <a:schemeClr val="bg1">
                                <a:lumMod val="100000"/>
                                <a:lumOff val="0"/>
                              </a:schemeClr>
                            </a:solidFill>
                            <a:ln w="9525">
                              <a:noFill/>
                              <a:miter lim="800000"/>
                            </a:ln>
                          </wps:spPr>
                          <wps:txbx>
                            <w:txbxContent>
                              <w:p w:rsidR="00282D70" w:rsidRDefault="00282D70">
                                <w:pPr>
                                  <w:spacing w:after="0" w:line="240" w:lineRule="auto"/>
                                  <w:jc w:val="center"/>
                                  <w:rPr>
                                    <w:rFonts w:ascii="Swis721 Th BT" w:hAnsi="Swis721 Th BT"/>
                                    <w:sz w:val="18"/>
                                    <w:szCs w:val="18"/>
                                  </w:rPr>
                                </w:pPr>
                                <w:r>
                                  <w:rPr>
                                    <w:rFonts w:ascii="Swis721 Th BT" w:hAnsi="Swis721 Th BT"/>
                                    <w:sz w:val="18"/>
                                    <w:szCs w:val="18"/>
                                  </w:rPr>
                                  <w:t>Mês</w:t>
                                </w:r>
                              </w:p>
                            </w:txbxContent>
                          </wps:txbx>
                          <wps:bodyPr rot="0" vert="horz" wrap="square" lIns="91440" tIns="45720" rIns="91440" bIns="45720" anchor="t" anchorCtr="0" upright="1">
                            <a:noAutofit/>
                          </wps:bodyPr>
                        </wps:wsp>
                        <wps:wsp>
                          <wps:cNvPr id="736" name="Caixa de texto 14"/>
                          <wps:cNvSpPr txBox="1">
                            <a:spLocks noChangeArrowheads="1"/>
                          </wps:cNvSpPr>
                          <wps:spPr bwMode="auto">
                            <a:xfrm>
                              <a:off x="1447800" y="1990725"/>
                              <a:ext cx="1343025" cy="360680"/>
                            </a:xfrm>
                            <a:prstGeom prst="rect">
                              <a:avLst/>
                            </a:prstGeom>
                            <a:solidFill>
                              <a:schemeClr val="bg1">
                                <a:lumMod val="100000"/>
                                <a:lumOff val="0"/>
                              </a:schemeClr>
                            </a:solidFill>
                            <a:ln w="9525">
                              <a:noFill/>
                              <a:miter lim="800000"/>
                            </a:ln>
                          </wps:spPr>
                          <wps:txbx>
                            <w:txbxContent>
                              <w:p w:rsidR="00282D70" w:rsidRDefault="00282D70">
                                <w:pPr>
                                  <w:spacing w:after="0" w:line="240" w:lineRule="auto"/>
                                  <w:rPr>
                                    <w:rFonts w:ascii="Swis721 Th BT" w:hAnsi="Swis721 Th BT"/>
                                    <w:sz w:val="18"/>
                                    <w:szCs w:val="18"/>
                                  </w:rPr>
                                </w:pPr>
                                <w:r>
                                  <w:rPr>
                                    <w:rFonts w:ascii="Swis721 Th BT" w:hAnsi="Swis721 Th BT"/>
                                    <w:sz w:val="18"/>
                                    <w:szCs w:val="18"/>
                                  </w:rPr>
                                  <w:t>Grupo placebo</w:t>
                                </w:r>
                              </w:p>
                              <w:p w:rsidR="00282D70" w:rsidRDefault="00282D70">
                                <w:pPr>
                                  <w:spacing w:after="0" w:line="240" w:lineRule="auto"/>
                                  <w:rPr>
                                    <w:rFonts w:ascii="Swis721 Th BT" w:hAnsi="Swis721 Th BT"/>
                                    <w:sz w:val="18"/>
                                    <w:szCs w:val="18"/>
                                  </w:rPr>
                                </w:pPr>
                                <w:r>
                                  <w:rPr>
                                    <w:rFonts w:ascii="Swis721 Th BT" w:hAnsi="Swis721 Th BT"/>
                                    <w:sz w:val="18"/>
                                    <w:szCs w:val="18"/>
                                  </w:rPr>
                                  <w:t xml:space="preserve">Grupo vitamina D </w:t>
                                </w:r>
                              </w:p>
                            </w:txbxContent>
                          </wps:txbx>
                          <wps:bodyPr rot="0" vert="horz" wrap="square" lIns="91440" tIns="45720" rIns="91440" bIns="45720" anchor="t" anchorCtr="0" upright="1">
                            <a:noAutofit/>
                          </wps:bodyPr>
                        </wps:wsp>
                      </wpg:grpSp>
                      <wps:wsp>
                        <wps:cNvPr id="737" name="Caixa de texto 14"/>
                        <wps:cNvSpPr txBox="1">
                          <a:spLocks noChangeArrowheads="1"/>
                        </wps:cNvSpPr>
                        <wps:spPr bwMode="auto">
                          <a:xfrm rot="16200000">
                            <a:off x="-552450" y="866775"/>
                            <a:ext cx="1343025" cy="219075"/>
                          </a:xfrm>
                          <a:prstGeom prst="rect">
                            <a:avLst/>
                          </a:prstGeom>
                          <a:solidFill>
                            <a:schemeClr val="bg1">
                              <a:lumMod val="100000"/>
                              <a:lumOff val="0"/>
                            </a:schemeClr>
                          </a:solidFill>
                          <a:ln w="9525">
                            <a:noFill/>
                            <a:miter lim="800000"/>
                          </a:ln>
                        </wps:spPr>
                        <wps:txbx>
                          <w:txbxContent>
                            <w:p w:rsidR="00282D70" w:rsidRDefault="00282D70">
                              <w:pPr>
                                <w:spacing w:after="0" w:line="240" w:lineRule="auto"/>
                                <w:jc w:val="center"/>
                                <w:rPr>
                                  <w:rFonts w:ascii="Swis721 Th BT" w:hAnsi="Swis721 Th BT"/>
                                  <w:sz w:val="18"/>
                                  <w:szCs w:val="18"/>
                                </w:rPr>
                              </w:pPr>
                              <w:r>
                                <w:rPr>
                                  <w:rFonts w:ascii="Swis721 Th BT" w:hAnsi="Swis721 Th BT"/>
                                  <w:sz w:val="18"/>
                                  <w:szCs w:val="18"/>
                                </w:rPr>
                                <w:t>Escores, Nº</w:t>
                              </w:r>
                            </w:p>
                          </w:txbxContent>
                        </wps:txbx>
                        <wps:bodyPr rot="0" vert="vert270" wrap="square" lIns="91440" tIns="45720" rIns="91440" bIns="45720" anchor="t" anchorCtr="0" upright="1">
                          <a:noAutofit/>
                        </wps:bodyPr>
                      </wps:wsp>
                    </wpg:wgp>
                  </a:graphicData>
                </a:graphic>
              </wp:anchor>
            </w:drawing>
          </mc:Choice>
          <mc:Fallback>
            <w:pict>
              <v:group id="Agrupar 20" o:spid="_x0000_s1248" style="position:absolute;left:0;text-align:left;margin-left:202.2pt;margin-top:14.25pt;width:251.25pt;height:185.15pt;z-index:252005376" coordorigin="95" coordsize="31908,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">
                <v:group id="Agrupar 18" o:spid="_x0000_s1249" style="position:absolute;left:952;width:31052;height:23514" coordsize="31051,2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33" o:spid="_x0000_s1250" type="#_x0000_t75" style="position:absolute;top:1524;width:3100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8fEAAAA3AAAAA8AAABkcnMvZG93bnJldi54bWxEj0GLwjAUhO/C/ofwFrxpugoq1SiyIIos&#10;gu4ieHskz7bYvJQm1bq/3giCx2FmvmFmi9aW4kq1Lxwr+OonIIi1MwVnCv5+V70JCB+QDZaOScGd&#10;PCzmH50ZpsbdeE/XQ8hEhLBPUUEeQpVK6XVOFn3fVcTRO7vaYoiyzqSp8RbhtpSDJBlJiwXHhRwr&#10;+s5JXw6NVbBdb3enid7fTSP/s+NPqddJ45XqfrbLKYhAbXiHX+2NUTAeDuF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8fEAAAA3AAAAA8AAAAAAAAAAAAAAAAA&#10;nwIAAGRycy9kb3ducmV2LnhtbFBLBQYAAAAABAAEAPcAAACQAwAAAAA=&#10;">
                    <v:imagedata r:id="rId18" o:title=""/>
                    <v:path arrowok="t"/>
                  </v:shape>
                  <v:shape id="_x0000_s1251" type="#_x0000_t202" style="position:absolute;left:1714;width:2933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zZcQA&#10;AADcAAAADwAAAGRycy9kb3ducmV2LnhtbESPQWsCMRSE74L/ITyhN01sS5WtUbQgSC9FKz2/bl43&#10;q5uXJYnu2l/fFAo9DjPzDbNY9a4RVwqx9qxhOlEgiEtvaq40HN+34zmImJANNp5Jw40irJbDwQIL&#10;4zve0/WQKpEhHAvUYFNqCyljaclhnPiWOHtfPjhMWYZKmoBdhrtG3iv1JB3WnBcstvRiqTwfLk7D&#10;R3WiTf0avtWbVN157vfHz5nV+m7Ur59BJOrTf/ivvTMaZg+P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M2XEAAAA3AAAAA8AAAAAAAAAAAAAAAAAmAIAAGRycy9k&#10;b3ducmV2LnhtbFBLBQYAAAAABAAEAPUAAACJAwAAAAA=&#10;" fillcolor="white [3212]" stroked="f">
                    <v:textbox>
                      <w:txbxContent>
                        <w:p w:rsidR="00282D70" w:rsidRDefault="00282D70">
                          <w:pPr>
                            <w:jc w:val="center"/>
                            <w:rPr>
                              <w:rFonts w:ascii="Swis721 Th BT" w:hAnsi="Swis721 Th BT"/>
                              <w:b/>
                              <w:bCs/>
                              <w:sz w:val="23"/>
                              <w:szCs w:val="23"/>
                            </w:rPr>
                          </w:pPr>
                          <w:r>
                            <w:rPr>
                              <w:rFonts w:ascii="Swis721 Th BT" w:hAnsi="Swis721 Th BT"/>
                              <w:b/>
                              <w:bCs/>
                              <w:sz w:val="23"/>
                              <w:szCs w:val="23"/>
                            </w:rPr>
                            <w:t xml:space="preserve">Escores Totais de MFPDI (0-34) </w:t>
                          </w:r>
                        </w:p>
                      </w:txbxContent>
                    </v:textbox>
                  </v:shape>
                  <v:shape id="_x0000_s1252" type="#_x0000_t202" style="position:absolute;left:9810;top:18288;width:1343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W/sQA&#10;AADcAAAADwAAAGRycy9kb3ducmV2LnhtbESPQWsCMRSE74L/ITyhN01saZWtUbQgSC9FKz2/bl43&#10;q5uXJYnu2l/fFAo9DjPzDbNY9a4RVwqx9qxhOlEgiEtvaq40HN+34zmImJANNp5Jw40irJbDwQIL&#10;4zve0/WQKpEhHAvUYFNqCyljaclhnPiWOHtfPjhMWYZKmoBdhrtG3iv1JB3WnBcstvRiqTwfLk7D&#10;R3WiTf0avtWbVN157vfHz5nV+m7Ur59BJOrTf/ivvTMaZg+P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lv7EAAAA3AAAAA8AAAAAAAAAAAAAAAAAmAIAAGRycy9k&#10;b3ducmV2LnhtbFBLBQYAAAAABAAEAPUAAACJAwAAAAA=&#10;" fillcolor="white [3212]" stroked="f">
                    <v:textbox>
                      <w:txbxContent>
                        <w:p w:rsidR="00282D70" w:rsidRDefault="00282D70">
                          <w:pPr>
                            <w:spacing w:after="0" w:line="240" w:lineRule="auto"/>
                            <w:jc w:val="center"/>
                            <w:rPr>
                              <w:rFonts w:ascii="Swis721 Th BT" w:hAnsi="Swis721 Th BT"/>
                              <w:sz w:val="18"/>
                              <w:szCs w:val="18"/>
                            </w:rPr>
                          </w:pPr>
                          <w:r>
                            <w:rPr>
                              <w:rFonts w:ascii="Swis721 Th BT" w:hAnsi="Swis721 Th BT"/>
                              <w:sz w:val="18"/>
                              <w:szCs w:val="18"/>
                            </w:rPr>
                            <w:t>Mês</w:t>
                          </w:r>
                        </w:p>
                      </w:txbxContent>
                    </v:textbox>
                  </v:shape>
                  <v:shape id="_x0000_s1253" type="#_x0000_t202" style="position:absolute;left:14478;top:19907;width:1343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IicQA&#10;AADcAAAADwAAAGRycy9kb3ducmV2LnhtbESPT2sCMRTE7wW/Q3iF3mpSCyqrUVQolF6Kf+j5dfPc&#10;rG5eliR1Vz99Uyh4HGbmN8x82btGXCjE2rOGl6ECQVx6U3Ol4bB/e56CiAnZYOOZNFwpwnIxeJhj&#10;YXzHW7rsUiUyhGOBGmxKbSFlLC05jEPfEmfv6IPDlGWopAnYZbhr5EipsXRYc16w2NLGUnne/TgN&#10;X9WJ1vVHuKlPqbrz1G8P3xOr9dNjv5qBSNSne/i//W40TF7H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5CInEAAAA3AAAAA8AAAAAAAAAAAAAAAAAmAIAAGRycy9k&#10;b3ducmV2LnhtbFBLBQYAAAAABAAEAPUAAACJAwAAAAA=&#10;" fillcolor="white [3212]" stroked="f">
                    <v:textbox>
                      <w:txbxContent>
                        <w:p w:rsidR="00282D70" w:rsidRDefault="00282D70">
                          <w:pPr>
                            <w:spacing w:after="0" w:line="240" w:lineRule="auto"/>
                            <w:rPr>
                              <w:rFonts w:ascii="Swis721 Th BT" w:hAnsi="Swis721 Th BT"/>
                              <w:sz w:val="18"/>
                              <w:szCs w:val="18"/>
                            </w:rPr>
                          </w:pPr>
                          <w:r>
                            <w:rPr>
                              <w:rFonts w:ascii="Swis721 Th BT" w:hAnsi="Swis721 Th BT"/>
                              <w:sz w:val="18"/>
                              <w:szCs w:val="18"/>
                            </w:rPr>
                            <w:t>Grupo placebo</w:t>
                          </w:r>
                        </w:p>
                        <w:p w:rsidR="00282D70" w:rsidRDefault="00282D70">
                          <w:pPr>
                            <w:spacing w:after="0" w:line="240" w:lineRule="auto"/>
                            <w:rPr>
                              <w:rFonts w:ascii="Swis721 Th BT" w:hAnsi="Swis721 Th BT"/>
                              <w:sz w:val="18"/>
                              <w:szCs w:val="18"/>
                            </w:rPr>
                          </w:pPr>
                          <w:r>
                            <w:rPr>
                              <w:rFonts w:ascii="Swis721 Th BT" w:hAnsi="Swis721 Th BT"/>
                              <w:sz w:val="18"/>
                              <w:szCs w:val="18"/>
                            </w:rPr>
                            <w:t xml:space="preserve">Grupo vitamina D </w:t>
                          </w:r>
                        </w:p>
                      </w:txbxContent>
                    </v:textbox>
                  </v:shape>
                </v:group>
                <v:shape id="_x0000_s1254" type="#_x0000_t202" style="position:absolute;left:-5524;top:8667;width:13430;height:2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w8cA&#10;AADcAAAADwAAAGRycy9kb3ducmV2LnhtbESPQWvCQBSE7wX/w/KEXkrdGMVIdJUiFAqtB62Fentm&#10;n0lo9m3IbpO0v94VBI/DzHzDLNe9qURLjSstKxiPIhDEmdUl5woOn6/PcxDOI2usLJOCP3KwXg0e&#10;lphq2/GO2r3PRYCwS1FB4X2dSumyggy6ka2Jg3e2jUEfZJNL3WAX4KaScRTNpMGSw0KBNW0Kyn72&#10;v0bB9Olovv9j93WKJ90O28PH/H2bKfU47F8WIDz1/h6+td+0gmSSwP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5cPHAAAA3AAAAA8AAAAAAAAAAAAAAAAAmAIAAGRy&#10;cy9kb3ducmV2LnhtbFBLBQYAAAAABAAEAPUAAACMAwAAAAA=&#10;" fillcolor="white [3212]" stroked="f">
                  <v:textbox style="layout-flow:vertical;mso-layout-flow-alt:bottom-to-top">
                    <w:txbxContent>
                      <w:p w:rsidR="00282D70" w:rsidRDefault="00282D70">
                        <w:pPr>
                          <w:spacing w:after="0" w:line="240" w:lineRule="auto"/>
                          <w:jc w:val="center"/>
                          <w:rPr>
                            <w:rFonts w:ascii="Swis721 Th BT" w:hAnsi="Swis721 Th BT"/>
                            <w:sz w:val="18"/>
                            <w:szCs w:val="18"/>
                          </w:rPr>
                        </w:pPr>
                        <w:r>
                          <w:rPr>
                            <w:rFonts w:ascii="Swis721 Th BT" w:hAnsi="Swis721 Th BT"/>
                            <w:sz w:val="18"/>
                            <w:szCs w:val="18"/>
                          </w:rPr>
                          <w:t>Escores, Nº</w:t>
                        </w:r>
                      </w:p>
                    </w:txbxContent>
                  </v:textbox>
                </v:shape>
              </v:group>
            </w:pict>
          </mc:Fallback>
        </mc:AlternateContent>
      </w:r>
      <w:r>
        <w:rPr>
          <w:sz w:val="24"/>
        </w:rPr>
        <w:t xml:space="preserve">A média dos escores de </w:t>
      </w:r>
      <w:r>
        <w:rPr>
          <w:i/>
          <w:iCs/>
          <w:sz w:val="24"/>
        </w:rPr>
        <w:t>Manchester Foot Pain and Disability Index</w:t>
      </w:r>
      <w:r>
        <w:rPr>
          <w:sz w:val="24"/>
        </w:rPr>
        <w:t xml:space="preserve"> (MFPDI) no início do estudo foi de 22,8 ± 7,3, com 23% dos participantes com dor incapacitante no pé;</w:t>
      </w:r>
    </w:p>
    <w:p w:rsidR="00B42FB7" w:rsidRDefault="006B4EF1">
      <w:pPr>
        <w:pStyle w:val="Corpo"/>
        <w:numPr>
          <w:ilvl w:val="0"/>
          <w:numId w:val="4"/>
        </w:numPr>
        <w:spacing w:after="120"/>
        <w:ind w:right="5102"/>
        <w:rPr>
          <w:sz w:val="24"/>
        </w:rPr>
      </w:pPr>
      <w:r>
        <w:rPr>
          <w:sz w:val="24"/>
        </w:rPr>
        <w:t xml:space="preserve">Houve diferença significativa nos escores de MFPDI entre os grupos nos dois anos de estudo, com melhora mais significativa no grupo 1 comparado ao placebo (-0,03 </w:t>
      </w:r>
      <w:r>
        <w:rPr>
          <w:i/>
          <w:iCs/>
          <w:sz w:val="24"/>
        </w:rPr>
        <w:t>vs.</w:t>
      </w:r>
      <w:r>
        <w:rPr>
          <w:sz w:val="24"/>
        </w:rPr>
        <w:t xml:space="preserve"> 1,30) e maior melhora naqueles que mantiveram níveis suficientes de vitamina D do que naqueles que não mantiveram (-0,09 </w:t>
      </w:r>
      <w:r>
        <w:rPr>
          <w:i/>
          <w:iCs/>
          <w:sz w:val="24"/>
        </w:rPr>
        <w:t>vs</w:t>
      </w:r>
      <w:r>
        <w:rPr>
          <w:sz w:val="24"/>
        </w:rPr>
        <w:t>. 2,19).</w:t>
      </w: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pesquisadores concluíram que a suplementação de vitamina D e a manutenção de níveis suficientes dessa vitamina podem melhorar a dor no pé em pacientes com osteoartrite de joelhos.</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Melhora da Dor no Pé em Pacientes com OA de Joelhos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D...................................50.000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ao mês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82" w:name="_Toc121130886"/>
      <w:r>
        <w:rPr>
          <w:bCs/>
          <w:iCs/>
        </w:rPr>
        <w:lastRenderedPageBreak/>
        <w:t>Vitamina D</w:t>
      </w:r>
      <w:bookmarkEnd w:id="182"/>
    </w:p>
    <w:p w:rsidR="00B42FB7" w:rsidRDefault="006B4EF1">
      <w:pPr>
        <w:pStyle w:val="Ttulo2"/>
      </w:pPr>
      <w:bookmarkStart w:id="183" w:name="_Toc121130887"/>
      <w:r>
        <w:t>Reduz a Progressão de Anormalidades da Articulação do Joelho</w:t>
      </w:r>
      <w:bookmarkEnd w:id="183"/>
    </w:p>
    <w:p w:rsidR="00B42FB7" w:rsidRDefault="006B4EF1">
      <w:pPr>
        <w:pStyle w:val="Corpo"/>
        <w:spacing w:after="120"/>
        <w:rPr>
          <w:sz w:val="24"/>
        </w:rPr>
      </w:pPr>
      <w:r>
        <w:rPr>
          <w:sz w:val="24"/>
        </w:rPr>
        <w:t xml:space="preserve">Este estudo teve como objetivo avaliar os efeitos da vitamina C e D nas imagens de ressonância magnética (RM), medidas de composição da cartilagem (T2) e estrutura articular (cartilagem, menisco e medula óssea) usando dados da coorte </w:t>
      </w:r>
      <w:r>
        <w:rPr>
          <w:i/>
          <w:iCs/>
          <w:sz w:val="24"/>
        </w:rPr>
        <w:t>Osteoarthritis Initiative</w:t>
      </w:r>
      <w:r>
        <w:rPr>
          <w:sz w:val="24"/>
        </w:rPr>
        <w:t xml:space="preserve">, OAI </w:t>
      </w:r>
      <w:r>
        <w:rPr>
          <w:sz w:val="24"/>
        </w:rPr>
        <w:fldChar w:fldCharType="begin">
          <w:fldData xml:space="preserve">PEVuZE5vdGU+PENpdGU+PEF1dGhvcj5Kb3NlcGg8L0F1dGhvcj48WWVhcj4yMDIwPC9ZZWFyPjxJ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</w:fldData>
        </w:fldChar>
      </w:r>
      <w:r>
        <w:rPr>
          <w:sz w:val="24"/>
        </w:rPr>
        <w:instrText xml:space="preserve"> ADDIN EN.CITE </w:instrText>
      </w:r>
      <w:r>
        <w:rPr>
          <w:sz w:val="24"/>
        </w:rPr>
        <w:fldChar w:fldCharType="begin">
          <w:fldData xml:space="preserve">PEVuZE5vdGU+PENpdGU+PEF1dGhvcj5Kb3NlcGg8L0F1dGhvcj48WWVhcj4yMDIwPC9ZZWFyPjxJ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(JOSEPH; MCCULLOCH; NEVITT; NEUMANN</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06400"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750" name="Caixa de texto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1.785 indivíduos com graus de 0-3 nas radiografias </w:t>
                            </w:r>
                            <w:r>
                              <w:rPr>
                                <w:rFonts w:ascii="Swis721 Th BT" w:hAnsi="Swis721 Th BT"/>
                                <w:i/>
                                <w:iCs/>
                                <w:sz w:val="23"/>
                                <w:szCs w:val="23"/>
                              </w:rPr>
                              <w:t>Kellgren/Lawrence</w:t>
                            </w:r>
                            <w:r>
                              <w:rPr>
                                <w:rFonts w:ascii="Swis721 Th BT" w:hAnsi="Swis721 Th BT"/>
                                <w:sz w:val="23"/>
                                <w:szCs w:val="23"/>
                              </w:rPr>
                              <w:t xml:space="preserve"> de joelho direito foram divididos em dois grupos para receberem: </w:t>
                            </w:r>
                          </w:p>
                        </w:txbxContent>
                      </wps:txbx>
                      <wps:bodyPr rot="0" vert="horz" wrap="square" lIns="91440" tIns="45720" rIns="91440" bIns="45720" anchor="t" anchorCtr="0" upright="1">
                        <a:noAutofit/>
                      </wps:bodyPr>
                    </wps:wsp>
                  </a:graphicData>
                </a:graphic>
              </wp:anchor>
            </w:drawing>
          </mc:Choice>
          <mc:Fallback>
            <w:pict>
              <v:shape id="Caixa de texto 750" o:spid="_x0000_s1255" type="#_x0000_t202" style="position:absolute;left:0;text-align:left;margin-left:401.05pt;margin-top:7.6pt;width:452.25pt;height:40.8pt;z-index:252006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BYvFJxSAIA&#10;AIIEAAAOAAAAAAAAAAAAAAAAAC4CAABkcnMvZTJvRG9jLnhtbFBLAQItABQABgAIAAAAIQAQcxLP&#10;3AAAAAY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1.785 indivíduos com graus de 0-3 nas radiografias </w:t>
                      </w:r>
                      <w:r>
                        <w:rPr>
                          <w:rFonts w:ascii="Swis721 Th BT" w:hAnsi="Swis721 Th BT"/>
                          <w:i/>
                          <w:iCs/>
                          <w:sz w:val="23"/>
                          <w:szCs w:val="23"/>
                        </w:rPr>
                        <w:t>Kellgren/Lawrence</w:t>
                      </w:r>
                      <w:r>
                        <w:rPr>
                          <w:rFonts w:ascii="Swis721 Th BT" w:hAnsi="Swis721 Th BT"/>
                          <w:sz w:val="23"/>
                          <w:szCs w:val="23"/>
                        </w:rPr>
                        <w:t xml:space="preserve"> de joelho direito foram divididos em dois grupos para receberem: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07424" behindDoc="0" locked="0" layoutInCell="1" allowOverlap="1">
                <wp:simplePos x="0" y="0"/>
                <wp:positionH relativeFrom="column">
                  <wp:posOffset>-3810</wp:posOffset>
                </wp:positionH>
                <wp:positionV relativeFrom="paragraph">
                  <wp:posOffset>22225</wp:posOffset>
                </wp:positionV>
                <wp:extent cx="1913890" cy="781685"/>
                <wp:effectExtent l="0" t="0" r="10160" b="18415"/>
                <wp:wrapNone/>
                <wp:docPr id="753" name="Caixa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 em diferentes doses</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753" o:spid="_x0000_s1256" type="#_x0000_t202" style="position:absolute;left:0;text-align:left;margin-left:-.3pt;margin-top:1.75pt;width:150.7pt;height:61.5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 em diferentes doses</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010496" behindDoc="0" locked="0" layoutInCell="1" allowOverlap="1">
                <wp:simplePos x="0" y="0"/>
                <wp:positionH relativeFrom="column">
                  <wp:posOffset>3831590</wp:posOffset>
                </wp:positionH>
                <wp:positionV relativeFrom="paragraph">
                  <wp:posOffset>22225</wp:posOffset>
                </wp:positionV>
                <wp:extent cx="1905000" cy="781685"/>
                <wp:effectExtent l="0" t="0" r="19050" b="18415"/>
                <wp:wrapNone/>
                <wp:docPr id="754" name="Caixa de texto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Vitamina C em diferentes doses</w:t>
                            </w:r>
                          </w:p>
                        </w:txbxContent>
                      </wps:txbx>
                      <wps:bodyPr rot="0" vert="horz" wrap="square" lIns="91440" tIns="45720" rIns="91440" bIns="45720" anchor="ctr" anchorCtr="0" upright="1">
                        <a:noAutofit/>
                      </wps:bodyPr>
                    </wps:wsp>
                  </a:graphicData>
                </a:graphic>
              </wp:anchor>
            </w:drawing>
          </mc:Choice>
          <mc:Fallback>
            <w:pict>
              <v:shape id="Caixa de texto 754" o:spid="_x0000_s1257" type="#_x0000_t202" style="position:absolute;left:0;text-align:left;margin-left:301.7pt;margin-top:1.75pt;width:150pt;height:61.5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Vitamina C em diferentes doses</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Pr="008C55CA" w:rsidRDefault="00B42FB7">
      <w:pPr>
        <w:pStyle w:val="Corpo"/>
        <w:spacing w:before="120"/>
        <w:rPr>
          <w:szCs w:val="23"/>
        </w:rPr>
      </w:pPr>
    </w:p>
    <w:p w:rsidR="00B42FB7" w:rsidRPr="008C55CA" w:rsidRDefault="006B4EF1">
      <w:pPr>
        <w:pStyle w:val="Corpo"/>
        <w:numPr>
          <w:ilvl w:val="0"/>
          <w:numId w:val="15"/>
        </w:numPr>
        <w:spacing w:before="120" w:after="0"/>
        <w:ind w:left="360"/>
        <w:rPr>
          <w:szCs w:val="23"/>
        </w:rPr>
      </w:pPr>
      <w:r w:rsidRPr="008C55CA">
        <w:rPr>
          <w:szCs w:val="23"/>
        </w:rPr>
        <w:t>O protocolo de análise de imagem RM incluiu a quantificação de T2 da cartilagem 3T e classificações semiquantitativas da morfologia da articulação (</w:t>
      </w:r>
      <w:r w:rsidRPr="008C55CA">
        <w:rPr>
          <w:i/>
          <w:iCs/>
          <w:szCs w:val="23"/>
        </w:rPr>
        <w:t>Whole-Organ Magnetic Resonance Imaging Score</w:t>
      </w:r>
      <w:r w:rsidRPr="008C55CA">
        <w:rPr>
          <w:szCs w:val="23"/>
        </w:rPr>
        <w:t xml:space="preserve"> [WORMS]) no início do estudo e nos 4 anos seguintes;</w:t>
      </w:r>
    </w:p>
    <w:p w:rsidR="00B42FB7" w:rsidRPr="008C55CA" w:rsidRDefault="006B4EF1">
      <w:pPr>
        <w:pStyle w:val="Corpo"/>
        <w:numPr>
          <w:ilvl w:val="0"/>
          <w:numId w:val="15"/>
        </w:numPr>
        <w:spacing w:before="120" w:after="0"/>
        <w:ind w:left="360"/>
        <w:rPr>
          <w:szCs w:val="23"/>
        </w:rPr>
      </w:pPr>
      <w:r w:rsidRPr="008C55CA">
        <w:rPr>
          <w:szCs w:val="23"/>
        </w:rPr>
        <w:t>A regressão linear foi usada para avaliar a associação entre a ingestão padronizada de vitamina da linha de base, os escores de WORMS da linha de base e os valores de T2 da cartilagem padronizados.</w:t>
      </w:r>
    </w:p>
    <w:p w:rsidR="00B42FB7" w:rsidRDefault="00B42FB7">
      <w:pPr>
        <w:pStyle w:val="Corpo"/>
        <w:spacing w:after="0"/>
        <w:rPr>
          <w:b/>
          <w:color w:val="339966"/>
          <w:sz w:val="25"/>
          <w:szCs w:val="25"/>
          <w14:textFill>
            <w14:solidFill>
              <w14:srgbClr w14:val="339966">
                <w14:lumMod w14:val="75000"/>
                <w14:lumOff w14:val="25000"/>
              </w14:srgbClr>
            </w14:solidFill>
          </w14:textFill>
        </w:rPr>
      </w:pPr>
    </w:p>
    <w:p w:rsidR="00B42FB7" w:rsidRDefault="006B4EF1">
      <w:pPr>
        <w:pStyle w:val="Corpo"/>
        <w:spacing w:after="0"/>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spacing w:after="0"/>
        <w:rPr>
          <w:sz w:val="16"/>
          <w:szCs w:val="16"/>
        </w:rPr>
      </w:pPr>
    </w:p>
    <w:p w:rsidR="00B42FB7" w:rsidRDefault="006B4EF1">
      <w:pPr>
        <w:pStyle w:val="Corpo"/>
        <w:numPr>
          <w:ilvl w:val="0"/>
          <w:numId w:val="4"/>
        </w:numPr>
        <w:spacing w:after="0"/>
        <w:rPr>
          <w:sz w:val="24"/>
        </w:rPr>
      </w:pPr>
      <w:r>
        <w:rPr>
          <w:sz w:val="24"/>
        </w:rPr>
        <w:t>A maior ingestão de vitamina C foi associada a valores médios de T2 da cartilagem,</w:t>
      </w:r>
      <w:r>
        <w:t xml:space="preserve"> </w:t>
      </w:r>
      <w:r>
        <w:rPr>
          <w:sz w:val="24"/>
        </w:rPr>
        <w:t>valores de T2 da tíbia medial e pontuações de WORMS da tíbia medial (intervalo de coeficiente padronizado -0,07 a -0,05);</w:t>
      </w:r>
    </w:p>
    <w:p w:rsidR="00B42FB7" w:rsidRDefault="006B4EF1">
      <w:pPr>
        <w:pStyle w:val="Corpo"/>
        <w:numPr>
          <w:ilvl w:val="0"/>
          <w:numId w:val="4"/>
        </w:numPr>
        <w:spacing w:after="0"/>
        <w:rPr>
          <w:sz w:val="24"/>
        </w:rPr>
      </w:pPr>
      <w:r>
        <w:rPr>
          <w:sz w:val="24"/>
        </w:rPr>
        <w:t>A maior ingestão de vitamina D foi associada a uma menor pontuação de WORMS total da cartilagem e pontuação de WORMS do fêmur medial (intervalo de coeficiente padronizado -0,24 a -0,09);</w:t>
      </w:r>
    </w:p>
    <w:p w:rsidR="00B42FB7" w:rsidRDefault="006B4EF1">
      <w:pPr>
        <w:pStyle w:val="Corpo"/>
        <w:numPr>
          <w:ilvl w:val="0"/>
          <w:numId w:val="4"/>
        </w:numPr>
        <w:spacing w:after="0"/>
        <w:rPr>
          <w:sz w:val="24"/>
        </w:rPr>
      </w:pPr>
      <w:r>
        <w:rPr>
          <w:sz w:val="24"/>
        </w:rPr>
        <w:t>O uso consistente de suplementos de vitamina D de 400 UI, pelo menos uma vez por semana durante 4 anos, foi associado à piora significativamente menor da cartilagem, menisco e anormalidades da medula óssea (intervalo de</w:t>
      </w:r>
      <w:r w:rsidRPr="00C74A32">
        <w:rPr>
          <w:i/>
          <w:iCs/>
          <w:sz w:val="24"/>
        </w:rPr>
        <w:t xml:space="preserve"> odds ratio</w:t>
      </w:r>
      <w:r>
        <w:rPr>
          <w:sz w:val="24"/>
        </w:rPr>
        <w:t xml:space="preserve"> 0,40-0,56).</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A suplementação de vitamina D durante 4 anos foi associada a uma progressão significativamente menor de anormalidades na articulação do joelho. </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Redução da Progressão de Anormalidades na Articulação dos Joelhos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de 1 a 6 dias por semana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84" w:name="_Toc121130888"/>
      <w:r>
        <w:rPr>
          <w:bCs/>
          <w:iCs/>
        </w:rPr>
        <w:lastRenderedPageBreak/>
        <w:t>Monometilsilanetriol</w:t>
      </w:r>
      <w:bookmarkEnd w:id="184"/>
    </w:p>
    <w:p w:rsidR="00B42FB7" w:rsidRDefault="006B4EF1">
      <w:pPr>
        <w:pStyle w:val="Ttulo2"/>
      </w:pPr>
      <w:bookmarkStart w:id="185" w:name="_Toc121130889"/>
      <w:r>
        <w:t>Suplementação com MMST Aumenta os Níveis de Silício</w:t>
      </w:r>
      <w:bookmarkEnd w:id="185"/>
    </w:p>
    <w:p w:rsidR="00B42FB7" w:rsidRDefault="00B42FB7">
      <w:pPr>
        <w:jc w:val="both"/>
        <w:rPr>
          <w:rFonts w:ascii="Swis721 Th BT" w:eastAsia="MS Mincho" w:hAnsi="Swis721 Th BT"/>
          <w:color w:val="404040"/>
          <w:sz w:val="24"/>
          <w:szCs w:val="24"/>
        </w:rPr>
      </w:pPr>
    </w:p>
    <w:p w:rsidR="00B42FB7" w:rsidRDefault="006B4EF1">
      <w:pPr>
        <w:jc w:val="both"/>
        <w:rPr>
          <w:rFonts w:ascii="Swis721 Th BT" w:eastAsia="MS Mincho" w:hAnsi="Swis721 Th BT"/>
          <w:color w:val="404040"/>
          <w:sz w:val="24"/>
          <w:szCs w:val="24"/>
        </w:rPr>
      </w:pPr>
      <w:r>
        <w:rPr>
          <w:noProof/>
          <w:sz w:val="23"/>
          <w:lang w:eastAsia="pt-BR"/>
        </w:rPr>
        <mc:AlternateContent>
          <mc:Choice Requires="wps">
            <w:drawing>
              <wp:anchor distT="0" distB="0" distL="114300" distR="114300" simplePos="0" relativeHeight="252011520" behindDoc="0" locked="0" layoutInCell="1" allowOverlap="1">
                <wp:simplePos x="0" y="0"/>
                <wp:positionH relativeFrom="margin">
                  <wp:align>right</wp:align>
                </wp:positionH>
                <wp:positionV relativeFrom="paragraph">
                  <wp:posOffset>648970</wp:posOffset>
                </wp:positionV>
                <wp:extent cx="5722620" cy="884555"/>
                <wp:effectExtent l="0" t="0" r="11430" b="10795"/>
                <wp:wrapNone/>
                <wp:docPr id="760"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882" cy="884555"/>
                        </a:xfrm>
                        <a:prstGeom prst="rect">
                          <a:avLst/>
                        </a:prstGeom>
                        <a:solidFill>
                          <a:srgbClr val="FFFFFF"/>
                        </a:solidFill>
                        <a:ln w="9525">
                          <a:solidFill>
                            <a:srgbClr val="FF8501"/>
                          </a:solidFill>
                          <a:miter lim="800000"/>
                        </a:ln>
                      </wps:spPr>
                      <wps:txbx>
                        <w:txbxContent>
                          <w:p w:rsidR="00282D70" w:rsidRDefault="00282D70">
                            <w:pPr>
                              <w:jc w:val="center"/>
                              <w:rPr>
                                <w:szCs w:val="23"/>
                              </w:rPr>
                            </w:pPr>
                            <w:r>
                              <w:rPr>
                                <w:rFonts w:ascii="Swis721 Th BT" w:hAnsi="Swis721 Th BT"/>
                                <w:sz w:val="23"/>
                                <w:szCs w:val="23"/>
                              </w:rPr>
                              <w:t>Para isso, 22 pacientes na pré-menopausa (idades entre 22 e 38 anos) participaram desse estudo clínico, cruzado, randomizado, duplo-cego e placebo-controlado. As pacientes foram separadas em dois grupos para receberem a seguinte posologia durante 4 semanas:</w:t>
                            </w:r>
                          </w:p>
                        </w:txbxContent>
                      </wps:txbx>
                      <wps:bodyPr rot="0" vert="horz" wrap="square" lIns="91440" tIns="45720" rIns="91440" bIns="45720" anchor="t" anchorCtr="0" upright="1">
                        <a:noAutofit/>
                      </wps:bodyPr>
                    </wps:wsp>
                  </a:graphicData>
                </a:graphic>
              </wp:anchor>
            </w:drawing>
          </mc:Choice>
          <mc:Fallback>
            <w:pict>
              <v:shape id="_x0000_s1258" type="#_x0000_t202" style="position:absolute;left:0;text-align:left;margin-left:399.4pt;margin-top:51.1pt;width:450.6pt;height:69.65pt;z-index:2520115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" strokecolor="#ff8501">
                <v:textbox>
                  <w:txbxContent>
                    <w:p w:rsidR="00282D70" w:rsidRDefault="00282D70">
                      <w:pPr>
                        <w:jc w:val="center"/>
                        <w:rPr>
                          <w:szCs w:val="23"/>
                        </w:rPr>
                      </w:pPr>
                      <w:r>
                        <w:rPr>
                          <w:rFonts w:ascii="Swis721 Th BT" w:hAnsi="Swis721 Th BT"/>
                          <w:sz w:val="23"/>
                          <w:szCs w:val="23"/>
                        </w:rPr>
                        <w:t>Para isso, 22 pacientes na pré-menopausa (idades entre 22 e 38 anos) participaram desse estudo clínico, cruzado, randomizado, duplo-cego e placebo-controlado. As pacientes foram separadas em dois grupos para receberem a seguinte posologia durante 4 semanas:</w:t>
                      </w:r>
                    </w:p>
                  </w:txbxContent>
                </v:textbox>
                <w10:wrap anchorx="margin"/>
              </v:shape>
            </w:pict>
          </mc:Fallback>
        </mc:AlternateContent>
      </w:r>
      <w:r w:rsidRPr="00C74A32">
        <w:rPr>
          <w:sz w:val="23"/>
          <w:lang w:eastAsia="pt-BR"/>
        </w:rPr>
        <w:t>Um e</w:t>
      </w:r>
      <w:r>
        <w:rPr>
          <w:rFonts w:ascii="Swis721 Th BT" w:eastAsia="MS Mincho" w:hAnsi="Swis721 Th BT"/>
          <w:color w:val="404040"/>
          <w:sz w:val="24"/>
          <w:szCs w:val="24"/>
        </w:rPr>
        <w:t xml:space="preserve">studo conduzido por Jugdaohsing </w:t>
      </w:r>
      <w:r>
        <w:rPr>
          <w:rFonts w:ascii="Swis721 Th BT" w:eastAsia="MS Mincho" w:hAnsi="Swis721 Th BT"/>
          <w:i/>
          <w:color w:val="404040"/>
          <w:sz w:val="24"/>
          <w:szCs w:val="24"/>
        </w:rPr>
        <w:t>et al.</w:t>
      </w:r>
      <w:r>
        <w:rPr>
          <w:rFonts w:ascii="Swis721 Th BT" w:eastAsia="MS Mincho" w:hAnsi="Swis721 Th BT"/>
          <w:color w:val="404040"/>
          <w:sz w:val="24"/>
          <w:szCs w:val="24"/>
        </w:rPr>
        <w:t xml:space="preserve"> (2013) teve como objetivo avaliar se o monometilsilanetriol (MMST; um suplemento de silício) afeta positivamente a saúde óssea e a do tecido conectivo.</w:t>
      </w:r>
    </w:p>
    <w:p w:rsidR="00B42FB7" w:rsidRDefault="006B4EF1">
      <w:pPr>
        <w:pStyle w:val="Corpo"/>
        <w:rPr>
          <w:sz w:val="24"/>
        </w:rPr>
      </w:pPr>
      <w:r>
        <w:rPr>
          <w:sz w:val="24"/>
        </w:rPr>
        <w:br/>
      </w:r>
    </w:p>
    <w:p w:rsidR="00B42FB7" w:rsidRDefault="00B42FB7">
      <w:pPr>
        <w:pStyle w:val="Corpo"/>
      </w:pPr>
    </w:p>
    <w:p w:rsidR="00B42FB7" w:rsidRDefault="00B42FB7">
      <w:pPr>
        <w:pStyle w:val="Corpo"/>
        <w:spacing w:after="120"/>
      </w:pPr>
    </w:p>
    <w:p w:rsidR="00B42FB7" w:rsidRDefault="006B4EF1">
      <w:pPr>
        <w:pStyle w:val="Corpo"/>
        <w:spacing w:after="120"/>
      </w:pPr>
      <w:r>
        <w:rPr>
          <w:noProof/>
          <w:lang w:eastAsia="pt-BR"/>
        </w:rPr>
        <mc:AlternateContent>
          <mc:Choice Requires="wps">
            <w:drawing>
              <wp:anchor distT="0" distB="0" distL="114300" distR="114300" simplePos="0" relativeHeight="252013568" behindDoc="0" locked="0" layoutInCell="1" allowOverlap="1">
                <wp:simplePos x="0" y="0"/>
                <wp:positionH relativeFrom="column">
                  <wp:posOffset>4541520</wp:posOffset>
                </wp:positionH>
                <wp:positionV relativeFrom="paragraph">
                  <wp:posOffset>179070</wp:posOffset>
                </wp:positionV>
                <wp:extent cx="226695" cy="138430"/>
                <wp:effectExtent l="0" t="0" r="1905" b="0"/>
                <wp:wrapNone/>
                <wp:docPr id="761"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rgbClr val="D8D8D8"/>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2" o:spid="_x0000_s1026" o:spt="5" type="#_x0000_t5" style="position:absolute;left:0pt;flip:y;margin-left:357.6pt;margin-top:14.1pt;height:10.9pt;width:17.85pt;z-index:252013568;mso-width-relative:page;mso-height-relative:page;" fillcolor="#D8D8D8" filled="t" stroked="f" coordsize="21600,21600" o:gfxdata="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uMQD9kAAAAJAQAADwAAAAAAAAABACAA&#10;AAAiAAAAZHJzL2Rvd25yZXYueG1sUEsBAhQAFAAAAAgAh07iQGd+s2tFAgAAcQQAAA4AAAAAAAAA&#10;AQAgAAAAKAEAAGRycy9lMm9Eb2MueG1sUEsFBgAAAAAGAAYAWQEAAN8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14592" behindDoc="0" locked="0" layoutInCell="1" allowOverlap="1">
                <wp:simplePos x="0" y="0"/>
                <wp:positionH relativeFrom="column">
                  <wp:posOffset>972820</wp:posOffset>
                </wp:positionH>
                <wp:positionV relativeFrom="paragraph">
                  <wp:posOffset>147955</wp:posOffset>
                </wp:positionV>
                <wp:extent cx="226695" cy="138430"/>
                <wp:effectExtent l="0" t="0" r="1905" b="0"/>
                <wp:wrapNone/>
                <wp:docPr id="762"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rgbClr val="D8D8D8"/>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13" o:spid="_x0000_s1026" o:spt="5" type="#_x0000_t5" style="position:absolute;left:0pt;flip:y;margin-left:76.6pt;margin-top:11.65pt;height:10.9pt;width:17.85pt;z-index:252014592;mso-width-relative:page;mso-height-relative:page;" fillcolor="#D8D8D8" filled="t" stroked="f" coordsize="21600,21600" o:gfxdata="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AuuW2QAAAAkBAAAPAAAAAAAAAAEAIAAA&#10;ACIAAABkcnMvZG93bnJldi54bWxQSwECFAAUAAAACACHTuJATDNw4UQCAABxBAAADgAAAAAAAAAB&#10;ACAAAAAoAQAAZHJzL2Uyb0RvYy54bWxQSwUGAAAAAAYABgBZAQAA3g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15616" behindDoc="0" locked="0" layoutInCell="1" allowOverlap="1">
                <wp:simplePos x="0" y="0"/>
                <wp:positionH relativeFrom="column">
                  <wp:posOffset>3654425</wp:posOffset>
                </wp:positionH>
                <wp:positionV relativeFrom="paragraph">
                  <wp:posOffset>177165</wp:posOffset>
                </wp:positionV>
                <wp:extent cx="2094865" cy="1222375"/>
                <wp:effectExtent l="0" t="0" r="19685" b="15875"/>
                <wp:wrapNone/>
                <wp:docPr id="76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222375"/>
                        </a:xfrm>
                        <a:prstGeom prst="rect">
                          <a:avLst/>
                        </a:prstGeom>
                        <a:solidFill>
                          <a:srgbClr val="FF8501"/>
                        </a:solidFill>
                        <a:ln w="9525">
                          <a:solidFill>
                            <a:srgbClr val="FF8501"/>
                          </a:solidFill>
                          <a:miter lim="800000"/>
                        </a:ln>
                      </wps:spPr>
                      <wps:txbx>
                        <w:txbxContent>
                          <w:p w:rsidR="00282D70" w:rsidRDefault="00282D70">
                            <w:pPr>
                              <w:spacing w:after="0" w:line="240" w:lineRule="auto"/>
                              <w:contextualSpacing/>
                              <w:jc w:val="center"/>
                              <w:rPr>
                                <w:rFonts w:ascii="Swis721 Th BT" w:hAnsi="Swis721 Th BT"/>
                                <w:b/>
                                <w:color w:val="FFFFFF"/>
                                <w:sz w:val="23"/>
                                <w:szCs w:val="23"/>
                              </w:rPr>
                            </w:pPr>
                            <w:r>
                              <w:rPr>
                                <w:rFonts w:ascii="Swis721 Th BT" w:hAnsi="Swis721 Th BT"/>
                                <w:b/>
                                <w:color w:val="FFFFFF"/>
                                <w:sz w:val="23"/>
                                <w:szCs w:val="23"/>
                              </w:rPr>
                              <w:t>Grupo 2 (n = 11)</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 xml:space="preserve">30 ml de placebo </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3 vezes ao dia antes das refeições.</w:t>
                            </w:r>
                          </w:p>
                          <w:p w:rsidR="00282D70" w:rsidRDefault="00282D70">
                            <w:pPr>
                              <w:spacing w:after="0" w:line="240" w:lineRule="auto"/>
                              <w:jc w:val="center"/>
                              <w:rPr>
                                <w:rFonts w:ascii="Swis721 Th BT" w:hAnsi="Swis721 Th BT"/>
                                <w:color w:val="FFFFFF"/>
                                <w:sz w:val="23"/>
                                <w:szCs w:val="23"/>
                              </w:rPr>
                            </w:pPr>
                          </w:p>
                        </w:txbxContent>
                      </wps:txbx>
                      <wps:bodyPr rot="0" vert="horz" wrap="square" lIns="91440" tIns="45720" rIns="91440" bIns="45720" anchor="t" anchorCtr="0" upright="1">
                        <a:noAutofit/>
                      </wps:bodyPr>
                    </wps:wsp>
                  </a:graphicData>
                </a:graphic>
              </wp:anchor>
            </w:drawing>
          </mc:Choice>
          <mc:Fallback>
            <w:pict>
              <v:shape id="_x0000_s1259" type="#_x0000_t202" style="position:absolute;left:0;text-align:left;margin-left:287.75pt;margin-top:13.95pt;width:164.95pt;height:96.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" fillcolor="#ff8501" strokecolor="#ff8501">
                <v:textbox>
                  <w:txbxContent>
                    <w:p w:rsidR="00282D70" w:rsidRDefault="00282D70">
                      <w:pPr>
                        <w:spacing w:after="0" w:line="240" w:lineRule="auto"/>
                        <w:contextualSpacing/>
                        <w:jc w:val="center"/>
                        <w:rPr>
                          <w:rFonts w:ascii="Swis721 Th BT" w:hAnsi="Swis721 Th BT"/>
                          <w:b/>
                          <w:color w:val="FFFFFF"/>
                          <w:sz w:val="23"/>
                          <w:szCs w:val="23"/>
                        </w:rPr>
                      </w:pPr>
                      <w:r>
                        <w:rPr>
                          <w:rFonts w:ascii="Swis721 Th BT" w:hAnsi="Swis721 Th BT"/>
                          <w:b/>
                          <w:color w:val="FFFFFF"/>
                          <w:sz w:val="23"/>
                          <w:szCs w:val="23"/>
                        </w:rPr>
                        <w:t>Grupo 2 (n = 11)</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 xml:space="preserve">30 ml de placebo </w:t>
                      </w:r>
                    </w:p>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3 vezes ao dia antes das refeições.</w:t>
                      </w:r>
                    </w:p>
                    <w:p w:rsidR="00282D70" w:rsidRDefault="00282D70">
                      <w:pPr>
                        <w:spacing w:after="0" w:line="240" w:lineRule="auto"/>
                        <w:jc w:val="center"/>
                        <w:rPr>
                          <w:rFonts w:ascii="Swis721 Th BT" w:hAnsi="Swis721 Th BT"/>
                          <w:color w:val="FFFFFF"/>
                          <w:sz w:val="23"/>
                          <w:szCs w:val="23"/>
                        </w:rPr>
                      </w:pPr>
                    </w:p>
                  </w:txbxContent>
                </v:textbox>
              </v:shape>
            </w:pict>
          </mc:Fallback>
        </mc:AlternateContent>
      </w:r>
      <w:r>
        <w:rPr>
          <w:noProof/>
          <w:lang w:eastAsia="pt-BR"/>
        </w:rPr>
        <mc:AlternateContent>
          <mc:Choice Requires="wps">
            <w:drawing>
              <wp:anchor distT="0" distB="0" distL="114300" distR="114300" simplePos="0" relativeHeight="252012544" behindDoc="0" locked="0" layoutInCell="1" allowOverlap="1">
                <wp:simplePos x="0" y="0"/>
                <wp:positionH relativeFrom="column">
                  <wp:posOffset>26035</wp:posOffset>
                </wp:positionH>
                <wp:positionV relativeFrom="paragraph">
                  <wp:posOffset>146050</wp:posOffset>
                </wp:positionV>
                <wp:extent cx="2105025" cy="1222375"/>
                <wp:effectExtent l="0" t="0" r="28575" b="15875"/>
                <wp:wrapNone/>
                <wp:docPr id="764"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223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sz w:val="23"/>
                                <w:szCs w:val="23"/>
                              </w:rPr>
                            </w:pPr>
                            <w:r>
                              <w:rPr>
                                <w:rFonts w:ascii="Swis721 Th BT" w:hAnsi="Swis721 Th BT"/>
                                <w:b/>
                                <w:color w:val="FFFFFF"/>
                                <w:sz w:val="23"/>
                                <w:szCs w:val="23"/>
                              </w:rPr>
                              <w:t>Grupo 1 (n = 11)</w:t>
                            </w:r>
                          </w:p>
                          <w:p w:rsidR="00282D70" w:rsidRDefault="00282D70">
                            <w:pPr>
                              <w:spacing w:after="0" w:line="240" w:lineRule="auto"/>
                              <w:jc w:val="center"/>
                              <w:rPr>
                                <w:rFonts w:ascii="Swis721 Th BT" w:hAnsi="Swis721 Th BT"/>
                                <w:color w:val="FFFFFF"/>
                                <w:sz w:val="23"/>
                                <w:szCs w:val="23"/>
                              </w:rPr>
                            </w:pPr>
                            <w:r>
                              <w:rPr>
                                <w:rFonts w:ascii="Swis721 Th BT" w:hAnsi="Swis721 Th BT"/>
                                <w:color w:val="FFFFFF"/>
                                <w:sz w:val="23"/>
                                <w:szCs w:val="23"/>
                              </w:rPr>
                              <w:t>30 ml de monometilsilanetriol</w:t>
                            </w:r>
                          </w:p>
                          <w:p w:rsidR="00282D70" w:rsidRDefault="00282D70">
                            <w:pPr>
                              <w:spacing w:after="0" w:line="240" w:lineRule="auto"/>
                              <w:jc w:val="center"/>
                              <w:rPr>
                                <w:rFonts w:ascii="Swis721 Th BT" w:hAnsi="Swis721 Th BT"/>
                                <w:color w:val="FFFFFF"/>
                                <w:sz w:val="23"/>
                                <w:szCs w:val="23"/>
                              </w:rPr>
                            </w:pPr>
                            <w:r>
                              <w:rPr>
                                <w:rFonts w:ascii="Swis721 Th BT" w:hAnsi="Swis721 Th BT"/>
                                <w:color w:val="FFFFFF"/>
                                <w:sz w:val="23"/>
                                <w:szCs w:val="23"/>
                              </w:rPr>
                              <w:t>3 vezes ao dia antes das refeições</w:t>
                            </w:r>
                          </w:p>
                          <w:p w:rsidR="00282D70" w:rsidRDefault="00282D70">
                            <w:pPr>
                              <w:spacing w:after="0" w:line="240" w:lineRule="auto"/>
                              <w:jc w:val="center"/>
                              <w:rPr>
                                <w:szCs w:val="23"/>
                              </w:rPr>
                            </w:pPr>
                            <w:r>
                              <w:rPr>
                                <w:rFonts w:ascii="Swis721 Th BT" w:hAnsi="Swis721 Th BT"/>
                                <w:color w:val="FFFFFF"/>
                                <w:sz w:val="23"/>
                                <w:szCs w:val="23"/>
                              </w:rPr>
                              <w:t>(</w:t>
                            </w:r>
                            <w:proofErr w:type="gramStart"/>
                            <w:r>
                              <w:rPr>
                                <w:rFonts w:ascii="Swis721 Th BT" w:hAnsi="Swis721 Th BT"/>
                                <w:color w:val="FFFFFF"/>
                                <w:sz w:val="23"/>
                                <w:szCs w:val="23"/>
                              </w:rPr>
                              <w:t>corresponde</w:t>
                            </w:r>
                            <w:proofErr w:type="gramEnd"/>
                            <w:r>
                              <w:rPr>
                                <w:rFonts w:ascii="Swis721 Th BT" w:hAnsi="Swis721 Th BT"/>
                                <w:color w:val="FFFFFF"/>
                                <w:sz w:val="23"/>
                                <w:szCs w:val="23"/>
                              </w:rPr>
                              <w:t xml:space="preserve"> a 10,5 mg/dia de silício).</w:t>
                            </w:r>
                          </w:p>
                        </w:txbxContent>
                      </wps:txbx>
                      <wps:bodyPr rot="0" vert="horz" wrap="square" lIns="91440" tIns="45720" rIns="91440" bIns="45720" anchor="t" anchorCtr="0" upright="1">
                        <a:noAutofit/>
                      </wps:bodyPr>
                    </wps:wsp>
                  </a:graphicData>
                </a:graphic>
              </wp:anchor>
            </w:drawing>
          </mc:Choice>
          <mc:Fallback>
            <w:pict>
              <v:shape id="_x0000_s1260" type="#_x0000_t202" style="position:absolute;left:0;text-align:left;margin-left:2.05pt;margin-top:11.5pt;width:165.75pt;height:96.2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sz w:val="23"/>
                          <w:szCs w:val="23"/>
                        </w:rPr>
                      </w:pPr>
                      <w:r>
                        <w:rPr>
                          <w:rFonts w:ascii="Swis721 Th BT" w:hAnsi="Swis721 Th BT"/>
                          <w:b/>
                          <w:color w:val="FFFFFF"/>
                          <w:sz w:val="23"/>
                          <w:szCs w:val="23"/>
                        </w:rPr>
                        <w:t>Grupo 1 (n = 11)</w:t>
                      </w:r>
                    </w:p>
                    <w:p w:rsidR="00282D70" w:rsidRDefault="00282D70">
                      <w:pPr>
                        <w:spacing w:after="0" w:line="240" w:lineRule="auto"/>
                        <w:jc w:val="center"/>
                        <w:rPr>
                          <w:rFonts w:ascii="Swis721 Th BT" w:hAnsi="Swis721 Th BT"/>
                          <w:color w:val="FFFFFF"/>
                          <w:sz w:val="23"/>
                          <w:szCs w:val="23"/>
                        </w:rPr>
                      </w:pPr>
                      <w:r>
                        <w:rPr>
                          <w:rFonts w:ascii="Swis721 Th BT" w:hAnsi="Swis721 Th BT"/>
                          <w:color w:val="FFFFFF"/>
                          <w:sz w:val="23"/>
                          <w:szCs w:val="23"/>
                        </w:rPr>
                        <w:t>30 ml de monometilsilanetriol</w:t>
                      </w:r>
                    </w:p>
                    <w:p w:rsidR="00282D70" w:rsidRDefault="00282D70">
                      <w:pPr>
                        <w:spacing w:after="0" w:line="240" w:lineRule="auto"/>
                        <w:jc w:val="center"/>
                        <w:rPr>
                          <w:rFonts w:ascii="Swis721 Th BT" w:hAnsi="Swis721 Th BT"/>
                          <w:color w:val="FFFFFF"/>
                          <w:sz w:val="23"/>
                          <w:szCs w:val="23"/>
                        </w:rPr>
                      </w:pPr>
                      <w:r>
                        <w:rPr>
                          <w:rFonts w:ascii="Swis721 Th BT" w:hAnsi="Swis721 Th BT"/>
                          <w:color w:val="FFFFFF"/>
                          <w:sz w:val="23"/>
                          <w:szCs w:val="23"/>
                        </w:rPr>
                        <w:t>3 vezes ao dia antes das refeições</w:t>
                      </w:r>
                    </w:p>
                    <w:p w:rsidR="00282D70" w:rsidRDefault="00282D70">
                      <w:pPr>
                        <w:spacing w:after="0" w:line="240" w:lineRule="auto"/>
                        <w:jc w:val="center"/>
                        <w:rPr>
                          <w:szCs w:val="23"/>
                        </w:rPr>
                      </w:pPr>
                      <w:r>
                        <w:rPr>
                          <w:rFonts w:ascii="Swis721 Th BT" w:hAnsi="Swis721 Th BT"/>
                          <w:color w:val="FFFFFF"/>
                          <w:sz w:val="23"/>
                          <w:szCs w:val="23"/>
                        </w:rPr>
                        <w:t>(</w:t>
                      </w:r>
                      <w:proofErr w:type="gramStart"/>
                      <w:r>
                        <w:rPr>
                          <w:rFonts w:ascii="Swis721 Th BT" w:hAnsi="Swis721 Th BT"/>
                          <w:color w:val="FFFFFF"/>
                          <w:sz w:val="23"/>
                          <w:szCs w:val="23"/>
                        </w:rPr>
                        <w:t>corresponde</w:t>
                      </w:r>
                      <w:proofErr w:type="gramEnd"/>
                      <w:r>
                        <w:rPr>
                          <w:rFonts w:ascii="Swis721 Th BT" w:hAnsi="Swis721 Th BT"/>
                          <w:color w:val="FFFFFF"/>
                          <w:sz w:val="23"/>
                          <w:szCs w:val="23"/>
                        </w:rPr>
                        <w:t xml:space="preserve"> a 10,5 mg/dia de silício).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0082B2"/>
          <w14:textFill>
            <w14:solidFill>
              <w14:srgbClr w14:val="0082B2">
                <w14:lumMod w14:val="75000"/>
                <w14:lumOff w14:val="25000"/>
              </w14:srgbClr>
            </w14:solidFill>
          </w14:textFill>
        </w:rPr>
      </w:pP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sz w:val="22"/>
          <w:szCs w:val="22"/>
        </w:rPr>
      </w:pPr>
      <w:r>
        <w:rPr>
          <w:sz w:val="22"/>
          <w:szCs w:val="22"/>
        </w:rPr>
        <w:t>Como o estudo foi cruzado após as 4 semanas, os pacientes tratados com monometilsilanetriol receberam placebo e os tratados com placebo receberam monometilsilanetriol.</w:t>
      </w: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b/>
          <w:color w:val="0082B2"/>
          <w:sz w:val="10"/>
          <w:szCs w:val="10"/>
          <w14:textFill>
            <w14:solidFill>
              <w14:srgbClr w14:val="0082B2">
                <w14:lumMod w14:val="75000"/>
                <w14:lumOff w14:val="25000"/>
              </w14:srgbClr>
            </w14:solidFill>
          </w14:textFill>
        </w:rPr>
      </w:pPr>
    </w:p>
    <w:p w:rsidR="00B42FB7" w:rsidRDefault="006B4EF1">
      <w:pPr>
        <w:pStyle w:val="PargrafodaLista"/>
        <w:numPr>
          <w:ilvl w:val="0"/>
          <w:numId w:val="40"/>
        </w:numPr>
        <w:jc w:val="both"/>
        <w:rPr>
          <w:rFonts w:ascii="Swis721 Th BT" w:hAnsi="Swis721 Th BT"/>
          <w:sz w:val="23"/>
          <w:szCs w:val="23"/>
        </w:rPr>
      </w:pPr>
      <w:r>
        <w:rPr>
          <w:rFonts w:ascii="Swis721 Th BT" w:hAnsi="Swis721 Th BT"/>
          <w:sz w:val="23"/>
          <w:szCs w:val="23"/>
        </w:rPr>
        <w:t>Após o período de suplementação, houve um aumento significativo nas concentrações de silício na urina e no sangue (p &lt; 0,003);</w:t>
      </w:r>
    </w:p>
    <w:p w:rsidR="00B42FB7" w:rsidRDefault="006B4EF1">
      <w:pPr>
        <w:pStyle w:val="PargrafodaLista"/>
        <w:numPr>
          <w:ilvl w:val="0"/>
          <w:numId w:val="40"/>
        </w:numPr>
        <w:jc w:val="both"/>
        <w:rPr>
          <w:rFonts w:ascii="Swis721 Th BT" w:hAnsi="Swis721 Th BT"/>
          <w:sz w:val="23"/>
          <w:szCs w:val="23"/>
        </w:rPr>
      </w:pPr>
      <w:r>
        <w:rPr>
          <w:rFonts w:ascii="Swis721 Th BT" w:hAnsi="Swis721 Th BT"/>
          <w:sz w:val="23"/>
          <w:szCs w:val="23"/>
        </w:rPr>
        <w:t>Não foram observados efeitos colaterais sérios associados ao tratamento.</w:t>
      </w:r>
    </w:p>
    <w:p w:rsidR="00B42FB7" w:rsidRDefault="00B42FB7">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jc w:val="both"/>
        <w:rPr>
          <w:rFonts w:ascii="Swis721 Th BT" w:eastAsia="MS Mincho" w:hAnsi="Swis721 Th BT" w:cstheme="minorHAnsi"/>
          <w:sz w:val="2"/>
          <w:szCs w:val="2"/>
        </w:rPr>
      </w:pPr>
    </w:p>
    <w:p w:rsidR="00B42FB7" w:rsidRDefault="006B4EF1">
      <w:pPr>
        <w:jc w:val="center"/>
        <w:rPr>
          <w:rFonts w:ascii="Swis721 Th BT" w:eastAsia="MS Mincho" w:hAnsi="Swis721 Th BT" w:cstheme="minorHAnsi"/>
          <w:b/>
          <w:i/>
          <w:sz w:val="23"/>
          <w:szCs w:val="23"/>
        </w:rPr>
      </w:pPr>
      <w:r>
        <w:rPr>
          <w:rFonts w:ascii="Swis721 Th BT" w:eastAsia="MS Mincho" w:hAnsi="Swis721 Th BT" w:cstheme="minorHAnsi"/>
          <w:b/>
          <w:i/>
          <w:sz w:val="23"/>
          <w:szCs w:val="23"/>
        </w:rPr>
        <w:t>Os resultados do estudo fornecem evidências sobre o metabolismo do MMST após a sua suplementação. O aumento acentuado no pool corporal de silício e sua conversão para a forma ativa suportam o argumento que o MMST é um suplemento de silício eficaz.</w:t>
      </w:r>
    </w:p>
    <w:p w:rsidR="00B42FB7" w:rsidRDefault="00B42FB7">
      <w:pPr>
        <w:jc w:val="both"/>
        <w:rPr>
          <w:rFonts w:ascii="Swis721 Th BT" w:eastAsia="MS Mincho" w:hAnsi="Swis721 Th BT" w:cstheme="minorHAnsi"/>
        </w:rPr>
      </w:pPr>
    </w:p>
    <w:p w:rsidR="00B42FB7" w:rsidRDefault="00B42FB7">
      <w:pPr>
        <w:jc w:val="both"/>
        <w:rPr>
          <w:rFonts w:ascii="Swis721 Th BT" w:eastAsia="MS Mincho" w:hAnsi="Swis721 Th BT" w:cstheme="minorHAnsi"/>
        </w:rPr>
      </w:pP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6B4EF1">
      <w:pPr>
        <w:pStyle w:val="Corpo"/>
        <w:rPr>
          <w:b/>
          <w:i/>
          <w:sz w:val="24"/>
        </w:rPr>
      </w:pPr>
      <w:r>
        <w:rPr>
          <w:b/>
          <w:i/>
          <w:sz w:val="24"/>
        </w:rPr>
        <w:t>Forma Altamente Biodisponível de Silício para a Saúde Óssea</w:t>
      </w:r>
    </w:p>
    <w:p w:rsidR="00B42FB7" w:rsidRDefault="00B42FB7">
      <w:pPr>
        <w:pStyle w:val="Corpo"/>
      </w:pPr>
    </w:p>
    <w:tbl>
      <w:tblPr>
        <w:tblW w:w="42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93"/>
      </w:tblGrid>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F8501"/>
            <w:vAlign w:val="center"/>
          </w:tcPr>
          <w:p w:rsidR="00B42FB7" w:rsidRDefault="006B4EF1">
            <w:pPr>
              <w:pStyle w:val="Corpo"/>
              <w:jc w:val="center"/>
              <w:rPr>
                <w:b/>
                <w:color w:val="FFFFFF"/>
                <w14:textFill>
                  <w14:solidFill>
                    <w14:srgbClr w14:val="FFFFFF">
                      <w14:lumMod w14:val="75000"/>
                      <w14:lumOff w14:val="25000"/>
                    </w14:srgbClr>
                  </w14:solidFill>
                </w14:textFill>
              </w:rPr>
            </w:pPr>
            <w:r>
              <w:rPr>
                <w:b/>
                <w:color w:val="FFFFFF"/>
                <w:sz w:val="22"/>
                <w14:textFill>
                  <w14:solidFill>
                    <w14:srgbClr w14:val="FFFFFF">
                      <w14:lumMod w14:val="75000"/>
                      <w14:lumOff w14:val="25000"/>
                    </w14:srgbClr>
                  </w14:solidFill>
                </w14:textFill>
              </w:rPr>
              <w:t>SiliciuMax</w:t>
            </w:r>
            <w:r>
              <w:rPr>
                <w:b/>
                <w:color w:val="FFFFFF"/>
                <w:sz w:val="22"/>
                <w:vertAlign w:val="superscript"/>
                <w14:textFill>
                  <w14:solidFill>
                    <w14:srgbClr w14:val="FFFFFF">
                      <w14:lumMod w14:val="75000"/>
                      <w14:lumOff w14:val="25000"/>
                    </w14:srgbClr>
                  </w14:solidFill>
                </w14:textFill>
              </w:rPr>
              <w:t>®</w:t>
            </w:r>
          </w:p>
        </w:tc>
      </w:tr>
      <w:tr w:rsidR="00B42FB7">
        <w:trPr>
          <w:trHeight w:val="515"/>
        </w:trPr>
        <w:tc>
          <w:tcPr>
            <w:tcW w:w="42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B42FB7" w:rsidRDefault="006B4EF1">
            <w:pPr>
              <w:pStyle w:val="Corpo"/>
            </w:pPr>
            <w:r>
              <w:t>Monometilsilanetriol (SiliciuMax</w:t>
            </w:r>
            <w:proofErr w:type="gramStart"/>
            <w:r>
              <w:rPr>
                <w:vertAlign w:val="superscript"/>
              </w:rPr>
              <w:t>®</w:t>
            </w:r>
            <w:r>
              <w:t>).......</w:t>
            </w:r>
            <w:proofErr w:type="gramEnd"/>
            <w:r>
              <w:t>10 ml</w:t>
            </w:r>
          </w:p>
        </w:tc>
      </w:tr>
    </w:tbl>
    <w:p w:rsidR="00B42FB7" w:rsidRPr="008C55CA" w:rsidRDefault="006B4EF1" w:rsidP="008C55CA">
      <w:pPr>
        <w:pStyle w:val="Corpo"/>
        <w:ind w:right="4960"/>
        <w:jc w:val="center"/>
        <w:rPr>
          <w:b/>
          <w:i/>
          <w:szCs w:val="23"/>
        </w:rPr>
      </w:pPr>
      <w:r w:rsidRPr="008C55CA">
        <w:rPr>
          <w:szCs w:val="23"/>
        </w:rPr>
        <w:t>Ingerir 10 ml 2 vezes ao dia ou conforme orientação médica.</w:t>
      </w:r>
    </w:p>
    <w:p w:rsidR="00B42FB7" w:rsidRDefault="00B42FB7">
      <w:pPr>
        <w:pStyle w:val="western"/>
        <w:spacing w:before="0" w:beforeAutospacing="0" w:after="0" w:line="276" w:lineRule="auto"/>
        <w:jc w:val="both"/>
        <w:rPr>
          <w:rFonts w:ascii="Calibri" w:hAnsi="Calibri" w:cs="Calibri"/>
          <w:color w:val="FF0000"/>
          <w:sz w:val="20"/>
          <w:szCs w:val="20"/>
        </w:rPr>
      </w:pPr>
    </w:p>
    <w:p w:rsidR="00B42FB7" w:rsidRPr="008C55CA" w:rsidRDefault="006B4EF1">
      <w:pPr>
        <w:pStyle w:val="western"/>
        <w:spacing w:before="0" w:beforeAutospacing="0" w:after="0" w:line="276" w:lineRule="auto"/>
        <w:jc w:val="both"/>
        <w:rPr>
          <w:rFonts w:ascii="Swis721 Th BT" w:hAnsi="Swis721 Th BT" w:cs="Calibri"/>
          <w:sz w:val="23"/>
          <w:szCs w:val="23"/>
        </w:rPr>
      </w:pPr>
      <w:r w:rsidRPr="008C55CA">
        <w:rPr>
          <w:rFonts w:ascii="Swis721 Th BT" w:hAnsi="Swis721 Th BT" w:cs="Calibri"/>
          <w:sz w:val="23"/>
          <w:szCs w:val="23"/>
        </w:rPr>
        <w:t>O SiliciuMax</w:t>
      </w:r>
      <w:r w:rsidRPr="008C55CA">
        <w:rPr>
          <w:rFonts w:ascii="Swis721 Th BT" w:hAnsi="Swis721 Th BT" w:cs="Calibri"/>
          <w:sz w:val="23"/>
          <w:szCs w:val="23"/>
          <w:vertAlign w:val="superscript"/>
        </w:rPr>
        <w:t>®</w:t>
      </w:r>
      <w:r w:rsidRPr="008C55CA">
        <w:rPr>
          <w:rFonts w:ascii="Swis721 Th BT" w:hAnsi="Swis721 Th BT" w:cs="Calibri"/>
          <w:sz w:val="23"/>
          <w:szCs w:val="23"/>
        </w:rPr>
        <w:t xml:space="preserve"> líquido é uma solução aquosa estável que contém MMST, onde a concentração de silício (Si) corresponde a 0,73 mg de Si p/ml, sendo indicado tanto para preparações de uso interno quanto de uso externo.</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86" w:name="_Toc121130890"/>
      <w:r>
        <w:rPr>
          <w:bCs/>
          <w:iCs/>
        </w:rPr>
        <w:lastRenderedPageBreak/>
        <w:t>Citrato de Potássio</w:t>
      </w:r>
      <w:bookmarkEnd w:id="186"/>
    </w:p>
    <w:p w:rsidR="00B42FB7" w:rsidRDefault="006B4EF1">
      <w:pPr>
        <w:pStyle w:val="Ttulo2"/>
      </w:pPr>
      <w:bookmarkStart w:id="187" w:name="_Toc121130891"/>
      <w:r>
        <w:t>Suplementação na Osteopenia em Mulheres na Pós-Menopausa</w:t>
      </w:r>
      <w:bookmarkEnd w:id="187"/>
      <w:r>
        <w:t xml:space="preserve"> </w:t>
      </w:r>
    </w:p>
    <w:p w:rsidR="00B42FB7" w:rsidRDefault="006B4EF1">
      <w:pPr>
        <w:pStyle w:val="Corpo"/>
        <w:spacing w:after="120"/>
        <w:rPr>
          <w:szCs w:val="23"/>
        </w:rPr>
      </w:pPr>
      <w:r>
        <w:rPr>
          <w:szCs w:val="23"/>
        </w:rPr>
        <w:t xml:space="preserve">Neste estudo randomizado, duplo-cego e placebo-controlado, os pesquisadores avaliaram o citrato de potássio no </w:t>
      </w:r>
      <w:r w:rsidRPr="00C74A32">
        <w:rPr>
          <w:i/>
          <w:iCs/>
          <w:szCs w:val="23"/>
        </w:rPr>
        <w:t xml:space="preserve">turnover </w:t>
      </w:r>
      <w:r>
        <w:rPr>
          <w:szCs w:val="23"/>
        </w:rPr>
        <w:t xml:space="preserve">ósseo de mulheres com osteopenia na pós-menopausa </w:t>
      </w:r>
      <w:r>
        <w:rPr>
          <w:szCs w:val="23"/>
        </w:rPr>
        <w:fldChar w:fldCharType="begin">
          <w:fldData xml:space="preserve">PEVuZE5vdGU+PENpdGU+PEF1dGhvcj5HcmFuY2hpPC9BdXRob3I+PFllYXI+MjAxODwvWWVhcj48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</w:fldData>
        </w:fldChar>
      </w:r>
      <w:r>
        <w:rPr>
          <w:szCs w:val="23"/>
        </w:rPr>
        <w:instrText xml:space="preserve"> ADDIN EN.CITE </w:instrText>
      </w:r>
      <w:r>
        <w:rPr>
          <w:szCs w:val="23"/>
        </w:rPr>
        <w:fldChar w:fldCharType="begin">
          <w:fldData xml:space="preserve">PEVuZE5vdGU+PENpdGU+PEF1dGhvcj5HcmFuY2hpPC9BdXRob3I+PFllYXI+MjAxODwvWWVhcj48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</w:fldData>
        </w:fldChar>
      </w:r>
      <w:r>
        <w:rPr>
          <w:szCs w:val="23"/>
        </w:rPr>
        <w:instrText xml:space="preserve"> ADDIN EN.CITE.DATA </w:instrText>
      </w:r>
      <w:r>
        <w:rPr>
          <w:szCs w:val="23"/>
        </w:rPr>
      </w:r>
      <w:r>
        <w:rPr>
          <w:szCs w:val="23"/>
        </w:rPr>
        <w:fldChar w:fldCharType="end"/>
      </w:r>
      <w:r>
        <w:rPr>
          <w:szCs w:val="23"/>
        </w:rPr>
      </w:r>
      <w:r>
        <w:rPr>
          <w:szCs w:val="23"/>
        </w:rPr>
        <w:fldChar w:fldCharType="separate"/>
      </w:r>
      <w:r>
        <w:rPr>
          <w:szCs w:val="23"/>
        </w:rPr>
        <w:t>(Granchi</w:t>
      </w:r>
      <w:r>
        <w:rPr>
          <w:i/>
          <w:szCs w:val="23"/>
        </w:rPr>
        <w:t xml:space="preserve"> et al.</w:t>
      </w:r>
      <w:r>
        <w:rPr>
          <w:szCs w:val="23"/>
        </w:rPr>
        <w:t>, 2018)</w:t>
      </w:r>
      <w:r>
        <w:rPr>
          <w:szCs w:val="23"/>
        </w:rPr>
        <w:fldChar w:fldCharType="end"/>
      </w:r>
      <w:r>
        <w:rPr>
          <w:szCs w:val="23"/>
        </w:rPr>
        <w:t>.</w:t>
      </w:r>
    </w:p>
    <w:p w:rsidR="00B42FB7" w:rsidRDefault="006B4EF1">
      <w:pPr>
        <w:pStyle w:val="Corpo"/>
        <w:rPr>
          <w:sz w:val="24"/>
        </w:rPr>
      </w:pPr>
      <w:r>
        <w:rPr>
          <w:noProof/>
          <w:lang w:eastAsia="pt-BR"/>
        </w:rPr>
        <mc:AlternateContent>
          <mc:Choice Requires="wps">
            <w:drawing>
              <wp:anchor distT="0" distB="0" distL="114300" distR="114300" simplePos="0" relativeHeight="252017664" behindDoc="0" locked="0" layoutInCell="1" allowOverlap="1" wp14:editId="328A62E7">
                <wp:simplePos x="0" y="0"/>
                <wp:positionH relativeFrom="margin">
                  <wp:align>right</wp:align>
                </wp:positionH>
                <wp:positionV relativeFrom="paragraph">
                  <wp:posOffset>13364</wp:posOffset>
                </wp:positionV>
                <wp:extent cx="5754370" cy="518160"/>
                <wp:effectExtent l="0" t="0" r="17780" b="15240"/>
                <wp:wrapNone/>
                <wp:docPr id="777" name="Caixa de texto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Assim, 40 mulheres que atendiam aos critérios de inclusão foram randomizadas para receberem: </w:t>
                            </w:r>
                          </w:p>
                        </w:txbxContent>
                      </wps:txbx>
                      <wps:bodyPr rot="0" vert="horz" wrap="square" lIns="91440" tIns="45720" rIns="91440" bIns="45720" anchor="t" anchorCtr="0" upright="1">
                        <a:noAutofit/>
                      </wps:bodyPr>
                    </wps:wsp>
                  </a:graphicData>
                </a:graphic>
              </wp:anchor>
            </w:drawing>
          </mc:Choice>
          <mc:Fallback>
            <w:pict>
              <v:shape id="Caixa de texto 777" o:spid="_x0000_s1261" type="#_x0000_t202" style="position:absolute;left:0;text-align:left;margin-left:401.9pt;margin-top:1.05pt;width:453.1pt;height:40.8pt;z-index:252017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Assim, 40 mulheres que atendiam aos critérios de inclusão foram randomizadas para receberem: </w:t>
                      </w:r>
                    </w:p>
                  </w:txbxContent>
                </v:textbox>
                <w10:wrap anchorx="margin"/>
              </v:shape>
            </w:pict>
          </mc:Fallback>
        </mc:AlternateContent>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19712" behindDoc="0" locked="0" layoutInCell="1" allowOverlap="1">
                <wp:simplePos x="0" y="0"/>
                <wp:positionH relativeFrom="column">
                  <wp:posOffset>4607560</wp:posOffset>
                </wp:positionH>
                <wp:positionV relativeFrom="paragraph">
                  <wp:posOffset>179705</wp:posOffset>
                </wp:positionV>
                <wp:extent cx="226695" cy="138430"/>
                <wp:effectExtent l="0" t="0" r="1905" b="0"/>
                <wp:wrapNone/>
                <wp:docPr id="778" name="Triângulo isósceles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8" o:spid="_x0000_s1026" o:spt="5" type="#_x0000_t5" style="position:absolute;left:0pt;flip:y;margin-left:362.8pt;margin-top:14.15pt;height:10.9pt;width:17.85pt;z-index:252019712;mso-width-relative:page;mso-height-relative:page;" fillcolor="#D9D9D9 [3212]" filled="t" stroked="f" coordsize="21600,21600" o:gfxdata="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Pcu&#10;ItgAAAAJAQAADwAAAAAAAAABACAAAAAiAAAAZHJzL2Rvd25yZXYueG1sUEsBAhQAFAAAAAgAh07i&#10;QB4Fts9bAgAApwQAAA4AAAAAAAAAAQAgAAAAJw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20736" behindDoc="0" locked="0" layoutInCell="1" allowOverlap="1">
                <wp:simplePos x="0" y="0"/>
                <wp:positionH relativeFrom="column">
                  <wp:posOffset>923925</wp:posOffset>
                </wp:positionH>
                <wp:positionV relativeFrom="paragraph">
                  <wp:posOffset>151130</wp:posOffset>
                </wp:positionV>
                <wp:extent cx="226695" cy="138430"/>
                <wp:effectExtent l="0" t="0" r="1905" b="0"/>
                <wp:wrapNone/>
                <wp:docPr id="779" name="Triângulo isósceles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9" o:spid="_x0000_s1026" o:spt="5" type="#_x0000_t5" style="position:absolute;left:0pt;flip:y;margin-left:72.75pt;margin-top:11.9pt;height:10.9pt;width:17.85pt;z-index:252020736;mso-width-relative:page;mso-height-relative:page;" fillcolor="#D9D9D9 [3212]" filled="t" stroked="f" coordsize="21600,21600" o:gfxdata="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W+f&#10;1wAAAAkBAAAPAAAAAAAAAAEAIAAAACIAAABkcnMvZG93bnJldi54bWxQSwECFAAUAAAACACHTuJA&#10;PWS4T1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21760" behindDoc="0" locked="0" layoutInCell="1" allowOverlap="1">
                <wp:simplePos x="0" y="0"/>
                <wp:positionH relativeFrom="column">
                  <wp:posOffset>3749040</wp:posOffset>
                </wp:positionH>
                <wp:positionV relativeFrom="paragraph">
                  <wp:posOffset>186690</wp:posOffset>
                </wp:positionV>
                <wp:extent cx="1962150" cy="1133475"/>
                <wp:effectExtent l="0" t="0" r="19050" b="28575"/>
                <wp:wrapNone/>
                <wp:docPr id="780" name="Caixa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3347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Carbonato de Cálcio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780" o:spid="_x0000_s1262" type="#_x0000_t202" style="position:absolute;left:0;text-align:left;margin-left:295.2pt;margin-top:14.7pt;width:154.5pt;height:89.2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Carbonato de Cálcio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2018688" behindDoc="0" locked="0" layoutInCell="1" allowOverlap="1">
                <wp:simplePos x="0" y="0"/>
                <wp:positionH relativeFrom="column">
                  <wp:posOffset>5715</wp:posOffset>
                </wp:positionH>
                <wp:positionV relativeFrom="paragraph">
                  <wp:posOffset>158115</wp:posOffset>
                </wp:positionV>
                <wp:extent cx="2038350" cy="1162050"/>
                <wp:effectExtent l="0" t="0" r="19050" b="19050"/>
                <wp:wrapNone/>
                <wp:docPr id="781" name="Caixa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1620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Citrato de Potássio 30 mEq</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Carbonato de Cálcio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txbxContent>
                      </wps:txbx>
                      <wps:bodyPr rot="0" vert="horz" wrap="square" lIns="91440" tIns="45720" rIns="91440" bIns="45720" anchor="t" anchorCtr="0" upright="1">
                        <a:noAutofit/>
                      </wps:bodyPr>
                    </wps:wsp>
                  </a:graphicData>
                </a:graphic>
              </wp:anchor>
            </w:drawing>
          </mc:Choice>
          <mc:Fallback>
            <w:pict>
              <v:shape id="Caixa de texto 781" o:spid="_x0000_s1263" type="#_x0000_t202" style="position:absolute;left:0;text-align:left;margin-left:.45pt;margin-top:12.45pt;width:160.5pt;height:91.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Citrato de Potássio 30 mEq</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D3 400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 Carbonato de Cálcio 500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Dose Diária</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 xml:space="preserve">No início do estudo e nos meses 3 e 6, os indicadores séricos da função renal, eletrólitos, hormônios calciotrópicos, marcadores séricos do </w:t>
      </w:r>
      <w:r w:rsidRPr="008C55CA">
        <w:rPr>
          <w:i/>
          <w:iCs/>
          <w:szCs w:val="23"/>
        </w:rPr>
        <w:t xml:space="preserve">turnover </w:t>
      </w:r>
      <w:r w:rsidRPr="008C55CA">
        <w:rPr>
          <w:szCs w:val="23"/>
        </w:rPr>
        <w:t xml:space="preserve">ósseo (fosfatase ácida resistente ao tartarato 5b [TRAP 5b], telopeptídeo C-terminal do colágeno tipo I [CTX], fosfatase alcalina óssea [FAO] e propeptídeo aminoterminal do pró-colágeno tipo I [PINP]), pH da urina e citrato foram avaliados.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Cs w:val="23"/>
        </w:rPr>
      </w:pPr>
      <w:r>
        <w:rPr>
          <w:szCs w:val="23"/>
        </w:rPr>
        <w:t>No início do estudo, 90% dos pacientes apresentaram baixa excreção de potássio nas amostras de urina de 24h e 85% dos casos tinham pelo menos um parâmetro de urina associado a acidose de baixo grau (baixo pH e baixa excreção de citrato);</w:t>
      </w:r>
    </w:p>
    <w:p w:rsidR="00B42FB7" w:rsidRDefault="006B4EF1">
      <w:pPr>
        <w:pStyle w:val="Corpo"/>
        <w:numPr>
          <w:ilvl w:val="0"/>
          <w:numId w:val="4"/>
        </w:numPr>
        <w:spacing w:after="0"/>
        <w:rPr>
          <w:szCs w:val="23"/>
        </w:rPr>
      </w:pPr>
      <w:r>
        <w:rPr>
          <w:szCs w:val="23"/>
        </w:rPr>
        <w:t>Após o tratamento, CTX e FAO diminuíram significativamente em ambos os grupos, porém os indivíduos com evidências de acidose de baixo grau foram significativamente beneficiados após o tratamento com citrato de potássio comparado ao placebo;</w:t>
      </w:r>
    </w:p>
    <w:p w:rsidR="00B42FB7" w:rsidRDefault="006B4EF1">
      <w:pPr>
        <w:pStyle w:val="Corpo"/>
        <w:numPr>
          <w:ilvl w:val="0"/>
          <w:numId w:val="4"/>
        </w:numPr>
        <w:spacing w:after="0"/>
        <w:rPr>
          <w:szCs w:val="23"/>
        </w:rPr>
      </w:pPr>
      <w:r>
        <w:rPr>
          <w:szCs w:val="23"/>
        </w:rPr>
        <w:t>Em pacientes com baixa excreção de citrato na urina de 24h no início do estudo, foi observada uma redução média de 30% em FAO e CTX após 6 meses. Essa diminuição também foi evidente quando o citrato baixo (FAO: -25%; CTX -35%) e um pH baixo (FAO: -25%; CTX: -30%) foram encontrados na urina em jejum.</w:t>
      </w:r>
    </w:p>
    <w:p w:rsidR="00361A4A" w:rsidRDefault="00361A4A">
      <w:pPr>
        <w:pStyle w:val="Corpo"/>
        <w:rPr>
          <w:b/>
          <w:color w:val="0082B2"/>
          <w14:textFill>
            <w14:solidFill>
              <w14:srgbClr w14:val="0082B2">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6B4EF1">
      <w:pPr>
        <w:pStyle w:val="Corpo"/>
        <w:jc w:val="center"/>
        <w:rPr>
          <w:b/>
          <w:i/>
        </w:rPr>
      </w:pPr>
      <w:r>
        <w:rPr>
          <w:b/>
          <w:i/>
        </w:rPr>
        <w:t>Os resultados sugerem que a suplementação com citrato de potássio melhora os efeitos do cálcio e vitamina D em mulheres osteopênicas com déficit de citrato e de potássio documentado e perfil metabólico consistente com acidose de baixo grau.</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pStyle w:val="Corpo"/>
      </w:pPr>
    </w:p>
    <w:p w:rsidR="00B42FB7" w:rsidRDefault="006B4EF1">
      <w:pPr>
        <w:pStyle w:val="Corpo"/>
        <w:rPr>
          <w:b/>
          <w:i/>
          <w:sz w:val="24"/>
        </w:rPr>
      </w:pPr>
      <w:r>
        <w:rPr>
          <w:b/>
          <w:i/>
          <w:sz w:val="24"/>
        </w:rPr>
        <w:t>Associação para Melhora dos Efeitos do Carbonato de Cálcio de Vitamina D3 na Osteopenia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Citrato de Potássio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Citrato de Potássio.............30 mEq (3,24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818"/>
        <w:jc w:val="center"/>
        <w:rPr>
          <w:szCs w:val="23"/>
        </w:rPr>
      </w:pPr>
      <w:r w:rsidRPr="008C55CA">
        <w:rPr>
          <w:szCs w:val="23"/>
        </w:rPr>
        <w:t>Administrar 1 sachê ao dia ou conforme orientação médica.</w:t>
      </w:r>
    </w:p>
    <w:p w:rsidR="00B42FB7" w:rsidRDefault="00B42FB7">
      <w:pPr>
        <w:pStyle w:val="Corpo"/>
        <w:ind w:right="3969"/>
        <w:jc w:val="left"/>
        <w:rPr>
          <w:sz w:val="16"/>
          <w:szCs w:val="16"/>
        </w:rPr>
      </w:pPr>
    </w:p>
    <w:p w:rsidR="00B42FB7" w:rsidRDefault="006B4EF1">
      <w:pPr>
        <w:pStyle w:val="Corpo"/>
        <w:ind w:right="5046"/>
        <w:jc w:val="center"/>
        <w:rPr>
          <w:sz w:val="16"/>
          <w:szCs w:val="16"/>
        </w:rPr>
      </w:pPr>
      <w:r>
        <w:rPr>
          <w:sz w:val="16"/>
          <w:szCs w:val="16"/>
        </w:rPr>
        <w:t>+</w:t>
      </w:r>
    </w:p>
    <w:p w:rsidR="00B42FB7" w:rsidRDefault="00B42FB7">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Carbonato de Cálcio +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Carbonato de Cálcio.......................500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535"/>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88" w:name="_Toc121130892"/>
      <w:r>
        <w:rPr>
          <w:bCs/>
          <w:iCs/>
        </w:rPr>
        <w:lastRenderedPageBreak/>
        <w:t>Peptídeos de Colágeno</w:t>
      </w:r>
      <w:bookmarkEnd w:id="188"/>
    </w:p>
    <w:p w:rsidR="00B42FB7" w:rsidRDefault="006B4EF1">
      <w:pPr>
        <w:pStyle w:val="Ttulo2"/>
      </w:pPr>
      <w:bookmarkStart w:id="189" w:name="_Toc121130893"/>
      <w:r>
        <w:t>Aumentam a DMO e Marcadores da Formação Óssea em Mulheres com Osteoporose</w:t>
      </w:r>
      <w:bookmarkEnd w:id="189"/>
    </w:p>
    <w:p w:rsidR="00B42FB7" w:rsidRDefault="00B42FB7">
      <w:pPr>
        <w:pStyle w:val="Corpo"/>
        <w:spacing w:after="120"/>
        <w:rPr>
          <w:sz w:val="24"/>
        </w:rPr>
      </w:pPr>
    </w:p>
    <w:p w:rsidR="00B42FB7" w:rsidRDefault="006B4EF1">
      <w:pPr>
        <w:pStyle w:val="Corpo"/>
        <w:spacing w:after="120"/>
        <w:rPr>
          <w:sz w:val="24"/>
        </w:rPr>
      </w:pPr>
      <w:r>
        <w:rPr>
          <w:sz w:val="24"/>
        </w:rPr>
        <w:t xml:space="preserve">O objetivo deste estudo conduzido, por Konig </w:t>
      </w:r>
      <w:r>
        <w:rPr>
          <w:i/>
          <w:sz w:val="24"/>
        </w:rPr>
        <w:t>et al.</w:t>
      </w:r>
      <w:r>
        <w:rPr>
          <w:sz w:val="24"/>
        </w:rPr>
        <w:t xml:space="preserve"> (2018), foi investigar os efeitos da administração oral de peptídeos de colágeno na densidade mineral óssea (DMO).</w:t>
      </w:r>
    </w:p>
    <w:p w:rsidR="00B42FB7" w:rsidRDefault="006B4EF1">
      <w:pPr>
        <w:pStyle w:val="Corpo"/>
        <w:rPr>
          <w:sz w:val="24"/>
        </w:rPr>
      </w:pPr>
      <w:r>
        <w:rPr>
          <w:noProof/>
          <w:lang w:eastAsia="pt-BR"/>
        </w:rPr>
        <mc:AlternateContent>
          <mc:Choice Requires="wps">
            <w:drawing>
              <wp:anchor distT="0" distB="0" distL="114300" distR="114300" simplePos="0" relativeHeight="252022784" behindDoc="0" locked="0" layoutInCell="1" allowOverlap="1">
                <wp:simplePos x="0" y="0"/>
                <wp:positionH relativeFrom="margin">
                  <wp:align>left</wp:align>
                </wp:positionH>
                <wp:positionV relativeFrom="paragraph">
                  <wp:posOffset>94615</wp:posOffset>
                </wp:positionV>
                <wp:extent cx="5770245" cy="906780"/>
                <wp:effectExtent l="0" t="0" r="21590" b="26670"/>
                <wp:wrapNone/>
                <wp:docPr id="790" name="Caixa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179" cy="90678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Cento e trinta e três mulheres pós-menopausadas participaram deste estudo clínico, randomizado, placebo-controlado e duplo-cego. Elas foram randomizadas em dois grupos para receberem, por 12 meses, a seguinte posologia:</w:t>
                            </w:r>
                          </w:p>
                        </w:txbxContent>
                      </wps:txbx>
                      <wps:bodyPr rot="0" vert="horz" wrap="square" lIns="91440" tIns="45720" rIns="91440" bIns="45720" anchor="t" anchorCtr="0" upright="1">
                        <a:noAutofit/>
                      </wps:bodyPr>
                    </wps:wsp>
                  </a:graphicData>
                </a:graphic>
              </wp:anchor>
            </w:drawing>
          </mc:Choice>
          <mc:Fallback>
            <w:pict>
              <v:shape id="Caixa de texto 790" o:spid="_x0000_s1264" type="#_x0000_t202" style="position:absolute;left:0;text-align:left;margin-left:0;margin-top:7.45pt;width:454.35pt;height:71.4pt;z-index:252022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Cento e trinta e três mulheres pós-menopausadas participaram deste estudo clínico, randomizado, placebo-controlado e duplo-cego. Elas foram randomizadas em dois grupos para receberem, por 12 meses, a seguinte posologia:</w:t>
                      </w:r>
                    </w:p>
                  </w:txbxContent>
                </v:textbox>
                <w10:wrap anchorx="margin"/>
              </v:shape>
            </w:pict>
          </mc:Fallback>
        </mc:AlternateContent>
      </w:r>
      <w:r>
        <w:rPr>
          <w:sz w:val="24"/>
        </w:rPr>
        <w:br/>
      </w:r>
    </w:p>
    <w:p w:rsidR="00B42FB7" w:rsidRDefault="00B42FB7">
      <w:pPr>
        <w:pStyle w:val="Corpo"/>
        <w:rPr>
          <w:sz w:val="24"/>
        </w:rPr>
      </w:pPr>
    </w:p>
    <w:p w:rsidR="00B42FB7" w:rsidRDefault="00B42FB7">
      <w:pPr>
        <w:pStyle w:val="Corpo"/>
        <w:rPr>
          <w:sz w:val="24"/>
        </w:rPr>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24832" behindDoc="0" locked="0" layoutInCell="1" allowOverlap="1">
                <wp:simplePos x="0" y="0"/>
                <wp:positionH relativeFrom="margin">
                  <wp:align>right</wp:align>
                </wp:positionH>
                <wp:positionV relativeFrom="paragraph">
                  <wp:posOffset>132080</wp:posOffset>
                </wp:positionV>
                <wp:extent cx="1905000" cy="781685"/>
                <wp:effectExtent l="0" t="0" r="19050" b="18415"/>
                <wp:wrapNone/>
                <wp:docPr id="788" name="Caixa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w:t>
                            </w:r>
                            <w:proofErr w:type="gramStart"/>
                            <w:r>
                              <w:rPr>
                                <w:rFonts w:ascii="Swis721 Th BT" w:hAnsi="Swis721 Th BT"/>
                                <w:b/>
                                <w:color w:val="FFFFFF" w:themeColor="background1"/>
                                <w:sz w:val="23"/>
                                <w:szCs w:val="23"/>
                              </w:rPr>
                              <w:t>65)</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roofErr w:type="gramEnd"/>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 g de maltodextrina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788" o:spid="_x0000_s1265" type="#_x0000_t202" style="position:absolute;left:0;text-align:left;margin-left:98.8pt;margin-top:10.4pt;width:150pt;height:61.55pt;z-index:252024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(n = </w:t>
                      </w:r>
                      <w:proofErr w:type="gramStart"/>
                      <w:r>
                        <w:rPr>
                          <w:rFonts w:ascii="Swis721 Th BT" w:hAnsi="Swis721 Th BT"/>
                          <w:b/>
                          <w:color w:val="FFFFFF" w:themeColor="background1"/>
                          <w:sz w:val="23"/>
                          <w:szCs w:val="23"/>
                        </w:rPr>
                        <w:t>65)</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roofErr w:type="gramEnd"/>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 g de maltodextrina</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w10:wrap anchorx="margin"/>
              </v:shape>
            </w:pict>
          </mc:Fallback>
        </mc:AlternateContent>
      </w:r>
      <w:r>
        <w:rPr>
          <w:noProof/>
          <w:lang w:eastAsia="pt-BR"/>
        </w:rPr>
        <mc:AlternateContent>
          <mc:Choice Requires="wps">
            <w:drawing>
              <wp:anchor distT="0" distB="0" distL="114300" distR="114300" simplePos="0" relativeHeight="252023808" behindDoc="0" locked="0" layoutInCell="1" allowOverlap="1">
                <wp:simplePos x="0" y="0"/>
                <wp:positionH relativeFrom="margin">
                  <wp:align>left</wp:align>
                </wp:positionH>
                <wp:positionV relativeFrom="paragraph">
                  <wp:posOffset>132080</wp:posOffset>
                </wp:positionV>
                <wp:extent cx="2106930" cy="781685"/>
                <wp:effectExtent l="0" t="0" r="26670" b="18415"/>
                <wp:wrapNone/>
                <wp:docPr id="789" name="Caixa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66)</w:t>
                            </w:r>
                            <w:r>
                              <w:rPr>
                                <w:rFonts w:ascii="Swis721 Th BT" w:hAnsi="Swis721 Th BT"/>
                                <w:b/>
                                <w:color w:val="FFFFFF" w:themeColor="background1"/>
                                <w:sz w:val="23"/>
                                <w:szCs w:val="23"/>
                              </w:rPr>
                              <w:br/>
                            </w:r>
                            <w:r>
                              <w:rPr>
                                <w:rFonts w:ascii="Swis721 Th BT" w:hAnsi="Swis721 Th BT"/>
                                <w:color w:val="FFFFFF" w:themeColor="background1"/>
                                <w:sz w:val="23"/>
                                <w:szCs w:val="23"/>
                              </w:rPr>
                              <w:t>Peptídeos</w:t>
                            </w:r>
                            <w:proofErr w:type="gramEnd"/>
                            <w:r>
                              <w:rPr>
                                <w:rFonts w:ascii="Swis721 Th BT" w:hAnsi="Swis721 Th BT"/>
                                <w:color w:val="FFFFFF" w:themeColor="background1"/>
                                <w:sz w:val="23"/>
                                <w:szCs w:val="23"/>
                              </w:rPr>
                              <w:t xml:space="preserve"> de Colágeno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789" o:spid="_x0000_s1266" type="#_x0000_t202" style="position:absolute;left:0;text-align:left;margin-left:0;margin-top:10.4pt;width:165.9pt;height:61.55pt;z-index:2520238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66)</w:t>
                      </w:r>
                      <w:r>
                        <w:rPr>
                          <w:rFonts w:ascii="Swis721 Th BT" w:hAnsi="Swis721 Th BT"/>
                          <w:b/>
                          <w:color w:val="FFFFFF" w:themeColor="background1"/>
                          <w:sz w:val="23"/>
                          <w:szCs w:val="23"/>
                        </w:rPr>
                        <w:br/>
                      </w:r>
                      <w:r>
                        <w:rPr>
                          <w:rFonts w:ascii="Swis721 Th BT" w:hAnsi="Swis721 Th BT"/>
                          <w:color w:val="FFFFFF" w:themeColor="background1"/>
                          <w:sz w:val="23"/>
                          <w:szCs w:val="23"/>
                        </w:rPr>
                        <w:t>Peptídeos</w:t>
                      </w:r>
                      <w:proofErr w:type="gramEnd"/>
                      <w:r>
                        <w:rPr>
                          <w:rFonts w:ascii="Swis721 Th BT" w:hAnsi="Swis721 Th BT"/>
                          <w:color w:val="FFFFFF" w:themeColor="background1"/>
                          <w:sz w:val="23"/>
                          <w:szCs w:val="23"/>
                        </w:rPr>
                        <w:t xml:space="preserve"> de Colágeno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 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numPr>
          <w:ilvl w:val="0"/>
          <w:numId w:val="15"/>
        </w:numPr>
        <w:spacing w:before="120" w:after="0"/>
        <w:ind w:left="765"/>
        <w:rPr>
          <w:sz w:val="22"/>
          <w:szCs w:val="22"/>
        </w:rPr>
      </w:pPr>
      <w:r>
        <w:rPr>
          <w:sz w:val="22"/>
          <w:szCs w:val="22"/>
        </w:rPr>
        <w:t>Foram analisadas as alterações na DMO da coluna vertebral e do colo do fêmur após os 12 meses de tratamento;</w:t>
      </w:r>
    </w:p>
    <w:p w:rsidR="00B42FB7" w:rsidRDefault="006B4EF1">
      <w:pPr>
        <w:pStyle w:val="Corpo"/>
        <w:numPr>
          <w:ilvl w:val="0"/>
          <w:numId w:val="15"/>
        </w:numPr>
        <w:spacing w:before="120" w:after="0"/>
        <w:ind w:left="765"/>
        <w:rPr>
          <w:sz w:val="22"/>
          <w:szCs w:val="22"/>
        </w:rPr>
      </w:pPr>
      <w:r>
        <w:rPr>
          <w:sz w:val="22"/>
          <w:szCs w:val="22"/>
        </w:rPr>
        <w:t>Os níveis plasmáticos dos seguintes marcadores do metabolismo ósseo também foram analisados: propeptídeo amino terminal do colágeno tipo 1 e telopeptídeo C-terminal.</w:t>
      </w:r>
    </w:p>
    <w:p w:rsidR="00B42FB7" w:rsidRDefault="006B4EF1">
      <w:pPr>
        <w:pStyle w:val="Corpo"/>
        <w:spacing w:before="120" w:after="0"/>
        <w:ind w:left="765"/>
        <w:rPr>
          <w:sz w:val="10"/>
          <w:szCs w:val="10"/>
        </w:rPr>
      </w:pPr>
      <w:r>
        <w:rPr>
          <w:b/>
          <w:color w:val="339966"/>
          <w:sz w:val="25"/>
          <w:szCs w:val="25"/>
          <w14:textFill>
            <w14:solidFill>
              <w14:srgbClr w14:val="339966">
                <w14:lumMod w14:val="75000"/>
                <w14:lumOff w14:val="25000"/>
              </w14:srgbClr>
            </w14:solidFill>
          </w14:textFill>
        </w:rPr>
        <w:tab/>
      </w:r>
    </w:p>
    <w:p w:rsidR="00B42FB7" w:rsidRDefault="006B4EF1">
      <w:pPr>
        <w:pStyle w:val="Corpo"/>
        <w:spacing w:after="120"/>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ind w:left="357" w:hanging="357"/>
        <w:rPr>
          <w:sz w:val="24"/>
        </w:rPr>
      </w:pPr>
      <w:r>
        <w:rPr>
          <w:sz w:val="24"/>
        </w:rPr>
        <w:t>De acordo com os resultados, o grupo de mulheres tratadas com os peptídeos de colágeno apresentou um aumento significativo na DMO do colo do fêmur (p = 0,003) e da coluna vertebral (p = 0,030) quando comparado com o grupo controle;</w:t>
      </w:r>
    </w:p>
    <w:p w:rsidR="00B42FB7" w:rsidRDefault="00B42FB7">
      <w:pPr>
        <w:pStyle w:val="Corpo"/>
        <w:spacing w:after="0"/>
        <w:ind w:left="357"/>
        <w:rPr>
          <w:sz w:val="10"/>
          <w:szCs w:val="10"/>
        </w:rPr>
      </w:pPr>
    </w:p>
    <w:p w:rsidR="00B42FB7" w:rsidRDefault="006B4EF1">
      <w:pPr>
        <w:pStyle w:val="Corpo"/>
        <w:numPr>
          <w:ilvl w:val="0"/>
          <w:numId w:val="4"/>
        </w:numPr>
        <w:spacing w:after="0"/>
        <w:ind w:left="357" w:hanging="357"/>
        <w:rPr>
          <w:sz w:val="24"/>
        </w:rPr>
      </w:pPr>
      <w:r>
        <w:rPr>
          <w:sz w:val="24"/>
        </w:rPr>
        <w:t xml:space="preserve">O </w:t>
      </w:r>
      <w:proofErr w:type="gramStart"/>
      <w:r>
        <w:rPr>
          <w:sz w:val="24"/>
        </w:rPr>
        <w:t>propeptídeo  amino</w:t>
      </w:r>
      <w:proofErr w:type="gramEnd"/>
      <w:r>
        <w:rPr>
          <w:sz w:val="24"/>
        </w:rPr>
        <w:t xml:space="preserve"> terminal do colágeno tipo 1 aumentou de maneira significativa no grupo 1 (p = 0,07). Já o telopeptídeo C-terminal aumentou significativamente no grupo placebo (p = 0,011).</w:t>
      </w:r>
    </w:p>
    <w:p w:rsidR="00B42FB7" w:rsidRDefault="00B42FB7">
      <w:pPr>
        <w:pStyle w:val="Corpo"/>
        <w:spacing w:after="0"/>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spacing w:after="0" w:line="240" w:lineRule="auto"/>
        <w:jc w:val="center"/>
        <w:rPr>
          <w:rFonts w:ascii="Swis721 Th BT" w:hAnsi="Swis721 Th BT"/>
          <w:b/>
          <w:i/>
          <w:color w:val="404040" w:themeColor="text1" w:themeTint="BF"/>
          <w:sz w:val="23"/>
          <w:szCs w:val="23"/>
        </w:rPr>
      </w:pPr>
      <w:r>
        <w:rPr>
          <w:rFonts w:ascii="Swis721 Th BT" w:hAnsi="Swis721 Th BT"/>
          <w:b/>
          <w:i/>
          <w:color w:val="404040" w:themeColor="text1" w:themeTint="BF"/>
          <w:sz w:val="23"/>
          <w:szCs w:val="23"/>
        </w:rPr>
        <w:t>Os dados mostram que a ingestão diária de peptídeos de colágeno em mulheres pós-menopausadas com osteoporose promove aumento significativo da DMO. Além disso, a suplementação de peptídeos de colágeno foi associada com um perfil favorável aos biomarcadores da formação óssea em relação aos relacionados com a degradação óssea.</w:t>
      </w:r>
    </w:p>
    <w:p w:rsidR="00B42FB7" w:rsidRDefault="006B4EF1">
      <w:pPr>
        <w:pStyle w:val="Corpo"/>
        <w:ind w:left="360"/>
        <w:jc w:val="center"/>
        <w:rPr>
          <w:b/>
          <w:color w:val="ED7D31" w:themeColor="accent2"/>
          <w:sz w:val="60"/>
          <w:szCs w:val="60"/>
        </w:rPr>
      </w:pPr>
      <w:r>
        <w:rPr>
          <w:b/>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Corpo"/>
      </w:pPr>
    </w:p>
    <w:p w:rsidR="00B42FB7" w:rsidRDefault="00B42FB7">
      <w:pPr>
        <w:pStyle w:val="Subtitulocorpo"/>
        <w:rPr>
          <w:sz w:val="26"/>
          <w:szCs w:val="26"/>
        </w:rPr>
      </w:pPr>
    </w:p>
    <w:p w:rsidR="00B42FB7" w:rsidRDefault="006B4EF1">
      <w:pPr>
        <w:pStyle w:val="Corpo"/>
        <w:rPr>
          <w:b/>
          <w:i/>
          <w:sz w:val="24"/>
        </w:rPr>
      </w:pPr>
      <w:r>
        <w:rPr>
          <w:b/>
          <w:i/>
          <w:sz w:val="24"/>
        </w:rPr>
        <w:t>Peptídeos de Colágeno na Osteoporose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Peptídeo de Colágeno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Peptídeos de colágeno.....................5,0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818"/>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90" w:name="_Toc121130894"/>
      <w:r>
        <w:rPr>
          <w:bCs/>
          <w:iCs/>
        </w:rPr>
        <w:lastRenderedPageBreak/>
        <w:t>Extrato Insaponificável de Abacate e Soja</w:t>
      </w:r>
      <w:bookmarkEnd w:id="190"/>
    </w:p>
    <w:p w:rsidR="00B42FB7" w:rsidRDefault="006B4EF1">
      <w:pPr>
        <w:pStyle w:val="Ttulo2"/>
        <w:rPr>
          <w:sz w:val="24"/>
        </w:rPr>
      </w:pPr>
      <w:bookmarkStart w:id="191" w:name="_Toc121130895"/>
      <w:r>
        <w:t>Mostrou Eficácia Sintomática Significativa no Tratamento da AO</w:t>
      </w:r>
      <w:bookmarkEnd w:id="191"/>
    </w:p>
    <w:p w:rsidR="00B42FB7" w:rsidRDefault="006B4EF1">
      <w:pPr>
        <w:pStyle w:val="Corpo"/>
        <w:rPr>
          <w:sz w:val="20"/>
          <w:szCs w:val="23"/>
        </w:rPr>
      </w:pPr>
      <w:r>
        <w:rPr>
          <w:lang w:eastAsia="pt-BR"/>
        </w:rPr>
        <w:t>Uma</w:t>
      </w:r>
      <w:r>
        <w:rPr>
          <w:sz w:val="24"/>
        </w:rPr>
        <w:t xml:space="preserve"> revisão sistemática e uma meta-análise de ensaios clínicos randomizados e controlados por placebo foram realizadas para examinar a eficácia e segurança dos óleos insaponificáveis de abacate e soja em pacientes com osteoartrite do quadril ou joelho (Simental-Mendía </w:t>
      </w:r>
      <w:r>
        <w:rPr>
          <w:i/>
          <w:sz w:val="24"/>
        </w:rPr>
        <w:t xml:space="preserve">et al., </w:t>
      </w:r>
      <w:r>
        <w:rPr>
          <w:sz w:val="24"/>
        </w:rPr>
        <w:t>2019).</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0"/>
        <w:rPr>
          <w:sz w:val="24"/>
        </w:rPr>
      </w:pPr>
      <w:r>
        <w:rPr>
          <w:sz w:val="24"/>
        </w:rPr>
        <w:t xml:space="preserve">A terapia insaponificável de abacate e soja teve uma redução significativa na dor pela avaliação </w:t>
      </w:r>
      <w:proofErr w:type="gramStart"/>
      <w:r>
        <w:rPr>
          <w:sz w:val="24"/>
        </w:rPr>
        <w:t xml:space="preserve">da </w:t>
      </w:r>
      <w:r>
        <w:rPr>
          <w:i/>
          <w:sz w:val="24"/>
        </w:rPr>
        <w:t>visual</w:t>
      </w:r>
      <w:proofErr w:type="gramEnd"/>
      <w:r>
        <w:rPr>
          <w:i/>
        </w:rPr>
        <w:t xml:space="preserve"> analog scale</w:t>
      </w:r>
      <w:r>
        <w:rPr>
          <w:sz w:val="24"/>
        </w:rPr>
        <w:t xml:space="preserve"> (VAS; diferença média ponderada [ADM]: -9,64 mm, IC 95%: -17,43, -1,84; P = 0,02; I</w:t>
      </w:r>
      <w:r>
        <w:rPr>
          <w:sz w:val="24"/>
          <w:vertAlign w:val="superscript"/>
        </w:rPr>
        <w:t>2</w:t>
      </w:r>
      <w:r>
        <w:rPr>
          <w:sz w:val="24"/>
        </w:rPr>
        <w:t> = 92%);</w:t>
      </w:r>
    </w:p>
    <w:p w:rsidR="00B42FB7" w:rsidRDefault="006B4EF1">
      <w:pPr>
        <w:pStyle w:val="Corpo"/>
        <w:numPr>
          <w:ilvl w:val="0"/>
          <w:numId w:val="4"/>
        </w:numPr>
        <w:spacing w:after="0"/>
        <w:rPr>
          <w:sz w:val="24"/>
        </w:rPr>
      </w:pPr>
      <w:r>
        <w:rPr>
          <w:sz w:val="24"/>
        </w:rPr>
        <w:t>Uma subanálise, de acordo com o tipo de OA, mostrou que os óleos insaponificáveis de abacate e soja diminuíram significativamente o VAS e o índice de Lequesne na OA do joelho (ADM: -17,36, IC 95%: -25,91, -8,82; P &lt; 0,0001; I</w:t>
      </w:r>
      <w:r>
        <w:rPr>
          <w:sz w:val="24"/>
          <w:vertAlign w:val="superscript"/>
        </w:rPr>
        <w:t>2</w:t>
      </w:r>
      <w:r>
        <w:rPr>
          <w:sz w:val="24"/>
        </w:rPr>
        <w:t> = 87% e ADM: -2,33, IC 95%: -2,88, -1,78; P &lt; 0,001; I</w:t>
      </w:r>
      <w:r>
        <w:rPr>
          <w:sz w:val="24"/>
          <w:vertAlign w:val="superscript"/>
        </w:rPr>
        <w:t>2</w:t>
      </w:r>
      <w:r>
        <w:rPr>
          <w:sz w:val="24"/>
        </w:rPr>
        <w:t> = 18%, respectivamente), mas não na OA do quadril;</w:t>
      </w:r>
    </w:p>
    <w:p w:rsidR="00B42FB7" w:rsidRDefault="006B4EF1">
      <w:pPr>
        <w:pStyle w:val="Corpo"/>
        <w:numPr>
          <w:ilvl w:val="0"/>
          <w:numId w:val="4"/>
        </w:numPr>
        <w:spacing w:after="0"/>
        <w:rPr>
          <w:sz w:val="24"/>
        </w:rPr>
      </w:pPr>
      <w:r>
        <w:rPr>
          <w:sz w:val="24"/>
        </w:rPr>
        <w:t>A suplementação com os óleos insaponificáveis de abacate e soja não mostrou diferenças significativas para eventos adversos em comparação ao placebo (risco relativo: 1,02, IC 95%: 0,83, 1,25; P = 0,88; I</w:t>
      </w:r>
      <w:r>
        <w:rPr>
          <w:sz w:val="24"/>
          <w:vertAlign w:val="superscript"/>
        </w:rPr>
        <w:t>2</w:t>
      </w:r>
      <w:r>
        <w:rPr>
          <w:sz w:val="24"/>
        </w:rPr>
        <w:t> = 0%).</w:t>
      </w:r>
    </w:p>
    <w:tbl>
      <w:tblPr>
        <w:tblStyle w:val="Tabelacomgrade"/>
        <w:tblpPr w:leftFromText="141" w:rightFromText="141" w:vertAnchor="text" w:horzAnchor="margin" w:tblpY="28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559"/>
        <w:gridCol w:w="1133"/>
        <w:gridCol w:w="1276"/>
        <w:gridCol w:w="1276"/>
        <w:gridCol w:w="1276"/>
        <w:gridCol w:w="1275"/>
      </w:tblGrid>
      <w:tr w:rsidR="00B42FB7">
        <w:tc>
          <w:tcPr>
            <w:tcW w:w="1277"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Autor</w:t>
            </w:r>
          </w:p>
        </w:tc>
        <w:tc>
          <w:tcPr>
            <w:tcW w:w="1559"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Design do Estudo</w:t>
            </w:r>
          </w:p>
        </w:tc>
        <w:tc>
          <w:tcPr>
            <w:tcW w:w="1133"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Alvo</w:t>
            </w:r>
          </w:p>
        </w:tc>
        <w:tc>
          <w:tcPr>
            <w:tcW w:w="1276"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Duração do Tratamento</w:t>
            </w:r>
          </w:p>
        </w:tc>
        <w:tc>
          <w:tcPr>
            <w:tcW w:w="1276"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Grupos do Estudo</w:t>
            </w:r>
          </w:p>
        </w:tc>
        <w:tc>
          <w:tcPr>
            <w:tcW w:w="1276"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VAS, mm</w:t>
            </w:r>
          </w:p>
        </w:tc>
        <w:tc>
          <w:tcPr>
            <w:tcW w:w="1275" w:type="dxa"/>
            <w:shd w:val="clear" w:color="auto" w:fill="E7E6E6" w:themeFill="background2"/>
            <w:vAlign w:val="center"/>
          </w:tcPr>
          <w:p w:rsidR="00B42FB7" w:rsidRDefault="006B4EF1">
            <w:pPr>
              <w:pStyle w:val="Corpo"/>
              <w:spacing w:after="120"/>
              <w:jc w:val="center"/>
              <w:rPr>
                <w:rFonts w:eastAsiaTheme="minorEastAsia"/>
                <w:b/>
                <w:sz w:val="20"/>
                <w:szCs w:val="20"/>
                <w:lang w:eastAsia="pt-BR"/>
              </w:rPr>
            </w:pPr>
            <w:r>
              <w:rPr>
                <w:rFonts w:eastAsiaTheme="minorEastAsia"/>
                <w:b/>
                <w:sz w:val="20"/>
                <w:szCs w:val="20"/>
                <w:lang w:eastAsia="pt-BR"/>
              </w:rPr>
              <w:t xml:space="preserve">Índice de Lequesne </w:t>
            </w:r>
          </w:p>
        </w:tc>
      </w:tr>
      <w:tr w:rsidR="00B42FB7">
        <w:tc>
          <w:tcPr>
            <w:tcW w:w="1277" w:type="dxa"/>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Appelboom</w:t>
            </w:r>
          </w:p>
          <w:p w:rsidR="00B42FB7" w:rsidRDefault="006B4EF1">
            <w:pPr>
              <w:pStyle w:val="Corpo"/>
              <w:spacing w:after="120"/>
              <w:jc w:val="center"/>
              <w:rPr>
                <w:rFonts w:eastAsiaTheme="minorEastAsia"/>
                <w:sz w:val="20"/>
                <w:szCs w:val="20"/>
                <w:lang w:eastAsia="pt-BR"/>
              </w:rPr>
            </w:pPr>
            <w:r>
              <w:rPr>
                <w:rFonts w:eastAsiaTheme="minorEastAsia"/>
                <w:i/>
                <w:sz w:val="20"/>
                <w:szCs w:val="20"/>
                <w:lang w:eastAsia="pt-BR"/>
              </w:rPr>
              <w:t>et al.</w:t>
            </w:r>
            <w:r>
              <w:rPr>
                <w:rFonts w:eastAsiaTheme="minorEastAsia"/>
                <w:sz w:val="20"/>
                <w:szCs w:val="20"/>
                <w:lang w:eastAsia="pt-BR"/>
              </w:rPr>
              <w:t xml:space="preserve"> (2001)</w:t>
            </w:r>
          </w:p>
        </w:tc>
        <w:tc>
          <w:tcPr>
            <w:tcW w:w="1559" w:type="dxa"/>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Randomizado, duplo-cego e placebo-controlado</w:t>
            </w:r>
          </w:p>
        </w:tc>
        <w:tc>
          <w:tcPr>
            <w:tcW w:w="1133" w:type="dxa"/>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AO do joelho</w:t>
            </w:r>
          </w:p>
        </w:tc>
        <w:tc>
          <w:tcPr>
            <w:tcW w:w="1276" w:type="dxa"/>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3 meses</w:t>
            </w:r>
          </w:p>
        </w:tc>
        <w:tc>
          <w:tcPr>
            <w:tcW w:w="1276" w:type="dxa"/>
            <w:vAlign w:val="center"/>
          </w:tcPr>
          <w:p w:rsidR="00B42FB7" w:rsidRDefault="006B4EF1">
            <w:pPr>
              <w:pStyle w:val="Corpo"/>
              <w:spacing w:after="0"/>
              <w:jc w:val="center"/>
              <w:rPr>
                <w:rFonts w:eastAsiaTheme="minorEastAsia"/>
                <w:sz w:val="20"/>
                <w:szCs w:val="20"/>
                <w:lang w:val="en-US" w:eastAsia="pt-BR"/>
              </w:rPr>
            </w:pPr>
            <w:r>
              <w:rPr>
                <w:rFonts w:eastAsiaTheme="minorEastAsia"/>
                <w:sz w:val="20"/>
                <w:szCs w:val="20"/>
                <w:lang w:val="en-US" w:eastAsia="pt-BR"/>
              </w:rPr>
              <w:t>ASU 300 mg</w:t>
            </w:r>
          </w:p>
          <w:p w:rsidR="00B42FB7" w:rsidRDefault="006B4EF1">
            <w:pPr>
              <w:pStyle w:val="Corpo"/>
              <w:spacing w:after="0"/>
              <w:jc w:val="center"/>
              <w:rPr>
                <w:rFonts w:eastAsiaTheme="minorEastAsia"/>
                <w:sz w:val="20"/>
                <w:szCs w:val="20"/>
                <w:lang w:val="en-US" w:eastAsia="pt-BR"/>
              </w:rPr>
            </w:pPr>
            <w:r>
              <w:rPr>
                <w:rFonts w:eastAsiaTheme="minorEastAsia"/>
                <w:sz w:val="20"/>
                <w:szCs w:val="20"/>
                <w:lang w:val="en-US" w:eastAsia="pt-BR"/>
              </w:rPr>
              <w:t>ASU 600 mg</w:t>
            </w:r>
          </w:p>
          <w:p w:rsidR="00B42FB7" w:rsidRDefault="006B4EF1">
            <w:pPr>
              <w:pStyle w:val="Corpo"/>
              <w:spacing w:after="0"/>
              <w:jc w:val="center"/>
              <w:rPr>
                <w:rFonts w:eastAsiaTheme="minorEastAsia"/>
                <w:sz w:val="20"/>
                <w:szCs w:val="20"/>
                <w:lang w:val="en-US" w:eastAsia="pt-BR"/>
              </w:rPr>
            </w:pPr>
            <w:r>
              <w:rPr>
                <w:rFonts w:eastAsiaTheme="minorEastAsia"/>
                <w:sz w:val="20"/>
                <w:szCs w:val="20"/>
                <w:lang w:val="en-US" w:eastAsia="pt-BR"/>
              </w:rPr>
              <w:t>Placebo</w:t>
            </w:r>
          </w:p>
        </w:tc>
        <w:tc>
          <w:tcPr>
            <w:tcW w:w="1276" w:type="dxa"/>
            <w:vAlign w:val="center"/>
          </w:tcPr>
          <w:p w:rsidR="00B42FB7" w:rsidRDefault="006B4EF1">
            <w:pPr>
              <w:pStyle w:val="Corpo"/>
              <w:spacing w:after="0"/>
              <w:jc w:val="center"/>
              <w:rPr>
                <w:rFonts w:eastAsiaTheme="minorEastAsia"/>
                <w:sz w:val="20"/>
                <w:szCs w:val="20"/>
                <w:lang w:eastAsia="pt-BR"/>
              </w:rPr>
            </w:pPr>
            <w:r>
              <w:rPr>
                <w:rFonts w:eastAsiaTheme="minorEastAsia"/>
                <w:sz w:val="20"/>
                <w:szCs w:val="20"/>
                <w:lang w:eastAsia="pt-BR"/>
              </w:rPr>
              <w:t>54.3 ± 14.8 52.3 ± 13.3 53.5 ± 13.9</w:t>
            </w:r>
          </w:p>
        </w:tc>
        <w:tc>
          <w:tcPr>
            <w:tcW w:w="1275" w:type="dxa"/>
            <w:vAlign w:val="center"/>
          </w:tcPr>
          <w:p w:rsidR="00B42FB7" w:rsidRDefault="006B4EF1">
            <w:pPr>
              <w:pStyle w:val="Corpo"/>
              <w:spacing w:after="0"/>
              <w:jc w:val="center"/>
              <w:rPr>
                <w:rFonts w:eastAsiaTheme="minorEastAsia"/>
                <w:sz w:val="20"/>
                <w:szCs w:val="20"/>
                <w:lang w:eastAsia="pt-BR"/>
              </w:rPr>
            </w:pPr>
            <w:r>
              <w:rPr>
                <w:rFonts w:eastAsiaTheme="minorEastAsia"/>
                <w:sz w:val="20"/>
                <w:szCs w:val="20"/>
                <w:lang w:eastAsia="pt-BR"/>
              </w:rPr>
              <w:t>9.3 ± 2.5 9.4 ± 2.2 9.5 ± 2.2</w:t>
            </w:r>
          </w:p>
        </w:tc>
      </w:tr>
      <w:tr w:rsidR="00B42FB7">
        <w:tc>
          <w:tcPr>
            <w:tcW w:w="1277"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Maheu</w:t>
            </w:r>
          </w:p>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 xml:space="preserve"> </w:t>
            </w:r>
            <w:r>
              <w:rPr>
                <w:rFonts w:eastAsiaTheme="minorEastAsia"/>
                <w:i/>
                <w:sz w:val="20"/>
                <w:szCs w:val="20"/>
                <w:lang w:eastAsia="pt-BR"/>
              </w:rPr>
              <w:t>et al.</w:t>
            </w:r>
            <w:r>
              <w:rPr>
                <w:rFonts w:eastAsiaTheme="minorEastAsia"/>
                <w:sz w:val="20"/>
                <w:szCs w:val="20"/>
                <w:lang w:eastAsia="pt-BR"/>
              </w:rPr>
              <w:t>(2014)</w:t>
            </w:r>
          </w:p>
        </w:tc>
        <w:tc>
          <w:tcPr>
            <w:tcW w:w="1559"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Randomizado, duplo-cego e placebo-controlado</w:t>
            </w:r>
          </w:p>
        </w:tc>
        <w:tc>
          <w:tcPr>
            <w:tcW w:w="1133"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AO do quadril</w:t>
            </w:r>
          </w:p>
        </w:tc>
        <w:tc>
          <w:tcPr>
            <w:tcW w:w="1276"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3 anos</w:t>
            </w:r>
          </w:p>
        </w:tc>
        <w:tc>
          <w:tcPr>
            <w:tcW w:w="1276"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ASU 300 mg Placebo</w:t>
            </w:r>
          </w:p>
        </w:tc>
        <w:tc>
          <w:tcPr>
            <w:tcW w:w="1276"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37.4 ± 23.1 36.6 ± 23.9</w:t>
            </w:r>
          </w:p>
        </w:tc>
        <w:tc>
          <w:tcPr>
            <w:tcW w:w="1275" w:type="dxa"/>
            <w:shd w:val="clear" w:color="auto" w:fill="E7E6E6" w:themeFill="background2"/>
            <w:vAlign w:val="center"/>
          </w:tcPr>
          <w:p w:rsidR="00B42FB7" w:rsidRDefault="006B4EF1">
            <w:pPr>
              <w:pStyle w:val="Corpo"/>
              <w:spacing w:after="120"/>
              <w:jc w:val="center"/>
              <w:rPr>
                <w:rFonts w:eastAsiaTheme="minorEastAsia"/>
                <w:sz w:val="20"/>
                <w:szCs w:val="20"/>
                <w:lang w:eastAsia="pt-BR"/>
              </w:rPr>
            </w:pPr>
            <w:r>
              <w:rPr>
                <w:rFonts w:eastAsiaTheme="minorEastAsia"/>
                <w:sz w:val="20"/>
                <w:szCs w:val="20"/>
                <w:lang w:eastAsia="pt-BR"/>
              </w:rPr>
              <w:t>30.0 ± 8.4 30.4 ± 10.0</w:t>
            </w:r>
          </w:p>
        </w:tc>
      </w:tr>
    </w:tbl>
    <w:p w:rsidR="00B42FB7" w:rsidRDefault="00B42FB7">
      <w:pPr>
        <w:pStyle w:val="Corpo"/>
        <w:spacing w:after="120"/>
        <w:ind w:left="786"/>
        <w:rPr>
          <w:sz w:val="24"/>
        </w:rPr>
      </w:pP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jc w:val="center"/>
        <w:rPr>
          <w:b/>
          <w:i/>
        </w:rPr>
      </w:pPr>
    </w:p>
    <w:p w:rsidR="00B42FB7" w:rsidRDefault="006B4EF1">
      <w:pPr>
        <w:pStyle w:val="Corpo"/>
        <w:jc w:val="center"/>
        <w:rPr>
          <w:b/>
          <w:i/>
        </w:rPr>
      </w:pPr>
      <w:r>
        <w:rPr>
          <w:b/>
          <w:i/>
        </w:rPr>
        <w:t>Os resultados dessa meta-análise sugerem um efeito benéfico do tratamento com ASU na OA sintomática do joelho, mas não na OA do quadril. Além disso, os eventos adversos foram semelhantes nos pacientes que receberam terapia com ASU ou placebo.</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rPr>
          <w:sz w:val="26"/>
          <w:szCs w:val="26"/>
        </w:rPr>
      </w:pPr>
    </w:p>
    <w:p w:rsidR="00B42FB7" w:rsidRDefault="006B4EF1">
      <w:pPr>
        <w:pStyle w:val="Corpo"/>
        <w:rPr>
          <w:b/>
          <w:i/>
          <w:sz w:val="24"/>
        </w:rPr>
      </w:pPr>
      <w:r>
        <w:rPr>
          <w:b/>
          <w:i/>
          <w:sz w:val="24"/>
        </w:rPr>
        <w:t>Extrato Insaponificável de Abacate e Soja no Manejo da OA</w:t>
      </w:r>
      <w:r w:rsidR="00C74A32">
        <w:rPr>
          <w:b/>
          <w:i/>
          <w:sz w:val="24"/>
        </w:rPr>
        <w:t xml:space="preserve"> </w:t>
      </w:r>
      <w:r w:rsidR="00C74A32">
        <w:rPr>
          <w:b/>
          <w:i/>
        </w:rPr>
        <w:t>Sintomática do Joelho</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Avosoy</w:t>
            </w:r>
            <w:r>
              <w:rPr>
                <w:rFonts w:eastAsiaTheme="minorEastAsia"/>
                <w:b/>
                <w:color w:val="FFFFFF" w:themeColor="background1"/>
                <w:sz w:val="22"/>
                <w:vertAlign w:val="superscript"/>
                <w:lang w:eastAsia="pt-BR"/>
              </w:rPr>
              <w:t>®</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Avosoy</w:t>
            </w:r>
            <w:r>
              <w:rPr>
                <w:rFonts w:eastAsiaTheme="minorEastAsia"/>
                <w:vertAlign w:val="superscript"/>
                <w:lang w:eastAsia="pt-BR"/>
              </w:rPr>
              <w:t>®</w:t>
            </w:r>
            <w:r>
              <w:rPr>
                <w:rFonts w:eastAsiaTheme="minorEastAsia"/>
                <w:lang w:eastAsia="pt-BR"/>
              </w:rPr>
              <w:t>......................................... 300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92" w:name="_Toc121130896"/>
      <w:r>
        <w:rPr>
          <w:bCs/>
          <w:iCs/>
        </w:rPr>
        <w:lastRenderedPageBreak/>
        <w:t>Curcumina</w:t>
      </w:r>
      <w:bookmarkEnd w:id="192"/>
    </w:p>
    <w:p w:rsidR="00B42FB7" w:rsidRDefault="006B4EF1">
      <w:pPr>
        <w:pStyle w:val="Ttulo2"/>
      </w:pPr>
      <w:bookmarkStart w:id="193" w:name="_Toc121130897"/>
      <w:r>
        <w:t>Reduz a Dor na Osteoartrite de Joelhos</w:t>
      </w:r>
      <w:bookmarkEnd w:id="193"/>
    </w:p>
    <w:p w:rsidR="00B42FB7" w:rsidRDefault="00B42FB7">
      <w:pPr>
        <w:pStyle w:val="Corpo"/>
        <w:rPr>
          <w:rFonts w:eastAsiaTheme="majorEastAsia" w:cstheme="majorBidi"/>
          <w:b/>
          <w:bCs/>
          <w:iCs/>
          <w:color w:val="2E74B5"/>
          <w:sz w:val="40"/>
          <w:szCs w:val="26"/>
          <w14:textFill>
            <w14:solidFill>
              <w14:srgbClr w14:val="2E74B5">
                <w14:lumMod w14:val="75000"/>
                <w14:lumOff w14:val="25000"/>
              </w14:srgbClr>
            </w14:solidFill>
          </w14:textFill>
        </w:rPr>
      </w:pPr>
    </w:p>
    <w:p w:rsidR="00B42FB7" w:rsidRDefault="006B4EF1">
      <w:pPr>
        <w:pStyle w:val="Corpo"/>
        <w:spacing w:after="120"/>
        <w:rPr>
          <w:sz w:val="24"/>
        </w:rPr>
      </w:pPr>
      <w:r>
        <w:rPr>
          <w:sz w:val="24"/>
        </w:rPr>
        <w:t>O objetivo deste estudo de revisão foi avaliar os efeitos da baixa e alta dosagem de curcuminóides na melhora funcional e da dor em pacientes com osteoartrite de joelhos e comparar os efeitos adversos entre curcuminóides e anti-inflamatórios não esteróides, AINEs (</w:t>
      </w:r>
      <w:r>
        <w:t xml:space="preserve">HSIAO </w:t>
      </w:r>
      <w:r>
        <w:rPr>
          <w:i/>
        </w:rPr>
        <w:t xml:space="preserve">et al., </w:t>
      </w:r>
      <w:r>
        <w:t>2021).</w:t>
      </w:r>
    </w:p>
    <w:p w:rsidR="00B42FB7" w:rsidRDefault="006B4EF1">
      <w:pPr>
        <w:pStyle w:val="Corpo"/>
        <w:rPr>
          <w:sz w:val="24"/>
        </w:rPr>
      </w:pPr>
      <w:r>
        <w:rPr>
          <w:noProof/>
          <w:lang w:eastAsia="pt-BR"/>
        </w:rPr>
        <mc:AlternateContent>
          <mc:Choice Requires="wps">
            <w:drawing>
              <wp:anchor distT="0" distB="0" distL="114300" distR="114300" simplePos="0" relativeHeight="252027904"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797" name="Caixa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Assim, foram selecionados 11 artigos randomizados e controlados, com um total de 1258 pacientes com osteoartrite de joelho primária que receberam: </w:t>
                            </w:r>
                          </w:p>
                        </w:txbxContent>
                      </wps:txbx>
                      <wps:bodyPr rot="0" vert="horz" wrap="square" lIns="91440" tIns="45720" rIns="91440" bIns="45720" anchor="t" anchorCtr="0" upright="1">
                        <a:noAutofit/>
                      </wps:bodyPr>
                    </wps:wsp>
                  </a:graphicData>
                </a:graphic>
              </wp:anchor>
            </w:drawing>
          </mc:Choice>
          <mc:Fallback>
            <w:pict>
              <v:shape id="Caixa de texto 797" o:spid="_x0000_s1267" type="#_x0000_t202" style="position:absolute;left:0;text-align:left;margin-left:.4pt;margin-top:7.6pt;width:450.75pt;height:40.8pt;z-index:25202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Assim, foram selecionados 11 artigos randomizados e controlados, com um total de 1258 pacientes com osteoartrite de joelho primária que receberam: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26880" behindDoc="0" locked="0" layoutInCell="1" allowOverlap="1">
                <wp:simplePos x="0" y="0"/>
                <wp:positionH relativeFrom="margin">
                  <wp:align>center</wp:align>
                </wp:positionH>
                <wp:positionV relativeFrom="paragraph">
                  <wp:posOffset>10795</wp:posOffset>
                </wp:positionV>
                <wp:extent cx="226695" cy="138430"/>
                <wp:effectExtent l="0" t="0" r="1905" b="0"/>
                <wp:wrapNone/>
                <wp:docPr id="798" name="Triângulo isósceles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98" o:spid="_x0000_s1026" o:spt="5" type="#_x0000_t5" style="position:absolute;left:0pt;flip:y;margin-top:0.85pt;height:10.9pt;width:17.85pt;mso-position-horizontal:center;mso-position-horizontal-relative:margin;z-index:252026880;mso-width-relative:page;mso-height-relative:page;" fillcolor="#D9D9D9 [3212]" filled="t" stroked="f" coordsize="21600,21600" o:gfxdata="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8THM1AAA&#10;AAQBAAAPAAAAAAAAAAEAIAAAACIAAABkcnMvZG93bnJldi54bWxQSwECFAAUAAAACACHTuJAqeBr&#10;oFsCAACnBAAADgAAAAAAAAABACAAAAAjAQAAZHJzL2Uyb0RvYy54bWxQSwUGAAAAAAYABgBZAQAA&#10;8A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25856" behindDoc="0" locked="0" layoutInCell="1" allowOverlap="1">
                <wp:simplePos x="0" y="0"/>
                <wp:positionH relativeFrom="margin">
                  <wp:align>center</wp:align>
                </wp:positionH>
                <wp:positionV relativeFrom="paragraph">
                  <wp:posOffset>20320</wp:posOffset>
                </wp:positionV>
                <wp:extent cx="1913890" cy="781685"/>
                <wp:effectExtent l="0" t="0" r="10160" b="18415"/>
                <wp:wrapNone/>
                <wp:docPr id="799" name="Caixa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Curcuminóides em Alta ou Baixa Dose</w:t>
                            </w:r>
                          </w:p>
                        </w:txbxContent>
                      </wps:txbx>
                      <wps:bodyPr rot="0" vert="horz" wrap="square" lIns="91440" tIns="45720" rIns="91440" bIns="45720" anchor="ctr" anchorCtr="0" upright="1">
                        <a:noAutofit/>
                      </wps:bodyPr>
                    </wps:wsp>
                  </a:graphicData>
                </a:graphic>
              </wp:anchor>
            </w:drawing>
          </mc:Choice>
          <mc:Fallback>
            <w:pict>
              <v:shape id="Caixa de texto 799" o:spid="_x0000_s1268" type="#_x0000_t202" style="position:absolute;left:0;text-align:left;margin-left:0;margin-top:1.6pt;width:150.7pt;height:61.55pt;z-index:2520258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Curcuminóides em Alta ou Baixa Dose</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60"/>
        <w:rPr>
          <w:sz w:val="24"/>
        </w:rPr>
      </w:pPr>
      <w:r>
        <w:rPr>
          <w:sz w:val="24"/>
        </w:rPr>
        <w:t xml:space="preserve">Os resultados da meta-análise mostraram que os curcuminóides foram significativamente mais eficazes do que os comparadores em relação à escala visual analógica (VAS) e aos escores de dor do </w:t>
      </w:r>
      <w:r>
        <w:rPr>
          <w:i/>
          <w:iCs/>
          <w:sz w:val="24"/>
        </w:rPr>
        <w:t>Western Ontario</w:t>
      </w:r>
      <w:r>
        <w:rPr>
          <w:sz w:val="24"/>
        </w:rPr>
        <w:t xml:space="preserve"> e do M</w:t>
      </w:r>
      <w:r>
        <w:rPr>
          <w:i/>
          <w:iCs/>
          <w:sz w:val="24"/>
        </w:rPr>
        <w:t>cMaster Universities Arthritis Index</w:t>
      </w:r>
      <w:r>
        <w:rPr>
          <w:sz w:val="24"/>
        </w:rPr>
        <w:t xml:space="preserve"> (WOMAC);</w:t>
      </w:r>
    </w:p>
    <w:p w:rsidR="00B42FB7" w:rsidRDefault="006B4EF1">
      <w:pPr>
        <w:pStyle w:val="Corpo"/>
        <w:numPr>
          <w:ilvl w:val="0"/>
          <w:numId w:val="4"/>
        </w:numPr>
        <w:spacing w:after="60"/>
        <w:rPr>
          <w:sz w:val="24"/>
        </w:rPr>
      </w:pPr>
      <w:r>
        <w:rPr>
          <w:sz w:val="24"/>
        </w:rPr>
        <w:t>No entanto, nenhuma diferença significativa no alívio da dor ou efeitos adversos entre os tratamentos de curcuminóides de alta dose (dose diária ≥ 1000 mg) e baixa dose (dose diária &lt; 1000 mg) foi observada;</w:t>
      </w:r>
    </w:p>
    <w:p w:rsidR="00B42FB7" w:rsidRDefault="006B4EF1">
      <w:pPr>
        <w:pStyle w:val="Corpo"/>
        <w:numPr>
          <w:ilvl w:val="0"/>
          <w:numId w:val="4"/>
        </w:numPr>
        <w:spacing w:after="60"/>
        <w:rPr>
          <w:sz w:val="24"/>
        </w:rPr>
      </w:pPr>
      <w:r>
        <w:rPr>
          <w:sz w:val="24"/>
        </w:rPr>
        <w:t xml:space="preserve">Ao comparar curcumininoides </w:t>
      </w:r>
      <w:r>
        <w:rPr>
          <w:i/>
          <w:iCs/>
          <w:sz w:val="24"/>
        </w:rPr>
        <w:t>versus</w:t>
      </w:r>
      <w:r>
        <w:rPr>
          <w:sz w:val="24"/>
        </w:rPr>
        <w:t xml:space="preserve"> AINEs, uma diferença significativa na dor VAS foi encontrada;</w:t>
      </w:r>
    </w:p>
    <w:p w:rsidR="00B42FB7" w:rsidRDefault="006B4EF1">
      <w:pPr>
        <w:pStyle w:val="Corpo"/>
        <w:numPr>
          <w:ilvl w:val="0"/>
          <w:numId w:val="4"/>
        </w:numPr>
        <w:spacing w:after="60"/>
        <w:rPr>
          <w:sz w:val="24"/>
        </w:rPr>
      </w:pPr>
      <w:r>
        <w:rPr>
          <w:sz w:val="24"/>
        </w:rPr>
        <w:t>Para a análise de efeitos adversos (EAs), três dos estudos usaram AINEs como comparadores, com todos relatando taxas de EA mais altas no grupo de AINE, embora a significância tenha sido alcançada em apenas um estudo.</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curcuminóides em baixas e altas doses têm efeitos semelhantes de alívio da dor e EAs na OA do joelho. Os curcuminóides também estão associados a um melhor alívio da dor do que os AINEs; portanto, o uso de curcuminóides como tratamento adjuvante na OA de joelho é recomendado.</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rPr>
          <w:sz w:val="26"/>
          <w:szCs w:val="26"/>
        </w:rPr>
      </w:pPr>
    </w:p>
    <w:p w:rsidR="00B42FB7" w:rsidRDefault="006B4EF1">
      <w:pPr>
        <w:pStyle w:val="Corpo"/>
        <w:rPr>
          <w:b/>
          <w:i/>
          <w:sz w:val="24"/>
        </w:rPr>
      </w:pPr>
      <w:r>
        <w:rPr>
          <w:b/>
          <w:i/>
          <w:sz w:val="24"/>
        </w:rPr>
        <w:t>Alívio da Dor na OA de Joelhos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Curcumina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Curcumina.....................................500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3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94" w:name="_Toc121130898"/>
      <w:r>
        <w:rPr>
          <w:bCs/>
          <w:iCs/>
        </w:rPr>
        <w:lastRenderedPageBreak/>
        <w:t>Picnogenol</w:t>
      </w:r>
      <w:bookmarkEnd w:id="194"/>
    </w:p>
    <w:p w:rsidR="00B42FB7" w:rsidRDefault="006B4EF1">
      <w:pPr>
        <w:pStyle w:val="Ttulo2"/>
      </w:pPr>
      <w:bookmarkStart w:id="195" w:name="_Toc121130899"/>
      <w:r>
        <w:t>Aumenta os Níveis dos Marcadores Relacionados com a Formação Óssea</w:t>
      </w:r>
      <w:bookmarkEnd w:id="195"/>
    </w:p>
    <w:p w:rsidR="00B42FB7" w:rsidRDefault="006B4EF1">
      <w:pPr>
        <w:pStyle w:val="Corpo"/>
        <w:ind w:right="282"/>
        <w:rPr>
          <w:sz w:val="24"/>
        </w:rPr>
      </w:pPr>
      <w:r>
        <w:rPr>
          <w:sz w:val="24"/>
        </w:rPr>
        <w:t xml:space="preserve">Este estudo conduzido por PANAHANDE </w:t>
      </w:r>
      <w:r>
        <w:rPr>
          <w:i/>
          <w:sz w:val="24"/>
        </w:rPr>
        <w:t>et al.</w:t>
      </w:r>
      <w:r>
        <w:rPr>
          <w:sz w:val="24"/>
        </w:rPr>
        <w:t xml:space="preserve"> (2019) determinou os efeitos do picnogenol na remodelação óssea em mulheres osteopênicas e pós-menopausadas. </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2029952" behindDoc="0" locked="0" layoutInCell="1" allowOverlap="1">
                <wp:simplePos x="0" y="0"/>
                <wp:positionH relativeFrom="margin">
                  <wp:posOffset>11430</wp:posOffset>
                </wp:positionH>
                <wp:positionV relativeFrom="paragraph">
                  <wp:posOffset>12065</wp:posOffset>
                </wp:positionV>
                <wp:extent cx="5705475" cy="704850"/>
                <wp:effectExtent l="0" t="0" r="28575" b="19050"/>
                <wp:wrapNone/>
                <wp:docPr id="806" name="Caixa de texto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0485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40 mulheres participaram deste estudo clínico, randomizado, duplo-cego e placebo-controlado. Elas foram randomizadas em dois grupos para receberem a seguinte posologia por 12 semanas:</w:t>
                            </w:r>
                          </w:p>
                        </w:txbxContent>
                      </wps:txbx>
                      <wps:bodyPr rot="0" vert="horz" wrap="square" lIns="91440" tIns="45720" rIns="91440" bIns="45720" anchor="t" anchorCtr="0" upright="1">
                        <a:noAutofit/>
                      </wps:bodyPr>
                    </wps:wsp>
                  </a:graphicData>
                </a:graphic>
              </wp:anchor>
            </w:drawing>
          </mc:Choice>
          <mc:Fallback>
            <w:pict>
              <v:shape id="Caixa de texto 806" o:spid="_x0000_s1269" type="#_x0000_t202" style="position:absolute;left:0;text-align:left;margin-left:.9pt;margin-top:.95pt;width:449.25pt;height:55.5pt;z-index:252029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40 mulheres participaram deste estudo clínico, randomizado, duplo-cego e placebo-controlado. Elas foram randomizadas em dois grupos para receberem a seguinte posologia por 12 semanas:</w:t>
                      </w:r>
                    </w:p>
                  </w:txbxContent>
                </v:textbox>
                <w10:wrap anchorx="margin"/>
              </v:shape>
            </w:pict>
          </mc:Fallback>
        </mc:AlternateContent>
      </w:r>
    </w:p>
    <w:p w:rsidR="00B42FB7" w:rsidRDefault="006B4EF1">
      <w:pPr>
        <w:pStyle w:val="Corpo"/>
        <w:rPr>
          <w:sz w:val="24"/>
        </w:rPr>
      </w:pP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30976" behindDoc="0" locked="0" layoutInCell="1" allowOverlap="1">
                <wp:simplePos x="0" y="0"/>
                <wp:positionH relativeFrom="column">
                  <wp:posOffset>3345180</wp:posOffset>
                </wp:positionH>
                <wp:positionV relativeFrom="paragraph">
                  <wp:posOffset>38100</wp:posOffset>
                </wp:positionV>
                <wp:extent cx="2362200" cy="742950"/>
                <wp:effectExtent l="0" t="0" r="19050" b="19050"/>
                <wp:wrapNone/>
                <wp:docPr id="807" name="Caixa de texto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42950"/>
                        </a:xfrm>
                        <a:prstGeom prst="rect">
                          <a:avLst/>
                        </a:prstGeom>
                        <a:solidFill>
                          <a:srgbClr val="FF8501"/>
                        </a:solidFill>
                        <a:ln w="9525">
                          <a:solidFill>
                            <a:srgbClr val="FF8501"/>
                          </a:solidFill>
                          <a:miter lim="800000"/>
                        </a:ln>
                      </wps:spPr>
                      <wps:txbx>
                        <w:txbxContent>
                          <w:p w:rsidR="00282D70" w:rsidRDefault="00282D70">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20)</w:t>
                            </w:r>
                          </w:p>
                          <w:p w:rsidR="00282D70" w:rsidRDefault="00282D70">
                            <w:pPr>
                              <w:spacing w:after="120" w:line="240" w:lineRule="auto"/>
                              <w:jc w:val="center"/>
                              <w:rPr>
                                <w:rFonts w:ascii="Swis721 Th BT" w:hAnsi="Swis721 Th BT"/>
                                <w:color w:val="FFFFFF" w:themeColor="background1"/>
                                <w:sz w:val="2"/>
                                <w:szCs w:val="2"/>
                              </w:rPr>
                            </w:pPr>
                          </w:p>
                          <w:p w:rsidR="00282D70" w:rsidRDefault="00282D70">
                            <w:pPr>
                              <w:spacing w:after="12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807" o:spid="_x0000_s1270" type="#_x0000_t202" style="position:absolute;left:0;text-align:left;margin-left:263.4pt;margin-top:3pt;width:186pt;height:58.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" fillcolor="#ff8501" strokecolor="#ff8501">
                <v:textbox>
                  <w:txbxContent>
                    <w:p w:rsidR="00282D70" w:rsidRDefault="00282D70">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20)</w:t>
                      </w:r>
                    </w:p>
                    <w:p w:rsidR="00282D70" w:rsidRDefault="00282D70">
                      <w:pPr>
                        <w:spacing w:after="120" w:line="240" w:lineRule="auto"/>
                        <w:jc w:val="center"/>
                        <w:rPr>
                          <w:rFonts w:ascii="Swis721 Th BT" w:hAnsi="Swis721 Th BT"/>
                          <w:color w:val="FFFFFF" w:themeColor="background1"/>
                          <w:sz w:val="2"/>
                          <w:szCs w:val="2"/>
                        </w:rPr>
                      </w:pPr>
                    </w:p>
                    <w:p w:rsidR="00282D70" w:rsidRDefault="00282D70">
                      <w:pPr>
                        <w:spacing w:after="12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2028928" behindDoc="0" locked="0" layoutInCell="1" allowOverlap="1">
                <wp:simplePos x="0" y="0"/>
                <wp:positionH relativeFrom="column">
                  <wp:posOffset>1905</wp:posOffset>
                </wp:positionH>
                <wp:positionV relativeFrom="paragraph">
                  <wp:posOffset>38100</wp:posOffset>
                </wp:positionV>
                <wp:extent cx="2362200" cy="714375"/>
                <wp:effectExtent l="0" t="0" r="19050" b="28575"/>
                <wp:wrapNone/>
                <wp:docPr id="808" name="Caixa de texto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14375"/>
                        </a:xfrm>
                        <a:prstGeom prst="rect">
                          <a:avLst/>
                        </a:prstGeom>
                        <a:solidFill>
                          <a:srgbClr val="FF8501"/>
                        </a:solidFill>
                        <a:ln w="9525">
                          <a:solidFill>
                            <a:srgbClr val="FF8501"/>
                          </a:solidFill>
                          <a:miter lim="800000"/>
                        </a:ln>
                      </wps:spPr>
                      <wps:txbx>
                        <w:txbxContent>
                          <w:p w:rsidR="00282D70" w:rsidRDefault="00282D70">
                            <w:pPr>
                              <w:pStyle w:val="Corpo"/>
                              <w:jc w:val="center"/>
                              <w:rPr>
                                <w:b/>
                                <w:color w:val="FFFFFF" w:themeColor="background1"/>
                              </w:rPr>
                            </w:pPr>
                            <w:r>
                              <w:rPr>
                                <w:b/>
                                <w:color w:val="FFFFFF" w:themeColor="background1"/>
                              </w:rPr>
                              <w:t>Grupo 1 (N = 20)</w:t>
                            </w:r>
                          </w:p>
                          <w:p w:rsidR="00282D70" w:rsidRDefault="00282D70">
                            <w:pPr>
                              <w:pStyle w:val="Corpo"/>
                              <w:jc w:val="center"/>
                              <w:rPr>
                                <w:rFonts w:eastAsia="Times New Roman"/>
                                <w:color w:val="FFFFFF" w:themeColor="background1"/>
                              </w:rPr>
                            </w:pPr>
                            <w:r>
                              <w:rPr>
                                <w:rFonts w:eastAsia="Times New Roman"/>
                                <w:color w:val="FFFFFF" w:themeColor="background1"/>
                              </w:rPr>
                              <w:t>Picnogenol 250 mg</w:t>
                            </w:r>
                          </w:p>
                          <w:p w:rsidR="00282D70" w:rsidRDefault="00282D70">
                            <w:pPr>
                              <w:pStyle w:val="Corpo"/>
                              <w:jc w:val="center"/>
                              <w:rPr>
                                <w:i/>
                                <w:color w:val="FFFFFF" w:themeColor="background1"/>
                              </w:rPr>
                            </w:pPr>
                            <w:r>
                              <w:rPr>
                                <w:rFonts w:eastAsia="Times New Roman"/>
                                <w:color w:val="FFFFFF" w:themeColor="background1"/>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808" o:spid="_x0000_s1271" type="#_x0000_t202" style="position:absolute;left:0;text-align:left;margin-left:.15pt;margin-top:3pt;width:186pt;height:56.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" fillcolor="#ff8501" strokecolor="#ff8501">
                <v:textbox>
                  <w:txbxContent>
                    <w:p w:rsidR="00282D70" w:rsidRDefault="00282D70">
                      <w:pPr>
                        <w:pStyle w:val="Corpo"/>
                        <w:jc w:val="center"/>
                        <w:rPr>
                          <w:b/>
                          <w:color w:val="FFFFFF" w:themeColor="background1"/>
                        </w:rPr>
                      </w:pPr>
                      <w:r>
                        <w:rPr>
                          <w:b/>
                          <w:color w:val="FFFFFF" w:themeColor="background1"/>
                        </w:rPr>
                        <w:t>Grupo 1 (N = 20)</w:t>
                      </w:r>
                    </w:p>
                    <w:p w:rsidR="00282D70" w:rsidRDefault="00282D70">
                      <w:pPr>
                        <w:pStyle w:val="Corpo"/>
                        <w:jc w:val="center"/>
                        <w:rPr>
                          <w:rFonts w:eastAsia="Times New Roman"/>
                          <w:color w:val="FFFFFF" w:themeColor="background1"/>
                        </w:rPr>
                      </w:pPr>
                      <w:r>
                        <w:rPr>
                          <w:rFonts w:eastAsia="Times New Roman"/>
                          <w:color w:val="FFFFFF" w:themeColor="background1"/>
                        </w:rPr>
                        <w:t>Picnogenol 250 mg</w:t>
                      </w:r>
                    </w:p>
                    <w:p w:rsidR="00282D70" w:rsidRDefault="00282D70">
                      <w:pPr>
                        <w:pStyle w:val="Corpo"/>
                        <w:jc w:val="center"/>
                        <w:rPr>
                          <w:i/>
                          <w:color w:val="FFFFFF" w:themeColor="background1"/>
                        </w:rPr>
                      </w:pPr>
                      <w:r>
                        <w:rPr>
                          <w:rFonts w:eastAsia="Times New Roman"/>
                          <w:color w:val="FFFFFF" w:themeColor="background1"/>
                        </w:rPr>
                        <w:t>Dose diária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tabs>
          <w:tab w:val="left" w:pos="3090"/>
        </w:tabs>
        <w:spacing w:after="0"/>
        <w:rPr>
          <w:sz w:val="16"/>
          <w:szCs w:val="16"/>
        </w:rPr>
      </w:pPr>
      <w:r>
        <w:rPr>
          <w:sz w:val="16"/>
          <w:szCs w:val="16"/>
        </w:rPr>
        <w:tab/>
      </w:r>
    </w:p>
    <w:p w:rsidR="00B42FB7" w:rsidRDefault="006B4EF1">
      <w:pPr>
        <w:pStyle w:val="referencias"/>
        <w:rPr>
          <w:color w:val="0070C0"/>
          <w:sz w:val="23"/>
          <w:szCs w:val="23"/>
        </w:rPr>
      </w:pPr>
      <w:r>
        <w:rPr>
          <w:color w:val="0070C0"/>
          <w:sz w:val="23"/>
          <w:szCs w:val="23"/>
        </w:rPr>
        <w:t>Resultados:</w:t>
      </w:r>
    </w:p>
    <w:p w:rsidR="00B42FB7" w:rsidRDefault="006B4EF1">
      <w:pPr>
        <w:pStyle w:val="Corpo"/>
        <w:numPr>
          <w:ilvl w:val="0"/>
          <w:numId w:val="41"/>
        </w:numPr>
      </w:pPr>
      <w:r>
        <w:t>Após 12 semanas de tratamento, o grupo tratado com picnogenol aumentou de maneira significativa a fosfatase alcalina e o propeptídeo aminoterminal do pró-colágeno tipo I;</w:t>
      </w:r>
    </w:p>
    <w:p w:rsidR="00B42FB7" w:rsidRDefault="006B4EF1">
      <w:pPr>
        <w:pStyle w:val="Corpo"/>
        <w:numPr>
          <w:ilvl w:val="0"/>
          <w:numId w:val="41"/>
        </w:numPr>
      </w:pPr>
      <w:r>
        <w:t>Houve diminuição significativa nos valores do telopeptídeo C-terminal do colágeno tipo I;</w:t>
      </w:r>
    </w:p>
    <w:p w:rsidR="00B42FB7" w:rsidRDefault="006B4EF1">
      <w:pPr>
        <w:pStyle w:val="Corpo"/>
        <w:numPr>
          <w:ilvl w:val="0"/>
          <w:numId w:val="41"/>
        </w:numPr>
      </w:pPr>
      <w:r>
        <w:t>Comparado com o grupo placebo, a suplementação com picnogenol resultou em um significativo de propeptídeo aminoterminal do pró-colágeno tipo I (0,015), fosfatase alcalina (0,001) e razão fosfatase alcalina/telopeptídeo C-terminal do colágeno tipo I (p = 0,001);</w:t>
      </w:r>
    </w:p>
    <w:p w:rsidR="00B42FB7" w:rsidRDefault="006B4EF1">
      <w:pPr>
        <w:pStyle w:val="Corpo"/>
        <w:numPr>
          <w:ilvl w:val="0"/>
          <w:numId w:val="41"/>
        </w:numPr>
      </w:pPr>
      <w:r>
        <w:t>Em relação ao placebo, houve redução significativa do telopeptídeo C-terminal do colágeno tipo I (0,006).</w:t>
      </w:r>
    </w:p>
    <w:p w:rsidR="00B42FB7" w:rsidRDefault="00B42FB7">
      <w:pPr>
        <w:pStyle w:val="Corpo"/>
        <w:rPr>
          <w:sz w:val="18"/>
          <w:szCs w:val="18"/>
        </w:rPr>
      </w:pPr>
    </w:p>
    <w:p w:rsidR="00B42FB7" w:rsidRDefault="006B4EF1">
      <w:pPr>
        <w:pStyle w:val="Corpo"/>
        <w:rPr>
          <w:b/>
          <w:sz w:val="20"/>
          <w:szCs w:val="20"/>
        </w:rPr>
      </w:pPr>
      <w:r>
        <w:rPr>
          <w:b/>
          <w:sz w:val="20"/>
          <w:szCs w:val="20"/>
        </w:rPr>
        <w:t>Valores dos Marcadores do Tecido Ósseo Antes e Após 12 Semanas de Intervenção de Picnogenol e Placebo em Mulheres Pós-Menopausadas e Osteopênicas.</w:t>
      </w:r>
    </w:p>
    <w:tbl>
      <w:tblPr>
        <w:tblStyle w:val="Tabelacomgrade"/>
        <w:tblpPr w:leftFromText="141" w:rightFromText="141" w:vertAnchor="text" w:horzAnchor="margin" w:tblpY="21"/>
        <w:tblW w:w="0" w:type="auto"/>
        <w:tblLook w:val="04A0" w:firstRow="1" w:lastRow="0" w:firstColumn="1" w:lastColumn="0" w:noHBand="0" w:noVBand="1"/>
      </w:tblPr>
      <w:tblGrid>
        <w:gridCol w:w="3510"/>
        <w:gridCol w:w="1418"/>
        <w:gridCol w:w="1276"/>
        <w:gridCol w:w="1275"/>
        <w:gridCol w:w="1172"/>
      </w:tblGrid>
      <w:tr w:rsidR="00B42FB7">
        <w:tc>
          <w:tcPr>
            <w:tcW w:w="3510" w:type="dxa"/>
            <w:vMerge w:val="restart"/>
          </w:tcPr>
          <w:p w:rsidR="00B42FB7" w:rsidRDefault="00B42FB7">
            <w:pPr>
              <w:pStyle w:val="Corpo"/>
              <w:rPr>
                <w:rFonts w:eastAsiaTheme="minorEastAsia"/>
                <w:b/>
                <w:sz w:val="20"/>
                <w:szCs w:val="20"/>
                <w:lang w:eastAsia="pt-BR"/>
              </w:rPr>
            </w:pPr>
          </w:p>
          <w:p w:rsidR="00B42FB7" w:rsidRDefault="006B4EF1">
            <w:pPr>
              <w:pStyle w:val="Corpo"/>
              <w:jc w:val="center"/>
              <w:rPr>
                <w:rFonts w:eastAsiaTheme="minorEastAsia"/>
                <w:b/>
                <w:sz w:val="20"/>
                <w:szCs w:val="20"/>
                <w:lang w:eastAsia="pt-BR"/>
              </w:rPr>
            </w:pPr>
            <w:r>
              <w:rPr>
                <w:rFonts w:eastAsiaTheme="minorEastAsia"/>
                <w:b/>
                <w:sz w:val="20"/>
                <w:szCs w:val="20"/>
                <w:lang w:eastAsia="pt-BR"/>
              </w:rPr>
              <w:t>Variáveis</w:t>
            </w:r>
          </w:p>
        </w:tc>
        <w:tc>
          <w:tcPr>
            <w:tcW w:w="2694" w:type="dxa"/>
            <w:gridSpan w:val="2"/>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Placebo</w:t>
            </w:r>
          </w:p>
        </w:tc>
        <w:tc>
          <w:tcPr>
            <w:tcW w:w="2447" w:type="dxa"/>
            <w:gridSpan w:val="2"/>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Picnogenol</w:t>
            </w:r>
          </w:p>
        </w:tc>
      </w:tr>
      <w:tr w:rsidR="00B42FB7">
        <w:tc>
          <w:tcPr>
            <w:tcW w:w="3510" w:type="dxa"/>
            <w:vMerge/>
          </w:tcPr>
          <w:p w:rsidR="00B42FB7" w:rsidRDefault="00B42FB7">
            <w:pPr>
              <w:pStyle w:val="Corpo"/>
              <w:rPr>
                <w:rFonts w:eastAsiaTheme="minorEastAsia"/>
                <w:sz w:val="20"/>
                <w:szCs w:val="20"/>
                <w:lang w:eastAsia="pt-BR"/>
              </w:rPr>
            </w:pPr>
          </w:p>
        </w:tc>
        <w:tc>
          <w:tcPr>
            <w:tcW w:w="1418"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Antes</w:t>
            </w:r>
          </w:p>
        </w:tc>
        <w:tc>
          <w:tcPr>
            <w:tcW w:w="1276"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Depois</w:t>
            </w:r>
          </w:p>
        </w:tc>
        <w:tc>
          <w:tcPr>
            <w:tcW w:w="1275"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Antes</w:t>
            </w:r>
          </w:p>
        </w:tc>
        <w:tc>
          <w:tcPr>
            <w:tcW w:w="1172"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Depois</w:t>
            </w:r>
          </w:p>
        </w:tc>
      </w:tr>
      <w:tr w:rsidR="00B42FB7">
        <w:tc>
          <w:tcPr>
            <w:tcW w:w="3510"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Propeptídeo aminoterminal do pró-colágeno tipo I (ng/ml)</w:t>
            </w:r>
          </w:p>
        </w:tc>
        <w:tc>
          <w:tcPr>
            <w:tcW w:w="1418"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505,77</w:t>
            </w:r>
          </w:p>
        </w:tc>
        <w:tc>
          <w:tcPr>
            <w:tcW w:w="1276"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486,20</w:t>
            </w:r>
          </w:p>
        </w:tc>
        <w:tc>
          <w:tcPr>
            <w:tcW w:w="1275"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472,83</w:t>
            </w:r>
          </w:p>
        </w:tc>
        <w:tc>
          <w:tcPr>
            <w:tcW w:w="1172"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526,26</w:t>
            </w:r>
          </w:p>
        </w:tc>
      </w:tr>
      <w:tr w:rsidR="00B42FB7">
        <w:tc>
          <w:tcPr>
            <w:tcW w:w="3510"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Telopeptídeo C-terminal do colágeno tipo I (ng/ml)</w:t>
            </w:r>
          </w:p>
        </w:tc>
        <w:tc>
          <w:tcPr>
            <w:tcW w:w="1418"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0,29</w:t>
            </w:r>
          </w:p>
        </w:tc>
        <w:tc>
          <w:tcPr>
            <w:tcW w:w="1276"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0,31</w:t>
            </w:r>
          </w:p>
        </w:tc>
        <w:tc>
          <w:tcPr>
            <w:tcW w:w="1275"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0,30</w:t>
            </w:r>
          </w:p>
        </w:tc>
        <w:tc>
          <w:tcPr>
            <w:tcW w:w="1172"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0,23</w:t>
            </w:r>
          </w:p>
        </w:tc>
      </w:tr>
      <w:tr w:rsidR="00B42FB7">
        <w:trPr>
          <w:trHeight w:val="629"/>
        </w:trPr>
        <w:tc>
          <w:tcPr>
            <w:tcW w:w="3510" w:type="dxa"/>
          </w:tcPr>
          <w:p w:rsidR="00B42FB7" w:rsidRDefault="00B42FB7">
            <w:pPr>
              <w:pStyle w:val="Corpo"/>
              <w:jc w:val="center"/>
              <w:rPr>
                <w:rFonts w:eastAsiaTheme="minorEastAsia"/>
                <w:b/>
                <w:sz w:val="10"/>
                <w:szCs w:val="10"/>
                <w:lang w:eastAsia="pt-BR"/>
              </w:rPr>
            </w:pPr>
          </w:p>
          <w:p w:rsidR="00B42FB7" w:rsidRDefault="006B4EF1">
            <w:pPr>
              <w:pStyle w:val="Corpo"/>
              <w:jc w:val="center"/>
              <w:rPr>
                <w:rFonts w:eastAsiaTheme="minorEastAsia"/>
                <w:b/>
                <w:sz w:val="20"/>
                <w:szCs w:val="20"/>
                <w:lang w:eastAsia="pt-BR"/>
              </w:rPr>
            </w:pPr>
            <w:r>
              <w:rPr>
                <w:rFonts w:eastAsiaTheme="minorEastAsia"/>
                <w:b/>
                <w:sz w:val="20"/>
                <w:szCs w:val="20"/>
                <w:lang w:eastAsia="pt-BR"/>
              </w:rPr>
              <w:t>Fosfatase alcalina (ug/ml)</w:t>
            </w:r>
          </w:p>
        </w:tc>
        <w:tc>
          <w:tcPr>
            <w:tcW w:w="1418" w:type="dxa"/>
          </w:tcPr>
          <w:p w:rsidR="00B42FB7" w:rsidRDefault="00B42FB7">
            <w:pPr>
              <w:pStyle w:val="Corpo"/>
              <w:jc w:val="center"/>
              <w:rPr>
                <w:rFonts w:eastAsiaTheme="minorEastAsia"/>
                <w:sz w:val="10"/>
                <w:szCs w:val="10"/>
                <w:lang w:eastAsia="pt-BR"/>
              </w:rPr>
            </w:pPr>
          </w:p>
          <w:p w:rsidR="00B42FB7" w:rsidRDefault="006B4EF1">
            <w:pPr>
              <w:pStyle w:val="Corpo"/>
              <w:jc w:val="center"/>
              <w:rPr>
                <w:rFonts w:eastAsiaTheme="minorEastAsia"/>
                <w:sz w:val="20"/>
                <w:szCs w:val="20"/>
                <w:lang w:eastAsia="pt-BR"/>
              </w:rPr>
            </w:pPr>
            <w:r>
              <w:rPr>
                <w:rFonts w:eastAsiaTheme="minorEastAsia"/>
                <w:sz w:val="20"/>
                <w:szCs w:val="20"/>
                <w:lang w:eastAsia="pt-BR"/>
              </w:rPr>
              <w:t>13,68</w:t>
            </w:r>
          </w:p>
        </w:tc>
        <w:tc>
          <w:tcPr>
            <w:tcW w:w="1276" w:type="dxa"/>
          </w:tcPr>
          <w:p w:rsidR="00B42FB7" w:rsidRDefault="00B42FB7">
            <w:pPr>
              <w:pStyle w:val="Corpo"/>
              <w:jc w:val="center"/>
              <w:rPr>
                <w:rFonts w:eastAsiaTheme="minorEastAsia"/>
                <w:sz w:val="10"/>
                <w:szCs w:val="10"/>
                <w:lang w:eastAsia="pt-BR"/>
              </w:rPr>
            </w:pPr>
          </w:p>
          <w:p w:rsidR="00B42FB7" w:rsidRDefault="006B4EF1">
            <w:pPr>
              <w:pStyle w:val="Corpo"/>
              <w:jc w:val="center"/>
              <w:rPr>
                <w:rFonts w:eastAsiaTheme="minorEastAsia"/>
                <w:sz w:val="20"/>
                <w:szCs w:val="20"/>
                <w:lang w:eastAsia="pt-BR"/>
              </w:rPr>
            </w:pPr>
            <w:r>
              <w:rPr>
                <w:rFonts w:eastAsiaTheme="minorEastAsia"/>
                <w:sz w:val="20"/>
                <w:szCs w:val="20"/>
                <w:lang w:eastAsia="pt-BR"/>
              </w:rPr>
              <w:t>13,87</w:t>
            </w:r>
          </w:p>
        </w:tc>
        <w:tc>
          <w:tcPr>
            <w:tcW w:w="1275" w:type="dxa"/>
          </w:tcPr>
          <w:p w:rsidR="00B42FB7" w:rsidRDefault="00B42FB7">
            <w:pPr>
              <w:pStyle w:val="Corpo"/>
              <w:jc w:val="center"/>
              <w:rPr>
                <w:rFonts w:eastAsiaTheme="minorEastAsia"/>
                <w:sz w:val="10"/>
                <w:szCs w:val="10"/>
                <w:lang w:eastAsia="pt-BR"/>
              </w:rPr>
            </w:pPr>
          </w:p>
          <w:p w:rsidR="00B42FB7" w:rsidRDefault="006B4EF1">
            <w:pPr>
              <w:pStyle w:val="Corpo"/>
              <w:jc w:val="center"/>
              <w:rPr>
                <w:rFonts w:eastAsiaTheme="minorEastAsia"/>
                <w:sz w:val="20"/>
                <w:szCs w:val="20"/>
                <w:lang w:eastAsia="pt-BR"/>
              </w:rPr>
            </w:pPr>
            <w:r>
              <w:rPr>
                <w:rFonts w:eastAsiaTheme="minorEastAsia"/>
                <w:sz w:val="20"/>
                <w:szCs w:val="20"/>
                <w:lang w:eastAsia="pt-BR"/>
              </w:rPr>
              <w:t>12,63</w:t>
            </w:r>
          </w:p>
        </w:tc>
        <w:tc>
          <w:tcPr>
            <w:tcW w:w="1172" w:type="dxa"/>
          </w:tcPr>
          <w:p w:rsidR="00B42FB7" w:rsidRDefault="00B42FB7">
            <w:pPr>
              <w:pStyle w:val="Corpo"/>
              <w:jc w:val="center"/>
              <w:rPr>
                <w:rFonts w:eastAsiaTheme="minorEastAsia"/>
                <w:sz w:val="10"/>
                <w:szCs w:val="10"/>
                <w:lang w:eastAsia="pt-BR"/>
              </w:rPr>
            </w:pPr>
          </w:p>
          <w:p w:rsidR="00B42FB7" w:rsidRDefault="006B4EF1">
            <w:pPr>
              <w:pStyle w:val="Corpo"/>
              <w:jc w:val="center"/>
              <w:rPr>
                <w:rFonts w:eastAsiaTheme="minorEastAsia"/>
                <w:sz w:val="20"/>
                <w:szCs w:val="20"/>
                <w:lang w:eastAsia="pt-BR"/>
              </w:rPr>
            </w:pPr>
            <w:r>
              <w:rPr>
                <w:rFonts w:eastAsiaTheme="minorEastAsia"/>
                <w:sz w:val="20"/>
                <w:szCs w:val="20"/>
                <w:lang w:eastAsia="pt-BR"/>
              </w:rPr>
              <w:t>15,03</w:t>
            </w:r>
          </w:p>
        </w:tc>
      </w:tr>
      <w:tr w:rsidR="00B42FB7">
        <w:tc>
          <w:tcPr>
            <w:tcW w:w="3510" w:type="dxa"/>
          </w:tcPr>
          <w:p w:rsidR="00B42FB7" w:rsidRDefault="006B4EF1">
            <w:pPr>
              <w:pStyle w:val="Corpo"/>
              <w:jc w:val="center"/>
              <w:rPr>
                <w:rFonts w:eastAsiaTheme="minorEastAsia"/>
                <w:b/>
                <w:sz w:val="20"/>
                <w:szCs w:val="20"/>
                <w:lang w:eastAsia="pt-BR"/>
              </w:rPr>
            </w:pPr>
            <w:r>
              <w:rPr>
                <w:rFonts w:eastAsiaTheme="minorEastAsia"/>
                <w:b/>
                <w:sz w:val="20"/>
                <w:szCs w:val="20"/>
                <w:lang w:eastAsia="pt-BR"/>
              </w:rPr>
              <w:t>Razão fosfatase alcalina/ telopeptídeo C-terminal do colágeno tipo I</w:t>
            </w:r>
          </w:p>
        </w:tc>
        <w:tc>
          <w:tcPr>
            <w:tcW w:w="1418"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54,95</w:t>
            </w:r>
          </w:p>
        </w:tc>
        <w:tc>
          <w:tcPr>
            <w:tcW w:w="1276"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51,44</w:t>
            </w:r>
          </w:p>
        </w:tc>
        <w:tc>
          <w:tcPr>
            <w:tcW w:w="1275"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54,65</w:t>
            </w:r>
          </w:p>
        </w:tc>
        <w:tc>
          <w:tcPr>
            <w:tcW w:w="1172" w:type="dxa"/>
          </w:tcPr>
          <w:p w:rsidR="00B42FB7" w:rsidRDefault="006B4EF1">
            <w:pPr>
              <w:pStyle w:val="Corpo"/>
              <w:jc w:val="center"/>
              <w:rPr>
                <w:rFonts w:eastAsiaTheme="minorEastAsia"/>
                <w:sz w:val="20"/>
                <w:szCs w:val="20"/>
                <w:lang w:eastAsia="pt-BR"/>
              </w:rPr>
            </w:pPr>
            <w:r>
              <w:rPr>
                <w:rFonts w:eastAsiaTheme="minorEastAsia"/>
                <w:sz w:val="20"/>
                <w:szCs w:val="20"/>
                <w:lang w:eastAsia="pt-BR"/>
              </w:rPr>
              <w:t>89,63</w:t>
            </w:r>
          </w:p>
        </w:tc>
      </w:tr>
    </w:tbl>
    <w:p w:rsidR="00B42FB7" w:rsidRDefault="00B42FB7">
      <w:pPr>
        <w:autoSpaceDE w:val="0"/>
        <w:autoSpaceDN w:val="0"/>
        <w:adjustRightInd w:val="0"/>
        <w:spacing w:after="0" w:line="240" w:lineRule="auto"/>
        <w:rPr>
          <w:rFonts w:ascii="Lato-Regular" w:hAnsi="Lato-Regular" w:cs="Lato-Regular"/>
          <w:sz w:val="16"/>
          <w:szCs w:val="16"/>
        </w:rPr>
      </w:pPr>
    </w:p>
    <w:p w:rsidR="00B42FB7" w:rsidRDefault="00B42FB7">
      <w:pPr>
        <w:pStyle w:val="Corpo"/>
        <w:rPr>
          <w:sz w:val="16"/>
          <w:szCs w:val="16"/>
        </w:rPr>
      </w:pP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rPr>
          <w:sz w:val="26"/>
          <w:szCs w:val="26"/>
        </w:rPr>
      </w:pPr>
    </w:p>
    <w:p w:rsidR="00B42FB7" w:rsidRDefault="006B4EF1">
      <w:pPr>
        <w:pStyle w:val="Corpo"/>
        <w:rPr>
          <w:b/>
          <w:i/>
          <w:szCs w:val="23"/>
        </w:rPr>
      </w:pPr>
      <w:r>
        <w:rPr>
          <w:b/>
          <w:i/>
          <w:szCs w:val="23"/>
        </w:rPr>
        <w:t>Picnogenol Aumenta os Processos de Remodelação Óssea em Mulheres Pós-Menopausadas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Picnogenol</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Picnogenol.....................................250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960"/>
        <w:jc w:val="center"/>
        <w:rPr>
          <w:b/>
          <w:i/>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196" w:name="_Toc121130900"/>
      <w:r>
        <w:rPr>
          <w:bCs/>
          <w:iCs/>
        </w:rPr>
        <w:lastRenderedPageBreak/>
        <w:t>Genisteína</w:t>
      </w:r>
      <w:bookmarkEnd w:id="196"/>
    </w:p>
    <w:p w:rsidR="00B42FB7" w:rsidRDefault="006B4EF1">
      <w:pPr>
        <w:pStyle w:val="Ttulo2"/>
      </w:pPr>
      <w:bookmarkStart w:id="197" w:name="_Toc121130901"/>
      <w:r>
        <w:t>Promove Aumento da DMO após 1 ano de Tratamento para Osteoporose</w:t>
      </w:r>
      <w:bookmarkEnd w:id="197"/>
      <w:r>
        <w:t xml:space="preserve"> </w:t>
      </w:r>
    </w:p>
    <w:p w:rsidR="00B42FB7" w:rsidRDefault="00B42FB7">
      <w:pPr>
        <w:pStyle w:val="Corpo"/>
        <w:rPr>
          <w:sz w:val="24"/>
        </w:rPr>
      </w:pPr>
    </w:p>
    <w:p w:rsidR="00B42FB7" w:rsidRDefault="00B42FB7">
      <w:pPr>
        <w:pStyle w:val="Corpo"/>
        <w:rPr>
          <w:sz w:val="24"/>
        </w:rPr>
      </w:pPr>
    </w:p>
    <w:p w:rsidR="00B42FB7" w:rsidRDefault="006B4EF1">
      <w:pPr>
        <w:pStyle w:val="Corpo"/>
        <w:rPr>
          <w:sz w:val="24"/>
        </w:rPr>
      </w:pPr>
      <w:r>
        <w:rPr>
          <w:sz w:val="24"/>
        </w:rPr>
        <w:t xml:space="preserve">Um estudo conduzido por Arcoraci </w:t>
      </w:r>
      <w:r>
        <w:rPr>
          <w:i/>
          <w:sz w:val="24"/>
        </w:rPr>
        <w:t>et al</w:t>
      </w:r>
      <w:r>
        <w:rPr>
          <w:sz w:val="24"/>
        </w:rPr>
        <w:t>. (2017) teve como objetivo investigar os efeitos da administração de genisteína em mulheres pós-menopausadas com níveis baixos de densidade mineral óssea (DMO).</w:t>
      </w:r>
    </w:p>
    <w:p w:rsidR="00B42FB7" w:rsidRDefault="00B42FB7">
      <w:pPr>
        <w:pStyle w:val="Corpo"/>
        <w:rPr>
          <w:sz w:val="24"/>
        </w:rPr>
      </w:pPr>
    </w:p>
    <w:p w:rsidR="00B42FB7" w:rsidRDefault="006B4EF1">
      <w:pPr>
        <w:pStyle w:val="Corpo"/>
        <w:rPr>
          <w:sz w:val="24"/>
        </w:rPr>
      </w:pPr>
      <w:r>
        <w:rPr>
          <w:noProof/>
          <w:lang w:eastAsia="pt-BR"/>
        </w:rPr>
        <mc:AlternateContent>
          <mc:Choice Requires="wps">
            <w:drawing>
              <wp:anchor distT="0" distB="0" distL="114300" distR="114300" simplePos="0" relativeHeight="252033024" behindDoc="0" locked="0" layoutInCell="1" allowOverlap="1">
                <wp:simplePos x="0" y="0"/>
                <wp:positionH relativeFrom="margin">
                  <wp:posOffset>11430</wp:posOffset>
                </wp:positionH>
                <wp:positionV relativeFrom="paragraph">
                  <wp:posOffset>18415</wp:posOffset>
                </wp:positionV>
                <wp:extent cx="5705475" cy="695960"/>
                <wp:effectExtent l="0" t="0" r="28575" b="27940"/>
                <wp:wrapNone/>
                <wp:docPr id="809" name="Caixa de texto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96036"/>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Estudo clínico, randomizado, duplo-cego, placebo-controlado foi realizado em 121 mulheres pós-menopausadas com DMO do pescoço do fêmur menor que 0,795 g/cm</w:t>
                            </w:r>
                            <w:r>
                              <w:rPr>
                                <w:rFonts w:ascii="Swis721 Th BT" w:hAnsi="Swis721 Th BT"/>
                                <w:sz w:val="23"/>
                                <w:szCs w:val="23"/>
                                <w:vertAlign w:val="superscript"/>
                              </w:rPr>
                              <w:t>2</w:t>
                            </w:r>
                            <w:r>
                              <w:rPr>
                                <w:rFonts w:ascii="Swis721 Th BT" w:hAnsi="Swis721 Th BT"/>
                                <w:sz w:val="23"/>
                                <w:szCs w:val="23"/>
                              </w:rPr>
                              <w:t>. As pacientes foram separadas para receberem a seguinte posologia: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09" o:spid="_x0000_s1272" type="#_x0000_t202" style="position:absolute;left:0;text-align:left;margin-left:.9pt;margin-top:1.45pt;width:449.25pt;height:54.8pt;z-index:252033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Estudo clínico, randomizado, duplo-cego, placebo-controlado foi realizado em 121 mulheres pós-menopausadas com DMO do pescoço do fêmur menor que 0,795 g/cm</w:t>
                      </w:r>
                      <w:r>
                        <w:rPr>
                          <w:rFonts w:ascii="Swis721 Th BT" w:hAnsi="Swis721 Th BT"/>
                          <w:sz w:val="23"/>
                          <w:szCs w:val="23"/>
                          <w:vertAlign w:val="superscript"/>
                        </w:rPr>
                        <w:t>2</w:t>
                      </w:r>
                      <w:r>
                        <w:rPr>
                          <w:rFonts w:ascii="Swis721 Th BT" w:hAnsi="Swis721 Th BT"/>
                          <w:sz w:val="23"/>
                          <w:szCs w:val="23"/>
                        </w:rPr>
                        <w:t>. As pacientes foram separadas para receberem a seguinte posologia:</w:t>
                      </w:r>
                    </w:p>
                    <w:p w:rsidR="00282D70" w:rsidRDefault="00282D70">
                      <w:pPr>
                        <w:jc w:val="center"/>
                        <w:rPr>
                          <w:rFonts w:ascii="Swis721 Th BT" w:hAnsi="Swis721 Th BT"/>
                          <w:sz w:val="23"/>
                          <w:szCs w:val="23"/>
                        </w:rPr>
                      </w:pPr>
                    </w:p>
                  </w:txbxContent>
                </v:textbox>
                <w10:wrap anchorx="margin"/>
              </v:shape>
            </w:pict>
          </mc:Fallback>
        </mc:AlternateContent>
      </w:r>
    </w:p>
    <w:p w:rsidR="00B42FB7" w:rsidRDefault="006B4EF1">
      <w:pPr>
        <w:pStyle w:val="Corpo"/>
        <w:rPr>
          <w:sz w:val="24"/>
        </w:rPr>
      </w:pPr>
      <w:r>
        <w:rPr>
          <w:sz w:val="24"/>
        </w:rPr>
        <w:br/>
      </w:r>
    </w:p>
    <w:p w:rsidR="00B42FB7" w:rsidRDefault="00B42FB7">
      <w:pPr>
        <w:pStyle w:val="Corpo"/>
        <w:rPr>
          <w:sz w:val="24"/>
        </w:rPr>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34048" behindDoc="0" locked="0" layoutInCell="1" allowOverlap="1">
                <wp:simplePos x="0" y="0"/>
                <wp:positionH relativeFrom="column">
                  <wp:posOffset>3341370</wp:posOffset>
                </wp:positionH>
                <wp:positionV relativeFrom="paragraph">
                  <wp:posOffset>34925</wp:posOffset>
                </wp:positionV>
                <wp:extent cx="2362200" cy="1009650"/>
                <wp:effectExtent l="0" t="0" r="19050" b="19050"/>
                <wp:wrapNone/>
                <wp:docPr id="810" name="Caixa de texto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09650"/>
                        </a:xfrm>
                        <a:prstGeom prst="rect">
                          <a:avLst/>
                        </a:prstGeom>
                        <a:solidFill>
                          <a:srgbClr val="FF8501"/>
                        </a:solidFill>
                        <a:ln w="9525">
                          <a:solidFill>
                            <a:srgbClr val="FF8501"/>
                          </a:solidFill>
                          <a:miter lim="800000"/>
                        </a:ln>
                      </wps:spPr>
                      <wps:txbx>
                        <w:txbxContent>
                          <w:p w:rsidR="00282D70" w:rsidRDefault="00282D70">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120" w:line="240" w:lineRule="auto"/>
                              <w:jc w:val="center"/>
                              <w:rPr>
                                <w:rFonts w:ascii="Swis721 Th BT" w:hAnsi="Swis721 Th BT"/>
                                <w:color w:val="FFFFFF" w:themeColor="background1"/>
                                <w:sz w:val="2"/>
                                <w:szCs w:val="2"/>
                              </w:rPr>
                            </w:pPr>
                          </w:p>
                          <w:p w:rsidR="00282D70" w:rsidRDefault="00282D70">
                            <w:pPr>
                              <w:spacing w:after="12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810" o:spid="_x0000_s1273" type="#_x0000_t202" style="position:absolute;left:0;text-align:left;margin-left:263.1pt;margin-top:2.75pt;width:186pt;height:79.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" fillcolor="#ff8501" strokecolor="#ff8501">
                <v:textbox>
                  <w:txbxContent>
                    <w:p w:rsidR="00282D70" w:rsidRDefault="00282D70">
                      <w:pPr>
                        <w:spacing w:after="12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282D70" w:rsidRDefault="00282D70">
                      <w:pPr>
                        <w:spacing w:after="120" w:line="240" w:lineRule="auto"/>
                        <w:jc w:val="center"/>
                        <w:rPr>
                          <w:rFonts w:ascii="Swis721 Th BT" w:hAnsi="Swis721 Th BT"/>
                          <w:color w:val="FFFFFF" w:themeColor="background1"/>
                          <w:sz w:val="2"/>
                          <w:szCs w:val="2"/>
                        </w:rPr>
                      </w:pPr>
                    </w:p>
                    <w:p w:rsidR="00282D70" w:rsidRDefault="00282D70">
                      <w:pPr>
                        <w:spacing w:after="12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2032000" behindDoc="0" locked="0" layoutInCell="1" allowOverlap="1">
                <wp:simplePos x="0" y="0"/>
                <wp:positionH relativeFrom="margin">
                  <wp:align>left</wp:align>
                </wp:positionH>
                <wp:positionV relativeFrom="paragraph">
                  <wp:posOffset>34925</wp:posOffset>
                </wp:positionV>
                <wp:extent cx="2362200" cy="1009650"/>
                <wp:effectExtent l="0" t="0" r="19050" b="19050"/>
                <wp:wrapNone/>
                <wp:docPr id="811" name="Caixa de texto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0993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4"/>
                              </w:rPr>
                            </w:pPr>
                            <w:r>
                              <w:rPr>
                                <w:rFonts w:ascii="Swis721 Th BT" w:hAnsi="Swis721 Th BT"/>
                                <w:b/>
                                <w:color w:val="FFFFFF" w:themeColor="background1"/>
                                <w:sz w:val="23"/>
                                <w:szCs w:val="24"/>
                              </w:rPr>
                              <w:t>Grupo 1</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Genisteína - 54 mg</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Cálcio elementar - 1000 mg</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Vitamina D3 – 800 UI</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anchor>
            </w:drawing>
          </mc:Choice>
          <mc:Fallback>
            <w:pict>
              <v:shape id="Caixa de texto 811" o:spid="_x0000_s1274" type="#_x0000_t202" style="position:absolute;left:0;text-align:left;margin-left:0;margin-top:2.75pt;width:186pt;height:79.5pt;z-index:252032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4"/>
                        </w:rPr>
                      </w:pPr>
                      <w:r>
                        <w:rPr>
                          <w:rFonts w:ascii="Swis721 Th BT" w:hAnsi="Swis721 Th BT"/>
                          <w:b/>
                          <w:color w:val="FFFFFF" w:themeColor="background1"/>
                          <w:sz w:val="23"/>
                          <w:szCs w:val="24"/>
                        </w:rPr>
                        <w:t>Grupo 1</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Genisteína - 54 mg</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Cálcio elementar - 1000 mg</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Vitamina D3 – 800 UI</w:t>
                      </w:r>
                    </w:p>
                    <w:p w:rsidR="00282D70" w:rsidRDefault="00282D70">
                      <w:pPr>
                        <w:spacing w:after="0" w:line="240" w:lineRule="auto"/>
                        <w:jc w:val="center"/>
                        <w:rPr>
                          <w:rFonts w:ascii="Swis721 Th BT" w:hAnsi="Swis721 Th BT"/>
                          <w:color w:val="FFFFFF" w:themeColor="background1"/>
                          <w:sz w:val="23"/>
                          <w:szCs w:val="24"/>
                        </w:rPr>
                      </w:pPr>
                      <w:r>
                        <w:rPr>
                          <w:rFonts w:ascii="Swis721 Th BT" w:hAnsi="Swis721 Th BT"/>
                          <w:color w:val="FFFFFF" w:themeColor="background1"/>
                          <w:sz w:val="23"/>
                          <w:szCs w:val="24"/>
                        </w:rPr>
                        <w:t>Dose diária.</w:t>
                      </w:r>
                    </w:p>
                    <w:p w:rsidR="00282D70" w:rsidRDefault="00282D70">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tabs>
          <w:tab w:val="left" w:pos="3090"/>
        </w:tabs>
        <w:spacing w:after="0"/>
        <w:rPr>
          <w:sz w:val="16"/>
          <w:szCs w:val="16"/>
        </w:rPr>
      </w:pPr>
      <w:r>
        <w:rPr>
          <w:sz w:val="16"/>
          <w:szCs w:val="16"/>
        </w:rPr>
        <w:tab/>
      </w:r>
    </w:p>
    <w:p w:rsidR="00B42FB7" w:rsidRDefault="00B42FB7">
      <w:pPr>
        <w:pStyle w:val="referencias"/>
        <w:rPr>
          <w:color w:val="0070C0"/>
          <w:sz w:val="23"/>
          <w:szCs w:val="23"/>
        </w:rPr>
      </w:pPr>
    </w:p>
    <w:p w:rsidR="00B42FB7" w:rsidRDefault="006B4EF1">
      <w:pPr>
        <w:pStyle w:val="referencias"/>
        <w:rPr>
          <w:color w:val="0070C0"/>
          <w:sz w:val="23"/>
          <w:szCs w:val="23"/>
        </w:rPr>
      </w:pPr>
      <w:r>
        <w:rPr>
          <w:color w:val="0070C0"/>
          <w:sz w:val="23"/>
          <w:szCs w:val="23"/>
        </w:rPr>
        <w:t>Resultados:</w:t>
      </w:r>
    </w:p>
    <w:p w:rsidR="00B42FB7" w:rsidRDefault="006B4EF1">
      <w:pPr>
        <w:pStyle w:val="Corpo"/>
        <w:numPr>
          <w:ilvl w:val="0"/>
          <w:numId w:val="42"/>
        </w:numPr>
        <w:spacing w:after="200"/>
        <w:rPr>
          <w:rFonts w:cstheme="minorHAnsi"/>
          <w:szCs w:val="23"/>
        </w:rPr>
      </w:pPr>
      <w:r>
        <w:rPr>
          <w:rFonts w:cstheme="minorHAnsi"/>
          <w:szCs w:val="23"/>
        </w:rPr>
        <w:t>A média da DMO do pescoço do fêmur aumentou de 0,60 g/cm</w:t>
      </w:r>
      <w:r>
        <w:rPr>
          <w:rFonts w:cstheme="minorHAnsi"/>
          <w:szCs w:val="23"/>
          <w:vertAlign w:val="superscript"/>
        </w:rPr>
        <w:t xml:space="preserve">2 </w:t>
      </w:r>
      <w:r>
        <w:rPr>
          <w:rFonts w:cstheme="minorHAnsi"/>
          <w:szCs w:val="23"/>
        </w:rPr>
        <w:t>na linha base para 0,68 g/cm</w:t>
      </w:r>
      <w:r>
        <w:rPr>
          <w:rFonts w:cstheme="minorHAnsi"/>
          <w:szCs w:val="23"/>
          <w:vertAlign w:val="superscript"/>
        </w:rPr>
        <w:t xml:space="preserve">2 </w:t>
      </w:r>
      <w:r>
        <w:rPr>
          <w:rFonts w:cstheme="minorHAnsi"/>
          <w:szCs w:val="23"/>
        </w:rPr>
        <w:t>após 1 ano e para 0,70 g/cm</w:t>
      </w:r>
      <w:proofErr w:type="gramStart"/>
      <w:r>
        <w:rPr>
          <w:rFonts w:cstheme="minorHAnsi"/>
          <w:szCs w:val="23"/>
          <w:vertAlign w:val="superscript"/>
        </w:rPr>
        <w:t xml:space="preserve">2 </w:t>
      </w:r>
      <w:r>
        <w:rPr>
          <w:rFonts w:cstheme="minorHAnsi"/>
          <w:szCs w:val="23"/>
        </w:rPr>
        <w:t xml:space="preserve"> após</w:t>
      </w:r>
      <w:proofErr w:type="gramEnd"/>
      <w:r>
        <w:rPr>
          <w:rFonts w:cstheme="minorHAnsi"/>
          <w:szCs w:val="23"/>
        </w:rPr>
        <w:t xml:space="preserve"> 2 anos no grupo genisteína;</w:t>
      </w:r>
    </w:p>
    <w:p w:rsidR="00B42FB7" w:rsidRDefault="006B4EF1">
      <w:pPr>
        <w:pStyle w:val="Corpo"/>
        <w:numPr>
          <w:ilvl w:val="0"/>
          <w:numId w:val="42"/>
        </w:numPr>
        <w:spacing w:after="200"/>
        <w:rPr>
          <w:rFonts w:cstheme="minorHAnsi"/>
          <w:szCs w:val="23"/>
        </w:rPr>
      </w:pPr>
      <w:r>
        <w:rPr>
          <w:rFonts w:cstheme="minorHAnsi"/>
          <w:szCs w:val="23"/>
        </w:rPr>
        <w:t>A média da DMO do pescoço do fêmur diminuiu de 0,61 g/cm</w:t>
      </w:r>
      <w:r>
        <w:rPr>
          <w:rFonts w:cstheme="minorHAnsi"/>
          <w:szCs w:val="23"/>
          <w:vertAlign w:val="superscript"/>
        </w:rPr>
        <w:t xml:space="preserve">2 </w:t>
      </w:r>
      <w:r>
        <w:rPr>
          <w:rFonts w:cstheme="minorHAnsi"/>
          <w:szCs w:val="23"/>
        </w:rPr>
        <w:t>na linha base para 0,60 g/cm</w:t>
      </w:r>
      <w:r>
        <w:rPr>
          <w:rFonts w:cstheme="minorHAnsi"/>
          <w:szCs w:val="23"/>
          <w:vertAlign w:val="superscript"/>
        </w:rPr>
        <w:t xml:space="preserve">2 </w:t>
      </w:r>
      <w:r>
        <w:rPr>
          <w:rFonts w:cstheme="minorHAnsi"/>
          <w:szCs w:val="23"/>
        </w:rPr>
        <w:t>após 1 ano e para 0,57 g/cm</w:t>
      </w:r>
      <w:proofErr w:type="gramStart"/>
      <w:r>
        <w:rPr>
          <w:rFonts w:cstheme="minorHAnsi"/>
          <w:szCs w:val="23"/>
          <w:vertAlign w:val="superscript"/>
        </w:rPr>
        <w:t xml:space="preserve">2 </w:t>
      </w:r>
      <w:r>
        <w:rPr>
          <w:rFonts w:cstheme="minorHAnsi"/>
          <w:szCs w:val="23"/>
        </w:rPr>
        <w:t xml:space="preserve"> após</w:t>
      </w:r>
      <w:proofErr w:type="gramEnd"/>
      <w:r>
        <w:rPr>
          <w:rFonts w:cstheme="minorHAnsi"/>
          <w:szCs w:val="23"/>
        </w:rPr>
        <w:t xml:space="preserve"> 2 anos no grupo placebo;</w:t>
      </w:r>
    </w:p>
    <w:p w:rsidR="00B42FB7" w:rsidRDefault="006B4EF1">
      <w:pPr>
        <w:pStyle w:val="Corpo"/>
        <w:numPr>
          <w:ilvl w:val="0"/>
          <w:numId w:val="42"/>
        </w:numPr>
        <w:spacing w:after="200"/>
        <w:rPr>
          <w:rFonts w:cstheme="minorHAnsi"/>
          <w:szCs w:val="23"/>
        </w:rPr>
      </w:pPr>
      <w:r>
        <w:rPr>
          <w:rFonts w:cstheme="minorHAnsi"/>
          <w:szCs w:val="23"/>
        </w:rPr>
        <w:t xml:space="preserve">No final do estudo, a prevalência de mulheres com </w:t>
      </w:r>
      <w:proofErr w:type="gramStart"/>
      <w:r>
        <w:rPr>
          <w:rFonts w:cstheme="minorHAnsi"/>
          <w:szCs w:val="23"/>
        </w:rPr>
        <w:t>o osteoporose</w:t>
      </w:r>
      <w:proofErr w:type="gramEnd"/>
      <w:r>
        <w:rPr>
          <w:rFonts w:cstheme="minorHAnsi"/>
          <w:szCs w:val="23"/>
        </w:rPr>
        <w:t xml:space="preserve"> foi menor no grupo genisteína quando comparado com o placebo.</w:t>
      </w:r>
    </w:p>
    <w:p w:rsidR="00B42FB7" w:rsidRDefault="00B42FB7">
      <w:pPr>
        <w:pStyle w:val="Corpo"/>
        <w:ind w:left="360"/>
        <w:rPr>
          <w:rFonts w:cstheme="minorHAnsi"/>
          <w:color w:val="000000"/>
          <w:szCs w:val="23"/>
          <w14:textFill>
            <w14:solidFill>
              <w14:srgbClr w14:val="000000">
                <w14:lumMod w14:val="75000"/>
                <w14:lumOff w14:val="25000"/>
              </w14:srgbClr>
            </w14:solidFill>
          </w14:textFill>
        </w:rPr>
      </w:pPr>
    </w:p>
    <w:p w:rsidR="00B42FB7" w:rsidRDefault="006B4EF1">
      <w:pPr>
        <w:pStyle w:val="referencias"/>
        <w:rPr>
          <w:color w:val="0070C0"/>
          <w:sz w:val="23"/>
          <w:szCs w:val="23"/>
        </w:rPr>
      </w:pPr>
      <w:r>
        <w:rPr>
          <w:color w:val="0070C0"/>
          <w:sz w:val="23"/>
          <w:szCs w:val="23"/>
        </w:rPr>
        <w:t>Conclusão:</w:t>
      </w:r>
    </w:p>
    <w:p w:rsidR="00B42FB7" w:rsidRDefault="006B4EF1">
      <w:pPr>
        <w:pStyle w:val="Corpo"/>
        <w:jc w:val="center"/>
        <w:rPr>
          <w:rFonts w:cstheme="minorHAnsi"/>
          <w:b/>
          <w:i/>
          <w:szCs w:val="23"/>
        </w:rPr>
      </w:pPr>
      <w:r>
        <w:rPr>
          <w:rFonts w:cstheme="minorHAnsi"/>
          <w:b/>
          <w:i/>
          <w:szCs w:val="23"/>
        </w:rPr>
        <w:t>Esse estudo sugere que a genisteína pode ser útil não somente em mulheres pós-menopausadas com osteopenia, mas também com osteoporose.</w:t>
      </w:r>
    </w:p>
    <w:p w:rsidR="00B42FB7" w:rsidRDefault="00B42FB7">
      <w:pPr>
        <w:pStyle w:val="Corpo"/>
        <w:rPr>
          <w:sz w:val="16"/>
          <w:szCs w:val="16"/>
        </w:rPr>
      </w:pP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rPr>
          <w:sz w:val="26"/>
          <w:szCs w:val="26"/>
        </w:rPr>
      </w:pPr>
    </w:p>
    <w:p w:rsidR="00B42FB7" w:rsidRDefault="006B4EF1">
      <w:pPr>
        <w:pStyle w:val="Corpo"/>
        <w:rPr>
          <w:b/>
          <w:i/>
          <w:szCs w:val="23"/>
        </w:rPr>
      </w:pPr>
      <w:r>
        <w:rPr>
          <w:b/>
          <w:i/>
          <w:szCs w:val="23"/>
        </w:rPr>
        <w:t>Genisteína Aumenta a DMO após 1 ano</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Genisteína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Genisteína........................................ 54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Cálcio elementar.......................... 1000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D3......................................800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960"/>
        <w:jc w:val="center"/>
        <w:rPr>
          <w:b/>
          <w:i/>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drawing>
          <wp:anchor distT="0" distB="0" distL="114300" distR="114300" simplePos="0" relativeHeight="252040192" behindDoc="1" locked="0" layoutInCell="1" allowOverlap="1">
            <wp:simplePos x="0" y="0"/>
            <wp:positionH relativeFrom="column">
              <wp:posOffset>-3930015</wp:posOffset>
            </wp:positionH>
            <wp:positionV relativeFrom="paragraph">
              <wp:posOffset>-750570</wp:posOffset>
            </wp:positionV>
            <wp:extent cx="11896725" cy="7181850"/>
            <wp:effectExtent l="0" t="0" r="0" b="0"/>
            <wp:wrapNone/>
            <wp:docPr id="825" name="Imagem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m 8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6723" cy="7181850"/>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rPr>
      </w:pPr>
      <w:bookmarkStart w:id="198" w:name="_Toc121130902"/>
      <w:r>
        <w:rPr>
          <w:bCs/>
          <w:iCs/>
        </w:rPr>
        <w:t>Neuropsiquiatria</w:t>
      </w:r>
      <w:bookmarkEnd w:id="198"/>
    </w:p>
    <w:p w:rsidR="00B42FB7" w:rsidRDefault="00B42FB7">
      <w:pPr>
        <w:rPr>
          <w:rFonts w:ascii="Swis721 Th BT" w:hAnsi="Swis721 Th BT"/>
        </w:rPr>
      </w:pPr>
    </w:p>
    <w:p w:rsidR="00B42FB7" w:rsidRDefault="006B4EF1">
      <w:pPr>
        <w:pStyle w:val="Ttulo1"/>
        <w:jc w:val="center"/>
        <w:rPr>
          <w:bCs/>
          <w:iCs/>
        </w:rPr>
      </w:pPr>
      <w:bookmarkStart w:id="199" w:name="_Toc121130903"/>
      <w:r>
        <w:rPr>
          <w:bCs/>
          <w:iCs/>
        </w:rPr>
        <w:lastRenderedPageBreak/>
        <w:t>Complexo B</w:t>
      </w:r>
      <w:bookmarkEnd w:id="199"/>
    </w:p>
    <w:p w:rsidR="00B42FB7" w:rsidRDefault="006B4EF1">
      <w:pPr>
        <w:pStyle w:val="Ttulo2"/>
        <w:rPr>
          <w:sz w:val="24"/>
        </w:rPr>
      </w:pPr>
      <w:bookmarkStart w:id="200" w:name="_Toc121130904"/>
      <w:r>
        <w:t>Eficaz na Redução do Estresse Oxidativo e na Melhora do Metabolismo Cerebral</w:t>
      </w:r>
      <w:bookmarkEnd w:id="200"/>
    </w:p>
    <w:p w:rsidR="00B42FB7" w:rsidRDefault="00B42FB7">
      <w:pPr>
        <w:pStyle w:val="Corpo"/>
        <w:rPr>
          <w:sz w:val="24"/>
        </w:rPr>
      </w:pPr>
    </w:p>
    <w:p w:rsidR="00B42FB7" w:rsidRDefault="006B4EF1">
      <w:pPr>
        <w:pStyle w:val="Corpo"/>
        <w:spacing w:after="120"/>
        <w:rPr>
          <w:sz w:val="24"/>
        </w:rPr>
      </w:pPr>
      <w:r>
        <w:rPr>
          <w:sz w:val="24"/>
        </w:rPr>
        <w:t xml:space="preserve">Um estudo randomizado, controlado e duplo-cego, conduzido por </w:t>
      </w:r>
      <w:r>
        <w:rPr>
          <w:sz w:val="24"/>
        </w:rPr>
        <w:fldChar w:fldCharType="begin">
          <w:fldData xml:space="preserve">PEVuZE5vdGU+PENpdGU+PEF1dGhvcj5Gb3JkPC9BdXRob3I+PFllYXI+MjAxODwvWWVhcj48SURU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==
</w:fldData>
        </w:fldChar>
      </w:r>
      <w:r>
        <w:rPr>
          <w:sz w:val="24"/>
        </w:rPr>
        <w:instrText xml:space="preserve"> ADDIN EN.CITE </w:instrText>
      </w:r>
      <w:r>
        <w:rPr>
          <w:sz w:val="24"/>
        </w:rPr>
        <w:fldChar w:fldCharType="begin">
          <w:fldData xml:space="preserve">PEVuZE5vdGU+PENpdGU+PEF1dGhvcj5Gb3JkPC9BdXRob3I+PFllYXI+MjAxODwvWWVhcj48SURU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==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Ford</w:t>
      </w:r>
      <w:r>
        <w:rPr>
          <w:i/>
          <w:sz w:val="24"/>
        </w:rPr>
        <w:t xml:space="preserve"> et al.</w:t>
      </w:r>
      <w:r>
        <w:rPr>
          <w:sz w:val="24"/>
        </w:rPr>
        <w:t xml:space="preserve"> (2018)</w:t>
      </w:r>
      <w:r>
        <w:rPr>
          <w:sz w:val="24"/>
        </w:rPr>
        <w:fldChar w:fldCharType="end"/>
      </w:r>
      <w:r>
        <w:rPr>
          <w:sz w:val="24"/>
        </w:rPr>
        <w:t xml:space="preserve">, investigou os efeitos da suplementação multivitamínica de vitamina B em alta no metabólito de espectroscopia por ressonância magnética de prótons (1H-MRS) e biomarcadores sanguíneos </w:t>
      </w:r>
    </w:p>
    <w:p w:rsidR="00B42FB7" w:rsidRDefault="006B4EF1">
      <w:pPr>
        <w:pStyle w:val="Corpo"/>
        <w:rPr>
          <w:sz w:val="24"/>
        </w:rPr>
      </w:pPr>
      <w:r>
        <w:rPr>
          <w:noProof/>
          <w:lang w:eastAsia="pt-BR"/>
        </w:rPr>
        <mc:AlternateContent>
          <mc:Choice Requires="wps">
            <w:drawing>
              <wp:anchor distT="0" distB="0" distL="114300" distR="114300" simplePos="0" relativeHeight="252035072" behindDoc="0" locked="0" layoutInCell="1" allowOverlap="1">
                <wp:simplePos x="0" y="0"/>
                <wp:positionH relativeFrom="margin">
                  <wp:align>right</wp:align>
                </wp:positionH>
                <wp:positionV relativeFrom="paragraph">
                  <wp:posOffset>93980</wp:posOffset>
                </wp:positionV>
                <wp:extent cx="5732145" cy="518160"/>
                <wp:effectExtent l="0" t="0" r="21590" b="15240"/>
                <wp:wrapNone/>
                <wp:docPr id="820" name="Caixa de texto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32 pacientes foram submetidos ao estudo e divididos em dois grupos, os quais receberam durante 6 meses: </w:t>
                            </w:r>
                          </w:p>
                        </w:txbxContent>
                      </wps:txbx>
                      <wps:bodyPr rot="0" vert="horz" wrap="square" lIns="91440" tIns="45720" rIns="91440" bIns="45720" anchor="t" anchorCtr="0" upright="1">
                        <a:noAutofit/>
                      </wps:bodyPr>
                    </wps:wsp>
                  </a:graphicData>
                </a:graphic>
              </wp:anchor>
            </w:drawing>
          </mc:Choice>
          <mc:Fallback>
            <w:pict>
              <v:shape id="Caixa de texto 820" o:spid="_x0000_s1275" type="#_x0000_t202" style="position:absolute;left:0;text-align:left;margin-left:400.15pt;margin-top:7.4pt;width:451.35pt;height:40.8pt;z-index:252035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32 pacientes foram submetidos ao estudo e divididos em dois grupos, os quais receberam durante 6 meses: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37120" behindDoc="0" locked="0" layoutInCell="1" allowOverlap="1">
                <wp:simplePos x="0" y="0"/>
                <wp:positionH relativeFrom="column">
                  <wp:posOffset>4677410</wp:posOffset>
                </wp:positionH>
                <wp:positionV relativeFrom="paragraph">
                  <wp:posOffset>10795</wp:posOffset>
                </wp:positionV>
                <wp:extent cx="226695" cy="138430"/>
                <wp:effectExtent l="0" t="0" r="1905" b="0"/>
                <wp:wrapNone/>
                <wp:docPr id="821" name="Triângulo isósceles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1" o:spid="_x0000_s1026" o:spt="5" type="#_x0000_t5" style="position:absolute;left:0pt;flip:y;margin-left:368.3pt;margin-top:0.85pt;height:10.9pt;width:17.85pt;z-index:252037120;mso-width-relative:page;mso-height-relative:page;" fillcolor="#D9D9D9 [3212]" filled="t" stroked="f" coordsize="21600,21600" o:gfxdata="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CnQHW&#10;AAAACAEAAA8AAAAAAAAAAQAgAAAAIgAAAGRycy9kb3ducmV2LnhtbFBLAQIUABQAAAAIAIdO4kBU&#10;rHIB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38144" behindDoc="0" locked="0" layoutInCell="1" allowOverlap="1">
                <wp:simplePos x="0" y="0"/>
                <wp:positionH relativeFrom="column">
                  <wp:posOffset>877570</wp:posOffset>
                </wp:positionH>
                <wp:positionV relativeFrom="paragraph">
                  <wp:posOffset>10795</wp:posOffset>
                </wp:positionV>
                <wp:extent cx="226695" cy="138430"/>
                <wp:effectExtent l="0" t="0" r="1905" b="0"/>
                <wp:wrapNone/>
                <wp:docPr id="822" name="Triângulo isósceles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2" o:spid="_x0000_s1026" o:spt="5" type="#_x0000_t5" style="position:absolute;left:0pt;flip:y;margin-left:69.1pt;margin-top:0.85pt;height:10.9pt;width:17.85pt;z-index:252038144;mso-width-relative:page;mso-height-relative:page;" fillcolor="#D9D9D9 [3212]" filled="t" stroked="f" coordsize="21600,21600" o:gfxdata="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w8r8&#10;1wAAAAgBAAAPAAAAAAAAAAEAIAAAACIAAABkcnMvZG93bnJldi54bWxQSwECFAAUAAAACACHTuJA&#10;cAkRWl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39168" behindDoc="0" locked="0" layoutInCell="1" allowOverlap="1">
                <wp:simplePos x="0" y="0"/>
                <wp:positionH relativeFrom="column">
                  <wp:posOffset>3834765</wp:posOffset>
                </wp:positionH>
                <wp:positionV relativeFrom="paragraph">
                  <wp:posOffset>22225</wp:posOffset>
                </wp:positionV>
                <wp:extent cx="1905000" cy="781685"/>
                <wp:effectExtent l="0" t="0" r="19050" b="18415"/>
                <wp:wrapNone/>
                <wp:docPr id="823" name="Caixa de texto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823" o:spid="_x0000_s1276" type="#_x0000_t202" style="position:absolute;left:0;text-align:left;margin-left:301.95pt;margin-top:1.75pt;width:150pt;height:61.5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2036096" behindDoc="0" locked="0" layoutInCell="1" allowOverlap="1">
                <wp:simplePos x="0" y="0"/>
                <wp:positionH relativeFrom="column">
                  <wp:posOffset>26035</wp:posOffset>
                </wp:positionH>
                <wp:positionV relativeFrom="paragraph">
                  <wp:posOffset>22225</wp:posOffset>
                </wp:positionV>
                <wp:extent cx="1913890" cy="781685"/>
                <wp:effectExtent l="0" t="0" r="10160" b="18415"/>
                <wp:wrapNone/>
                <wp:docPr id="824" name="Caixa de texto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Multivitamínico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824" o:spid="_x0000_s1277" type="#_x0000_t202" style="position:absolute;left:0;text-align:left;margin-left:2.05pt;margin-top:1.75pt;width:150.7pt;height:61.5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Multivitamínico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 vezes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 xml:space="preserve">O multivitamínico foi composto por: Tiamina 75 mg; Riboflavina 10 mg; Nicotinamida 100 mg; Vitamina B5 68,7 mg; Piridoxina 25 mg; Biotina 20 ug; Ácido Fólico 150 ug; Cianocobalamina 30 ug; Fosfato de Cálcio 100 mg; Ascorbato de Cálcio 145 mg, Vitamina C 250 mg; Vitamina E 41,3 mg; Birartrato de Colina 25 mg; Lecitina 50 mg; Inositol 25 mg; </w:t>
      </w:r>
      <w:r w:rsidRPr="008C55CA">
        <w:rPr>
          <w:i/>
          <w:szCs w:val="23"/>
        </w:rPr>
        <w:t>Avena sativa</w:t>
      </w:r>
      <w:r w:rsidRPr="008C55CA">
        <w:rPr>
          <w:szCs w:val="23"/>
        </w:rPr>
        <w:t xml:space="preserve"> 100 mg; </w:t>
      </w:r>
      <w:r w:rsidRPr="008C55CA">
        <w:rPr>
          <w:i/>
          <w:szCs w:val="23"/>
        </w:rPr>
        <w:t>Passiflora incarnata</w:t>
      </w:r>
      <w:r w:rsidRPr="008C55CA">
        <w:rPr>
          <w:szCs w:val="23"/>
        </w:rPr>
        <w:t xml:space="preserve"> 250 mg.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O suplemento foi eficaz em aumentar os níveis de vitamina B6 e vitamina B12 e reduzir a homocisteína, porém não houve alteração nos níveis de folato;</w:t>
      </w:r>
    </w:p>
    <w:p w:rsidR="00B42FB7" w:rsidRDefault="006B4EF1">
      <w:pPr>
        <w:pStyle w:val="Corpo"/>
        <w:numPr>
          <w:ilvl w:val="0"/>
          <w:numId w:val="4"/>
        </w:numPr>
        <w:spacing w:after="120"/>
        <w:rPr>
          <w:sz w:val="24"/>
        </w:rPr>
      </w:pPr>
      <w:r>
        <w:rPr>
          <w:sz w:val="24"/>
        </w:rPr>
        <w:t xml:space="preserve">Houve relações significativas entre a vitamina B6, </w:t>
      </w:r>
      <w:r w:rsidRPr="00C74A32">
        <w:rPr>
          <w:sz w:val="24"/>
        </w:rPr>
        <w:t>N-</w:t>
      </w:r>
      <w:r>
        <w:rPr>
          <w:sz w:val="24"/>
        </w:rPr>
        <w:t>acetilaspartato (NAA) e colina e creatina, bem como entre vitamina B12 e creatina (</w:t>
      </w:r>
      <w:r>
        <w:rPr>
          <w:i/>
          <w:iCs/>
          <w:sz w:val="24"/>
        </w:rPr>
        <w:t>p</w:t>
      </w:r>
      <w:r>
        <w:rPr>
          <w:sz w:val="24"/>
        </w:rPr>
        <w:t>s &lt; 0,05). O NAA no córtex cingulado posterior (PCC) aumentou, embora não significativamente (p &gt; 0,05). </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pPr>
      <w:r>
        <w:rPr>
          <w:b/>
          <w:i/>
        </w:rPr>
        <w:t>A suplementação com altas doses de vitamina B pode ser eficaz na redução do estresse oxidativo e da inflamação (através do aumento do metabolismo oxidativo) e pode promover a mielinização, o metabolismo celular e o armazenamento de energia.</w:t>
      </w:r>
    </w:p>
    <w:p w:rsidR="00B42FB7" w:rsidRDefault="00B42FB7">
      <w:pPr>
        <w:pStyle w:val="Corpo"/>
        <w:rPr>
          <w:sz w:val="16"/>
          <w:szCs w:val="16"/>
        </w:rPr>
      </w:pP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Multivitamínico no Aumento do Metabolismo Oxidativo e Melhora do Metabolismo Cerebral</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Multivitamínico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B1.......................................75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B2.......................................10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B3.................................... 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B5....................................68,7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B6.......................................25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B7........................................20 µg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B9......................................150 µg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B12......................................30 µg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Fosfato de Cálcio............................100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Carbonato de Cálcio.......................145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C.......................................250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E......................................41,3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Colina................................................25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Lecitina.............................................50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Inositol...............................................25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Avena sativa</w:t>
            </w:r>
            <w:r>
              <w:rPr>
                <w:rFonts w:eastAsiaTheme="minorEastAsia"/>
                <w:lang w:eastAsia="pt-BR"/>
              </w:rPr>
              <w:t>....................................100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Passiflora incarnata</w:t>
            </w:r>
            <w:r>
              <w:rPr>
                <w:rFonts w:eastAsiaTheme="minorEastAsia"/>
                <w:lang w:eastAsia="pt-BR"/>
              </w:rPr>
              <w:t>........................250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duas vezes ao dia ou conforme orientação</w:t>
      </w:r>
      <w:r w:rsidR="00361A4A">
        <w:rPr>
          <w:szCs w:val="23"/>
        </w:rPr>
        <w:t xml:space="preserve"> </w:t>
      </w:r>
      <w:proofErr w:type="gramStart"/>
      <w:r w:rsidRPr="008C55CA">
        <w:rPr>
          <w:szCs w:val="23"/>
        </w:rPr>
        <w:t>médica</w:t>
      </w:r>
      <w:proofErr w:type="gramEnd"/>
      <w:r w:rsidRPr="008C55CA">
        <w:rPr>
          <w:szCs w:val="23"/>
        </w:rPr>
        <w:t>.</w:t>
      </w:r>
    </w:p>
    <w:p w:rsidR="00B42FB7" w:rsidRDefault="006B4EF1">
      <w:pPr>
        <w:pStyle w:val="Ttulo1"/>
        <w:jc w:val="center"/>
        <w:rPr>
          <w:bCs/>
          <w:iCs/>
        </w:rPr>
      </w:pPr>
      <w:bookmarkStart w:id="201" w:name="_Toc121130905"/>
      <w:r>
        <w:rPr>
          <w:bCs/>
          <w:iCs/>
        </w:rPr>
        <w:lastRenderedPageBreak/>
        <w:t>Vitamina B12 e Ácido Fólico</w:t>
      </w:r>
      <w:bookmarkEnd w:id="201"/>
    </w:p>
    <w:p w:rsidR="00B42FB7" w:rsidRDefault="006B4EF1">
      <w:pPr>
        <w:pStyle w:val="Ttulo2"/>
      </w:pPr>
      <w:bookmarkStart w:id="202" w:name="_Toc121130906"/>
      <w:r>
        <w:t>Auxiliam na Melhora dos Escores que Medem a Cognição e Diminuem a Homocisteína Plasmática</w:t>
      </w:r>
      <w:bookmarkEnd w:id="202"/>
    </w:p>
    <w:p w:rsidR="00B42FB7" w:rsidRDefault="00B42FB7">
      <w:pPr>
        <w:pStyle w:val="Corpo"/>
        <w:rPr>
          <w:sz w:val="24"/>
        </w:rPr>
      </w:pPr>
    </w:p>
    <w:p w:rsidR="00B42FB7" w:rsidRDefault="006B4EF1">
      <w:pPr>
        <w:pStyle w:val="Corpo"/>
        <w:spacing w:line="276" w:lineRule="auto"/>
        <w:rPr>
          <w:rFonts w:cstheme="minorHAnsi"/>
          <w:szCs w:val="23"/>
        </w:rPr>
      </w:pPr>
      <w:r>
        <w:rPr>
          <w:rFonts w:cstheme="minorHAnsi"/>
          <w:szCs w:val="23"/>
        </w:rPr>
        <w:t xml:space="preserve">Este estudo, conduzido por Chen </w:t>
      </w:r>
      <w:r>
        <w:rPr>
          <w:rFonts w:cstheme="minorHAnsi"/>
          <w:i/>
          <w:szCs w:val="23"/>
        </w:rPr>
        <w:t>et al.</w:t>
      </w:r>
      <w:r>
        <w:rPr>
          <w:rFonts w:cstheme="minorHAnsi"/>
          <w:szCs w:val="23"/>
        </w:rPr>
        <w:t xml:space="preserve"> (2021), teve como objetivo avaliar ação combinada de ácido fólico e vitamina B12 no desempenho cognitivo e na inflamação de pacientes com a doença de Alzheimer. </w:t>
      </w:r>
    </w:p>
    <w:p w:rsidR="00B42FB7" w:rsidRDefault="006B4EF1">
      <w:pPr>
        <w:pStyle w:val="Corpo"/>
        <w:spacing w:line="276" w:lineRule="auto"/>
        <w:rPr>
          <w:rFonts w:cstheme="minorHAnsi"/>
          <w:szCs w:val="23"/>
        </w:rPr>
      </w:pPr>
      <w:r>
        <w:rPr>
          <w:noProof/>
          <w:lang w:eastAsia="pt-BR"/>
        </w:rPr>
        <mc:AlternateContent>
          <mc:Choice Requires="wps">
            <w:drawing>
              <wp:anchor distT="0" distB="0" distL="114300" distR="114300" simplePos="0" relativeHeight="252042240" behindDoc="0" locked="0" layoutInCell="1" allowOverlap="1">
                <wp:simplePos x="0" y="0"/>
                <wp:positionH relativeFrom="margin">
                  <wp:posOffset>11430</wp:posOffset>
                </wp:positionH>
                <wp:positionV relativeFrom="paragraph">
                  <wp:posOffset>11430</wp:posOffset>
                </wp:positionV>
                <wp:extent cx="5724525" cy="832485"/>
                <wp:effectExtent l="0" t="0" r="28575" b="24765"/>
                <wp:wrapNone/>
                <wp:docPr id="831" name="Caixa de texto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32514"/>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rPr>
                            </w:pPr>
                            <w:r>
                              <w:rPr>
                                <w:rFonts w:ascii="Swis721 Th BT" w:eastAsia="MS Mincho" w:hAnsi="Swis721 Th BT"/>
                                <w:color w:val="404040" w:themeColor="text1" w:themeTint="BF"/>
                              </w:rPr>
                              <w:t>Para isso, cento e vinte pacientes com diagnóstico clínico provável de Alzheimer foram selecionados para participarem desse estudo clínico, randomizado, único-cego e controlado por placebo. Os indivíduos foram divididos em dois grupos para receberem, por seis meses, a seguinte posologia:</w:t>
                            </w:r>
                          </w:p>
                        </w:txbxContent>
                      </wps:txbx>
                      <wps:bodyPr rot="0" vert="horz" wrap="square" lIns="91440" tIns="45720" rIns="91440" bIns="45720" anchor="t" anchorCtr="0" upright="1">
                        <a:noAutofit/>
                      </wps:bodyPr>
                    </wps:wsp>
                  </a:graphicData>
                </a:graphic>
              </wp:anchor>
            </w:drawing>
          </mc:Choice>
          <mc:Fallback>
            <w:pict>
              <v:shape id="Caixa de texto 831" o:spid="_x0000_s1278" type="#_x0000_t202" style="position:absolute;left:0;text-align:left;margin-left:.9pt;margin-top:.9pt;width:450.75pt;height:65.55pt;z-index:252042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" fillcolor="white [3212]" strokecolor="#ff8501">
                <v:textbox>
                  <w:txbxContent>
                    <w:p w:rsidR="00282D70" w:rsidRDefault="00282D70">
                      <w:pPr>
                        <w:spacing w:line="276" w:lineRule="auto"/>
                        <w:jc w:val="center"/>
                        <w:rPr>
                          <w:rFonts w:ascii="Swis721 Th BT" w:hAnsi="Swis721 Th BT"/>
                        </w:rPr>
                      </w:pPr>
                      <w:r>
                        <w:rPr>
                          <w:rFonts w:ascii="Swis721 Th BT" w:eastAsia="MS Mincho" w:hAnsi="Swis721 Th BT"/>
                          <w:color w:val="404040" w:themeColor="text1" w:themeTint="BF"/>
                        </w:rPr>
                        <w:t>Para isso, cento e vinte pacientes com diagnóstico clínico provável de Alzheimer foram selecionados para participarem desse estudo clínico, randomizado, único-cego e controlado por placebo. Os indivíduos foram divididos em dois grupos para receberem, por seis meses, a seguinte posologia:</w:t>
                      </w:r>
                    </w:p>
                  </w:txbxContent>
                </v:textbox>
                <w10:wrap anchorx="margin"/>
              </v:shape>
            </w:pict>
          </mc:Fallback>
        </mc:AlternateContent>
      </w:r>
    </w:p>
    <w:p w:rsidR="00B42FB7" w:rsidRDefault="00B42FB7">
      <w:pPr>
        <w:spacing w:after="0"/>
        <w:jc w:val="both"/>
        <w:rPr>
          <w:b/>
          <w:bCs/>
          <w:sz w:val="10"/>
          <w:szCs w:val="10"/>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041216" behindDoc="0" locked="0" layoutInCell="1" allowOverlap="1">
                <wp:simplePos x="0" y="0"/>
                <wp:positionH relativeFrom="column">
                  <wp:posOffset>17145</wp:posOffset>
                </wp:positionH>
                <wp:positionV relativeFrom="paragraph">
                  <wp:posOffset>165100</wp:posOffset>
                </wp:positionV>
                <wp:extent cx="1666875" cy="835025"/>
                <wp:effectExtent l="0" t="0" r="28575" b="22860"/>
                <wp:wrapNone/>
                <wp:docPr id="835" name="Caixa de texto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3488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Grupo 1 (n = 60)</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Ácido fólico 1,2 mg</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Vitamina B12 – 50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Caixa de texto 835" o:spid="_x0000_s1279" type="#_x0000_t202" style="position:absolute;left:0;text-align:left;margin-left:1.35pt;margin-top:13pt;width:131.25pt;height:65.7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Grupo 1 (n = 60)</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Ácido fólico 1,2 mg</w:t>
                      </w: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Vitamina B12 – 50 mcg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2043264" behindDoc="0" locked="0" layoutInCell="1" allowOverlap="1">
                <wp:simplePos x="0" y="0"/>
                <wp:positionH relativeFrom="margin">
                  <wp:align>right</wp:align>
                </wp:positionH>
                <wp:positionV relativeFrom="paragraph">
                  <wp:posOffset>145415</wp:posOffset>
                </wp:positionV>
                <wp:extent cx="1666875" cy="858520"/>
                <wp:effectExtent l="0" t="0" r="28575" b="18415"/>
                <wp:wrapNone/>
                <wp:docPr id="83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824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Grupo 2 (n = 60)</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280" type="#_x0000_t202" style="position:absolute;left:0;text-align:left;margin-left:80.05pt;margin-top:11.45pt;width:131.25pt;height:67.6pt;z-index:252043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Grupo 2 (n = 60)</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Dose diária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rFonts w:asciiTheme="minorHAnsi" w:hAnsiTheme="minorHAnsi"/>
          <w:b/>
          <w:bCs/>
          <w:color w:val="000000"/>
          <w:sz w:val="24"/>
          <w14:textFill>
            <w14:solidFill>
              <w14:srgbClr w14:val="000000">
                <w14:lumMod w14:val="75000"/>
                <w14:lumOff w14:val="25000"/>
              </w14:srgbClr>
            </w14:solidFill>
          </w14:textFill>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pPr>
      <w:r>
        <w:t xml:space="preserve">Foram avaliados, na linha base e após seis meses, os seguintes parâmetros: desempenho cognitivo, níveis de folatos e vitamina B12, metabólitos do ciclo do carbono e os níveis das citocinas inflamatórias. </w:t>
      </w:r>
    </w:p>
    <w:p w:rsidR="00B42FB7" w:rsidRDefault="00B42FB7">
      <w:pPr>
        <w:pStyle w:val="Corpo"/>
        <w:rPr>
          <w:rFonts w:ascii="Segoe UI" w:hAnsi="Segoe UI" w:cs="Segoe UI"/>
          <w:color w:val="212121"/>
          <w:sz w:val="10"/>
          <w:szCs w:val="10"/>
          <w:shd w:val="clear" w:color="auto" w:fill="FFFFFF"/>
          <w14:textFill>
            <w14:solidFill>
              <w14:srgbClr w14:val="212121">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numPr>
          <w:ilvl w:val="0"/>
          <w:numId w:val="43"/>
        </w:numPr>
        <w:spacing w:line="276" w:lineRule="auto"/>
      </w:pPr>
      <w:r>
        <w:t xml:space="preserve">A suplementação de ácido fólico e vitamina B12 apresentou efeitos benéficos nos escores do </w:t>
      </w:r>
      <w:r>
        <w:rPr>
          <w:i/>
        </w:rPr>
        <w:t>Montreal Cognitive Assessment</w:t>
      </w:r>
      <w:r>
        <w:t xml:space="preserve"> (MoCA; p = 0,029), nas pontuações de nomenclatura (p = 0,013), nos scores de orientação (p = 0,004) e nos dos domínios de atenção do </w:t>
      </w:r>
      <w:r>
        <w:rPr>
          <w:i/>
        </w:rPr>
        <w:t xml:space="preserve">Alzheimer's Disease Assessment Scale </w:t>
      </w:r>
      <w:r>
        <w:t>(ADAS-Cog; p = 0,008) quando comparado com os pacientes tratados com o placebo;</w:t>
      </w:r>
    </w:p>
    <w:p w:rsidR="00B42FB7" w:rsidRDefault="006B4EF1">
      <w:pPr>
        <w:pStyle w:val="Corpo"/>
        <w:numPr>
          <w:ilvl w:val="0"/>
          <w:numId w:val="43"/>
        </w:numPr>
        <w:spacing w:line="276" w:lineRule="auto"/>
      </w:pPr>
      <w:r>
        <w:t>A suplementação aumentou os níveis plasmáticos de S-adenosil metionina (SAM) e reduziu os níveis de homocisteína plasmática (p &lt; 0,001), S-adenosil homocisteína (p &lt; 0,001) e TNF-α no sangue (p &lt; 0,001) quando comparado com o placebo.</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jc w:val="center"/>
        <w:rPr>
          <w:b/>
          <w:i/>
        </w:rPr>
      </w:pPr>
      <w:r>
        <w:rPr>
          <w:b/>
          <w:i/>
        </w:rPr>
        <w:t>A suplementação de ácido fólico e vitamina B12 mostrou um efeito terapêutico positivo em pacientes com Alzheimer que não estavam em uma dieta fortificada com ácido fólico. Os resultados deste estudo ajudam a delinear a intervenção de nutrientes no que diz respeito à gestão da saúde pública para a prevenção da demência.</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Uso de Vitamina B12 e Ácido Fólico em Pacientes com Alzheimer</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Vitaminas do Complexo B</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Ácido Fólico.....................................1,2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B12..................................50 mcg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03" w:name="_Toc121130907"/>
      <w:r>
        <w:rPr>
          <w:bCs/>
          <w:iCs/>
        </w:rPr>
        <w:lastRenderedPageBreak/>
        <w:t>Vitamina C e E + N-</w:t>
      </w:r>
      <w:r>
        <w:rPr>
          <w:rFonts w:asciiTheme="minorHAnsi" w:eastAsiaTheme="minorHAnsi" w:hAnsiTheme="minorHAnsi" w:cstheme="minorBidi"/>
          <w:b w:val="0"/>
          <w:color w:val="0082B2"/>
          <w:sz w:val="22"/>
          <w:szCs w:val="22"/>
        </w:rPr>
        <w:t xml:space="preserve"> </w:t>
      </w:r>
      <w:r>
        <w:rPr>
          <w:bCs/>
          <w:iCs/>
        </w:rPr>
        <w:t>acetilcisteína</w:t>
      </w:r>
      <w:bookmarkEnd w:id="203"/>
    </w:p>
    <w:p w:rsidR="00B42FB7" w:rsidRDefault="006B4EF1">
      <w:pPr>
        <w:pStyle w:val="Ttulo2"/>
      </w:pPr>
      <w:bookmarkStart w:id="204" w:name="_Toc121130908"/>
      <w:r>
        <w:t>Reduzem a Duração, Frequência e Número de Dias com Dores de Cabeça</w:t>
      </w:r>
      <w:bookmarkEnd w:id="204"/>
    </w:p>
    <w:p w:rsidR="00B42FB7" w:rsidRDefault="00B42FB7">
      <w:pPr>
        <w:pStyle w:val="Corpo"/>
        <w:rPr>
          <w:sz w:val="24"/>
        </w:rPr>
      </w:pPr>
    </w:p>
    <w:p w:rsidR="00B42FB7" w:rsidRDefault="006B4EF1">
      <w:pPr>
        <w:pStyle w:val="Corpo"/>
        <w:spacing w:after="120"/>
        <w:rPr>
          <w:sz w:val="24"/>
        </w:rPr>
      </w:pPr>
      <w:r>
        <w:rPr>
          <w:sz w:val="24"/>
        </w:rPr>
        <w:t xml:space="preserve">Este estudo randomizado, duplo-cego e piloto teve como objetivo avaliar os efeitos preventivos da combinação antioxidante com N-acetilcisteína, vitamina E e vitamina C nos parâmetros da migrânea </w:t>
      </w:r>
      <w:r>
        <w:rPr>
          <w:sz w:val="24"/>
        </w:rPr>
        <w:fldChar w:fldCharType="begin"/>
      </w:r>
      <w:r>
        <w:rPr>
          <w:sz w:val="24"/>
        </w:rPr>
        <w:instrText xml:space="preserve"> ADDIN EN.CITE &lt;EndNote&gt;&lt;Cite&gt;&lt;Author&gt;Visser&lt;/Author&gt;&lt;Year&gt;2020&lt;/Year&gt;&lt;IDText&gt;Reduction in Migraine and Headache Frequency and Intensity With Combined Antioxidant Prophylaxis (N-acetylcysteine, Vitamin E, and Vitamin C): A Randomized Sham-Controlled Pilot Study&lt;/IDText&gt;&lt;DisplayText&gt;(VISSER; DRUMMOND; LEE-VISSER, 2020)&lt;/DisplayText&gt;&lt;record&gt;&lt;dates&gt;&lt;pub-dates&gt;&lt;date&gt;Apr 19&lt;/date&gt;&lt;/pub-dates&gt;&lt;year&gt;2020&lt;/year&gt;&lt;/dates&gt;&lt;keywords&gt;&lt;keyword&gt;N-acetylcysteine&lt;/keyword&gt;&lt;keyword&gt;antioxidants&lt;/keyword&gt;&lt;keyword&gt;headache&lt;/keyword&gt;&lt;keyword&gt;migraine&lt;/keyword&gt;&lt;keyword&gt;vitamin C&lt;/keyword&gt;&lt;keyword&gt;vitamin E&lt;/keyword&gt;&lt;/keywords&gt;&lt;isbn&gt;1530-7085&lt;/isbn&gt;&lt;titles&gt;&lt;title&gt;Reduction in Migraine and Headache Frequency and Intensity With Combined Antioxidant Prophylaxis (N-acetylcysteine, Vitamin E, and Vitamin C): A Randomized Sham-Controlled Pilot Study&lt;/title&gt;&lt;secondary-title&gt;Pain Pract&lt;/secondary-title&gt;&lt;/titles&gt;&lt;contributors&gt;&lt;authors&gt;&lt;author&gt;Visser, E. J.&lt;/author&gt;&lt;author&gt;Drummond, P. D.&lt;/author&gt;&lt;author&gt;Lee-Visser, J. L. A.&lt;/author&gt;&lt;/authors&gt;&lt;/contributors&gt;&lt;edition&gt;2020/04/20&lt;/edition&gt;&lt;language&gt;eng&lt;/language&gt;&lt;added-date format="utc"&gt;1594321101&lt;/added-date&gt;&lt;ref-type name="Journal Article"&gt;17&lt;/ref-type&gt;&lt;auth-address&gt;School of Medicine, University of Notre Dame Australia, Fremantle, Western Australia, Australia.&amp;#xD;Murdoch University, Murdoch, Western Australia, Australia.&lt;/auth-address&gt;&lt;remote-database-provider&gt;NLM&lt;/remote-database-provider&gt;&lt;rec-number&gt;1450&lt;/rec-number&gt;&lt;last-updated-date format="utc"&gt;1594321101&lt;/last-updated-date&gt;&lt;accession-num&gt;32306462&lt;/accession-num&gt;&lt;electronic-resource-num&gt;10.1111/papr.12902&lt;/electronic-resource-num&gt;&lt;/record&gt;&lt;/Cite&gt;&lt;/EndNote&gt;</w:instrText>
      </w:r>
      <w:r>
        <w:rPr>
          <w:sz w:val="24"/>
        </w:rPr>
        <w:fldChar w:fldCharType="separate"/>
      </w:r>
      <w:r>
        <w:rPr>
          <w:sz w:val="24"/>
        </w:rPr>
        <w:t>(VISSER; DRUMMOND; LEE-VISSER, 2020)</w:t>
      </w:r>
      <w:r>
        <w:rPr>
          <w:sz w:val="24"/>
        </w:rPr>
        <w:fldChar w:fldCharType="end"/>
      </w:r>
      <w:r>
        <w:rPr>
          <w:sz w:val="24"/>
        </w:rPr>
        <w:t xml:space="preserve">. </w:t>
      </w:r>
    </w:p>
    <w:p w:rsidR="00B42FB7" w:rsidRDefault="006B4EF1">
      <w:pPr>
        <w:pStyle w:val="Corpo"/>
        <w:rPr>
          <w:sz w:val="24"/>
        </w:rPr>
      </w:pPr>
      <w:r>
        <w:rPr>
          <w:noProof/>
          <w:lang w:eastAsia="pt-BR"/>
        </w:rPr>
        <mc:AlternateContent>
          <mc:Choice Requires="wps">
            <w:drawing>
              <wp:anchor distT="0" distB="0" distL="114300" distR="114300" simplePos="0" relativeHeight="252044288"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39" name="Caixa de texto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35 indivíduos adultos que reportaram de 2 a 8 episódios de migrânea por mês no último ano foram selecionados para receberem durante 3 meses:</w:t>
                            </w:r>
                          </w:p>
                        </w:txbxContent>
                      </wps:txbx>
                      <wps:bodyPr rot="0" vert="horz" wrap="square" lIns="91440" tIns="45720" rIns="91440" bIns="45720" anchor="t" anchorCtr="0" upright="1">
                        <a:noAutofit/>
                      </wps:bodyPr>
                    </wps:wsp>
                  </a:graphicData>
                </a:graphic>
              </wp:anchor>
            </w:drawing>
          </mc:Choice>
          <mc:Fallback>
            <w:pict>
              <v:shape id="Caixa de texto 839" o:spid="_x0000_s1281" type="#_x0000_t202" style="position:absolute;left:0;text-align:left;margin-left:401.05pt;margin-top:7.6pt;width:452.25pt;height:40.8pt;z-index:252044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35 indivíduos adultos que reportaram de 2 a 8 episódios de migrânea por mês no último ano foram selecionados para receberem durante 3 meses: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47360" behindDoc="0" locked="0" layoutInCell="1" allowOverlap="1">
                <wp:simplePos x="0" y="0"/>
                <wp:positionH relativeFrom="column">
                  <wp:posOffset>847725</wp:posOffset>
                </wp:positionH>
                <wp:positionV relativeFrom="paragraph">
                  <wp:posOffset>10795</wp:posOffset>
                </wp:positionV>
                <wp:extent cx="226695" cy="138430"/>
                <wp:effectExtent l="0" t="0" r="1905" b="0"/>
                <wp:wrapNone/>
                <wp:docPr id="840" name="Triângulo isósceles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40" o:spid="_x0000_s1026" o:spt="5" type="#_x0000_t5" style="position:absolute;left:0pt;flip:y;margin-left:66.75pt;margin-top:0.85pt;height:10.9pt;width:17.85pt;z-index:252047360;mso-width-relative:page;mso-height-relative:page;" fillcolor="#D9D9D9 [3212]" filled="t" stroked="f" coordsize="21600,21600" o:gfxdata="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rhdGtYA&#10;AAAIAQAADwAAAAAAAAABACAAAAAiAAAAZHJzL2Rvd25yZXYueG1sUEsBAhQAFAAAAAgAh07iQJ/D&#10;zflaAgAApwQAAA4AAAAAAAAAAQAgAAAAJQEAAGRycy9lMm9Eb2MueG1sUEsFBgAAAAAGAAYAWQEA&#10;APE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46336" behindDoc="0" locked="0" layoutInCell="1" allowOverlap="1">
                <wp:simplePos x="0" y="0"/>
                <wp:positionH relativeFrom="column">
                  <wp:posOffset>4674235</wp:posOffset>
                </wp:positionH>
                <wp:positionV relativeFrom="paragraph">
                  <wp:posOffset>10795</wp:posOffset>
                </wp:positionV>
                <wp:extent cx="226695" cy="138430"/>
                <wp:effectExtent l="0" t="0" r="1905" b="0"/>
                <wp:wrapNone/>
                <wp:docPr id="841" name="Triângulo isósceles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41" o:spid="_x0000_s1026" o:spt="5" type="#_x0000_t5" style="position:absolute;left:0pt;flip:y;margin-left:368.05pt;margin-top:0.85pt;height:10.9pt;width:17.85pt;z-index:252046336;mso-width-relative:page;mso-height-relative:page;" fillcolor="#D9D9D9 [3212]" filled="t" stroked="f" coordsize="21600,21600" o:gfxdata="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4X3zW&#10;AAAACAEAAA8AAAAAAAAAAQAgAAAAIgAAAGRycy9kb3ducmV2LnhtbFBLAQIUABQAAAAIAIdO4kC8&#10;osN5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45312" behindDoc="0" locked="0" layoutInCell="1" allowOverlap="1">
                <wp:simplePos x="0" y="0"/>
                <wp:positionH relativeFrom="column">
                  <wp:posOffset>-3810</wp:posOffset>
                </wp:positionH>
                <wp:positionV relativeFrom="paragraph">
                  <wp:posOffset>22225</wp:posOffset>
                </wp:positionV>
                <wp:extent cx="1913890" cy="1080135"/>
                <wp:effectExtent l="0" t="0" r="10160" b="25400"/>
                <wp:wrapNone/>
                <wp:docPr id="842" name="Caixa de texto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80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N-acetilcisteína 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125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C 250 mg</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2 vezes ao dia</w:t>
                            </w:r>
                          </w:p>
                        </w:txbxContent>
                      </wps:txbx>
                      <wps:bodyPr rot="0" vert="horz" wrap="square" lIns="91440" tIns="45720" rIns="91440" bIns="45720" anchor="ctr" anchorCtr="0" upright="1">
                        <a:noAutofit/>
                      </wps:bodyPr>
                    </wps:wsp>
                  </a:graphicData>
                </a:graphic>
              </wp:anchor>
            </w:drawing>
          </mc:Choice>
          <mc:Fallback>
            <w:pict>
              <v:shape id="Caixa de texto 842" o:spid="_x0000_s1282" type="#_x0000_t202" style="position:absolute;left:0;text-align:left;margin-left:-.3pt;margin-top:1.75pt;width:150.7pt;height:85.0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N-acetilcisteína 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125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C 250 mg</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2 cápsulas 2 vezes ao dia</w:t>
                      </w:r>
                    </w:p>
                  </w:txbxContent>
                </v:textbox>
              </v:shape>
            </w:pict>
          </mc:Fallback>
        </mc:AlternateContent>
      </w:r>
      <w:r>
        <w:rPr>
          <w:noProof/>
          <w:lang w:eastAsia="pt-BR"/>
        </w:rPr>
        <mc:AlternateContent>
          <mc:Choice Requires="wps">
            <w:drawing>
              <wp:anchor distT="0" distB="0" distL="114300" distR="114300" simplePos="0" relativeHeight="252048384" behindDoc="0" locked="0" layoutInCell="1" allowOverlap="1">
                <wp:simplePos x="0" y="0"/>
                <wp:positionH relativeFrom="column">
                  <wp:posOffset>3831590</wp:posOffset>
                </wp:positionH>
                <wp:positionV relativeFrom="paragraph">
                  <wp:posOffset>22225</wp:posOffset>
                </wp:positionV>
                <wp:extent cx="1905000" cy="1080135"/>
                <wp:effectExtent l="0" t="0" r="19050" b="25400"/>
                <wp:wrapNone/>
                <wp:docPr id="843" name="Caixa de texto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80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43" o:spid="_x0000_s1283" type="#_x0000_t202" style="position:absolute;left:0;text-align:left;margin-left:301.7pt;margin-top:1.75pt;width:150pt;height:85.0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rPr>
          <w:sz w:val="20"/>
        </w:rPr>
      </w:pPr>
    </w:p>
    <w:p w:rsidR="00B42FB7" w:rsidRDefault="00B42FB7">
      <w:pPr>
        <w:pStyle w:val="Corpo"/>
        <w:spacing w:before="120"/>
        <w:rPr>
          <w:sz w:val="20"/>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No grupo 1, houve redução significativa no número médio de dores de cabeça para 3 por mês em comparação com 1,4 no grupo 2. Não houve diferença significativa nessas alterações entre os dois grupos;</w:t>
      </w:r>
    </w:p>
    <w:p w:rsidR="00B42FB7" w:rsidRDefault="006B4EF1">
      <w:pPr>
        <w:pStyle w:val="Corpo"/>
        <w:numPr>
          <w:ilvl w:val="0"/>
          <w:numId w:val="4"/>
        </w:numPr>
        <w:spacing w:after="120"/>
        <w:rPr>
          <w:sz w:val="24"/>
        </w:rPr>
      </w:pPr>
      <w:r>
        <w:rPr>
          <w:sz w:val="24"/>
        </w:rPr>
        <w:t xml:space="preserve">A média mensal de dor de cabeça e a frequência da enxaqueca foram significativamente menores no grupo 1 </w:t>
      </w:r>
      <w:r>
        <w:rPr>
          <w:i/>
          <w:iCs/>
          <w:sz w:val="24"/>
        </w:rPr>
        <w:t>vs.</w:t>
      </w:r>
      <w:r>
        <w:rPr>
          <w:sz w:val="24"/>
        </w:rPr>
        <w:t xml:space="preserve"> placebo;</w:t>
      </w:r>
    </w:p>
    <w:p w:rsidR="00B42FB7" w:rsidRDefault="006B4EF1">
      <w:pPr>
        <w:pStyle w:val="Corpo"/>
        <w:numPr>
          <w:ilvl w:val="0"/>
          <w:numId w:val="4"/>
        </w:numPr>
        <w:spacing w:after="120"/>
        <w:rPr>
          <w:sz w:val="24"/>
        </w:rPr>
      </w:pPr>
      <w:r>
        <w:rPr>
          <w:sz w:val="24"/>
        </w:rPr>
        <w:t>No grupo 1, houve redução na média mensal de dias com migrânea (-3,1), dias de dores de cabeça moderadas/severas (-3,2), duração na migrânea, escores de dor e uso agudo de medicamentos para dor de cabeça.</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Esse estudo demonstrou que a combinação de N-acetilcisteína, vitamina C e vitamina E reduz as dores de cabeça e migrânea em adultos.</w:t>
      </w:r>
    </w:p>
    <w:p w:rsidR="00B42FB7" w:rsidRDefault="00B42FB7">
      <w:pPr>
        <w:pStyle w:val="Corpo"/>
      </w:pP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Redução do Número de Dias com Dor de Cabeça, Duração, Frequência e Uso Agudo de Medicamentos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Combinação Antioxidante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 xml:space="preserve">N-acetilcisteína...............................300 mg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E.........................................125 UI</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C.......................................250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2 cápsulas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05" w:name="_Toc121130909"/>
      <w:r>
        <w:rPr>
          <w:bCs/>
          <w:iCs/>
        </w:rPr>
        <w:lastRenderedPageBreak/>
        <w:t>Vitamina D</w:t>
      </w:r>
      <w:bookmarkEnd w:id="205"/>
    </w:p>
    <w:p w:rsidR="00B42FB7" w:rsidRDefault="006B4EF1">
      <w:pPr>
        <w:pStyle w:val="Ttulo2"/>
        <w:rPr>
          <w:sz w:val="24"/>
        </w:rPr>
      </w:pPr>
      <w:bookmarkStart w:id="206" w:name="_Toc121130910"/>
      <w:r>
        <w:t>Melhora do Declínio Cognitivo</w:t>
      </w:r>
      <w:bookmarkEnd w:id="206"/>
    </w:p>
    <w:p w:rsidR="00B42FB7" w:rsidRDefault="00B42FB7">
      <w:pPr>
        <w:pStyle w:val="Corpo"/>
        <w:spacing w:after="120"/>
        <w:rPr>
          <w:sz w:val="24"/>
        </w:rPr>
      </w:pPr>
    </w:p>
    <w:p w:rsidR="00B42FB7" w:rsidRDefault="006B4EF1">
      <w:pPr>
        <w:pStyle w:val="Corpo"/>
        <w:spacing w:after="120"/>
        <w:rPr>
          <w:sz w:val="24"/>
        </w:rPr>
      </w:pPr>
      <w:r>
        <w:rPr>
          <w:sz w:val="24"/>
        </w:rPr>
        <w:t xml:space="preserve">Este estudo, duplo-cego, randomizado e placebo-controlado, teve como objetivo avaliar os efeitos da suplementação de vitamina D por 12 meses na melhora da função cognitiva em idosos com comprometimento cognitivo leve (CCL) e verificar se ela atuava através do mecanismo pelo qual o comprimento dos telômeros (CT) regula o estresse oxidativo </w:t>
      </w:r>
      <w:r>
        <w:rPr>
          <w:sz w:val="24"/>
        </w:rPr>
        <w:fldChar w:fldCharType="begin">
          <w:fldData xml:space="preserve">PEVuZE5vdGU+PENpdGU+PEF1dGhvcj5ZYW5nPC9BdXRob3I+PFllYXI+MjAyMDwvWWVhcj48SURU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</w:fldData>
        </w:fldChar>
      </w:r>
      <w:r>
        <w:rPr>
          <w:sz w:val="24"/>
        </w:rPr>
        <w:instrText xml:space="preserve"> ADDIN EN.CITE </w:instrText>
      </w:r>
      <w:r>
        <w:rPr>
          <w:sz w:val="24"/>
        </w:rPr>
        <w:fldChar w:fldCharType="begin">
          <w:fldData xml:space="preserve">PEVuZE5vdGU+PENpdGU+PEF1dGhvcj5ZYW5nPC9BdXRob3I+PFllYXI+MjAyMDwvWWVhcj48SURU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(YANG; WANG; XIONG; CHEN</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53504" behindDoc="0" locked="0" layoutInCell="1" allowOverlap="1">
                <wp:simplePos x="0" y="0"/>
                <wp:positionH relativeFrom="margin">
                  <wp:posOffset>38735</wp:posOffset>
                </wp:positionH>
                <wp:positionV relativeFrom="paragraph">
                  <wp:posOffset>80645</wp:posOffset>
                </wp:positionV>
                <wp:extent cx="5724525" cy="586105"/>
                <wp:effectExtent l="0" t="0" r="28575" b="23495"/>
                <wp:wrapNone/>
                <wp:docPr id="849" name="Caixa de texto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105"/>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183 indivíduos de 65 anos ou mais com CCL foram selecionados para receberem durante 12 meses: </w:t>
                            </w:r>
                          </w:p>
                        </w:txbxContent>
                      </wps:txbx>
                      <wps:bodyPr rot="0" vert="horz" wrap="square" lIns="91440" tIns="45720" rIns="91440" bIns="45720" anchor="t" anchorCtr="0" upright="1">
                        <a:noAutofit/>
                      </wps:bodyPr>
                    </wps:wsp>
                  </a:graphicData>
                </a:graphic>
              </wp:anchor>
            </w:drawing>
          </mc:Choice>
          <mc:Fallback>
            <w:pict>
              <v:shape id="Caixa de texto 849" o:spid="_x0000_s1284" type="#_x0000_t202" style="position:absolute;left:0;text-align:left;margin-left:3.05pt;margin-top:6.35pt;width:450.75pt;height:46.15pt;z-index:252053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183 indivíduos de 65 anos ou mais com CCL foram selecionados para receberem durante 12 meses: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52480" behindDoc="0" locked="0" layoutInCell="1" allowOverlap="1">
                <wp:simplePos x="0" y="0"/>
                <wp:positionH relativeFrom="column">
                  <wp:posOffset>3820160</wp:posOffset>
                </wp:positionH>
                <wp:positionV relativeFrom="paragraph">
                  <wp:posOffset>248920</wp:posOffset>
                </wp:positionV>
                <wp:extent cx="1905000" cy="855345"/>
                <wp:effectExtent l="0" t="0" r="19050" b="20955"/>
                <wp:wrapNone/>
                <wp:docPr id="850" name="Caixa de texto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534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50" o:spid="_x0000_s1285" type="#_x0000_t202" style="position:absolute;left:0;text-align:left;margin-left:300.8pt;margin-top:19.6pt;width:150pt;height:67.3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049408" behindDoc="0" locked="0" layoutInCell="1" allowOverlap="1">
                <wp:simplePos x="0" y="0"/>
                <wp:positionH relativeFrom="column">
                  <wp:posOffset>-635</wp:posOffset>
                </wp:positionH>
                <wp:positionV relativeFrom="paragraph">
                  <wp:posOffset>254000</wp:posOffset>
                </wp:positionV>
                <wp:extent cx="1913890" cy="829310"/>
                <wp:effectExtent l="0" t="0" r="10160" b="27940"/>
                <wp:wrapNone/>
                <wp:docPr id="851" name="Caixa de texto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2931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800 UI/dia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51" o:spid="_x0000_s1286" type="#_x0000_t202" style="position:absolute;left:0;text-align:left;margin-left:-.05pt;margin-top:20pt;width:150.7pt;height:65.3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D</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800 UI/dia</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05145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852" name="Triângulo isósceles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52" o:spid="_x0000_s1026" o:spt="5" type="#_x0000_t5" style="position:absolute;left:0pt;flip:y;margin-left:65.25pt;margin-top:0.85pt;height:10.9pt;width:17.85pt;z-index:25205145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CL&#10;eEeA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50432"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853" name="Triângulo isósceles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53" o:spid="_x0000_s1026" o:spt="5" type="#_x0000_t5" style="position:absolute;left:0pt;flip:y;margin-left:367.3pt;margin-top:0.85pt;height:10.9pt;width:17.85pt;z-index:252050432;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Co&#10;GUkAWwIAAKcEAAAOAAAAAAAAAAEAIAAAACUBAABkcnMvZTJvRG9jLnhtbFBLBQYAAAAABgAGAFkB&#10;AADyBQAAAAA=&#10;" adj="10800">
                <v:fill on="t" focussize="0,0"/>
                <v:stroke on="f"/>
                <v:imagedata o:title=""/>
                <o:lock v:ext="edit" aspectratio="f"/>
              </v:shape>
            </w:pict>
          </mc:Fallback>
        </mc:AlternateContent>
      </w:r>
    </w:p>
    <w:p w:rsidR="00B42FB7" w:rsidRDefault="00B42FB7">
      <w:pPr>
        <w:pStyle w:val="Corpo"/>
      </w:pPr>
    </w:p>
    <w:p w:rsidR="00B42FB7" w:rsidRDefault="00B42FB7">
      <w:pPr>
        <w:pStyle w:val="Corpo"/>
      </w:pPr>
    </w:p>
    <w:p w:rsidR="00B42FB7" w:rsidRDefault="00B42FB7">
      <w:pPr>
        <w:pStyle w:val="Corpo"/>
        <w:spacing w:after="240"/>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 xml:space="preserve">Testes de função cognitiva e biomarcadores relacionados ao mecanismo foram avaliados na linha de base, 6 meses e 12 meses após a intervenção.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 ANOVA de medidas repetidas mostrou melhorias substanciais no quociente de inteligência de escala total (FSIQ), informação, extensão de dígitos, vocabulário, design de bloco e pontuação de arranjo de imagens no grupo vitamina D em relação ao grupo placebo (p &lt; 0,001);</w:t>
      </w:r>
    </w:p>
    <w:p w:rsidR="00B42FB7" w:rsidRDefault="006B4EF1">
      <w:pPr>
        <w:pStyle w:val="Corpo"/>
        <w:numPr>
          <w:ilvl w:val="0"/>
          <w:numId w:val="4"/>
        </w:numPr>
        <w:spacing w:after="120"/>
        <w:rPr>
          <w:sz w:val="24"/>
        </w:rPr>
      </w:pPr>
      <w:r>
        <w:rPr>
          <w:sz w:val="24"/>
        </w:rPr>
        <w:t>O CT leucocitário foi significativamente maior, enquanto 8-OXO-dG, OGG1 mRNA e P16INK4a mRNA séricos revelaram maiores diminuições no grupo vitamina D em relação ao grupo placebo (p &lt; 0,001);</w:t>
      </w:r>
    </w:p>
    <w:p w:rsidR="00B42FB7" w:rsidRDefault="006B4EF1">
      <w:pPr>
        <w:pStyle w:val="Corpo"/>
        <w:numPr>
          <w:ilvl w:val="0"/>
          <w:numId w:val="4"/>
        </w:numPr>
        <w:spacing w:after="120"/>
        <w:rPr>
          <w:sz w:val="24"/>
        </w:rPr>
      </w:pPr>
      <w:r>
        <w:rPr>
          <w:sz w:val="24"/>
        </w:rPr>
        <w:t>De acordo com a análise ANOVA de medidas repetidas de modelo misto, o grupo vitamina D apresentou um aumento significativo na pontuação do FSIQ por 12 meses em comparação com o controle (valor estimado = 5,132, p &lt; 0,001).</w:t>
      </w: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A suplementação de vitamina D por 12 meses parece melhorar a função cognitiva através da redução do estresse oxidativo, regulado pelo aumento do comprimento do telômero em adultos com CCL. A vitamina D pode ser uma estratégia promissora para prevenir o declínio cognitivo.</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da Função Cognitiva em Idosos com Comprometimento Cognitivo Leve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D........................................800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07" w:name="_Toc121130911"/>
      <w:r>
        <w:rPr>
          <w:bCs/>
          <w:iCs/>
        </w:rPr>
        <w:lastRenderedPageBreak/>
        <w:t>Vitamina D3</w:t>
      </w:r>
      <w:bookmarkEnd w:id="207"/>
    </w:p>
    <w:p w:rsidR="00B42FB7" w:rsidRDefault="006B4EF1">
      <w:pPr>
        <w:pStyle w:val="Ttulo2"/>
        <w:rPr>
          <w:sz w:val="24"/>
        </w:rPr>
      </w:pPr>
      <w:bookmarkStart w:id="208" w:name="_Toc121130912"/>
      <w:r>
        <w:t>Auxilia no Gerenciamento de Pacientes com Migrânea</w:t>
      </w:r>
      <w:bookmarkEnd w:id="208"/>
    </w:p>
    <w:p w:rsidR="00B42FB7" w:rsidRDefault="00B42FB7">
      <w:pPr>
        <w:pStyle w:val="Corpo"/>
        <w:spacing w:after="120"/>
        <w:rPr>
          <w:sz w:val="24"/>
        </w:rPr>
      </w:pPr>
    </w:p>
    <w:p w:rsidR="00B42FB7" w:rsidRDefault="006B4EF1">
      <w:pPr>
        <w:pStyle w:val="Corpo"/>
        <w:spacing w:line="276" w:lineRule="auto"/>
        <w:rPr>
          <w:rFonts w:cstheme="minorHAnsi"/>
          <w:sz w:val="24"/>
        </w:rPr>
      </w:pPr>
      <w:r>
        <w:rPr>
          <w:rFonts w:cstheme="minorHAnsi"/>
          <w:sz w:val="24"/>
        </w:rPr>
        <w:t xml:space="preserve">A eficácia da vitamina D3 no gerenciamento da migrânea permanece controversa. Este estudo de revisão, conduzido por Zhang </w:t>
      </w:r>
      <w:r>
        <w:rPr>
          <w:rFonts w:cstheme="minorHAnsi"/>
          <w:i/>
          <w:sz w:val="24"/>
        </w:rPr>
        <w:t>et al.</w:t>
      </w:r>
      <w:r>
        <w:rPr>
          <w:rFonts w:cstheme="minorHAnsi"/>
          <w:sz w:val="24"/>
        </w:rPr>
        <w:t xml:space="preserve"> (2021), teve como objetivo investigar a influencia da suplementação da vitamina D3 em comparação com o placebo em pacientes com sintomas relacionados com a migrânea. </w:t>
      </w: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056576" behindDoc="0" locked="0" layoutInCell="1" allowOverlap="1">
                <wp:simplePos x="0" y="0"/>
                <wp:positionH relativeFrom="margin">
                  <wp:posOffset>50165</wp:posOffset>
                </wp:positionH>
                <wp:positionV relativeFrom="paragraph">
                  <wp:posOffset>6350</wp:posOffset>
                </wp:positionV>
                <wp:extent cx="5724525" cy="939800"/>
                <wp:effectExtent l="0" t="0" r="28575" b="12700"/>
                <wp:wrapNone/>
                <wp:docPr id="859" name="Caixa de texto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9800"/>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foi realiza pesquisas em bancos de dados internacionais, tais como: PubMed, Embase, Web of Science, EBSCO e Cochrabe Library desde abril de 2020. Foram analisados estudos clínicos, randomizados e controlados por placebo. Cinco estudos randomizados e controlados foram incluídos nessa revisão.</w:t>
                            </w:r>
                          </w:p>
                        </w:txbxContent>
                      </wps:txbx>
                      <wps:bodyPr rot="0" vert="horz" wrap="square" lIns="91440" tIns="45720" rIns="91440" bIns="45720" anchor="t" anchorCtr="0" upright="1">
                        <a:noAutofit/>
                      </wps:bodyPr>
                    </wps:wsp>
                  </a:graphicData>
                </a:graphic>
              </wp:anchor>
            </w:drawing>
          </mc:Choice>
          <mc:Fallback>
            <w:pict>
              <v:shape id="Caixa de texto 859" o:spid="_x0000_s1287" type="#_x0000_t202" style="position:absolute;left:0;text-align:left;margin-left:3.95pt;margin-top:.5pt;width:450.75pt;height:74pt;z-index:252056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foi realiza pesquisas em bancos de dados internacionais, tais como: PubMed, Embase, Web of Science, EBSCO e Cochrabe Library desde abril de 2020. Foram analisados estudos clínicos, randomizados e controlados por placebo. Cinco estudos randomizados e controlados foram incluídos nessa revisão.</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b/>
          <w:bCs/>
          <w:noProof/>
          <w:sz w:val="24"/>
          <w:szCs w:val="24"/>
          <w:lang w:eastAsia="pt-BR"/>
        </w:rPr>
        <mc:AlternateContent>
          <mc:Choice Requires="wps">
            <w:drawing>
              <wp:anchor distT="0" distB="0" distL="114300" distR="114300" simplePos="0" relativeHeight="252055552" behindDoc="0" locked="0" layoutInCell="1" allowOverlap="1">
                <wp:simplePos x="0" y="0"/>
                <wp:positionH relativeFrom="column">
                  <wp:posOffset>2746375</wp:posOffset>
                </wp:positionH>
                <wp:positionV relativeFrom="paragraph">
                  <wp:posOffset>83820</wp:posOffset>
                </wp:positionV>
                <wp:extent cx="196850" cy="171450"/>
                <wp:effectExtent l="19050" t="0" r="12700" b="38100"/>
                <wp:wrapNone/>
                <wp:docPr id="860" name="Seta: para Baixo 13"/>
                <wp:cNvGraphicFramePr/>
                <a:graphic xmlns:a="http://schemas.openxmlformats.org/drawingml/2006/main">
                  <a:graphicData uri="http://schemas.microsoft.com/office/word/2010/wordprocessingShape">
                    <wps:wsp>
                      <wps:cNvSpPr/>
                      <wps:spPr>
                        <a:xfrm>
                          <a:off x="0" y="0"/>
                          <a:ext cx="196850"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Seta: para Baixo 13" o:spid="_x0000_s1026" o:spt="67" type="#_x0000_t67" style="position:absolute;left:0pt;margin-left:216.25pt;margin-top:6.6pt;height:13.5pt;width:15.5pt;z-index:252055552;v-text-anchor:middle;mso-width-relative:page;mso-height-relative:page;" fillcolor="#5B9BD5" filled="t" stroked="t" coordsize="21600,21600" o:gfxdata="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0WlhdgAAAAJAQAADwAAAAAAAAAB&#10;ACAAAAAiAAAAZHJzL2Rvd25yZXYueG1sUEsBAhQAFAAAAAgAh07iQH9pcUaCAgAANAUAAA4AAAAA&#10;AAAAAQAgAAAAJwEAAGRycy9lMm9Eb2MueG1sUEsFBgAAAAAGAAYAWQEAABsGAAAAAA==&#10;" adj="10800,5400">
                <v:fill on="t" focussize="0,0"/>
                <v:stroke weight="1pt" color="#41719C" miterlimit="8" joinstyle="miter"/>
                <v:imagedata o:title=""/>
                <o:lock v:ext="edit" aspectratio="f"/>
              </v:shape>
            </w:pict>
          </mc:Fallback>
        </mc:AlternateContent>
      </w: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054528" behindDoc="0" locked="0" layoutInCell="1" allowOverlap="1">
                <wp:simplePos x="0" y="0"/>
                <wp:positionH relativeFrom="column">
                  <wp:posOffset>2031365</wp:posOffset>
                </wp:positionH>
                <wp:positionV relativeFrom="paragraph">
                  <wp:posOffset>138430</wp:posOffset>
                </wp:positionV>
                <wp:extent cx="1666875" cy="774700"/>
                <wp:effectExtent l="0" t="0" r="28575" b="25400"/>
                <wp:wrapNone/>
                <wp:docPr id="861" name="Caixa de texto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47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Dose média de vitamina D3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2000 UI/dia</w:t>
                            </w:r>
                          </w:p>
                        </w:txbxContent>
                      </wps:txbx>
                      <wps:bodyPr rot="0" vert="horz" wrap="square" lIns="91440" tIns="45720" rIns="91440" bIns="45720" anchor="ctr" anchorCtr="0" upright="1">
                        <a:noAutofit/>
                      </wps:bodyPr>
                    </wps:wsp>
                  </a:graphicData>
                </a:graphic>
              </wp:anchor>
            </w:drawing>
          </mc:Choice>
          <mc:Fallback>
            <w:pict>
              <v:shape id="Caixa de texto 861" o:spid="_x0000_s1288" type="#_x0000_t202" style="position:absolute;left:0;text-align:left;margin-left:159.95pt;margin-top:10.9pt;width:131.25pt;height:61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" fillcolor="#ff8501" strokecolor="#ff8501">
                <v:textbox>
                  <w:txbxContent>
                    <w:p w:rsidR="00282D70" w:rsidRDefault="00282D70">
                      <w:pPr>
                        <w:spacing w:after="0" w:line="240" w:lineRule="auto"/>
                        <w:jc w:val="center"/>
                        <w:rPr>
                          <w:rFonts w:ascii="Swis721 Th BT" w:hAnsi="Swis721 Th BT"/>
                          <w:color w:val="FFFFFF" w:themeColor="background1"/>
                        </w:rPr>
                      </w:pPr>
                      <w:r>
                        <w:rPr>
                          <w:rFonts w:ascii="Swis721 Th BT" w:hAnsi="Swis721 Th BT"/>
                          <w:color w:val="FFFFFF" w:themeColor="background1"/>
                        </w:rPr>
                        <w:t>Dose média de vitamina D3</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rPr>
                        <w:t>2000 UI/dia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44"/>
        </w:numPr>
        <w:spacing w:line="276" w:lineRule="auto"/>
        <w:ind w:left="714" w:hanging="357"/>
      </w:pPr>
      <w:bookmarkStart w:id="209" w:name="_Hlk76563892"/>
      <w:r>
        <w:t>Comparado com o grupo placebo, a suplementação com a vitamina D3 foi associada com uma substancial diminuição do número de dias com dores de cabeça (desvio padrão: -0,53 – Intervalo de confiança [IC] de 95% de -0,83 a -0,23 – p = 0,0006);</w:t>
      </w:r>
    </w:p>
    <w:bookmarkEnd w:id="209"/>
    <w:p w:rsidR="00B42FB7" w:rsidRDefault="006B4EF1">
      <w:pPr>
        <w:pStyle w:val="Corpo"/>
        <w:numPr>
          <w:ilvl w:val="0"/>
          <w:numId w:val="44"/>
        </w:numPr>
        <w:spacing w:line="276" w:lineRule="auto"/>
        <w:ind w:left="714" w:hanging="357"/>
      </w:pPr>
      <w:r>
        <w:t>A suplementação com a vitamina D3 foi associada com uma significativa diminuição na frequência dos ataques de migrânea (desvio padrão: -1,09 – IC de 95% de -1,86 a -0,32 – p = 0,006) quando comparada ao grupo placebo;</w:t>
      </w:r>
    </w:p>
    <w:p w:rsidR="00B42FB7" w:rsidRDefault="006B4EF1">
      <w:pPr>
        <w:pStyle w:val="Corpo"/>
        <w:numPr>
          <w:ilvl w:val="0"/>
          <w:numId w:val="44"/>
        </w:numPr>
        <w:spacing w:line="276" w:lineRule="auto"/>
      </w:pPr>
      <w:r>
        <w:t>Comparado com o grupo placebo, a suplementação com a vitamina D3 foi associada com uma notável diminuição na severidade dos ataques de migrânea (desvio padrão: -55 – IC de 95% de -0,91 a -0,19 – p = 0,0003];</w:t>
      </w:r>
    </w:p>
    <w:p w:rsidR="00B42FB7" w:rsidRDefault="006B4EF1">
      <w:pPr>
        <w:pStyle w:val="Corpo"/>
        <w:numPr>
          <w:ilvl w:val="0"/>
          <w:numId w:val="44"/>
        </w:numPr>
        <w:spacing w:line="276" w:lineRule="auto"/>
      </w:pPr>
      <w:r>
        <w:t xml:space="preserve">Foram observadas também diminuição nos escores do </w:t>
      </w:r>
      <w:r>
        <w:rPr>
          <w:i/>
          <w:iCs/>
        </w:rPr>
        <w:t xml:space="preserve">Migraine Disability Assessment </w:t>
      </w:r>
      <w:r>
        <w:t>(desvio padrão: -0,76 – IC de 95% de -1,11 a -0,40 – p = 0,0001].</w:t>
      </w:r>
    </w:p>
    <w:p w:rsidR="00B42FB7" w:rsidRDefault="00B42FB7">
      <w:pPr>
        <w:pStyle w:val="Corpo"/>
        <w:spacing w:line="276" w:lineRule="auto"/>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jc w:val="center"/>
        <w:rPr>
          <w:b/>
          <w:i/>
        </w:rPr>
      </w:pPr>
      <w:r>
        <w:rPr>
          <w:b/>
          <w:i/>
        </w:rPr>
        <w:t>Esses resultados sugerem que a suplementação com a vitamina D3 exerce um efeito positivo no alívio dos sintomas associados com a migrânea.</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 xml:space="preserve">Reduz a Neuroinflamação em Pacientes com Migrânea </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D3.....................................2000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10" w:name="_Toc121130913"/>
      <w:r>
        <w:rPr>
          <w:bCs/>
          <w:iCs/>
        </w:rPr>
        <w:lastRenderedPageBreak/>
        <w:t>Fitoterápicos, Vitaminas e Minerais</w:t>
      </w:r>
      <w:bookmarkEnd w:id="210"/>
    </w:p>
    <w:p w:rsidR="00B42FB7" w:rsidRDefault="006B4EF1">
      <w:pPr>
        <w:pStyle w:val="Ttulo2"/>
      </w:pPr>
      <w:bookmarkStart w:id="211" w:name="_Toc121130914"/>
      <w:r>
        <w:t>Combinação na Função Cognitiva em Idosos</w:t>
      </w:r>
      <w:bookmarkEnd w:id="211"/>
    </w:p>
    <w:p w:rsidR="00B42FB7" w:rsidRDefault="00B42FB7">
      <w:pPr>
        <w:pStyle w:val="Corpo"/>
        <w:spacing w:after="120"/>
        <w:rPr>
          <w:sz w:val="24"/>
        </w:rPr>
      </w:pPr>
    </w:p>
    <w:p w:rsidR="00B42FB7" w:rsidRDefault="006B4EF1">
      <w:pPr>
        <w:pStyle w:val="Corpo"/>
      </w:pPr>
      <w:r>
        <w:t xml:space="preserve">Um estudo conduzido por Cicero </w:t>
      </w:r>
      <w:r>
        <w:rPr>
          <w:i/>
        </w:rPr>
        <w:t>et al.</w:t>
      </w:r>
      <w:r>
        <w:t xml:space="preserve"> (2018) teve como objetivo avaliar os efeitos de uma associação de nutracêuticos na função cognitiva em pacientes idosos.</w:t>
      </w:r>
    </w:p>
    <w:p w:rsidR="00B42FB7" w:rsidRDefault="006B4EF1">
      <w:pPr>
        <w:pStyle w:val="Corpo"/>
      </w:pPr>
      <w:r>
        <w:rPr>
          <w:noProof/>
          <w:lang w:eastAsia="pt-BR"/>
        </w:rPr>
        <mc:AlternateContent>
          <mc:Choice Requires="wps">
            <w:drawing>
              <wp:anchor distT="0" distB="0" distL="114300" distR="114300" simplePos="0" relativeHeight="252057600" behindDoc="0" locked="0" layoutInCell="1" allowOverlap="1">
                <wp:simplePos x="0" y="0"/>
                <wp:positionH relativeFrom="margin">
                  <wp:align>right</wp:align>
                </wp:positionH>
                <wp:positionV relativeFrom="paragraph">
                  <wp:posOffset>94615</wp:posOffset>
                </wp:positionV>
                <wp:extent cx="5754370" cy="1037590"/>
                <wp:effectExtent l="0" t="0" r="17780" b="10160"/>
                <wp:wrapNone/>
                <wp:docPr id="867" name="Caixa de texto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103759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rPr>
                            </w:pPr>
                            <w:r>
                              <w:rPr>
                                <w:rFonts w:ascii="Swis721 Th BT" w:hAnsi="Swis721 Th BT"/>
                              </w:rPr>
                              <w:t xml:space="preserve">Trinta indivíduos (média de idade de 66 anos) participaram desse estudo clínico, duplo-cego, cruzado e placebo-controlado. Os voluntários apresentavam níveis basais dos escores do </w:t>
                            </w:r>
                            <w:r>
                              <w:rPr>
                                <w:rFonts w:ascii="Swis721 Th BT" w:hAnsi="Swis721 Th BT"/>
                                <w:i/>
                              </w:rPr>
                              <w:t xml:space="preserve">Mini-Mental State Examination </w:t>
                            </w:r>
                            <w:r>
                              <w:rPr>
                                <w:rFonts w:ascii="Swis721 Th BT" w:hAnsi="Swis721 Th BT"/>
                              </w:rPr>
                              <w:t>(MMSE) entre 20 e 27 e autopercepção de declínio cognitivo. Os pacientes foram divididos em dois grupos para receberem a seguinte posologia por 8 semanas:</w:t>
                            </w:r>
                          </w:p>
                          <w:p w:rsidR="00282D70" w:rsidRDefault="00282D70">
                            <w:pPr>
                              <w:rPr>
                                <w:szCs w:val="23"/>
                              </w:rPr>
                            </w:pPr>
                          </w:p>
                        </w:txbxContent>
                      </wps:txbx>
                      <wps:bodyPr rot="0" vert="horz" wrap="square" lIns="91440" tIns="45720" rIns="91440" bIns="45720" anchor="t" anchorCtr="0" upright="1">
                        <a:noAutofit/>
                      </wps:bodyPr>
                    </wps:wsp>
                  </a:graphicData>
                </a:graphic>
              </wp:anchor>
            </w:drawing>
          </mc:Choice>
          <mc:Fallback>
            <w:pict>
              <v:shape id="Caixa de texto 867" o:spid="_x0000_s1289" type="#_x0000_t202" style="position:absolute;left:0;text-align:left;margin-left:401.9pt;margin-top:7.45pt;width:453.1pt;height:81.7pt;z-index:252057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" fillcolor="white [3212]" strokecolor="#ff8501">
                <v:textbox>
                  <w:txbxContent>
                    <w:p w:rsidR="00282D70" w:rsidRDefault="00282D70">
                      <w:pPr>
                        <w:jc w:val="center"/>
                        <w:rPr>
                          <w:rFonts w:ascii="Swis721 Th BT" w:hAnsi="Swis721 Th BT"/>
                        </w:rPr>
                      </w:pPr>
                      <w:r>
                        <w:rPr>
                          <w:rFonts w:ascii="Swis721 Th BT" w:hAnsi="Swis721 Th BT"/>
                        </w:rPr>
                        <w:t xml:space="preserve">Trinta indivíduos (média de idade de 66 anos) participaram desse estudo clínico, duplo-cego, cruzado e placebo-controlado. Os voluntários apresentavam níveis basais dos escores do </w:t>
                      </w:r>
                      <w:r>
                        <w:rPr>
                          <w:rFonts w:ascii="Swis721 Th BT" w:hAnsi="Swis721 Th BT"/>
                          <w:i/>
                        </w:rPr>
                        <w:t xml:space="preserve">Mini-Mental State Examination </w:t>
                      </w:r>
                      <w:r>
                        <w:rPr>
                          <w:rFonts w:ascii="Swis721 Th BT" w:hAnsi="Swis721 Th BT"/>
                        </w:rPr>
                        <w:t>(MMSE) entre 20 e 27 e autopercepção de declínio cognitivo. Os pacientes foram divididos em dois grupos para receberem a seguinte posologia por 8 semanas:</w:t>
                      </w:r>
                    </w:p>
                    <w:p w:rsidR="00282D70" w:rsidRDefault="00282D70">
                      <w:pPr>
                        <w:rPr>
                          <w:szCs w:val="23"/>
                        </w:rPr>
                      </w:pPr>
                    </w:p>
                  </w:txbxContent>
                </v:textbox>
                <w10:wrap anchorx="margin"/>
              </v:shape>
            </w:pict>
          </mc:Fallback>
        </mc:AlternateContent>
      </w:r>
    </w:p>
    <w:p w:rsidR="00B42FB7" w:rsidRDefault="00B42FB7">
      <w:pPr>
        <w:pStyle w:val="Corpo"/>
      </w:pPr>
    </w:p>
    <w:p w:rsidR="00B42FB7" w:rsidRDefault="00B42FB7">
      <w:pPr>
        <w:jc w:val="both"/>
        <w:rPr>
          <w:b/>
          <w:sz w:val="24"/>
          <w:szCs w:val="24"/>
        </w:rPr>
      </w:pPr>
    </w:p>
    <w:p w:rsidR="00B42FB7" w:rsidRDefault="00B42FB7">
      <w:pPr>
        <w:jc w:val="both"/>
        <w:rPr>
          <w:b/>
          <w:sz w:val="24"/>
          <w:szCs w:val="24"/>
        </w:rPr>
      </w:pPr>
    </w:p>
    <w:p w:rsidR="00B42FB7" w:rsidRDefault="006B4EF1">
      <w:pPr>
        <w:jc w:val="both"/>
        <w:rPr>
          <w:b/>
          <w:sz w:val="24"/>
          <w:szCs w:val="24"/>
        </w:rPr>
      </w:pPr>
      <w:r>
        <w:rPr>
          <w:b/>
          <w:noProof/>
          <w:sz w:val="24"/>
          <w:szCs w:val="24"/>
          <w:lang w:eastAsia="pt-BR"/>
        </w:rPr>
        <mc:AlternateContent>
          <mc:Choice Requires="wps">
            <w:drawing>
              <wp:anchor distT="0" distB="0" distL="114300" distR="114300" simplePos="0" relativeHeight="252059648" behindDoc="0" locked="0" layoutInCell="1" allowOverlap="1">
                <wp:simplePos x="0" y="0"/>
                <wp:positionH relativeFrom="margin">
                  <wp:align>right</wp:align>
                </wp:positionH>
                <wp:positionV relativeFrom="paragraph">
                  <wp:posOffset>228600</wp:posOffset>
                </wp:positionV>
                <wp:extent cx="1913890" cy="781685"/>
                <wp:effectExtent l="0" t="0" r="10160" b="18415"/>
                <wp:wrapNone/>
                <wp:docPr id="866" name="Caixa de texto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 xml:space="preserve">Grupo 2 (n = 15)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866" o:spid="_x0000_s1290" type="#_x0000_t202" style="position:absolute;left:0;text-align:left;margin-left:99.5pt;margin-top:18pt;width:150.7pt;height:61.55pt;z-index:252059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10"/>
                          <w:szCs w:val="10"/>
                        </w:rPr>
                      </w:pPr>
                      <w:r>
                        <w:rPr>
                          <w:rFonts w:ascii="Swis721 Th BT" w:hAnsi="Swis721 Th BT"/>
                          <w:b/>
                          <w:color w:val="FFFFFF" w:themeColor="background1"/>
                          <w:sz w:val="23"/>
                          <w:szCs w:val="23"/>
                        </w:rPr>
                        <w:t xml:space="preserve">Grupo 2 (n = 15) </w:t>
                      </w:r>
                      <w:r>
                        <w:rPr>
                          <w:rFonts w:ascii="Swis721 Th BT" w:hAnsi="Swis721 Th BT"/>
                          <w:b/>
                          <w:color w:val="FFFFFF" w:themeColor="background1"/>
                          <w:sz w:val="23"/>
                          <w:szCs w:val="23"/>
                        </w:rPr>
                        <w:br/>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txbxContent>
                </v:textbox>
                <w10:wrap anchorx="margin"/>
              </v:shape>
            </w:pict>
          </mc:Fallback>
        </mc:AlternateContent>
      </w:r>
      <w:r>
        <w:rPr>
          <w:b/>
          <w:noProof/>
          <w:sz w:val="24"/>
          <w:szCs w:val="24"/>
          <w:lang w:eastAsia="pt-BR"/>
        </w:rPr>
        <mc:AlternateContent>
          <mc:Choice Requires="wps">
            <w:drawing>
              <wp:anchor distT="0" distB="0" distL="114300" distR="114300" simplePos="0" relativeHeight="252058624" behindDoc="0" locked="0" layoutInCell="1" allowOverlap="1">
                <wp:simplePos x="0" y="0"/>
                <wp:positionH relativeFrom="margin">
                  <wp:align>left</wp:align>
                </wp:positionH>
                <wp:positionV relativeFrom="paragraph">
                  <wp:posOffset>243840</wp:posOffset>
                </wp:positionV>
                <wp:extent cx="1913890" cy="781685"/>
                <wp:effectExtent l="0" t="0" r="10160" b="18415"/>
                <wp:wrapNone/>
                <wp:docPr id="865" name="Caixa de texto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15)</w:t>
                            </w:r>
                            <w:r>
                              <w:rPr>
                                <w:rFonts w:ascii="Swis721 Th BT" w:hAnsi="Swis721 Th BT"/>
                                <w:b/>
                                <w:color w:val="FFFFFF" w:themeColor="background1"/>
                                <w:sz w:val="23"/>
                                <w:szCs w:val="23"/>
                              </w:rPr>
                              <w:br/>
                            </w:r>
                            <w:r>
                              <w:rPr>
                                <w:rFonts w:ascii="Swis721 Th BT" w:hAnsi="Swis721 Th BT"/>
                                <w:color w:val="FFFFFF" w:themeColor="background1"/>
                                <w:sz w:val="23"/>
                                <w:szCs w:val="23"/>
                              </w:rPr>
                              <w:t>Suplementação</w:t>
                            </w:r>
                            <w:proofErr w:type="gramEnd"/>
                            <w:r>
                              <w:rPr>
                                <w:rFonts w:ascii="Swis721 Th BT" w:hAnsi="Swis721 Th BT"/>
                                <w:color w:val="FFFFFF" w:themeColor="background1"/>
                                <w:sz w:val="23"/>
                                <w:szCs w:val="23"/>
                              </w:rPr>
                              <w:t xml:space="preserve"> de Nutrientes</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865" o:spid="_x0000_s1291" type="#_x0000_t202" style="position:absolute;left:0;text-align:left;margin-left:0;margin-top:19.2pt;width:150.7pt;height:61.55pt;z-index:252058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(n = </w:t>
                      </w:r>
                      <w:proofErr w:type="gramStart"/>
                      <w:r>
                        <w:rPr>
                          <w:rFonts w:ascii="Swis721 Th BT" w:hAnsi="Swis721 Th BT"/>
                          <w:b/>
                          <w:color w:val="FFFFFF" w:themeColor="background1"/>
                          <w:sz w:val="23"/>
                          <w:szCs w:val="23"/>
                        </w:rPr>
                        <w:t>15)</w:t>
                      </w:r>
                      <w:r>
                        <w:rPr>
                          <w:rFonts w:ascii="Swis721 Th BT" w:hAnsi="Swis721 Th BT"/>
                          <w:b/>
                          <w:color w:val="FFFFFF" w:themeColor="background1"/>
                          <w:sz w:val="23"/>
                          <w:szCs w:val="23"/>
                        </w:rPr>
                        <w:br/>
                      </w:r>
                      <w:r>
                        <w:rPr>
                          <w:rFonts w:ascii="Swis721 Th BT" w:hAnsi="Swis721 Th BT"/>
                          <w:color w:val="FFFFFF" w:themeColor="background1"/>
                          <w:sz w:val="23"/>
                          <w:szCs w:val="23"/>
                        </w:rPr>
                        <w:t>Suplementação</w:t>
                      </w:r>
                      <w:proofErr w:type="gramEnd"/>
                      <w:r>
                        <w:rPr>
                          <w:rFonts w:ascii="Swis721 Th BT" w:hAnsi="Swis721 Th BT"/>
                          <w:color w:val="FFFFFF" w:themeColor="background1"/>
                          <w:sz w:val="23"/>
                          <w:szCs w:val="23"/>
                        </w:rPr>
                        <w:t xml:space="preserve"> de Nutrientes</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txbxContent>
                </v:textbox>
                <w10:wrap anchorx="margin"/>
              </v:shape>
            </w:pict>
          </mc:Fallback>
        </mc:AlternateContent>
      </w:r>
    </w:p>
    <w:p w:rsidR="00B42FB7" w:rsidRDefault="00B42FB7">
      <w:pPr>
        <w:jc w:val="both"/>
        <w:rPr>
          <w:b/>
          <w:sz w:val="24"/>
          <w:szCs w:val="24"/>
        </w:rPr>
      </w:pPr>
    </w:p>
    <w:p w:rsidR="00B42FB7" w:rsidRDefault="00B42FB7">
      <w:pPr>
        <w:jc w:val="both"/>
        <w:rPr>
          <w:b/>
          <w:sz w:val="24"/>
          <w:szCs w:val="24"/>
        </w:rPr>
      </w:pPr>
    </w:p>
    <w:p w:rsidR="00B42FB7" w:rsidRDefault="00B42FB7">
      <w:pPr>
        <w:spacing w:after="0" w:line="240" w:lineRule="auto"/>
        <w:jc w:val="both"/>
        <w:rPr>
          <w:b/>
          <w:sz w:val="24"/>
          <w:szCs w:val="24"/>
        </w:rPr>
      </w:pPr>
    </w:p>
    <w:p w:rsidR="00B42FB7" w:rsidRPr="008C55CA" w:rsidRDefault="006B4EF1">
      <w:pPr>
        <w:rPr>
          <w:rFonts w:ascii="Swis721 Th BT" w:hAnsi="Swis721 Th BT"/>
          <w:b/>
          <w:sz w:val="23"/>
          <w:szCs w:val="23"/>
        </w:rPr>
      </w:pPr>
      <w:r w:rsidRPr="008C55CA">
        <w:rPr>
          <w:rFonts w:ascii="Swis721 Th BT" w:hAnsi="Swis721 Th BT"/>
          <w:sz w:val="23"/>
          <w:szCs w:val="23"/>
        </w:rPr>
        <w:t xml:space="preserve">Foram avaliados nos pacientes os escores do MMSE, do </w:t>
      </w:r>
      <w:r w:rsidRPr="008C55CA">
        <w:rPr>
          <w:rFonts w:ascii="Swis721 Th BT" w:hAnsi="Swis721 Th BT"/>
          <w:i/>
          <w:sz w:val="23"/>
          <w:szCs w:val="23"/>
        </w:rPr>
        <w:t>Perceived Stress Questionnaire</w:t>
      </w:r>
      <w:r w:rsidRPr="008C55CA">
        <w:rPr>
          <w:rFonts w:ascii="Swis721 Th BT" w:hAnsi="Swis721 Th BT"/>
          <w:sz w:val="23"/>
          <w:szCs w:val="23"/>
        </w:rPr>
        <w:t xml:space="preserve"> (PSQ) e do </w:t>
      </w:r>
      <w:r w:rsidRPr="008C55CA">
        <w:rPr>
          <w:rFonts w:ascii="Swis721 Th BT" w:hAnsi="Swis721 Th BT"/>
          <w:i/>
          <w:sz w:val="23"/>
          <w:szCs w:val="23"/>
        </w:rPr>
        <w:t>Self-Rating Depression Scale</w:t>
      </w:r>
      <w:r w:rsidRPr="008C55CA">
        <w:rPr>
          <w:rFonts w:ascii="Swis721 Th BT" w:hAnsi="Swis721 Th BT"/>
          <w:sz w:val="23"/>
          <w:szCs w:val="23"/>
        </w:rPr>
        <w:t xml:space="preserve"> (SRDS).</w:t>
      </w:r>
    </w:p>
    <w:p w:rsidR="00B42FB7" w:rsidRDefault="006B4EF1">
      <w:pPr>
        <w:pStyle w:val="Subtitulocorpo"/>
        <w:rPr>
          <w:color w:val="0070C0"/>
          <w:sz w:val="24"/>
          <w:szCs w:val="24"/>
        </w:rPr>
      </w:pPr>
      <w:r>
        <w:rPr>
          <w:color w:val="0070C0"/>
          <w:sz w:val="24"/>
          <w:szCs w:val="24"/>
        </w:rPr>
        <w:t xml:space="preserve">Resultados: </w:t>
      </w:r>
    </w:p>
    <w:p w:rsidR="00B42FB7" w:rsidRDefault="00B42FB7">
      <w:pPr>
        <w:pStyle w:val="Subtitulocorpo"/>
        <w:rPr>
          <w:sz w:val="10"/>
          <w:szCs w:val="10"/>
        </w:rPr>
      </w:pPr>
    </w:p>
    <w:p w:rsidR="00B42FB7" w:rsidRDefault="006B4EF1">
      <w:pPr>
        <w:pStyle w:val="Corpo"/>
        <w:numPr>
          <w:ilvl w:val="0"/>
          <w:numId w:val="45"/>
        </w:numPr>
        <w:rPr>
          <w:b/>
        </w:rPr>
      </w:pPr>
      <w:r>
        <w:t>Os escores do MMSE e PSQ melhoraram de maneira significativa no grupo tratamento quando comparado com a linha base e com o grupo placebo;</w:t>
      </w:r>
    </w:p>
    <w:p w:rsidR="00B42FB7" w:rsidRDefault="006B4EF1">
      <w:pPr>
        <w:pStyle w:val="Corpo"/>
        <w:numPr>
          <w:ilvl w:val="0"/>
          <w:numId w:val="45"/>
        </w:numPr>
        <w:rPr>
          <w:b/>
        </w:rPr>
      </w:pPr>
      <w:r>
        <w:t>Ambos os grupos mostraram melhoras significativas nos escores do SRDS.</w:t>
      </w:r>
    </w:p>
    <w:p w:rsidR="00B42FB7" w:rsidRDefault="00B42FB7">
      <w:pPr>
        <w:pStyle w:val="Corpo"/>
        <w:rPr>
          <w:b/>
        </w:rPr>
      </w:pPr>
    </w:p>
    <w:p w:rsidR="00B42FB7" w:rsidRDefault="006B4EF1">
      <w:pPr>
        <w:pStyle w:val="Corpo"/>
        <w:rPr>
          <w:b/>
        </w:rPr>
      </w:pPr>
      <w:r>
        <w:rPr>
          <w:b/>
        </w:rPr>
        <w:t>Modificação dos Testes Biométricos Realizados nos Voluntários de Ambos os Grupos</w:t>
      </w:r>
    </w:p>
    <w:tbl>
      <w:tblPr>
        <w:tblStyle w:val="SombreamentoClaro-nfase2"/>
        <w:tblW w:w="9072" w:type="dxa"/>
        <w:tblLook w:val="04A0" w:firstRow="1" w:lastRow="0" w:firstColumn="1" w:lastColumn="0" w:noHBand="0" w:noVBand="1"/>
      </w:tblPr>
      <w:tblGrid>
        <w:gridCol w:w="1279"/>
        <w:gridCol w:w="1643"/>
        <w:gridCol w:w="1658"/>
        <w:gridCol w:w="222"/>
        <w:gridCol w:w="222"/>
        <w:gridCol w:w="1643"/>
        <w:gridCol w:w="2405"/>
      </w:tblGrid>
      <w:tr w:rsidR="00B42FB7" w:rsidTr="00B42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spacing w:before="240" w:after="0" w:line="240" w:lineRule="auto"/>
              <w:jc w:val="center"/>
              <w:rPr>
                <w:rFonts w:cstheme="minorHAnsi"/>
                <w:b w:val="0"/>
                <w:bCs w:val="0"/>
              </w:rPr>
            </w:pPr>
            <w:r>
              <w:rPr>
                <w:rFonts w:cstheme="minorHAnsi"/>
              </w:rPr>
              <w:t>Parâmetros</w:t>
            </w:r>
          </w:p>
        </w:tc>
        <w:tc>
          <w:tcPr>
            <w:tcW w:w="0" w:type="auto"/>
            <w:gridSpan w:val="3"/>
          </w:tcPr>
          <w:p w:rsidR="00B42FB7" w:rsidRDefault="006B4EF1">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Grupo Tratamento</w:t>
            </w:r>
          </w:p>
        </w:tc>
        <w:tc>
          <w:tcPr>
            <w:tcW w:w="4270" w:type="dxa"/>
            <w:gridSpan w:val="3"/>
          </w:tcPr>
          <w:p w:rsidR="00B42FB7" w:rsidRDefault="006B4EF1">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Grupo Placebo</w:t>
            </w:r>
          </w:p>
        </w:tc>
      </w:tr>
      <w:tr w:rsidR="00B42FB7" w:rsidTr="00B42FB7">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FADECB" w:themeFill="accent2" w:themeFillTint="3F"/>
          </w:tcPr>
          <w:p w:rsidR="00B42FB7" w:rsidRDefault="00B42FB7">
            <w:pPr>
              <w:spacing w:before="240" w:after="0" w:line="240" w:lineRule="auto"/>
              <w:jc w:val="center"/>
              <w:rPr>
                <w:rFonts w:cstheme="minorHAnsi"/>
                <w:b w:val="0"/>
                <w:bCs w:val="0"/>
              </w:rPr>
            </w:pPr>
          </w:p>
        </w:tc>
        <w:tc>
          <w:tcPr>
            <w:tcW w:w="0" w:type="auto"/>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Pré-Tratamento</w:t>
            </w:r>
          </w:p>
        </w:tc>
        <w:tc>
          <w:tcPr>
            <w:tcW w:w="0" w:type="auto"/>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Pós-Tratamento</w:t>
            </w:r>
          </w:p>
        </w:tc>
        <w:tc>
          <w:tcPr>
            <w:tcW w:w="0" w:type="auto"/>
            <w:tcBorders>
              <w:right w:val="nil"/>
            </w:tcBorders>
            <w:shd w:val="clear" w:color="auto" w:fill="FADECB" w:themeFill="accent2" w:themeFillTint="3F"/>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Borders>
              <w:right w:val="nil"/>
            </w:tcBorders>
            <w:shd w:val="clear" w:color="auto" w:fill="FADECB" w:themeFill="accent2" w:themeFillTint="3F"/>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Pré-Tratamento</w:t>
            </w:r>
          </w:p>
        </w:tc>
        <w:tc>
          <w:tcPr>
            <w:tcW w:w="2405" w:type="dxa"/>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Pós-Tratamento</w:t>
            </w:r>
          </w:p>
        </w:tc>
      </w:tr>
      <w:tr w:rsidR="00B42FB7" w:rsidTr="00B42FB7">
        <w:trPr>
          <w:trHeight w:val="445"/>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spacing w:before="240" w:after="0" w:line="240" w:lineRule="auto"/>
              <w:jc w:val="center"/>
              <w:rPr>
                <w:rFonts w:cstheme="minorHAnsi"/>
                <w:b w:val="0"/>
                <w:bCs w:val="0"/>
              </w:rPr>
            </w:pPr>
            <w:r>
              <w:rPr>
                <w:rFonts w:cstheme="minorHAnsi"/>
              </w:rPr>
              <w:t>MMSE</w:t>
            </w:r>
          </w:p>
        </w:tc>
        <w:tc>
          <w:tcPr>
            <w:tcW w:w="0" w:type="auto"/>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23,1</w:t>
            </w:r>
          </w:p>
        </w:tc>
        <w:tc>
          <w:tcPr>
            <w:tcW w:w="0" w:type="auto"/>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24,5*</w:t>
            </w:r>
          </w:p>
        </w:tc>
        <w:tc>
          <w:tcPr>
            <w:tcW w:w="0" w:type="auto"/>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23,2</w:t>
            </w:r>
          </w:p>
        </w:tc>
        <w:tc>
          <w:tcPr>
            <w:tcW w:w="2405" w:type="dxa"/>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23,1</w:t>
            </w:r>
          </w:p>
        </w:tc>
      </w:tr>
      <w:tr w:rsidR="00B42FB7" w:rsidTr="00B42FB7">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shd w:val="clear" w:color="auto" w:fill="FADECB" w:themeFill="accent2" w:themeFillTint="3F"/>
          </w:tcPr>
          <w:p w:rsidR="00B42FB7" w:rsidRDefault="006B4EF1">
            <w:pPr>
              <w:spacing w:before="240" w:after="0" w:line="240" w:lineRule="auto"/>
              <w:jc w:val="center"/>
              <w:rPr>
                <w:rFonts w:cstheme="minorHAnsi"/>
                <w:b w:val="0"/>
                <w:bCs w:val="0"/>
              </w:rPr>
            </w:pPr>
            <w:r>
              <w:rPr>
                <w:rFonts w:cstheme="minorHAnsi"/>
              </w:rPr>
              <w:t xml:space="preserve">PSQ </w:t>
            </w:r>
          </w:p>
        </w:tc>
        <w:tc>
          <w:tcPr>
            <w:tcW w:w="0" w:type="auto"/>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2,7</w:t>
            </w:r>
          </w:p>
        </w:tc>
        <w:tc>
          <w:tcPr>
            <w:tcW w:w="0" w:type="auto"/>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2,2*</w:t>
            </w:r>
          </w:p>
        </w:tc>
        <w:tc>
          <w:tcPr>
            <w:tcW w:w="0" w:type="auto"/>
            <w:tcBorders>
              <w:right w:val="nil"/>
            </w:tcBorders>
            <w:shd w:val="clear" w:color="auto" w:fill="FADECB" w:themeFill="accent2" w:themeFillTint="3F"/>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Borders>
              <w:right w:val="nil"/>
            </w:tcBorders>
            <w:shd w:val="clear" w:color="auto" w:fill="FADECB" w:themeFill="accent2" w:themeFillTint="3F"/>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2,6</w:t>
            </w:r>
          </w:p>
        </w:tc>
        <w:tc>
          <w:tcPr>
            <w:tcW w:w="2405" w:type="dxa"/>
            <w:tcBorders>
              <w:right w:val="nil"/>
            </w:tcBorders>
            <w:shd w:val="clear" w:color="auto" w:fill="FADECB" w:themeFill="accent2" w:themeFillTint="3F"/>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2,4</w:t>
            </w:r>
          </w:p>
        </w:tc>
      </w:tr>
      <w:tr w:rsidR="00B42FB7" w:rsidTr="00B42FB7">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spacing w:before="240" w:after="0" w:line="240" w:lineRule="auto"/>
              <w:jc w:val="center"/>
              <w:rPr>
                <w:rFonts w:cstheme="minorHAnsi"/>
                <w:b w:val="0"/>
                <w:bCs w:val="0"/>
              </w:rPr>
            </w:pPr>
            <w:r>
              <w:rPr>
                <w:rFonts w:cstheme="minorHAnsi"/>
              </w:rPr>
              <w:t>SRDS</w:t>
            </w:r>
          </w:p>
        </w:tc>
        <w:tc>
          <w:tcPr>
            <w:tcW w:w="0" w:type="auto"/>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42,8</w:t>
            </w:r>
          </w:p>
        </w:tc>
        <w:tc>
          <w:tcPr>
            <w:tcW w:w="0" w:type="auto"/>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37,1*</w:t>
            </w:r>
          </w:p>
        </w:tc>
        <w:tc>
          <w:tcPr>
            <w:tcW w:w="0" w:type="auto"/>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0" w:type="auto"/>
          </w:tcPr>
          <w:p w:rsidR="00B42FB7" w:rsidRDefault="00B42FB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643" w:type="dxa"/>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43,6</w:t>
            </w:r>
          </w:p>
        </w:tc>
        <w:tc>
          <w:tcPr>
            <w:tcW w:w="2405" w:type="dxa"/>
          </w:tcPr>
          <w:p w:rsidR="00B42FB7" w:rsidRDefault="006B4EF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rPr>
              <w:t>40,9*</w:t>
            </w:r>
          </w:p>
        </w:tc>
      </w:tr>
    </w:tbl>
    <w:p w:rsidR="00B42FB7" w:rsidRDefault="006B4EF1">
      <w:pPr>
        <w:pStyle w:val="Corpo"/>
      </w:pPr>
      <w:r>
        <w:t xml:space="preserve">*P &lt; 0,05 </w:t>
      </w:r>
      <w:r>
        <w:rPr>
          <w:i/>
        </w:rPr>
        <w:t>vs</w:t>
      </w:r>
      <w:r>
        <w:t xml:space="preserve">. linha base e p &lt; 0,05 </w:t>
      </w:r>
      <w:r>
        <w:rPr>
          <w:i/>
        </w:rPr>
        <w:t>vs</w:t>
      </w:r>
      <w:r>
        <w:t xml:space="preserve">. placebo. </w:t>
      </w:r>
    </w:p>
    <w:p w:rsidR="00B42FB7" w:rsidRDefault="00B42FB7">
      <w:pPr>
        <w:pStyle w:val="Subtitulocorpo"/>
        <w:rPr>
          <w:sz w:val="24"/>
          <w:szCs w:val="24"/>
        </w:rPr>
      </w:pPr>
    </w:p>
    <w:p w:rsidR="00B42FB7" w:rsidRDefault="006B4EF1">
      <w:pPr>
        <w:pStyle w:val="Subtitulocorpo"/>
        <w:rPr>
          <w:color w:val="0070C0"/>
          <w:sz w:val="24"/>
          <w:szCs w:val="24"/>
        </w:rPr>
      </w:pPr>
      <w:r>
        <w:rPr>
          <w:color w:val="0070C0"/>
          <w:sz w:val="24"/>
          <w:szCs w:val="24"/>
        </w:rPr>
        <w:t xml:space="preserve">Conclusão: </w:t>
      </w:r>
    </w:p>
    <w:p w:rsidR="00B42FB7" w:rsidRDefault="006B4EF1">
      <w:pPr>
        <w:pStyle w:val="Corpo"/>
        <w:jc w:val="center"/>
        <w:rPr>
          <w:b/>
        </w:rPr>
      </w:pPr>
      <w:r>
        <w:rPr>
          <w:b/>
        </w:rPr>
        <w:t>Após o período de análise, houve uma melhora significativa nos testes que medem a função cognitiva (PSQ, MMSE e SRDS) nos pacientes tratados com a combinação nutracêutica.</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Suplementação Fitoterápica, Vitamínica e Mineral para Aumento da Função Cognitiva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para Melhora da Cognição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Bacopa monieri</w:t>
            </w:r>
            <w:r>
              <w:rPr>
                <w:rFonts w:eastAsiaTheme="minorEastAsia"/>
                <w:lang w:eastAsia="pt-BR"/>
              </w:rPr>
              <w:t>............................ 320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L-teanina ........................................100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lang w:eastAsia="pt-BR"/>
              </w:rPr>
              <w:t>Crocus sativus</w:t>
            </w:r>
            <w:r>
              <w:rPr>
                <w:rFonts w:eastAsiaTheme="minorEastAsia"/>
                <w:lang w:eastAsia="pt-BR"/>
              </w:rPr>
              <w:t>................................. 30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B6......................................9,5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Biotina..........................................450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Ácido fólico...................................400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B12...................................33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Vitamina D......................................25 mcg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Cobre.................................................2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 1 Cápsula</w:t>
            </w:r>
          </w:p>
        </w:tc>
      </w:tr>
    </w:tbl>
    <w:p w:rsidR="00B42FB7" w:rsidRPr="008C55CA" w:rsidRDefault="006B4EF1" w:rsidP="008C55CA">
      <w:pPr>
        <w:pStyle w:val="Corpo"/>
        <w:ind w:right="4960"/>
        <w:jc w:val="center"/>
        <w:rPr>
          <w:b/>
          <w:i/>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color w:val="2E74B5"/>
          <w:sz w:val="40"/>
          <w:szCs w:val="26"/>
        </w:rPr>
      </w:pPr>
      <w:bookmarkStart w:id="212" w:name="_Toc121130915"/>
      <w:r>
        <w:rPr>
          <w:bCs/>
          <w:iCs/>
        </w:rPr>
        <w:lastRenderedPageBreak/>
        <w:t xml:space="preserve">L-Leucina, TCM e Vitamina D3 </w:t>
      </w:r>
      <w:r>
        <w:rPr>
          <w:rStyle w:val="Ttulo2Char"/>
          <w:b/>
        </w:rPr>
        <w:t>Associação é Benéfica na Cognição em Idosos</w:t>
      </w:r>
      <w:bookmarkEnd w:id="212"/>
    </w:p>
    <w:p w:rsidR="00B42FB7" w:rsidRDefault="00B42FB7">
      <w:pPr>
        <w:pStyle w:val="Corpo"/>
        <w:spacing w:after="120"/>
        <w:rPr>
          <w:sz w:val="24"/>
        </w:rPr>
      </w:pPr>
    </w:p>
    <w:p w:rsidR="00B42FB7" w:rsidRDefault="006B4EF1">
      <w:pPr>
        <w:pStyle w:val="Corpo"/>
        <w:spacing w:after="120"/>
        <w:rPr>
          <w:sz w:val="24"/>
        </w:rPr>
      </w:pPr>
      <w:r>
        <w:rPr>
          <w:sz w:val="24"/>
        </w:rPr>
        <w:t xml:space="preserve">Este estudo teve como objetivo avaliar a eficácia da suplementação de triglicerídeos de cadeia média (TCM), L-leucina e vitamina D3 na cognição em indivíduos idosos </w:t>
      </w:r>
      <w:r>
        <w:rPr>
          <w:sz w:val="24"/>
        </w:rPr>
        <w:fldChar w:fldCharType="begin"/>
      </w:r>
      <w:r>
        <w:rPr>
          <w:sz w:val="24"/>
        </w:rPr>
        <w:instrText xml:space="preserve"> ADDIN EN.CITE &lt;EndNote&gt;&lt;Cite&gt;&lt;Author&gt;Abe&lt;/Author&gt;&lt;Year&gt;2017&lt;/Year&gt;&lt;IDText&gt;Medium-Chain Triglycerides in Combination with Leucine and Vitamin D Benefit Cognition in Frail Elderly Adults: A Randomized Controlled Trial&lt;/IDText&gt;&lt;DisplayText&gt;(ABE; EZAKI; SUZUKI, 2017)&lt;/DisplayText&gt;&lt;record&gt;&lt;keywords&gt;&lt;keyword&gt;Aged, 80 and over&lt;/keyword&gt;&lt;keyword&gt;Body Mass Index&lt;/keyword&gt;&lt;keyword&gt;Cognition/*drug effects&lt;/keyword&gt;&lt;keyword&gt;Dietary Supplements&lt;/keyword&gt;&lt;keyword&gt;Female&lt;/keyword&gt;&lt;keyword&gt;*Frail Elderly&lt;/keyword&gt;&lt;keyword&gt;Humans&lt;/keyword&gt;&lt;keyword&gt;Leucine/*administration &amp;amp; dosage&lt;/keyword&gt;&lt;keyword&gt;Male&lt;/keyword&gt;&lt;keyword&gt;Muscle Strength/drug effects&lt;/keyword&gt;&lt;keyword&gt;Single-Blind Method&lt;/keyword&gt;&lt;keyword&gt;Triglycerides/*administration &amp;amp; dosage&lt;/keyword&gt;&lt;keyword&gt;Vitamin D/*administration &amp;amp; dosage&lt;/keyword&gt;&lt;keyword&gt;Alzheimer’s disease&lt;/keyword&gt;&lt;keyword&gt;Mct&lt;/keyword&gt;&lt;keyword&gt;cognition&lt;/keyword&gt;&lt;keyword&gt;leucine&lt;/keyword&gt;&lt;keyword&gt;vitamin D&lt;/keyword&gt;&lt;/keywords&gt;&lt;isbn&gt;0301-4800&lt;/isbn&gt;&lt;titles&gt;&lt;title&gt;Medium-Chain Triglycerides in Combination with Leucine and Vitamin D Benefit Cognition in Frail Elderly Adults: A Randomized Controlled Trial&lt;/title&gt;&lt;secondary-title&gt;J Nutr Sci Vitaminol (Tokyo)&lt;/secondary-title&gt;&lt;/titles&gt;&lt;pages&gt;133-140&lt;/pages&gt;&lt;number&gt;2&lt;/number&gt;&lt;contributors&gt;&lt;authors&gt;&lt;author&gt;Abe, S.&lt;/author&gt;&lt;author&gt;Ezaki, O.&lt;/author&gt;&lt;author&gt;Suzuki, M.&lt;/author&gt;&lt;/authors&gt;&lt;/contributors&gt;&lt;edition&gt;2017/05/30&lt;/edition&gt;&lt;language&gt;eng&lt;/language&gt;&lt;added-date format="utc"&gt;1602794859&lt;/added-date&gt;&lt;ref-type name="Journal Article"&gt;17&lt;/ref-type&gt;&lt;auth-address&gt;Graduate School of Life Sciences, Showa Women&amp;apos;s University.&amp;#xD;Day Care SKY.&amp;#xD;Institute of Women&amp;apos;s Health Science, Showa Women&amp;apos;s University.&lt;/auth-address&gt;&lt;dates&gt;&lt;year&gt;2017&lt;/year&gt;&lt;/dates&gt;&lt;remote-database-provider&gt;NLM&lt;/remote-database-provider&gt;&lt;rec-number&gt;1639&lt;/rec-number&gt;&lt;last-updated-date format="utc"&gt;1602794859&lt;/last-updated-date&gt;&lt;accession-num&gt;28552878&lt;/accession-num&gt;&lt;electronic-resource-num&gt;10.3177/jnsv.63.133&lt;/electronic-resource-num&gt;&lt;volume&gt;63&lt;/volume&gt;&lt;/record&gt;&lt;/Cite&gt;&lt;/EndNote&gt;</w:instrText>
      </w:r>
      <w:r>
        <w:rPr>
          <w:sz w:val="24"/>
        </w:rPr>
        <w:fldChar w:fldCharType="separate"/>
      </w:r>
      <w:r>
        <w:rPr>
          <w:sz w:val="24"/>
        </w:rPr>
        <w:t>(ABE; EZAKI; SUZUKI, 2017)</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60672"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71" name="Caixa de texto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38 idosos com média de idade de 86,6 ± 4,8 anos foram randomizados para receberem durante 3 meses: </w:t>
                            </w:r>
                          </w:p>
                        </w:txbxContent>
                      </wps:txbx>
                      <wps:bodyPr rot="0" vert="horz" wrap="square" lIns="91440" tIns="45720" rIns="91440" bIns="45720" anchor="t" anchorCtr="0" upright="1">
                        <a:noAutofit/>
                      </wps:bodyPr>
                    </wps:wsp>
                  </a:graphicData>
                </a:graphic>
              </wp:anchor>
            </w:drawing>
          </mc:Choice>
          <mc:Fallback>
            <w:pict>
              <v:shape id="Caixa de texto 871" o:spid="_x0000_s1292" type="#_x0000_t202" style="position:absolute;left:0;text-align:left;margin-left:401.05pt;margin-top:7.6pt;width:452.25pt;height:40.8pt;z-index:252060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38 idosos com média de idade de 86,6 ± 4,8 anos foram randomizados para receberem durante 3 meses: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66816" behindDoc="0" locked="0" layoutInCell="1" allowOverlap="1">
                <wp:simplePos x="0" y="0"/>
                <wp:positionH relativeFrom="column">
                  <wp:posOffset>2760980</wp:posOffset>
                </wp:positionH>
                <wp:positionV relativeFrom="paragraph">
                  <wp:posOffset>6350</wp:posOffset>
                </wp:positionV>
                <wp:extent cx="226695" cy="138430"/>
                <wp:effectExtent l="0" t="0" r="1905" b="0"/>
                <wp:wrapNone/>
                <wp:docPr id="872" name="Triângulo isósceles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72" o:spid="_x0000_s1026" o:spt="5" type="#_x0000_t5" style="position:absolute;left:0pt;flip:y;margin-left:217.4pt;margin-top:0.5pt;height:10.9pt;width:17.85pt;z-index:252066816;mso-width-relative:page;mso-height-relative:page;" fillcolor="#D9D9D9 [3212]" filled="t" stroked="f" coordsize="21600,21600" o:gfxdata="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Ge08&#10;1wAAAAgBAAAPAAAAAAAAAAEAIAAAACIAAABkcnMvZG93bnJldi54bWxQSwECFAAUAAAACACHTuJA&#10;7ID4Hl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62720" behindDoc="0" locked="0" layoutInCell="1" allowOverlap="1">
                <wp:simplePos x="0" y="0"/>
                <wp:positionH relativeFrom="column">
                  <wp:posOffset>4697095</wp:posOffset>
                </wp:positionH>
                <wp:positionV relativeFrom="paragraph">
                  <wp:posOffset>10795</wp:posOffset>
                </wp:positionV>
                <wp:extent cx="226695" cy="138430"/>
                <wp:effectExtent l="0" t="0" r="1905" b="0"/>
                <wp:wrapNone/>
                <wp:docPr id="873" name="Triângulo isósceles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73" o:spid="_x0000_s1026" o:spt="5" type="#_x0000_t5" style="position:absolute;left:0pt;flip:y;margin-left:369.85pt;margin-top:0.85pt;height:10.9pt;width:17.85pt;z-index:252062720;mso-width-relative:page;mso-height-relative:page;" fillcolor="#D9D9D9 [3212]" filled="t" stroked="f" coordsize="21600,21600" o:gfxdata="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bbrM&#10;1wAAAAgBAAAPAAAAAAAAAAEAIAAAACIAAABkcnMvZG93bnJldi54bWxQSwECFAAUAAAACACHTuJA&#10;z+H2nl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64768" behindDoc="0" locked="0" layoutInCell="1" allowOverlap="1">
                <wp:simplePos x="0" y="0"/>
                <wp:positionH relativeFrom="column">
                  <wp:posOffset>3869690</wp:posOffset>
                </wp:positionH>
                <wp:positionV relativeFrom="paragraph">
                  <wp:posOffset>210185</wp:posOffset>
                </wp:positionV>
                <wp:extent cx="1871980" cy="972185"/>
                <wp:effectExtent l="0" t="0" r="13970" b="19050"/>
                <wp:wrapNone/>
                <wp:docPr id="874" name="Caixa de texto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282D70" w:rsidRDefault="00282D70">
                            <w:pPr>
                              <w:spacing w:after="0" w:line="240" w:lineRule="auto"/>
                              <w:jc w:val="center"/>
                            </w:pPr>
                            <w:r>
                              <w:rPr>
                                <w:rFonts w:ascii="Swis721 Th BT" w:hAnsi="Swis721 Th BT"/>
                                <w:color w:val="FFFFFF" w:themeColor="background1"/>
                                <w:sz w:val="23"/>
                                <w:szCs w:val="23"/>
                              </w:rPr>
                              <w:t>Controle</w:t>
                            </w:r>
                          </w:p>
                        </w:txbxContent>
                      </wps:txbx>
                      <wps:bodyPr rot="0" vert="horz" wrap="square" lIns="91440" tIns="45720" rIns="91440" bIns="45720" anchor="ctr" anchorCtr="0" upright="1">
                        <a:noAutofit/>
                      </wps:bodyPr>
                    </wps:wsp>
                  </a:graphicData>
                </a:graphic>
              </wp:anchor>
            </w:drawing>
          </mc:Choice>
          <mc:Fallback>
            <w:pict>
              <v:shape id="Caixa de texto 874" o:spid="_x0000_s1293" type="#_x0000_t202" style="position:absolute;left:0;text-align:left;margin-left:304.7pt;margin-top:16.55pt;width:147.4pt;height:76.5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3 </w:t>
                      </w:r>
                    </w:p>
                    <w:p w:rsidR="00282D70" w:rsidRDefault="00282D70">
                      <w:pPr>
                        <w:spacing w:after="0" w:line="240" w:lineRule="auto"/>
                        <w:jc w:val="center"/>
                      </w:pPr>
                      <w:r>
                        <w:rPr>
                          <w:rFonts w:ascii="Swis721 Th BT" w:hAnsi="Swis721 Th BT"/>
                          <w:color w:val="FFFFFF" w:themeColor="background1"/>
                          <w:sz w:val="23"/>
                          <w:szCs w:val="23"/>
                        </w:rPr>
                        <w:t>Controle</w:t>
                      </w:r>
                    </w:p>
                  </w:txbxContent>
                </v:textbox>
              </v:shape>
            </w:pict>
          </mc:Fallback>
        </mc:AlternateContent>
      </w:r>
      <w:r>
        <w:rPr>
          <w:noProof/>
          <w:lang w:eastAsia="pt-BR"/>
        </w:rPr>
        <mc:AlternateContent>
          <mc:Choice Requires="wps">
            <w:drawing>
              <wp:anchor distT="0" distB="0" distL="114300" distR="114300" simplePos="0" relativeHeight="252063744" behindDoc="0" locked="0" layoutInCell="1" allowOverlap="1">
                <wp:simplePos x="0" y="0"/>
                <wp:positionH relativeFrom="column">
                  <wp:posOffset>822960</wp:posOffset>
                </wp:positionH>
                <wp:positionV relativeFrom="paragraph">
                  <wp:posOffset>10795</wp:posOffset>
                </wp:positionV>
                <wp:extent cx="226695" cy="138430"/>
                <wp:effectExtent l="0" t="0" r="1905" b="0"/>
                <wp:wrapNone/>
                <wp:docPr id="875" name="Triângulo isósceles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75" o:spid="_x0000_s1026" o:spt="5" type="#_x0000_t5" style="position:absolute;left:0pt;flip:y;margin-left:64.8pt;margin-top:0.85pt;height:10.9pt;width:17.85pt;z-index:252063744;mso-width-relative:page;mso-height-relative:page;" fillcolor="#D9D9D9 [3212]" filled="t" stroked="f" coordsize="21600,21600" o:gfxdata="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s5a8vW&#10;AAAACAEAAA8AAAAAAAAAAQAgAAAAIgAAAGRycy9kb3ducmV2LnhtbFBLAQIUABQAAAAIAIdO4kCH&#10;qzEo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65792" behindDoc="0" locked="0" layoutInCell="1" allowOverlap="1">
                <wp:simplePos x="0" y="0"/>
                <wp:positionH relativeFrom="column">
                  <wp:posOffset>1943735</wp:posOffset>
                </wp:positionH>
                <wp:positionV relativeFrom="paragraph">
                  <wp:posOffset>17780</wp:posOffset>
                </wp:positionV>
                <wp:extent cx="1871980" cy="972185"/>
                <wp:effectExtent l="0" t="0" r="13970" b="19050"/>
                <wp:wrapNone/>
                <wp:docPr id="876"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L-leucina 1,2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20 µg</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 longa 6 g</w:t>
                            </w:r>
                          </w:p>
                        </w:txbxContent>
                      </wps:txbx>
                      <wps:bodyPr rot="0" vert="horz" wrap="square" lIns="91440" tIns="45720" rIns="91440" bIns="45720" anchor="ctr" anchorCtr="0" upright="1">
                        <a:noAutofit/>
                      </wps:bodyPr>
                    </wps:wsp>
                  </a:graphicData>
                </a:graphic>
              </wp:anchor>
            </w:drawing>
          </mc:Choice>
          <mc:Fallback>
            <w:pict>
              <v:shape id="_x0000_s1294" type="#_x0000_t202" style="position:absolute;left:0;text-align:left;margin-left:153.05pt;margin-top:1.4pt;width:147.4pt;height:76.5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r>
                        <w:rPr>
                          <w:rFonts w:ascii="Swis721 Th BT" w:hAnsi="Swis721 Th BT"/>
                          <w:color w:val="FFFFFF" w:themeColor="background1"/>
                          <w:sz w:val="23"/>
                          <w:szCs w:val="23"/>
                        </w:rPr>
                        <w:t>L-leucina 1,2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20 µg</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 longa 6 g</w:t>
                      </w:r>
                    </w:p>
                  </w:txbxContent>
                </v:textbox>
              </v:shape>
            </w:pict>
          </mc:Fallback>
        </mc:AlternateContent>
      </w:r>
      <w:r>
        <w:rPr>
          <w:noProof/>
          <w:lang w:eastAsia="pt-BR"/>
        </w:rPr>
        <mc:AlternateContent>
          <mc:Choice Requires="wps">
            <w:drawing>
              <wp:anchor distT="0" distB="0" distL="114300" distR="114300" simplePos="0" relativeHeight="252061696" behindDoc="0" locked="0" layoutInCell="1" allowOverlap="1">
                <wp:simplePos x="0" y="0"/>
                <wp:positionH relativeFrom="column">
                  <wp:posOffset>-3810</wp:posOffset>
                </wp:positionH>
                <wp:positionV relativeFrom="paragraph">
                  <wp:posOffset>22225</wp:posOffset>
                </wp:positionV>
                <wp:extent cx="1871980" cy="972185"/>
                <wp:effectExtent l="0" t="0" r="13970" b="19050"/>
                <wp:wrapNone/>
                <wp:docPr id="877" name="Caixa de texto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Aminoácidos enriquecidos com L-leucina 1,2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D3 800 UI</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TCM 6 g</w:t>
                            </w:r>
                          </w:p>
                        </w:txbxContent>
                      </wps:txbx>
                      <wps:bodyPr rot="0" vert="horz" wrap="square" lIns="91440" tIns="45720" rIns="91440" bIns="45720" anchor="ctr" anchorCtr="0" upright="1">
                        <a:noAutofit/>
                      </wps:bodyPr>
                    </wps:wsp>
                  </a:graphicData>
                </a:graphic>
              </wp:anchor>
            </w:drawing>
          </mc:Choice>
          <mc:Fallback>
            <w:pict>
              <v:shape id="Caixa de texto 877" o:spid="_x0000_s1295" type="#_x0000_t202" style="position:absolute;left:0;text-align:left;margin-left:-.3pt;margin-top:1.75pt;width:147.4pt;height:76.5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Aminoácidos enriquecidos com L-leucina 1,2 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D3 800 UI</w:t>
                      </w:r>
                      <w:r>
                        <w:rPr>
                          <w:rFonts w:ascii="Swis721 Th BT" w:hAnsi="Swis721 Th BT"/>
                          <w:color w:val="FFFFFF" w:themeColor="background1"/>
                          <w:szCs w:val="23"/>
                        </w:rPr>
                        <w:t xml:space="preserve">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TCM 6 g</w:t>
                      </w:r>
                    </w:p>
                  </w:txbxContent>
                </v:textbox>
              </v:shape>
            </w:pict>
          </mc:Fallback>
        </mc:AlternateContent>
      </w:r>
      <w:proofErr w:type="gramStart"/>
      <w:r>
        <w:t>v</w:t>
      </w:r>
      <w:proofErr w:type="gramEnd"/>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6B4EF1">
      <w:pPr>
        <w:pStyle w:val="Corpo"/>
        <w:spacing w:before="120" w:after="0"/>
        <w:rPr>
          <w:sz w:val="20"/>
          <w:szCs w:val="23"/>
        </w:rPr>
      </w:pPr>
      <w:r>
        <w:rPr>
          <w:sz w:val="20"/>
          <w:szCs w:val="23"/>
        </w:rPr>
        <w:t xml:space="preserve">. </w:t>
      </w:r>
    </w:p>
    <w:p w:rsidR="00B42FB7" w:rsidRDefault="006B4EF1">
      <w:pPr>
        <w:pStyle w:val="Corpo"/>
        <w:rPr>
          <w:b/>
          <w:color w:val="0082B2"/>
          <w14:textFill>
            <w14:solidFill>
              <w14:srgbClr w14:val="0082B2">
                <w14:lumMod w14:val="75000"/>
                <w14:lumOff w14:val="25000"/>
              </w14:srgbClr>
            </w14:solidFill>
          </w14:textFill>
        </w:rPr>
      </w:pPr>
      <w:r>
        <w:rPr>
          <w:b/>
          <w:noProof/>
          <w:color w:val="0082B2"/>
          <w:lang w:eastAsia="pt-BR"/>
          <w14:textFill>
            <w14:solidFill>
              <w14:srgbClr w14:val="0082B2">
                <w14:lumMod w14:val="75000"/>
                <w14:lumOff w14:val="25000"/>
              </w14:srgbClr>
            </w14:solidFill>
          </w14:textFill>
        </w:rPr>
        <mc:AlternateContent>
          <mc:Choice Requires="wpg">
            <w:drawing>
              <wp:anchor distT="0" distB="0" distL="114300" distR="114300" simplePos="0" relativeHeight="252067840" behindDoc="0" locked="0" layoutInCell="1" allowOverlap="1">
                <wp:simplePos x="0" y="0"/>
                <wp:positionH relativeFrom="column">
                  <wp:posOffset>2739390</wp:posOffset>
                </wp:positionH>
                <wp:positionV relativeFrom="paragraph">
                  <wp:posOffset>115570</wp:posOffset>
                </wp:positionV>
                <wp:extent cx="3124200" cy="2686050"/>
                <wp:effectExtent l="0" t="0" r="19050" b="19050"/>
                <wp:wrapNone/>
                <wp:docPr id="878" name="Agrupar 37"/>
                <wp:cNvGraphicFramePr/>
                <a:graphic xmlns:a="http://schemas.openxmlformats.org/drawingml/2006/main">
                  <a:graphicData uri="http://schemas.microsoft.com/office/word/2010/wordprocessingGroup">
                    <wpg:wgp>
                      <wpg:cNvGrpSpPr/>
                      <wpg:grpSpPr>
                        <a:xfrm>
                          <a:off x="0" y="0"/>
                          <a:ext cx="3124200" cy="2686050"/>
                          <a:chOff x="0" y="0"/>
                          <a:chExt cx="3124200" cy="2686050"/>
                        </a:xfrm>
                      </wpg:grpSpPr>
                      <wpg:grpSp>
                        <wpg:cNvPr id="879" name="Agrupar 29"/>
                        <wpg:cNvGrpSpPr/>
                        <wpg:grpSpPr>
                          <a:xfrm>
                            <a:off x="0" y="0"/>
                            <a:ext cx="3076575" cy="2686050"/>
                            <a:chOff x="0" y="0"/>
                            <a:chExt cx="3076575" cy="2686050"/>
                          </a:xfrm>
                        </wpg:grpSpPr>
                        <wpg:grpSp>
                          <wpg:cNvPr id="880" name="Agrupar 24"/>
                          <wpg:cNvGrpSpPr/>
                          <wpg:grpSpPr>
                            <a:xfrm>
                              <a:off x="0" y="0"/>
                              <a:ext cx="3057525" cy="2624455"/>
                              <a:chOff x="0" y="0"/>
                              <a:chExt cx="3057525" cy="2624455"/>
                            </a:xfrm>
                          </wpg:grpSpPr>
                          <pic:pic xmlns:pic="http://schemas.openxmlformats.org/drawingml/2006/picture">
                            <pic:nvPicPr>
                              <pic:cNvPr id="881" name="Imagem 88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76200"/>
                                <a:ext cx="3028950" cy="2548255"/>
                              </a:xfrm>
                              <a:prstGeom prst="rect">
                                <a:avLst/>
                              </a:prstGeom>
                            </pic:spPr>
                          </pic:pic>
                          <wps:wsp>
                            <wps:cNvPr id="882" name="Retângulo 882"/>
                            <wps:cNvSpPr/>
                            <wps:spPr>
                              <a:xfrm>
                                <a:off x="19050" y="0"/>
                                <a:ext cx="2476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Caixa de texto 14"/>
                            <wps:cNvSpPr txBox="1">
                              <a:spLocks noChangeArrowheads="1"/>
                            </wps:cNvSpPr>
                            <wps:spPr bwMode="auto">
                              <a:xfrm>
                                <a:off x="466725" y="0"/>
                                <a:ext cx="809625"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Grupo 1 </w:t>
                                  </w:r>
                                </w:p>
                              </w:txbxContent>
                            </wps:txbx>
                            <wps:bodyPr rot="0" vert="horz" wrap="square" lIns="91440" tIns="45720" rIns="91440" bIns="45720" anchor="t" anchorCtr="0" upright="1">
                              <a:noAutofit/>
                            </wps:bodyPr>
                          </wps:wsp>
                          <wps:wsp>
                            <wps:cNvPr id="884" name="Caixa de texto 14"/>
                            <wps:cNvSpPr txBox="1">
                              <a:spLocks noChangeArrowheads="1"/>
                            </wps:cNvSpPr>
                            <wps:spPr bwMode="auto">
                              <a:xfrm>
                                <a:off x="1419225" y="0"/>
                                <a:ext cx="809625"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Grupo 2</w:t>
                                  </w:r>
                                </w:p>
                              </w:txbxContent>
                            </wps:txbx>
                            <wps:bodyPr rot="0" vert="horz" wrap="square" lIns="91440" tIns="45720" rIns="91440" bIns="45720" anchor="t" anchorCtr="0" upright="1">
                              <a:noAutofit/>
                            </wps:bodyPr>
                          </wps:wsp>
                          <wps:wsp>
                            <wps:cNvPr id="885" name="Caixa de texto 14"/>
                            <wps:cNvSpPr txBox="1">
                              <a:spLocks noChangeArrowheads="1"/>
                            </wps:cNvSpPr>
                            <wps:spPr bwMode="auto">
                              <a:xfrm>
                                <a:off x="2247900" y="0"/>
                                <a:ext cx="809625"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Grupo 3 </w:t>
                                  </w:r>
                                </w:p>
                              </w:txbxContent>
                            </wps:txbx>
                            <wps:bodyPr rot="0" vert="horz" wrap="square" lIns="91440" tIns="45720" rIns="91440" bIns="45720" anchor="t" anchorCtr="0" upright="1">
                              <a:noAutofit/>
                            </wps:bodyPr>
                          </wps:wsp>
                        </wpg:grpSp>
                        <wps:wsp>
                          <wps:cNvPr id="886" name="Retângulo 886"/>
                          <wps:cNvSpPr/>
                          <wps:spPr>
                            <a:xfrm>
                              <a:off x="381000" y="2228850"/>
                              <a:ext cx="26955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7" name="Agrupar 28"/>
                        <wpg:cNvGrpSpPr/>
                        <wpg:grpSpPr>
                          <a:xfrm>
                            <a:off x="485775" y="2266950"/>
                            <a:ext cx="866775" cy="285750"/>
                            <a:chOff x="0" y="0"/>
                            <a:chExt cx="866775" cy="285750"/>
                          </a:xfrm>
                        </wpg:grpSpPr>
                        <wps:wsp>
                          <wps:cNvPr id="888" name="Caixa de texto 14"/>
                          <wps:cNvSpPr txBox="1">
                            <a:spLocks noChangeArrowheads="1"/>
                          </wps:cNvSpPr>
                          <wps:spPr bwMode="auto">
                            <a:xfrm>
                              <a:off x="0"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889" name="Caixa de texto 14"/>
                          <wps:cNvSpPr txBox="1">
                            <a:spLocks noChangeArrowheads="1"/>
                          </wps:cNvSpPr>
                          <wps:spPr bwMode="auto">
                            <a:xfrm>
                              <a:off x="390525"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grpSp>
                        <wpg:cNvPr id="890" name="Agrupar 30"/>
                        <wpg:cNvGrpSpPr/>
                        <wpg:grpSpPr>
                          <a:xfrm>
                            <a:off x="1362075" y="2266950"/>
                            <a:ext cx="866775" cy="285750"/>
                            <a:chOff x="0" y="0"/>
                            <a:chExt cx="866775" cy="285750"/>
                          </a:xfrm>
                        </wpg:grpSpPr>
                        <wps:wsp>
                          <wps:cNvPr id="891" name="Caixa de texto 14"/>
                          <wps:cNvSpPr txBox="1">
                            <a:spLocks noChangeArrowheads="1"/>
                          </wps:cNvSpPr>
                          <wps:spPr bwMode="auto">
                            <a:xfrm>
                              <a:off x="0"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892" name="Caixa de texto 14"/>
                          <wps:cNvSpPr txBox="1">
                            <a:spLocks noChangeArrowheads="1"/>
                          </wps:cNvSpPr>
                          <wps:spPr bwMode="auto">
                            <a:xfrm>
                              <a:off x="390525"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grpSp>
                        <wpg:cNvPr id="893" name="Agrupar 33"/>
                        <wpg:cNvGrpSpPr/>
                        <wpg:grpSpPr>
                          <a:xfrm>
                            <a:off x="2257425" y="2276475"/>
                            <a:ext cx="866775" cy="285750"/>
                            <a:chOff x="0" y="0"/>
                            <a:chExt cx="866775" cy="285750"/>
                          </a:xfrm>
                        </wpg:grpSpPr>
                        <wps:wsp>
                          <wps:cNvPr id="894" name="Caixa de texto 14"/>
                          <wps:cNvSpPr txBox="1">
                            <a:spLocks noChangeArrowheads="1"/>
                          </wps:cNvSpPr>
                          <wps:spPr bwMode="auto">
                            <a:xfrm>
                              <a:off x="0"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wps:txbx>
                          <wps:bodyPr rot="0" vert="horz" wrap="square" lIns="91440" tIns="45720" rIns="91440" bIns="45720" anchor="t" anchorCtr="0" upright="1">
                            <a:noAutofit/>
                          </wps:bodyPr>
                        </wps:wsp>
                        <wps:wsp>
                          <wps:cNvPr id="895" name="Caixa de texto 14"/>
                          <wps:cNvSpPr txBox="1">
                            <a:spLocks noChangeArrowheads="1"/>
                          </wps:cNvSpPr>
                          <wps:spPr bwMode="auto">
                            <a:xfrm>
                              <a:off x="390525" y="0"/>
                              <a:ext cx="476250" cy="285750"/>
                            </a:xfrm>
                            <a:prstGeom prst="rect">
                              <a:avLst/>
                            </a:prstGeom>
                            <a:solidFill>
                              <a:schemeClr val="bg1">
                                <a:lumMod val="100000"/>
                                <a:lumOff val="0"/>
                              </a:schemeClr>
                            </a:solidFill>
                            <a:ln w="9525">
                              <a:solidFill>
                                <a:schemeClr val="bg1"/>
                              </a:solidFill>
                              <a:miter lim="800000"/>
                            </a:ln>
                          </wps:spPr>
                          <wps:txb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wps:txbx>
                          <wps:bodyPr rot="0" vert="horz" wrap="square" lIns="91440" tIns="45720" rIns="91440" bIns="45720" anchor="t" anchorCtr="0" upright="1">
                            <a:noAutofit/>
                          </wps:bodyPr>
                        </wps:wsp>
                      </wpg:grpSp>
                    </wpg:wgp>
                  </a:graphicData>
                </a:graphic>
              </wp:anchor>
            </w:drawing>
          </mc:Choice>
          <mc:Fallback>
            <w:pict>
              <v:group id="Agrupar 37" o:spid="_x0000_s1296" style="position:absolute;left:0;text-align:left;margin-left:215.7pt;margin-top:9.1pt;width:246pt;height:211.5pt;z-index:252067840" coordsize="31242,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">
                <v:group id="Agrupar 29" o:spid="_x0000_s1297" style="position:absolute;width:30765;height:26860" coordsize="30765,2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group id="Agrupar 24" o:spid="_x0000_s1298" style="position:absolute;width:30575;height:26244" coordsize="30575,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Imagem 881" o:spid="_x0000_s1299" type="#_x0000_t75" style="position:absolute;top:762;width:30289;height:25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nl/FAAAA3AAAAA8AAABkcnMvZG93bnJldi54bWxEj0FrwkAUhO+C/2F5hd50k7ZKjG5ECoWW&#10;CGJaEG+P7DMJzb4N2a1J/323IHgcZuYbZrMdTSuu1LvGsoJ4HoEgLq1uuFLw9fk2S0A4j6yxtUwK&#10;fsnBNptONphqO/CRroWvRICwS1FB7X2XSunKmgy6ue2Ig3exvUEfZF9J3eMQ4KaVT1G0lAYbDgs1&#10;dvRaU/ld/BgF1bJ8blZ5oQ8veFmczh8uN3av1OPDuFuD8DT6e/jWftcKkiSG/zPh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Z5fxQAAANwAAAAPAAAAAAAAAAAAAAAA&#10;AJ8CAABkcnMvZG93bnJldi54bWxQSwUGAAAAAAQABAD3AAAAkQMAAAAA&#10;">
                      <v:imagedata r:id="rId21" o:title=""/>
                      <v:path arrowok="t"/>
                    </v:shape>
                    <v:rect id="Retângulo 882" o:spid="_x0000_s1300" style="position:absolute;left:190;width:2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qvsUA&#10;AADcAAAADwAAAGRycy9kb3ducmV2LnhtbESPQWvCQBSE7wX/w/KE3uqmOdQ0dZUiihU8VC20x0f2&#10;bRKafRuym5j+e1cQehxm5htmsRptIwbqfO1YwfMsAUFcOF1zqeDrvH3KQPiArLFxTAr+yMNqOXlY&#10;YK7dhY80nEIpIoR9jgqqENpcSl9UZNHPXEscPeM6iyHKrpS6w0uE20amSfIiLdYcFypsaV1R8Xvq&#10;rYIfg7vzZu8P0qSDea0/+28z75V6nI7vbyACjeE/fG9/aAVZ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Sq+xQAAANwAAAAPAAAAAAAAAAAAAAAAAJgCAABkcnMv&#10;ZG93bnJldi54bWxQSwUGAAAAAAQABAD1AAAAigMAAAAA&#10;" fillcolor="white [3212]" strokecolor="white [3212]" strokeweight="1pt"/>
                    <v:shape id="_x0000_s1301" type="#_x0000_t202" style="position:absolute;left:4667;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x8QA&#10;AADcAAAADwAAAGRycy9kb3ducmV2LnhtbESPQWvCQBSE70L/w/IKvYhuaqEs0VWsIBaKh8aI10f2&#10;mQSzb0N2Nem/7wqCx2FmvmEWq8E24kadrx1reJ8mIIgLZ2ouNeSH7USB8AHZYOOYNPyRh9XyZbTA&#10;1Lief+mWhVJECPsUNVQhtKmUvqjIop+6ljh6Z9dZDFF2pTQd9hFuGzlLkk9psea4UGFLm4qKS3a1&#10;Gn7GyCpXfDpu9utT2W934Svfaf32OqznIAIN4Rl+tL+NBqU+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5sf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Grupo 1 </w:t>
                            </w:r>
                          </w:p>
                        </w:txbxContent>
                      </v:textbox>
                    </v:shape>
                    <v:shape id="_x0000_s1302" type="#_x0000_t202" style="position:absolute;left:14192;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s8QA&#10;AADcAAAADwAAAGRycy9kb3ducmV2LnhtbESPQWvCQBSE70L/w/IKvYhuKqUs0VWsIBaKh8aI10f2&#10;mQSzb0N2Nem/7wqCx2FmvmEWq8E24kadrx1reJ8mIIgLZ2ouNeSH7USB8AHZYOOYNPyRh9XyZbTA&#10;1Lief+mWhVJECPsUNVQhtKmUvqjIop+6ljh6Z9dZDFF2pTQd9hFuGzlLkk9psea4UGFLm4qKS3a1&#10;Gn7GyCpXfDpu9utT2W934Svfaf32OqznIAIN4Rl+tL+NBqU+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frP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Grupo 2</w:t>
                            </w:r>
                          </w:p>
                        </w:txbxContent>
                      </v:textbox>
                    </v:shape>
                    <v:shape id="_x0000_s1303" type="#_x0000_t202" style="position:absolute;left:22479;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bKMQA&#10;AADcAAAADwAAAGRycy9kb3ducmV2LnhtbESPQWvCQBSE70L/w/IKvYhuKrQs0VWsIBaKh8aI10f2&#10;mQSzb0N2Nem/7wqCx2FmvmEWq8E24kadrx1reJ8mIIgLZ2ouNeSH7USB8AHZYOOYNPyRh9XyZbTA&#10;1Lief+mWhVJECPsUNVQhtKmUvqjIop+6ljh6Z9dZDFF2pTQd9hFuGzlLkk9psea4UGFLm4qKS3a1&#10;Gn7GyCpXfDpu9utT2W934Svfaf32OqznIAIN4Rl+tL+NBqU+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2yj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Grupo 3 </w:t>
                            </w:r>
                          </w:p>
                        </w:txbxContent>
                      </v:textbox>
                    </v:shape>
                  </v:group>
                  <v:rect id="Retângulo 886" o:spid="_x0000_s1304" style="position:absolute;left:3810;top:22288;width:26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svcUA&#10;AADcAAAADwAAAGRycy9kb3ducmV2LnhtbESPT2vCQBTE7wW/w/IEb3WjBxujq4i02EIP9Q/o8ZF9&#10;mwSzb0N2E9Nv3y0Uehxm5jfMejvYWvTU+sqxgtk0AUGcO11xoeByfntOQfiArLF2TAq+ycN2M3pa&#10;Y6bdg4/Un0IhIoR9hgrKEJpMSp+XZNFPXUMcPeNaiyHKtpC6xUeE21rOk2QhLVYcF0psaF9Sfj91&#10;VsHN4OH8+uE/pZn3Zll9dVfz0ik1GQ+7FYhAQ/gP/7XftYI0X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iy9xQAAANwAAAAPAAAAAAAAAAAAAAAAAJgCAABkcnMv&#10;ZG93bnJldi54bWxQSwUGAAAAAAQABAD1AAAAigMAAAAA&#10;" fillcolor="white [3212]" strokecolor="white [3212]" strokeweight="1pt"/>
                </v:group>
                <v:group id="Agrupar 28" o:spid="_x0000_s1305" style="position:absolute;left:4857;top:22669;width:8668;height:2858"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_x0000_s1306" type="#_x0000_t202" style="position:absolute;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0tsEA&#10;AADcAAAADwAAAGRycy9kb3ducmV2LnhtbERPTYvCMBC9C/sfwizsRdZ09yChaxRXEAXxoFZ6HZqx&#10;LTaT0kRb/705CB4f73u2GGwj7tT52rGGn0kCgrhwpuZSQ3ZafysQPiAbbByThgd5WMw/RjNMjev5&#10;QPdjKEUMYZ+ihiqENpXSFxVZ9BPXEkfu4jqLIcKulKbDPobbRv4myVRarDk2VNjSqqLierxZDbsx&#10;ssoU5+fVfpmX/XoT/rON1l+fw/IPRKAhvMUv99ZoUCq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dLbBAAAA3AAAAA8AAAAAAAAAAAAAAAAAmAIAAGRycy9kb3du&#10;cmV2LnhtbFBLBQYAAAAABAAEAPUAAACG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v:textbox>
                  </v:shape>
                  <v:shape id="_x0000_s1307" type="#_x0000_t202" style="position:absolute;left:3905;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RLcQA&#10;AADcAAAADwAAAGRycy9kb3ducmV2LnhtbESPQWvCQBSE7wX/w/IEL0U3eihrdBUVRKH0UI14fWSf&#10;STD7NmRXE/99t1DocZiZb5jlure1eFLrK8cappMEBHHuTMWFhuy8HysQPiAbrB2Thhd5WK8Gb0tM&#10;jev4m56nUIgIYZ+ihjKEJpXS5yVZ9BPXEEfv5lqLIcq2kKbFLsJtLWdJ8iEtVhwXSmxoV1J+Pz2s&#10;hs93ZJUpvl52X5tr0e0PYZsdtB4N+80CRKA+/If/2kejQak5/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S3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v:textbox>
                  </v:shape>
                </v:group>
                <v:group id="Agrupar 30" o:spid="_x0000_s1308" style="position:absolute;left:13620;top:22669;width:8668;height:2858"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_x0000_s1309" type="#_x0000_t202" style="position:absolute;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L9sUA&#10;AADcAAAADwAAAGRycy9kb3ducmV2LnhtbESPQWvCQBSE7wX/w/IEL6Vu4qHE1FU0EFIoPVQjXh/Z&#10;ZxLMvg3Z1aT/vlso9DjMzDfMZjeZTjxocK1lBfEyAkFcWd1yraA85S8JCOeRNXaWScE3OdhtZ08b&#10;TLUd+YseR1+LAGGXooLG+z6V0lUNGXRL2xMH72oHgz7IoZZ6wDHATSdXUfQqDbYcFhrsKWuouh3v&#10;RsHHM3JSJnw5Z5/7Sz3mhT+UhVKL+bR/A+Fp8v/hv/a7VpCsY/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Ev2xQAAANwAAAAPAAAAAAAAAAAAAAAAAJgCAABkcnMv&#10;ZG93bnJldi54bWxQSwUGAAAAAAQABAD1AAAAigM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v:textbox>
                  </v:shape>
                  <v:shape id="_x0000_s1310" type="#_x0000_t202" style="position:absolute;left:3905;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VgcQA&#10;AADcAAAADwAAAGRycy9kb3ducmV2LnhtbESPQYvCMBSE74L/ITxhL6LpepBuNYoriAviwdrF66N5&#10;tsXmpTRZ2/33RhA8DjPzDbNc96YWd2pdZVnB5zQCQZxbXXGhIDvvJjEI55E11pZJwT85WK+GgyUm&#10;2nZ8onvqCxEg7BJUUHrfJFK6vCSDbmob4uBdbWvQB9kWUrfYBbip5SyK5tJgxWGhxIa2JeW39M8o&#10;OIyR4yzmy+/2uLkU3W7vv7O9Uh+jfrMA4an37/Cr/aMVxF8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1YH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v:textbox>
                  </v:shape>
                </v:group>
                <v:group id="Agrupar 33" o:spid="_x0000_s1311" style="position:absolute;left:22574;top:22764;width:8668;height:2858" coordsize="866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_x0000_s1312" type="#_x0000_t202" style="position:absolute;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obsQA&#10;AADcAAAADwAAAGRycy9kb3ducmV2LnhtbESPQYvCMBSE7wv+h/AEL4umLstSq1FUEBdkD2rF66N5&#10;tsXmpTRZW/+9EQSPw8x8w8wWnanEjRpXWlYwHkUgiDOrS84VpMfNMAbhPLLGyjIpuJODxbz3McNE&#10;25b3dDv4XAQIuwQVFN7XiZQuK8igG9maOHgX2xj0QTa51A22AW4q+RVFP9JgyWGhwJrWBWXXw79R&#10;sPtEjtOYz6f13/Kct5utX6VbpQb9bjkF4anz7/Cr/asVxJNv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6G7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Início </w:t>
                          </w:r>
                        </w:p>
                      </w:txbxContent>
                    </v:textbox>
                  </v:shape>
                  <v:shape id="_x0000_s1313" type="#_x0000_t202" style="position:absolute;left:3905;width:4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9cQA&#10;AADcAAAADwAAAGRycy9kb3ducmV2LnhtbESPQYvCMBSE7wv+h/AEL4umLuxSq1FUEBdkD2rF66N5&#10;tsXmpTRZW/+9EQSPw8x8w8wWnanEjRpXWlYwHkUgiDOrS84VpMfNMAbhPLLGyjIpuJODxbz3McNE&#10;25b3dDv4XAQIuwQVFN7XiZQuK8igG9maOHgX2xj0QTa51A22AW4q+RVFP9JgyWGhwJrWBWXXw79R&#10;sPtEjtOYz6f13/Kct5utX6VbpQb9bjkF4anz7/Cr/asVxJNv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TfXEAAAA3AAAAA8AAAAAAAAAAAAAAAAAmAIAAGRycy9k&#10;b3ducmV2LnhtbFBLBQYAAAAABAAEAPUAAACJAwAAAAA=&#10;" fillcolor="white [3212]" strokecolor="white [3212]">
                    <v:textbox>
                      <w:txbxContent>
                        <w:p w:rsidR="00282D70" w:rsidRDefault="00282D70">
                          <w:pPr>
                            <w:jc w:val="center"/>
                            <w:rPr>
                              <w:rFonts w:ascii="Swis721 Th BT" w:hAnsi="Swis721 Th BT"/>
                              <w:sz w:val="20"/>
                              <w:szCs w:val="20"/>
                            </w:rPr>
                          </w:pPr>
                          <w:r>
                            <w:rPr>
                              <w:rFonts w:ascii="Swis721 Th BT" w:hAnsi="Swis721 Th BT"/>
                              <w:sz w:val="20"/>
                              <w:szCs w:val="20"/>
                            </w:rPr>
                            <w:t xml:space="preserve">Final </w:t>
                          </w:r>
                        </w:p>
                      </w:txbxContent>
                    </v:textbox>
                  </v:shape>
                </v:group>
              </v:group>
            </w:pict>
          </mc:Fallback>
        </mc:AlternateContent>
      </w: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ind w:right="4876"/>
        <w:rPr>
          <w:sz w:val="24"/>
        </w:rPr>
      </w:pPr>
      <w:r>
        <w:rPr>
          <w:sz w:val="24"/>
        </w:rPr>
        <w:t xml:space="preserve">Após 3 meses, os escores de </w:t>
      </w:r>
      <w:r>
        <w:rPr>
          <w:i/>
          <w:iCs/>
          <w:sz w:val="24"/>
        </w:rPr>
        <w:t>Mini-Mental State Examination</w:t>
      </w:r>
      <w:r>
        <w:rPr>
          <w:sz w:val="24"/>
        </w:rPr>
        <w:t xml:space="preserve"> (MMSE) no grupo 1 melhoraram em 10,6% (de 16,6 para 18,4 pontos);</w:t>
      </w:r>
    </w:p>
    <w:p w:rsidR="00B42FB7" w:rsidRDefault="006B4EF1">
      <w:pPr>
        <w:pStyle w:val="Corpo"/>
        <w:numPr>
          <w:ilvl w:val="0"/>
          <w:numId w:val="4"/>
        </w:numPr>
        <w:spacing w:after="120"/>
        <w:ind w:right="4876"/>
        <w:rPr>
          <w:sz w:val="24"/>
        </w:rPr>
      </w:pPr>
      <w:r>
        <w:rPr>
          <w:sz w:val="24"/>
        </w:rPr>
        <w:t xml:space="preserve">Além disso, os escores de </w:t>
      </w:r>
      <w:r>
        <w:rPr>
          <w:i/>
          <w:iCs/>
          <w:sz w:val="24"/>
        </w:rPr>
        <w:t>Nishimura Geriatric Rating Scale for Mental Status</w:t>
      </w:r>
      <w:r>
        <w:rPr>
          <w:sz w:val="24"/>
        </w:rPr>
        <w:t xml:space="preserve"> (escala NM) no grupo 1 aumentaram em 30,6% (de 24,6 para 32,2 pontos), enquanto no grupo 2 e no grupo 3 houve redução de 11,2% (de 31,2 para 27,7 pontos) e 26,1% (de 27,2 para 20,1 pontos), respectivamente.</w:t>
      </w:r>
    </w:p>
    <w:p w:rsidR="00B42FB7" w:rsidRDefault="00B42FB7">
      <w:pPr>
        <w:pStyle w:val="Corpo"/>
        <w:spacing w:after="120"/>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r>
        <w:t xml:space="preserve"> </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A combinação de TCM, aminoácidos ricos em leucina e vitamina D3 pode melhorar a função cognitiva em idosos.</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Suplementação para Melhora da Cognição em Idosos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Associação de Aminoácidos e Vitamina D</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Leucina...............................................1,2 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Isoleucina.......................................300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Valina..............................................300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D3.......................................800 UI</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Tiamina............................................0,2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Piridoxina.........................................0,2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Cianocobalamina.............................0,4 µg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no jantar ou conforme orientação médica.</w:t>
      </w:r>
    </w:p>
    <w:p w:rsidR="00B42FB7" w:rsidRDefault="00B42FB7">
      <w:pPr>
        <w:pStyle w:val="Corpo"/>
        <w:ind w:right="4762"/>
        <w:jc w:val="left"/>
        <w:rPr>
          <w:sz w:val="16"/>
          <w:szCs w:val="16"/>
        </w:rPr>
      </w:pPr>
    </w:p>
    <w:p w:rsidR="00B42FB7" w:rsidRDefault="00B42FB7">
      <w:pPr>
        <w:pStyle w:val="Corpo"/>
        <w:ind w:right="4762"/>
        <w:jc w:val="left"/>
        <w:rPr>
          <w:sz w:val="16"/>
          <w:szCs w:val="16"/>
        </w:rPr>
      </w:pPr>
    </w:p>
    <w:p w:rsidR="00B42FB7" w:rsidRDefault="006B4EF1">
      <w:pPr>
        <w:pStyle w:val="Corpo"/>
        <w:ind w:right="4762"/>
        <w:jc w:val="center"/>
        <w:rPr>
          <w:sz w:val="16"/>
          <w:szCs w:val="16"/>
        </w:rPr>
      </w:pPr>
      <w:r>
        <w:rPr>
          <w:sz w:val="16"/>
          <w:szCs w:val="16"/>
        </w:rPr>
        <w:t>+</w:t>
      </w:r>
    </w:p>
    <w:p w:rsidR="00B42FB7" w:rsidRDefault="00B42FB7">
      <w:pPr>
        <w:pStyle w:val="Corpo"/>
        <w:ind w:right="4762"/>
        <w:jc w:val="center"/>
        <w:rPr>
          <w:sz w:val="16"/>
          <w:szCs w:val="16"/>
        </w:rPr>
      </w:pPr>
    </w:p>
    <w:p w:rsidR="00B42FB7" w:rsidRDefault="00B42FB7">
      <w:pPr>
        <w:pStyle w:val="Corpo"/>
        <w:ind w:right="4762"/>
        <w:jc w:val="center"/>
        <w:rPr>
          <w:sz w:val="16"/>
          <w:szCs w:val="16"/>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TCM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Go MCT..................................................6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no jantar ou conforme orientação médica.</w:t>
      </w:r>
    </w:p>
    <w:p w:rsidR="00B42FB7" w:rsidRDefault="006B4EF1">
      <w:pPr>
        <w:pStyle w:val="Corpo"/>
        <w:ind w:right="3969"/>
        <w:jc w:val="left"/>
        <w:rPr>
          <w:sz w:val="16"/>
          <w:szCs w:val="16"/>
        </w:rPr>
      </w:pPr>
      <w:r>
        <w:rPr>
          <w:noProof/>
          <w:sz w:val="16"/>
          <w:szCs w:val="16"/>
          <w:lang w:eastAsia="pt-BR"/>
        </w:rPr>
        <mc:AlternateContent>
          <mc:Choice Requires="wps">
            <w:drawing>
              <wp:anchor distT="0" distB="0" distL="114300" distR="114300" simplePos="0" relativeHeight="252068864" behindDoc="0" locked="0" layoutInCell="1" allowOverlap="1" wp14:editId="13442AAE">
                <wp:simplePos x="0" y="0"/>
                <wp:positionH relativeFrom="margin">
                  <wp:align>left</wp:align>
                </wp:positionH>
                <wp:positionV relativeFrom="paragraph">
                  <wp:posOffset>56515</wp:posOffset>
                </wp:positionV>
                <wp:extent cx="5753100" cy="1223158"/>
                <wp:effectExtent l="0" t="0" r="0" b="0"/>
                <wp:wrapNone/>
                <wp:docPr id="896" name="Caixa de texto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23158"/>
                        </a:xfrm>
                        <a:prstGeom prst="rect">
                          <a:avLst/>
                        </a:prstGeom>
                        <a:solidFill>
                          <a:schemeClr val="bg2">
                            <a:lumMod val="100000"/>
                            <a:lumOff val="0"/>
                          </a:schemeClr>
                        </a:solidFill>
                        <a:ln>
                          <a:noFill/>
                        </a:ln>
                      </wps:spPr>
                      <wps:txbx>
                        <w:txbxContent>
                          <w:p w:rsidR="00282D70" w:rsidRPr="008C55CA" w:rsidRDefault="00282D70">
                            <w:pPr>
                              <w:pStyle w:val="Corpo"/>
                              <w:spacing w:line="276" w:lineRule="auto"/>
                              <w:rPr>
                                <w:szCs w:val="23"/>
                              </w:rPr>
                            </w:pPr>
                            <w:r w:rsidRPr="008C55CA">
                              <w:rPr>
                                <w:szCs w:val="23"/>
                              </w:rPr>
                              <w:t>Go MCT é extraído do coco e possui 70% de triglicerídeos de cadeia média:</w:t>
                            </w:r>
                          </w:p>
                          <w:p w:rsidR="00282D70" w:rsidRPr="008C55CA" w:rsidRDefault="00282D70">
                            <w:pPr>
                              <w:pStyle w:val="Corpo"/>
                              <w:numPr>
                                <w:ilvl w:val="0"/>
                                <w:numId w:val="46"/>
                              </w:numPr>
                              <w:spacing w:line="276" w:lineRule="auto"/>
                              <w:rPr>
                                <w:szCs w:val="23"/>
                              </w:rPr>
                            </w:pPr>
                            <w:r w:rsidRPr="008C55CA">
                              <w:rPr>
                                <w:szCs w:val="23"/>
                              </w:rPr>
                              <w:t>Contém apenas ácido caprílico (C:8) e cáprico (C:10), sendo um precursor de corpos cetônicos;</w:t>
                            </w:r>
                          </w:p>
                          <w:p w:rsidR="00282D70" w:rsidRPr="008C55CA" w:rsidRDefault="00282D70">
                            <w:pPr>
                              <w:pStyle w:val="Corpo"/>
                              <w:numPr>
                                <w:ilvl w:val="0"/>
                                <w:numId w:val="46"/>
                              </w:numPr>
                              <w:spacing w:line="276" w:lineRule="auto"/>
                              <w:rPr>
                                <w:szCs w:val="23"/>
                              </w:rPr>
                            </w:pPr>
                            <w:r w:rsidRPr="008C55CA">
                              <w:rPr>
                                <w:szCs w:val="23"/>
                              </w:rPr>
                              <w:t>Não contém ácido láurico (C:12);</w:t>
                            </w:r>
                          </w:p>
                          <w:p w:rsidR="00282D70" w:rsidRPr="008C55CA" w:rsidRDefault="00282D70">
                            <w:pPr>
                              <w:pStyle w:val="Corpo"/>
                              <w:numPr>
                                <w:ilvl w:val="0"/>
                                <w:numId w:val="46"/>
                              </w:numPr>
                              <w:spacing w:line="276" w:lineRule="auto"/>
                              <w:rPr>
                                <w:szCs w:val="23"/>
                              </w:rPr>
                            </w:pPr>
                            <w:r w:rsidRPr="008C55CA">
                              <w:rPr>
                                <w:szCs w:val="23"/>
                              </w:rPr>
                              <w:t>Solúvel em água, suco ou shake.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Caixa de texto 896" o:spid="_x0000_s1314" type="#_x0000_t202" style="position:absolute;margin-left:0;margin-top:4.45pt;width:453pt;height:96.3pt;z-index:252068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" fillcolor="#e7e6e6 [3214]" stroked="f">
                <v:textbox>
                  <w:txbxContent>
                    <w:p w:rsidR="00282D70" w:rsidRPr="008C55CA" w:rsidRDefault="00282D70">
                      <w:pPr>
                        <w:pStyle w:val="Corpo"/>
                        <w:spacing w:line="276" w:lineRule="auto"/>
                        <w:rPr>
                          <w:szCs w:val="23"/>
                        </w:rPr>
                      </w:pPr>
                      <w:r w:rsidRPr="008C55CA">
                        <w:rPr>
                          <w:szCs w:val="23"/>
                        </w:rPr>
                        <w:t>Go MCT é extraído do coco e possui 70% de triglicerídeos de cadeia média:</w:t>
                      </w:r>
                    </w:p>
                    <w:p w:rsidR="00282D70" w:rsidRPr="008C55CA" w:rsidRDefault="00282D70">
                      <w:pPr>
                        <w:pStyle w:val="Corpo"/>
                        <w:numPr>
                          <w:ilvl w:val="0"/>
                          <w:numId w:val="46"/>
                        </w:numPr>
                        <w:spacing w:line="276" w:lineRule="auto"/>
                        <w:rPr>
                          <w:szCs w:val="23"/>
                        </w:rPr>
                      </w:pPr>
                      <w:r w:rsidRPr="008C55CA">
                        <w:rPr>
                          <w:szCs w:val="23"/>
                        </w:rPr>
                        <w:t>Contém apenas ácido caprílico (C:8) e cáprico (C:10), sendo um precursor de corpos cetônicos;</w:t>
                      </w:r>
                    </w:p>
                    <w:p w:rsidR="00282D70" w:rsidRPr="008C55CA" w:rsidRDefault="00282D70">
                      <w:pPr>
                        <w:pStyle w:val="Corpo"/>
                        <w:numPr>
                          <w:ilvl w:val="0"/>
                          <w:numId w:val="46"/>
                        </w:numPr>
                        <w:spacing w:line="276" w:lineRule="auto"/>
                        <w:rPr>
                          <w:szCs w:val="23"/>
                        </w:rPr>
                      </w:pPr>
                      <w:r w:rsidRPr="008C55CA">
                        <w:rPr>
                          <w:szCs w:val="23"/>
                        </w:rPr>
                        <w:t>Não contém ácido láurico (C:12);</w:t>
                      </w:r>
                    </w:p>
                    <w:p w:rsidR="00282D70" w:rsidRPr="008C55CA" w:rsidRDefault="00282D70">
                      <w:pPr>
                        <w:pStyle w:val="Corpo"/>
                        <w:numPr>
                          <w:ilvl w:val="0"/>
                          <w:numId w:val="46"/>
                        </w:numPr>
                        <w:spacing w:line="276" w:lineRule="auto"/>
                        <w:rPr>
                          <w:szCs w:val="23"/>
                        </w:rPr>
                      </w:pPr>
                      <w:r w:rsidRPr="008C55CA">
                        <w:rPr>
                          <w:szCs w:val="23"/>
                        </w:rPr>
                        <w:t>Solúvel em água, suco ou shake.</w:t>
                      </w:r>
                    </w:p>
                  </w:txbxContent>
                </v:textbox>
                <w10:wrap anchorx="margin"/>
              </v:shape>
            </w:pict>
          </mc:Fallback>
        </mc:AlternateContent>
      </w: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B42FB7">
      <w:pPr>
        <w:pStyle w:val="Corpo"/>
        <w:ind w:right="3969"/>
        <w:jc w:val="left"/>
        <w:rPr>
          <w:sz w:val="16"/>
          <w:szCs w:val="16"/>
        </w:rPr>
      </w:pPr>
    </w:p>
    <w:p w:rsidR="00B42FB7" w:rsidRDefault="006B4EF1">
      <w:pPr>
        <w:pStyle w:val="Ttulo1"/>
        <w:jc w:val="center"/>
        <w:rPr>
          <w:bCs/>
          <w:iCs/>
        </w:rPr>
      </w:pPr>
      <w:bookmarkStart w:id="213" w:name="_Toc121130916"/>
      <w:r>
        <w:rPr>
          <w:bCs/>
          <w:iCs/>
        </w:rPr>
        <w:lastRenderedPageBreak/>
        <w:t>Coenzima Q10 e L-Carnitina</w:t>
      </w:r>
      <w:bookmarkEnd w:id="213"/>
    </w:p>
    <w:p w:rsidR="00B42FB7" w:rsidRDefault="006B4EF1">
      <w:pPr>
        <w:pStyle w:val="Ttulo2"/>
      </w:pPr>
      <w:bookmarkStart w:id="214" w:name="_Toc121130917"/>
      <w:r>
        <w:t>Suplementação nos Sintomas Relacionados com a Migrânea</w:t>
      </w:r>
      <w:bookmarkEnd w:id="214"/>
    </w:p>
    <w:p w:rsidR="00B42FB7" w:rsidRDefault="00B42FB7">
      <w:pPr>
        <w:pStyle w:val="Corpo"/>
        <w:spacing w:after="120"/>
        <w:rPr>
          <w:sz w:val="24"/>
        </w:rPr>
      </w:pPr>
    </w:p>
    <w:p w:rsidR="00B42FB7" w:rsidRDefault="006B4EF1">
      <w:pPr>
        <w:pStyle w:val="Corpo"/>
        <w:spacing w:after="120"/>
        <w:rPr>
          <w:sz w:val="24"/>
        </w:rPr>
      </w:pPr>
      <w:r>
        <w:rPr>
          <w:sz w:val="24"/>
        </w:rPr>
        <w:t xml:space="preserve">O objetivo de um estudo conduzido por Hajihashemi </w:t>
      </w:r>
      <w:r>
        <w:rPr>
          <w:i/>
          <w:sz w:val="24"/>
        </w:rPr>
        <w:t>et al.</w:t>
      </w:r>
      <w:r>
        <w:rPr>
          <w:sz w:val="24"/>
        </w:rPr>
        <w:t xml:space="preserve"> (2019) foi avaliar os efeitos da suplementação combinada de coenzima Q10 e L-carnitina nas desordens mitocondriais e nos sintomas relacionados com a migrânea.</w:t>
      </w:r>
    </w:p>
    <w:p w:rsidR="00B42FB7" w:rsidRDefault="006B4EF1">
      <w:pPr>
        <w:pStyle w:val="Corpo"/>
        <w:rPr>
          <w:sz w:val="24"/>
        </w:rPr>
      </w:pPr>
      <w:r>
        <w:rPr>
          <w:noProof/>
          <w:lang w:eastAsia="pt-BR"/>
        </w:rPr>
        <mc:AlternateContent>
          <mc:Choice Requires="wps">
            <w:drawing>
              <wp:anchor distT="0" distB="0" distL="114300" distR="114300" simplePos="0" relativeHeight="252069888" behindDoc="0" locked="0" layoutInCell="1" allowOverlap="1">
                <wp:simplePos x="0" y="0"/>
                <wp:positionH relativeFrom="margin">
                  <wp:align>right</wp:align>
                </wp:positionH>
                <wp:positionV relativeFrom="paragraph">
                  <wp:posOffset>101600</wp:posOffset>
                </wp:positionV>
                <wp:extent cx="5743575" cy="914400"/>
                <wp:effectExtent l="0" t="0" r="28575" b="19050"/>
                <wp:wrapNone/>
                <wp:docPr id="897" name="Caixa de texto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9144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56 homens e mulheres (idades entre 20 e 40 anos) com migrânea participaram desse estudo clínico randomizado, duplo-cego, placebo-controlado e paralelo. Os voluntários foram divididos em dois grupos para receberem, por 8 semanas, a seguinte posologia:</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897" o:spid="_x0000_s1315" type="#_x0000_t202" style="position:absolute;left:0;text-align:left;margin-left:401.05pt;margin-top:8pt;width:452.25pt;height:1in;z-index:252069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56 homens e mulheres (idades entre 20 e 40 anos) com migrânea participaram desse estudo clínico randomizado, duplo-cego, placebo-controlado e paralelo. Os voluntários foram divididos em dois grupos para receberem, por 8 semanas, a seguinte posologia:</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71936" behindDoc="0" locked="0" layoutInCell="1" allowOverlap="1">
                <wp:simplePos x="0" y="0"/>
                <wp:positionH relativeFrom="column">
                  <wp:posOffset>4697095</wp:posOffset>
                </wp:positionH>
                <wp:positionV relativeFrom="paragraph">
                  <wp:posOffset>10795</wp:posOffset>
                </wp:positionV>
                <wp:extent cx="226695" cy="138430"/>
                <wp:effectExtent l="0" t="0" r="1905" b="0"/>
                <wp:wrapNone/>
                <wp:docPr id="899" name="Triângulo isósceles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99" o:spid="_x0000_s1026" o:spt="5" type="#_x0000_t5" style="position:absolute;left:0pt;flip:y;margin-left:369.85pt;margin-top:0.85pt;height:10.9pt;width:17.85pt;z-index:252071936;mso-width-relative:page;mso-height-relative:page;" fillcolor="#D9D9D9 [3212]" filled="t" stroked="f" coordsize="21600,21600" o:gfxdata="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bbrM&#10;1wAAAAgBAAAPAAAAAAAAAAEAIAAAACIAAABkcnMvZG93bnJldi54bWxQSwECFAAUAAAACACHTuJA&#10;4dwT8V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73984" behindDoc="0" locked="0" layoutInCell="1" allowOverlap="1">
                <wp:simplePos x="0" y="0"/>
                <wp:positionH relativeFrom="column">
                  <wp:posOffset>3869690</wp:posOffset>
                </wp:positionH>
                <wp:positionV relativeFrom="paragraph">
                  <wp:posOffset>210185</wp:posOffset>
                </wp:positionV>
                <wp:extent cx="1871980" cy="972185"/>
                <wp:effectExtent l="0" t="0" r="13970" b="19050"/>
                <wp:wrapNone/>
                <wp:docPr id="900" name="Caixa de texto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(n = 28) </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900" o:spid="_x0000_s1316" type="#_x0000_t202" style="position:absolute;left:0;text-align:left;margin-left:304.7pt;margin-top:16.55pt;width:147.4pt;height:76.5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(n = 28) </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2072960" behindDoc="0" locked="0" layoutInCell="1" allowOverlap="1">
                <wp:simplePos x="0" y="0"/>
                <wp:positionH relativeFrom="column">
                  <wp:posOffset>822960</wp:posOffset>
                </wp:positionH>
                <wp:positionV relativeFrom="paragraph">
                  <wp:posOffset>10795</wp:posOffset>
                </wp:positionV>
                <wp:extent cx="226695" cy="138430"/>
                <wp:effectExtent l="0" t="0" r="1905" b="0"/>
                <wp:wrapNone/>
                <wp:docPr id="901" name="Triângulo isósceles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01" o:spid="_x0000_s1026" o:spt="5" type="#_x0000_t5" style="position:absolute;left:0pt;flip:y;margin-left:64.8pt;margin-top:0.85pt;height:10.9pt;width:17.85pt;z-index:252072960;mso-width-relative:page;mso-height-relative:page;" fillcolor="#D9D9D9 [3212]" filled="t" stroked="f" coordsize="21600,21600" o:gfxdata="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s5a8vW&#10;AAAACAEAAA8AAAAAAAAAAQAgAAAAIgAAAGRycy9kb3ducmV2LnhtbFBLAQIUABQAAAAIAIdO4kCS&#10;8tEb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70912" behindDoc="0" locked="0" layoutInCell="1" allowOverlap="1">
                <wp:simplePos x="0" y="0"/>
                <wp:positionH relativeFrom="column">
                  <wp:posOffset>-3810</wp:posOffset>
                </wp:positionH>
                <wp:positionV relativeFrom="paragraph">
                  <wp:posOffset>22225</wp:posOffset>
                </wp:positionV>
                <wp:extent cx="1871980" cy="972185"/>
                <wp:effectExtent l="0" t="0" r="13970" b="19050"/>
                <wp:wrapNone/>
                <wp:docPr id="903" name="Caixa de texto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(n = 28)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Coenzima Q10 – 30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L-carnitina –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03" o:spid="_x0000_s1317" type="#_x0000_t202" style="position:absolute;left:0;text-align:left;margin-left:-.3pt;margin-top:1.75pt;width:147.4pt;height:76.5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(n = 28)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Coenzima Q10 – 30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L-carnitina – 500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roofErr w:type="gramStart"/>
      <w:r>
        <w:t>v</w:t>
      </w:r>
      <w:proofErr w:type="gramEnd"/>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spacing w:before="120" w:after="0"/>
        <w:rPr>
          <w:szCs w:val="23"/>
        </w:rPr>
      </w:pPr>
      <w:r w:rsidRPr="008C55CA">
        <w:rPr>
          <w:szCs w:val="23"/>
        </w:rPr>
        <w:t xml:space="preserve">As medidas foram realizadas no inicio e no final do estudo. A primeira dessas medidas foi verificar a severidade dos ataques de migrânea. A segunda avaliação verificou a duração, a frequência e os níveis séricos de lactato. </w:t>
      </w:r>
    </w:p>
    <w:p w:rsidR="00B42FB7" w:rsidRDefault="00B42FB7">
      <w:pPr>
        <w:pStyle w:val="Corpo"/>
        <w:spacing w:before="120" w:after="0"/>
        <w:rPr>
          <w:sz w:val="20"/>
          <w:szCs w:val="23"/>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7"/>
        </w:numPr>
        <w:spacing w:after="120"/>
      </w:pPr>
      <w:r>
        <w:t xml:space="preserve">Houve significativa diminuição nos níveis séricos de lactato (-2,28 mg/dl – p = 0,002), severidade (-3,03 – p &lt; 0,001), duração (-7,67 – p &lt; 0,001) e frequência (-5,42 – p &lt; 0,001) após 8 semanas de tratamento. </w:t>
      </w:r>
    </w:p>
    <w:p w:rsidR="00B42FB7" w:rsidRDefault="00B42FB7">
      <w:pPr>
        <w:pStyle w:val="Corpo"/>
        <w:spacing w:after="120"/>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r>
        <w:t xml:space="preserve"> </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Subtitulocorpo"/>
        <w:jc w:val="center"/>
        <w:rPr>
          <w:i/>
          <w:color w:val="404040" w:themeColor="text1" w:themeTint="BF"/>
          <w:sz w:val="23"/>
          <w:szCs w:val="24"/>
        </w:rPr>
      </w:pPr>
      <w:r>
        <w:rPr>
          <w:i/>
          <w:color w:val="404040" w:themeColor="text1" w:themeTint="BF"/>
          <w:sz w:val="23"/>
          <w:szCs w:val="24"/>
        </w:rPr>
        <w:t xml:space="preserve">O estudo demonstrou os benefícios da coenzima Q10 e L-carnitina nos níveis séricos de lactato e nos sintomas relacionados com a migrânea. </w:t>
      </w:r>
    </w:p>
    <w:p w:rsidR="00B42FB7" w:rsidRDefault="006B4EF1">
      <w:pPr>
        <w:pStyle w:val="Subtitulocorpo"/>
        <w:jc w:val="center"/>
        <w:rPr>
          <w:color w:val="ED7D31" w:themeColor="accent2"/>
          <w:sz w:val="60"/>
          <w:szCs w:val="60"/>
        </w:rPr>
      </w:pPr>
      <w:r>
        <w:br w:type="page"/>
      </w: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Suplementação de Coenzima Q10 + L-Carnitina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 xml:space="preserve">Coenzima Q10 + L-Carnitina </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Coenzima Q10..................................30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L-Carnitina.......................................500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15" w:name="_Toc121130918"/>
      <w:r>
        <w:rPr>
          <w:bCs/>
          <w:iCs/>
        </w:rPr>
        <w:lastRenderedPageBreak/>
        <w:t>Ácido Alfa-Lipoico</w:t>
      </w:r>
      <w:bookmarkEnd w:id="215"/>
    </w:p>
    <w:p w:rsidR="00B42FB7" w:rsidRDefault="006B4EF1">
      <w:pPr>
        <w:pStyle w:val="Ttulo2"/>
        <w:rPr>
          <w:sz w:val="24"/>
        </w:rPr>
      </w:pPr>
      <w:bookmarkStart w:id="216" w:name="_Toc121130919"/>
      <w:r>
        <w:t>Benéfico na Migrânea Episódica</w:t>
      </w:r>
      <w:bookmarkEnd w:id="216"/>
    </w:p>
    <w:p w:rsidR="00B42FB7" w:rsidRDefault="00B42FB7">
      <w:pPr>
        <w:pStyle w:val="Corpo"/>
        <w:spacing w:after="120"/>
        <w:rPr>
          <w:sz w:val="24"/>
        </w:rPr>
      </w:pPr>
    </w:p>
    <w:p w:rsidR="00B42FB7" w:rsidRDefault="006B4EF1">
      <w:pPr>
        <w:pStyle w:val="Corpo"/>
        <w:spacing w:after="120"/>
        <w:rPr>
          <w:sz w:val="24"/>
        </w:rPr>
      </w:pPr>
      <w:r>
        <w:rPr>
          <w:sz w:val="24"/>
        </w:rPr>
        <w:t>Considerando as propriedades antioxidantes e anti-inflamatórias do ácido alfa-lipoico (ALA), este estudo teve como objetivo investigar seu efeito sobre as condições oxidativas, inflamatórias e de humor em mulheres com enxaqueca episódica (</w:t>
      </w:r>
      <w:r>
        <w:rPr>
          <w:sz w:val="24"/>
        </w:rPr>
        <w:fldChar w:fldCharType="begin">
          <w:fldData xml:space="preserve">PEVuZE5vdGU+PENpdGU+PEF1dGhvcj5WaWtlbGlzPC9BdXRob3I+PFllYXI+MjAyMDwvWWVhcj48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==
</w:fldData>
        </w:fldChar>
      </w:r>
      <w:r>
        <w:rPr>
          <w:sz w:val="24"/>
        </w:rPr>
        <w:instrText xml:space="preserve"> ADDIN EN.CITE </w:instrText>
      </w:r>
      <w:r>
        <w:rPr>
          <w:sz w:val="24"/>
        </w:rPr>
        <w:fldChar w:fldCharType="begin">
          <w:fldData xml:space="preserve">PEVuZE5vdGU+PENpdGU+PEF1dGhvcj5WaWtlbGlzPC9BdXRob3I+PFllYXI+MjAyMDwvWWVhcj48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==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Rezaei Kelishadi, Mahnaz</w:t>
      </w:r>
      <w:r>
        <w:rPr>
          <w:i/>
          <w:sz w:val="24"/>
        </w:rPr>
        <w:t xml:space="preserve"> et al</w:t>
      </w:r>
      <w:r>
        <w:rPr>
          <w:sz w:val="24"/>
        </w:rPr>
        <w:t>. 2021)</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75008" behindDoc="0" locked="0" layoutInCell="1" allowOverlap="1">
                <wp:simplePos x="0" y="0"/>
                <wp:positionH relativeFrom="margin">
                  <wp:align>right</wp:align>
                </wp:positionH>
                <wp:positionV relativeFrom="paragraph">
                  <wp:posOffset>107950</wp:posOffset>
                </wp:positionV>
                <wp:extent cx="5743575" cy="520065"/>
                <wp:effectExtent l="0" t="0" r="28575" b="13335"/>
                <wp:wrapNone/>
                <wp:docPr id="922" name="Caixa de texto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20262"/>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92 mulheres com enxaqueca episódica foram divididas aleatoriamente em dois grupos para receberem por 3 meses: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922" o:spid="_x0000_s1318" type="#_x0000_t202" style="position:absolute;left:0;text-align:left;margin-left:401.05pt;margin-top:8.5pt;width:452.25pt;height:40.95pt;z-index:252075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92 mulheres com enxaqueca episódica foram divididas aleatoriamente em dois grupos para receberem por 3 meses:</w:t>
                      </w:r>
                    </w:p>
                    <w:p w:rsidR="00282D70" w:rsidRDefault="00282D70">
                      <w:pPr>
                        <w:jc w:val="center"/>
                        <w:rPr>
                          <w:rFonts w:ascii="Swis721 Th BT" w:hAnsi="Swis721 Th BT"/>
                          <w:sz w:val="23"/>
                          <w:szCs w:val="23"/>
                        </w:rPr>
                      </w:pP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77056" behindDoc="0" locked="0" layoutInCell="1" allowOverlap="1">
                <wp:simplePos x="0" y="0"/>
                <wp:positionH relativeFrom="column">
                  <wp:posOffset>4697095</wp:posOffset>
                </wp:positionH>
                <wp:positionV relativeFrom="paragraph">
                  <wp:posOffset>10795</wp:posOffset>
                </wp:positionV>
                <wp:extent cx="226695" cy="138430"/>
                <wp:effectExtent l="0" t="0" r="1905" b="0"/>
                <wp:wrapNone/>
                <wp:docPr id="923" name="Triângulo isósceles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3" o:spid="_x0000_s1026" o:spt="5" type="#_x0000_t5" style="position:absolute;left:0pt;flip:y;margin-left:369.85pt;margin-top:0.85pt;height:10.9pt;width:17.85pt;z-index:252077056;mso-width-relative:page;mso-height-relative:page;" fillcolor="#D9D9D9 [3212]" filled="t" stroked="f" coordsize="21600,21600" o:gfxdata="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bbrM&#10;1wAAAAgBAAAPAAAAAAAAAAEAIAAAACIAAABkcnMvZG93bnJldi54bWxQSwECFAAUAAAACACHTuJA&#10;8s4DXl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79104" behindDoc="0" locked="0" layoutInCell="1" allowOverlap="1">
                <wp:simplePos x="0" y="0"/>
                <wp:positionH relativeFrom="column">
                  <wp:posOffset>3869690</wp:posOffset>
                </wp:positionH>
                <wp:positionV relativeFrom="paragraph">
                  <wp:posOffset>210185</wp:posOffset>
                </wp:positionV>
                <wp:extent cx="1871980" cy="972185"/>
                <wp:effectExtent l="0" t="0" r="13970" b="19050"/>
                <wp:wrapNone/>
                <wp:docPr id="924" name="Caixa de texto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924" o:spid="_x0000_s1319" type="#_x0000_t202" style="position:absolute;left:0;text-align:left;margin-left:304.7pt;margin-top:16.55pt;width:147.4pt;height:76.5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282D70" w:rsidRDefault="00282D70">
                      <w:pPr>
                        <w:spacing w:after="0" w:line="240" w:lineRule="auto"/>
                        <w:jc w:val="center"/>
                      </w:pPr>
                    </w:p>
                  </w:txbxContent>
                </v:textbox>
              </v:shape>
            </w:pict>
          </mc:Fallback>
        </mc:AlternateContent>
      </w:r>
      <w:r>
        <w:rPr>
          <w:noProof/>
          <w:lang w:eastAsia="pt-BR"/>
        </w:rPr>
        <mc:AlternateContent>
          <mc:Choice Requires="wps">
            <w:drawing>
              <wp:anchor distT="0" distB="0" distL="114300" distR="114300" simplePos="0" relativeHeight="252078080" behindDoc="0" locked="0" layoutInCell="1" allowOverlap="1">
                <wp:simplePos x="0" y="0"/>
                <wp:positionH relativeFrom="column">
                  <wp:posOffset>822960</wp:posOffset>
                </wp:positionH>
                <wp:positionV relativeFrom="paragraph">
                  <wp:posOffset>10795</wp:posOffset>
                </wp:positionV>
                <wp:extent cx="226695" cy="138430"/>
                <wp:effectExtent l="0" t="0" r="1905" b="0"/>
                <wp:wrapNone/>
                <wp:docPr id="925" name="Triângulo isósceles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25" o:spid="_x0000_s1026" o:spt="5" type="#_x0000_t5" style="position:absolute;left:0pt;flip:y;margin-left:64.8pt;margin-top:0.85pt;height:10.9pt;width:17.85pt;z-index:252078080;mso-width-relative:page;mso-height-relative:page;" fillcolor="#D9D9D9 [3212]" filled="t" stroked="f" coordsize="21600,21600" o:gfxdata="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s5a8vW&#10;AAAACAEAAA8AAAAAAAAAAQAgAAAAIgAAAGRycy9kb3ducmV2LnhtbFBLAQIUABQAAAAIAIdO4kC6&#10;hMTo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76032" behindDoc="0" locked="0" layoutInCell="1" allowOverlap="1">
                <wp:simplePos x="0" y="0"/>
                <wp:positionH relativeFrom="column">
                  <wp:posOffset>-3810</wp:posOffset>
                </wp:positionH>
                <wp:positionV relativeFrom="paragraph">
                  <wp:posOffset>22225</wp:posOffset>
                </wp:positionV>
                <wp:extent cx="1871980" cy="972185"/>
                <wp:effectExtent l="0" t="0" r="13970" b="19050"/>
                <wp:wrapNone/>
                <wp:docPr id="926" name="Caixa de texto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972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bCs/>
                                <w:color w:val="FFFFFF" w:themeColor="background1"/>
                                <w:sz w:val="23"/>
                                <w:szCs w:val="23"/>
                              </w:rPr>
                            </w:pP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Ácido alfa-lipoico </w:t>
                            </w:r>
                            <w:r>
                              <w:rPr>
                                <w:rFonts w:ascii="Swis721 Th BT" w:hAnsi="Swis721 Th BT"/>
                                <w:color w:val="FFFFFF" w:themeColor="background1"/>
                                <w:sz w:val="23"/>
                                <w:szCs w:val="23"/>
                              </w:rPr>
                              <w:t>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ctr" anchorCtr="0" upright="1">
                        <a:noAutofit/>
                      </wps:bodyPr>
                    </wps:wsp>
                  </a:graphicData>
                </a:graphic>
              </wp:anchor>
            </w:drawing>
          </mc:Choice>
          <mc:Fallback>
            <w:pict>
              <v:shape id="Caixa de texto 926" o:spid="_x0000_s1320" type="#_x0000_t202" style="position:absolute;left:0;text-align:left;margin-left:-.3pt;margin-top:1.75pt;width:147.4pt;height:76.5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282D70" w:rsidRDefault="00282D70">
                      <w:pPr>
                        <w:spacing w:after="0" w:line="240" w:lineRule="auto"/>
                        <w:jc w:val="center"/>
                        <w:rPr>
                          <w:rFonts w:ascii="Swis721 Th BT" w:hAnsi="Swis721 Th BT"/>
                          <w:bCs/>
                          <w:color w:val="FFFFFF" w:themeColor="background1"/>
                          <w:sz w:val="23"/>
                          <w:szCs w:val="23"/>
                        </w:rPr>
                      </w:pPr>
                    </w:p>
                    <w:p w:rsidR="00282D70" w:rsidRDefault="00282D70">
                      <w:pPr>
                        <w:spacing w:after="0" w:line="240" w:lineRule="auto"/>
                        <w:jc w:val="center"/>
                        <w:rPr>
                          <w:rFonts w:ascii="Swis721 Th BT" w:hAnsi="Swis721 Th BT"/>
                          <w:bCs/>
                          <w:color w:val="FFFFFF" w:themeColor="background1"/>
                          <w:sz w:val="23"/>
                          <w:szCs w:val="23"/>
                        </w:rPr>
                      </w:pPr>
                      <w:r>
                        <w:rPr>
                          <w:rFonts w:ascii="Swis721 Th BT" w:hAnsi="Swis721 Th BT"/>
                          <w:bCs/>
                          <w:color w:val="FFFFFF" w:themeColor="background1"/>
                          <w:sz w:val="23"/>
                          <w:szCs w:val="23"/>
                        </w:rPr>
                        <w:t xml:space="preserve">Ácido alfa-lipoico </w:t>
                      </w:r>
                      <w:r>
                        <w:rPr>
                          <w:rFonts w:ascii="Swis721 Th BT" w:hAnsi="Swis721 Th BT"/>
                          <w:color w:val="FFFFFF" w:themeColor="background1"/>
                          <w:sz w:val="23"/>
                          <w:szCs w:val="23"/>
                        </w:rPr>
                        <w:t>300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2 vezes ao dia</w:t>
                      </w:r>
                    </w:p>
                    <w:p w:rsidR="00282D70" w:rsidRDefault="00282D70">
                      <w:pPr>
                        <w:spacing w:after="0" w:line="240" w:lineRule="auto"/>
                        <w:jc w:val="center"/>
                        <w:rPr>
                          <w:rFonts w:ascii="Swis721 Th BT" w:hAnsi="Swis721 Th BT"/>
                          <w:color w:val="FFFFFF" w:themeColor="background1"/>
                          <w:szCs w:val="23"/>
                        </w:rPr>
                      </w:pPr>
                    </w:p>
                  </w:txbxContent>
                </v:textbox>
              </v:shape>
            </w:pict>
          </mc:Fallback>
        </mc:AlternateContent>
      </w:r>
      <w:proofErr w:type="gramStart"/>
      <w:r>
        <w:t>v</w:t>
      </w:r>
      <w:proofErr w:type="gramEnd"/>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48"/>
        </w:numPr>
        <w:spacing w:before="120"/>
        <w:rPr>
          <w:bCs/>
          <w:szCs w:val="23"/>
        </w:rPr>
      </w:pPr>
      <w:r w:rsidRPr="008C55CA">
        <w:rPr>
          <w:bCs/>
          <w:szCs w:val="23"/>
        </w:rPr>
        <w:t>Para avaliar o estado oxidativo e inflamatório, os níveis séricos de capacidade antioxidante total (TAC), estado oxidante total (TOS), glutationa (GSH), malondialdeído (MDA), índice de estresse oxidativo (OSI) e proteína C reativa (PCR) foram determinados no início e no final da intervenção;</w:t>
      </w:r>
    </w:p>
    <w:p w:rsidR="00B42FB7" w:rsidRPr="008C55CA" w:rsidRDefault="006B4EF1">
      <w:pPr>
        <w:pStyle w:val="Corpo"/>
        <w:numPr>
          <w:ilvl w:val="0"/>
          <w:numId w:val="48"/>
        </w:numPr>
        <w:spacing w:before="120"/>
        <w:rPr>
          <w:bCs/>
          <w:szCs w:val="23"/>
        </w:rPr>
      </w:pPr>
      <w:r w:rsidRPr="008C55CA">
        <w:rPr>
          <w:bCs/>
          <w:szCs w:val="23"/>
        </w:rPr>
        <w:t>Um questionário de depressão, ansiedade, escala de estresse (DASS-21-itens) foi usado para avaliar o estado de humor;</w:t>
      </w:r>
    </w:p>
    <w:p w:rsidR="00B42FB7" w:rsidRPr="008C55CA" w:rsidRDefault="006B4EF1">
      <w:pPr>
        <w:pStyle w:val="Corpo"/>
        <w:numPr>
          <w:ilvl w:val="0"/>
          <w:numId w:val="48"/>
        </w:numPr>
        <w:spacing w:before="120"/>
        <w:rPr>
          <w:bCs/>
          <w:szCs w:val="23"/>
        </w:rPr>
      </w:pPr>
      <w:r w:rsidRPr="008C55CA">
        <w:rPr>
          <w:bCs/>
          <w:szCs w:val="23"/>
        </w:rPr>
        <w:t xml:space="preserve">Setenta e nove pacientes chegaram à fase final de análise. </w:t>
      </w:r>
    </w:p>
    <w:p w:rsidR="00B42FB7" w:rsidRDefault="00B42FB7">
      <w:pPr>
        <w:pStyle w:val="Corpo"/>
        <w:spacing w:before="120" w:after="0"/>
        <w:rPr>
          <w:sz w:val="20"/>
          <w:szCs w:val="23"/>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7"/>
        </w:numPr>
        <w:spacing w:after="120"/>
        <w:rPr>
          <w:bCs/>
        </w:rPr>
      </w:pPr>
      <w:r>
        <w:rPr>
          <w:bCs/>
        </w:rPr>
        <w:t>No final da intervenção, uma diminuição significativa nos níveis séricos de MDA (diferença média [MD]: -0,83, intervalo de confiança de 95% [IC]: -1,04, -0,62 nmol/mL</w:t>
      </w:r>
      <w:r>
        <w:rPr>
          <w:bCs/>
          <w:i/>
          <w:iCs/>
        </w:rPr>
        <w:t xml:space="preserve"> vs</w:t>
      </w:r>
      <w:r>
        <w:rPr>
          <w:bCs/>
        </w:rPr>
        <w:t xml:space="preserve">. MD: -0,32, IC: -0,48, -0,15 nmol/mL; P &lt; 0,001) e PCR (MD: -0,78, IC: -1,17, -0,39 mg/L </w:t>
      </w:r>
      <w:r>
        <w:rPr>
          <w:bCs/>
          <w:i/>
          <w:iCs/>
        </w:rPr>
        <w:t>vs</w:t>
      </w:r>
      <w:r>
        <w:rPr>
          <w:bCs/>
        </w:rPr>
        <w:t>. MD: -0,63, IC: -1,80, 0,52 mg/L; P &lt; 0,001) foi observada no ALA em comparação com o grupo de placebo;</w:t>
      </w:r>
    </w:p>
    <w:p w:rsidR="00B42FB7" w:rsidRDefault="006B4EF1">
      <w:pPr>
        <w:pStyle w:val="Corpo"/>
        <w:numPr>
          <w:ilvl w:val="0"/>
          <w:numId w:val="47"/>
        </w:numPr>
        <w:spacing w:after="120"/>
        <w:rPr>
          <w:bCs/>
        </w:rPr>
      </w:pPr>
      <w:r>
        <w:rPr>
          <w:bCs/>
        </w:rPr>
        <w:t xml:space="preserve">As alterações no GSH sérico (P = 0,086), TAC (P = 0,068), TOS (P = 0,225) e OSI (P = 0,404) não foram estatisticamente significativas; </w:t>
      </w:r>
    </w:p>
    <w:p w:rsidR="00B42FB7" w:rsidRDefault="006B4EF1">
      <w:pPr>
        <w:pStyle w:val="Corpo"/>
        <w:numPr>
          <w:ilvl w:val="0"/>
          <w:numId w:val="47"/>
        </w:numPr>
        <w:spacing w:after="120"/>
        <w:rPr>
          <w:bCs/>
        </w:rPr>
      </w:pPr>
      <w:r>
        <w:rPr>
          <w:bCs/>
        </w:rPr>
        <w:t>Depressão, ansiedade e estresse (com P &lt; 0,001 em todos os casos) diminuíram significativamente no grupo intervenção em comparação com o grupo controle.</w:t>
      </w:r>
    </w:p>
    <w:p w:rsidR="00B42FB7" w:rsidRDefault="00B42FB7">
      <w:pPr>
        <w:pStyle w:val="Corpo"/>
        <w:spacing w:after="120"/>
        <w:rPr>
          <w:sz w:val="24"/>
        </w:rPr>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Ácido Alfa-Lipoico na Migrânea Episódica</w:t>
      </w:r>
    </w:p>
    <w:p w:rsidR="00B42FB7" w:rsidRDefault="00B42FB7">
      <w:pPr>
        <w:pStyle w:val="Corpo"/>
      </w:pPr>
    </w:p>
    <w:tbl>
      <w:tblPr>
        <w:tblStyle w:val="Tabelacomgrade"/>
        <w:tblW w:w="45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tblGrid>
      <w:tr w:rsidR="00B42FB7">
        <w:trPr>
          <w:trHeight w:val="515"/>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Ácido Alfa</w:t>
            </w:r>
            <w:r w:rsidRPr="00C74A32">
              <w:rPr>
                <w:rFonts w:eastAsiaTheme="minorEastAsia"/>
                <w:b/>
                <w:color w:val="FFFFFF" w:themeColor="background1"/>
                <w:lang w:eastAsia="pt-BR"/>
              </w:rPr>
              <w:t>-L</w:t>
            </w:r>
            <w:r>
              <w:rPr>
                <w:rFonts w:eastAsiaTheme="minorEastAsia"/>
                <w:b/>
                <w:color w:val="FFFFFF" w:themeColor="background1"/>
                <w:lang w:eastAsia="pt-BR"/>
              </w:rPr>
              <w:t>ipoico</w:t>
            </w:r>
          </w:p>
        </w:tc>
      </w:tr>
      <w:tr w:rsidR="00B42FB7">
        <w:trPr>
          <w:trHeight w:val="515"/>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Ácido Alfa</w:t>
            </w:r>
            <w:r>
              <w:rPr>
                <w:rFonts w:eastAsiaTheme="minorEastAsia"/>
                <w:lang w:val="en-US" w:eastAsia="pt-BR"/>
              </w:rPr>
              <w:t>-</w:t>
            </w:r>
            <w:r>
              <w:rPr>
                <w:rFonts w:eastAsiaTheme="minorEastAsia"/>
                <w:lang w:eastAsia="pt-BR"/>
              </w:rPr>
              <w:t>lipoico......……........</w:t>
            </w:r>
            <w:proofErr w:type="gramStart"/>
            <w:r>
              <w:rPr>
                <w:rFonts w:eastAsiaTheme="minorEastAsia"/>
                <w:lang w:eastAsia="pt-BR"/>
              </w:rPr>
              <w:t>…….</w:t>
            </w:r>
            <w:proofErr w:type="gramEnd"/>
            <w:r>
              <w:rPr>
                <w:rFonts w:eastAsiaTheme="minorEastAsia"/>
                <w:lang w:eastAsia="pt-BR"/>
              </w:rPr>
              <w:t>300 mg</w:t>
            </w:r>
          </w:p>
        </w:tc>
      </w:tr>
      <w:tr w:rsidR="00B42FB7">
        <w:trPr>
          <w:trHeight w:val="586"/>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ind w:right="4676"/>
        <w:jc w:val="center"/>
        <w:rPr>
          <w:rFonts w:ascii="Swis721 Th BT" w:hAnsi="Swis721 Th BT"/>
          <w:sz w:val="23"/>
          <w:szCs w:val="23"/>
        </w:rPr>
      </w:pPr>
      <w:r w:rsidRPr="008C55CA">
        <w:rPr>
          <w:rFonts w:ascii="Swis721 Th BT" w:hAnsi="Swis721 Th BT"/>
          <w:color w:val="404040" w:themeColor="text1" w:themeTint="BF"/>
          <w:sz w:val="23"/>
          <w:szCs w:val="23"/>
        </w:rPr>
        <w:t>Administrar 1 cápsula duas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17" w:name="_Toc121130920"/>
      <w:r>
        <w:rPr>
          <w:bCs/>
          <w:iCs/>
        </w:rPr>
        <w:lastRenderedPageBreak/>
        <w:t>5-Hidroxitriptofano</w:t>
      </w:r>
      <w:bookmarkEnd w:id="217"/>
      <w:r>
        <w:rPr>
          <w:bCs/>
          <w:iCs/>
        </w:rPr>
        <w:t xml:space="preserve"> </w:t>
      </w:r>
    </w:p>
    <w:p w:rsidR="00B42FB7" w:rsidRDefault="006B4EF1">
      <w:pPr>
        <w:pStyle w:val="Ttulo2"/>
      </w:pPr>
      <w:bookmarkStart w:id="218" w:name="_Toc121130921"/>
      <w:r>
        <w:t>Terapia Adjuvante no Tratamento do Transtorno Obsessivo-Compulsivo Moderado a Grave</w:t>
      </w:r>
      <w:bookmarkEnd w:id="218"/>
    </w:p>
    <w:p w:rsidR="00B42FB7" w:rsidRDefault="00B42FB7">
      <w:pPr>
        <w:pStyle w:val="Corpo"/>
        <w:spacing w:after="120"/>
        <w:rPr>
          <w:sz w:val="24"/>
        </w:rPr>
      </w:pPr>
    </w:p>
    <w:p w:rsidR="00B42FB7" w:rsidRDefault="006B4EF1">
      <w:pPr>
        <w:pStyle w:val="Corpo"/>
        <w:spacing w:line="276" w:lineRule="auto"/>
        <w:rPr>
          <w:sz w:val="24"/>
        </w:rPr>
      </w:pPr>
      <w:r>
        <w:rPr>
          <w:sz w:val="24"/>
        </w:rPr>
        <w:t xml:space="preserve">Um estudo randomizado, duplo-cego e controlado por placebo, conduzido por Yousefzadeh </w:t>
      </w:r>
      <w:r>
        <w:rPr>
          <w:i/>
          <w:sz w:val="24"/>
        </w:rPr>
        <w:t xml:space="preserve">et al. </w:t>
      </w:r>
      <w:r>
        <w:rPr>
          <w:sz w:val="24"/>
        </w:rPr>
        <w:t>(2020), teve como objetivo avaliar a eficácia do 5-hidroxitriptofano no tratamento do TOC.</w:t>
      </w:r>
    </w:p>
    <w:p w:rsidR="00B42FB7" w:rsidRDefault="006B4EF1">
      <w:pPr>
        <w:pStyle w:val="Corpo"/>
        <w:rPr>
          <w:sz w:val="24"/>
        </w:rPr>
      </w:pPr>
      <w:r>
        <w:rPr>
          <w:noProof/>
          <w:lang w:eastAsia="pt-BR"/>
        </w:rPr>
        <mc:AlternateContent>
          <mc:Choice Requires="wps">
            <w:drawing>
              <wp:anchor distT="0" distB="0" distL="114300" distR="114300" simplePos="0" relativeHeight="252080128" behindDoc="0" locked="0" layoutInCell="1" allowOverlap="1">
                <wp:simplePos x="0" y="0"/>
                <wp:positionH relativeFrom="margin">
                  <wp:align>right</wp:align>
                </wp:positionH>
                <wp:positionV relativeFrom="paragraph">
                  <wp:posOffset>93980</wp:posOffset>
                </wp:positionV>
                <wp:extent cx="5754370" cy="518160"/>
                <wp:effectExtent l="0" t="0" r="17780" b="15240"/>
                <wp:wrapNone/>
                <wp:docPr id="932" name="Caixa de texto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3"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 xml:space="preserve">Para isso, 60 pacientes diagnóstico de TOC moderado a grave foram randomizados em dois grupos, nos quais receberam durante 12 semanas: </w:t>
                            </w:r>
                          </w:p>
                        </w:txbxContent>
                      </wps:txbx>
                      <wps:bodyPr rot="0" vert="horz" wrap="square" lIns="91440" tIns="45720" rIns="91440" bIns="45720" anchor="t" anchorCtr="0" upright="1">
                        <a:noAutofit/>
                      </wps:bodyPr>
                    </wps:wsp>
                  </a:graphicData>
                </a:graphic>
              </wp:anchor>
            </w:drawing>
          </mc:Choice>
          <mc:Fallback>
            <w:pict>
              <v:shape id="Caixa de texto 932" o:spid="_x0000_s1321" type="#_x0000_t202" style="position:absolute;left:0;text-align:left;margin-left:401.9pt;margin-top:7.4pt;width:453.1pt;height:40.8pt;z-index:2520801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hAnsi="Swis721 Th BT"/>
                          <w:sz w:val="23"/>
                          <w:szCs w:val="23"/>
                        </w:rPr>
                        <w:t xml:space="preserve">Para isso, 60 pacientes diagnóstico de TOC moderado a grave foram randomizados em dois grupos, nos quais receberam durante 12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82176" behindDoc="0" locked="0" layoutInCell="1" allowOverlap="1">
                <wp:simplePos x="0" y="0"/>
                <wp:positionH relativeFrom="column">
                  <wp:posOffset>4679950</wp:posOffset>
                </wp:positionH>
                <wp:positionV relativeFrom="paragraph">
                  <wp:posOffset>10795</wp:posOffset>
                </wp:positionV>
                <wp:extent cx="226695" cy="138430"/>
                <wp:effectExtent l="0" t="0" r="1905" b="0"/>
                <wp:wrapNone/>
                <wp:docPr id="933" name="Triângulo isósceles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33" o:spid="_x0000_s1026" o:spt="5" type="#_x0000_t5" style="position:absolute;left:0pt;flip:y;margin-left:368.5pt;margin-top:0.85pt;height:10.9pt;width:17.85pt;z-index:252082176;mso-width-relative:page;mso-height-relative:page;" fillcolor="#D9D9D9 [3212]" filled="t" stroked="f" coordsize="21600,21600" o:gfxdata="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gh7QPW&#10;AAAACAEAAA8AAAAAAAAAAQAgAAAAIgAAAGRycy9kb3ducmV2LnhtbFBLAQIUABQAAAAIAIdO4kDh&#10;seT8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83200" behindDoc="0" locked="0" layoutInCell="1" allowOverlap="1">
                <wp:simplePos x="0" y="0"/>
                <wp:positionH relativeFrom="column">
                  <wp:posOffset>857250</wp:posOffset>
                </wp:positionH>
                <wp:positionV relativeFrom="paragraph">
                  <wp:posOffset>10795</wp:posOffset>
                </wp:positionV>
                <wp:extent cx="226695" cy="138430"/>
                <wp:effectExtent l="0" t="0" r="1905" b="0"/>
                <wp:wrapNone/>
                <wp:docPr id="934" name="Triângulo isósceles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34" o:spid="_x0000_s1026" o:spt="5" type="#_x0000_t5" style="position:absolute;left:0pt;flip:y;margin-left:67.5pt;margin-top:0.85pt;height:10.9pt;width:17.85pt;z-index:252083200;mso-width-relative:page;mso-height-relative:page;" fillcolor="#D9D9D9 [3212]" filled="t" stroked="f" coordsize="21600,21600" o:gfxdata="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b5QBtUA&#10;AAAIAQAADwAAAAAAAAABACAAAAAiAAAAZHJzL2Rvd25yZXYueG1sUEsBAhQAFAAAAAgAh07iQIqa&#10;LcpbAgAApwQAAA4AAAAAAAAAAQAgAAAAJAEAAGRycy9lMm9Eb2MueG1sUEsFBgAAAAAGAAYAWQEA&#10;APEFA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84224" behindDoc="0" locked="0" layoutInCell="1" allowOverlap="1">
                <wp:simplePos x="0" y="0"/>
                <wp:positionH relativeFrom="column">
                  <wp:posOffset>3837305</wp:posOffset>
                </wp:positionH>
                <wp:positionV relativeFrom="paragraph">
                  <wp:posOffset>22225</wp:posOffset>
                </wp:positionV>
                <wp:extent cx="1905000" cy="781685"/>
                <wp:effectExtent l="0" t="0" r="19050" b="18415"/>
                <wp:wrapNone/>
                <wp:docPr id="935" name="Caixa de texto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wps:txbx>
                      <wps:bodyPr rot="0" vert="horz" wrap="square" lIns="91440" tIns="45720" rIns="91440" bIns="45720" anchor="t" anchorCtr="0" upright="1">
                        <a:noAutofit/>
                      </wps:bodyPr>
                    </wps:wsp>
                  </a:graphicData>
                </a:graphic>
              </wp:anchor>
            </w:drawing>
          </mc:Choice>
          <mc:Fallback>
            <w:pict>
              <v:shape id="Caixa de texto 935" o:spid="_x0000_s1322" type="#_x0000_t202" style="position:absolute;left:0;text-align:left;margin-left:302.15pt;margin-top:1.75pt;width:150pt;height:61.5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 = 30)</w:t>
                      </w:r>
                    </w:p>
                    <w:p w:rsidR="00282D70" w:rsidRDefault="00282D70">
                      <w:pPr>
                        <w:spacing w:after="0" w:line="240" w:lineRule="auto"/>
                        <w:jc w:val="center"/>
                        <w:rPr>
                          <w:rFonts w:ascii="Swis721 Th BT" w:hAnsi="Swis721 Th BT"/>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b/>
                          <w:color w:val="FFFFFF" w:themeColor="background1"/>
                          <w:sz w:val="23"/>
                          <w:szCs w:val="23"/>
                        </w:rPr>
                      </w:pPr>
                    </w:p>
                    <w:p w:rsidR="00282D70" w:rsidRDefault="00282D70">
                      <w:pPr>
                        <w:spacing w:after="0" w:line="240" w:lineRule="auto"/>
                        <w:jc w:val="center"/>
                        <w:rPr>
                          <w:rFonts w:ascii="Swis721 Th BT" w:hAnsi="Swis721 Th BT"/>
                          <w:b/>
                          <w:color w:val="FFFFFF" w:themeColor="background1"/>
                          <w:sz w:val="12"/>
                          <w:szCs w:val="12"/>
                        </w:rPr>
                      </w:pPr>
                    </w:p>
                    <w:p w:rsidR="00282D70" w:rsidRDefault="00282D70"/>
                  </w:txbxContent>
                </v:textbox>
              </v:shape>
            </w:pict>
          </mc:Fallback>
        </mc:AlternateContent>
      </w:r>
      <w:r>
        <w:rPr>
          <w:noProof/>
          <w:lang w:eastAsia="pt-BR"/>
        </w:rPr>
        <mc:AlternateContent>
          <mc:Choice Requires="wps">
            <w:drawing>
              <wp:anchor distT="0" distB="0" distL="114300" distR="114300" simplePos="0" relativeHeight="252081152" behindDoc="0" locked="0" layoutInCell="1" allowOverlap="1">
                <wp:simplePos x="0" y="0"/>
                <wp:positionH relativeFrom="column">
                  <wp:posOffset>5715</wp:posOffset>
                </wp:positionH>
                <wp:positionV relativeFrom="paragraph">
                  <wp:posOffset>22225</wp:posOffset>
                </wp:positionV>
                <wp:extent cx="1913890" cy="781685"/>
                <wp:effectExtent l="0" t="0" r="10160" b="18415"/>
                <wp:wrapNone/>
                <wp:docPr id="936" name="Caixa de texto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30)</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w:t>
                            </w:r>
                            <w:proofErr w:type="gramStart"/>
                            <w:r>
                              <w:rPr>
                                <w:rFonts w:ascii="Swis721 Th BT" w:hAnsi="Swis721 Th BT"/>
                                <w:color w:val="FFFFFF" w:themeColor="background1"/>
                                <w:sz w:val="23"/>
                                <w:szCs w:val="23"/>
                              </w:rPr>
                              <w:t>hidroxitriptofano</w:t>
                            </w:r>
                            <w:proofErr w:type="gramEnd"/>
                            <w:r>
                              <w:rPr>
                                <w:rFonts w:ascii="Swis721 Th BT" w:hAnsi="Swis721 Th BT"/>
                                <w:color w:val="FFFFFF" w:themeColor="background1"/>
                                <w:sz w:val="23"/>
                                <w:szCs w:val="23"/>
                              </w:rPr>
                              <w:t xml:space="preserv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anchor>
            </w:drawing>
          </mc:Choice>
          <mc:Fallback>
            <w:pict>
              <v:shape id="Caixa de texto 936" o:spid="_x0000_s1323" type="#_x0000_t202" style="position:absolute;left:0;text-align:left;margin-left:.45pt;margin-top:1.75pt;width:150.7pt;height:61.5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1 (n = 30)</w:t>
                      </w:r>
                    </w:p>
                    <w:p w:rsidR="00282D70" w:rsidRDefault="00282D70">
                      <w:pPr>
                        <w:spacing w:after="0" w:line="240" w:lineRule="auto"/>
                        <w:jc w:val="center"/>
                        <w:rPr>
                          <w:rFonts w:ascii="Swis721 Th BT" w:hAnsi="Swis721 Th BT"/>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5-</w:t>
                      </w:r>
                      <w:proofErr w:type="gramStart"/>
                      <w:r>
                        <w:rPr>
                          <w:rFonts w:ascii="Swis721 Th BT" w:hAnsi="Swis721 Th BT"/>
                          <w:color w:val="FFFFFF" w:themeColor="background1"/>
                          <w:sz w:val="23"/>
                          <w:szCs w:val="23"/>
                        </w:rPr>
                        <w:t>hidroxitriptofano</w:t>
                      </w:r>
                      <w:proofErr w:type="gramEnd"/>
                      <w:r>
                        <w:rPr>
                          <w:rFonts w:ascii="Swis721 Th BT" w:hAnsi="Swis721 Th BT"/>
                          <w:color w:val="FFFFFF" w:themeColor="background1"/>
                          <w:sz w:val="23"/>
                          <w:szCs w:val="23"/>
                        </w:rPr>
                        <w:t xml:space="preserve"> 100 mg</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Duas vezes ao dia</w:t>
                      </w:r>
                      <w:r>
                        <w:rPr>
                          <w:rFonts w:ascii="Swis721 Th BT" w:hAnsi="Swis721 Th BT"/>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Pr="008C55CA" w:rsidRDefault="006B4EF1">
      <w:pPr>
        <w:pStyle w:val="Corpo"/>
        <w:numPr>
          <w:ilvl w:val="0"/>
          <w:numId w:val="15"/>
        </w:numPr>
        <w:spacing w:before="120" w:after="0"/>
        <w:ind w:left="360"/>
        <w:rPr>
          <w:szCs w:val="23"/>
        </w:rPr>
      </w:pPr>
      <w:r w:rsidRPr="008C55CA">
        <w:rPr>
          <w:szCs w:val="23"/>
        </w:rPr>
        <w:t>Todos os pacientes, independentemente do grupo designado, receberam fluoxetina de 20–40mg/dia nas primeiras 4 semanas e 60mg/dia nas 8 semanas subsequentes;</w:t>
      </w:r>
    </w:p>
    <w:p w:rsidR="00B42FB7" w:rsidRPr="008C55CA" w:rsidRDefault="006B4EF1">
      <w:pPr>
        <w:pStyle w:val="Corpo"/>
        <w:numPr>
          <w:ilvl w:val="0"/>
          <w:numId w:val="15"/>
        </w:numPr>
        <w:spacing w:before="120" w:after="0"/>
        <w:ind w:left="360"/>
        <w:rPr>
          <w:szCs w:val="23"/>
        </w:rPr>
      </w:pPr>
      <w:r w:rsidRPr="008C55CA">
        <w:rPr>
          <w:szCs w:val="23"/>
        </w:rPr>
        <w:t xml:space="preserve">Os sintomas foram avaliados usando o </w:t>
      </w:r>
      <w:r w:rsidRPr="008C55CA">
        <w:rPr>
          <w:i/>
          <w:szCs w:val="23"/>
        </w:rPr>
        <w:t>Yale-Brown Obsessive Compulsive Scale</w:t>
      </w:r>
      <w:r w:rsidRPr="008C55CA">
        <w:rPr>
          <w:szCs w:val="23"/>
        </w:rPr>
        <w:t xml:space="preserve"> (Y-BOCS) na linha de base e nas semanas 4, 8 e 12.</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line="276" w:lineRule="auto"/>
        <w:ind w:left="357" w:hanging="357"/>
        <w:rPr>
          <w:sz w:val="24"/>
        </w:rPr>
      </w:pPr>
      <w:r>
        <w:rPr>
          <w:sz w:val="24"/>
        </w:rPr>
        <w:t>A medida repetida do modelo linear geral mostrou efeitos significativos para tempo × interação de tratamento no Y-BOCS total (F = 12,07, df = 2,29, P-valor &lt; 0,001), obsessão (F = 8,25, df = 1,91, P-valor = 0,001) e pontuações da subescala de compulsão (F = 6,64, df = 2,01, P-valor = 0,002);</w:t>
      </w:r>
    </w:p>
    <w:p w:rsidR="00B42FB7" w:rsidRDefault="006B4EF1">
      <w:pPr>
        <w:pStyle w:val="Corpo"/>
        <w:numPr>
          <w:ilvl w:val="0"/>
          <w:numId w:val="4"/>
        </w:numPr>
        <w:spacing w:after="120" w:line="276" w:lineRule="auto"/>
        <w:ind w:left="357" w:hanging="357"/>
        <w:rPr>
          <w:sz w:val="24"/>
        </w:rPr>
      </w:pPr>
      <w:r>
        <w:rPr>
          <w:sz w:val="24"/>
        </w:rPr>
        <w:t>Foi observada melhora significativa na pontuação total do Y-BOCS desde a linha de base até seu valor nas semanas 8 e 12 no grupo de 5-hidroxitriptofano em comparação com o grupo placebo;</w:t>
      </w:r>
    </w:p>
    <w:p w:rsidR="00B42FB7" w:rsidRDefault="006B4EF1">
      <w:pPr>
        <w:pStyle w:val="Corpo"/>
        <w:numPr>
          <w:ilvl w:val="0"/>
          <w:numId w:val="4"/>
        </w:numPr>
        <w:spacing w:after="120" w:line="276" w:lineRule="auto"/>
        <w:ind w:left="357" w:hanging="357"/>
        <w:rPr>
          <w:sz w:val="24"/>
        </w:rPr>
      </w:pPr>
      <w:r>
        <w:rPr>
          <w:sz w:val="24"/>
        </w:rPr>
        <w:t>A terapia de aumento de 5-hidroxitriptofano demonstrou maior taxa de resposta parcial e completa ao tratamento (P = 0,032 e P = 0,001, respectivamente) de acordo com os escores totais do Y-BOCS. </w:t>
      </w:r>
    </w:p>
    <w:p w:rsidR="00B42FB7" w:rsidRDefault="006B4EF1">
      <w:pPr>
        <w:pStyle w:val="Corpo"/>
        <w:spacing w:after="120"/>
        <w:rPr>
          <w:sz w:val="24"/>
        </w:rPr>
      </w:pPr>
      <w:r>
        <w:br w:type="page"/>
      </w: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bCs/>
          <w:i/>
          <w:sz w:val="24"/>
        </w:rPr>
      </w:pPr>
      <w:r>
        <w:rPr>
          <w:b/>
          <w:bCs/>
          <w:i/>
          <w:sz w:val="24"/>
        </w:rPr>
        <w:t>5-Hidroxitriptofano como Terapia Adjuvante no Tratamento do Transtorno Obsessivo-Compulsivo Moderado a Grave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bCs/>
                <w:i/>
                <w:color w:val="FFFFFF" w:themeColor="background1"/>
                <w:sz w:val="22"/>
                <w:lang w:eastAsia="pt-BR"/>
              </w:rPr>
              <w:t>5-</w:t>
            </w:r>
            <w:proofErr w:type="gramStart"/>
            <w:r>
              <w:rPr>
                <w:rFonts w:eastAsiaTheme="minorEastAsia"/>
                <w:b/>
                <w:bCs/>
                <w:i/>
                <w:color w:val="FFFFFF" w:themeColor="background1"/>
                <w:sz w:val="22"/>
                <w:lang w:eastAsia="pt-BR"/>
              </w:rPr>
              <w:t>hidroxitriptofano</w:t>
            </w:r>
            <w:proofErr w:type="gramEnd"/>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5-HTP.............................................100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tabs>
          <w:tab w:val="left" w:pos="4253"/>
        </w:tabs>
        <w:ind w:right="4818"/>
        <w:jc w:val="center"/>
        <w:rPr>
          <w:szCs w:val="23"/>
        </w:rPr>
      </w:pPr>
      <w:r w:rsidRPr="008C55CA">
        <w:rPr>
          <w:szCs w:val="23"/>
        </w:rPr>
        <w:t>Administrar 1 cápsula duas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19" w:name="_Toc121130922"/>
      <w:r>
        <w:rPr>
          <w:bCs/>
          <w:i/>
          <w:iCs/>
        </w:rPr>
        <w:lastRenderedPageBreak/>
        <w:t>Hypericum perforatum</w:t>
      </w:r>
      <w:bookmarkEnd w:id="219"/>
    </w:p>
    <w:p w:rsidR="00B42FB7" w:rsidRDefault="006B4EF1">
      <w:pPr>
        <w:pStyle w:val="Ttulo2"/>
        <w:rPr>
          <w:sz w:val="24"/>
        </w:rPr>
      </w:pPr>
      <w:bookmarkStart w:id="220" w:name="_Toc121130923"/>
      <w:r>
        <w:t>Melhora a Memória Verbal</w:t>
      </w:r>
      <w:bookmarkEnd w:id="220"/>
    </w:p>
    <w:p w:rsidR="00B42FB7" w:rsidRDefault="00B42FB7">
      <w:pPr>
        <w:pStyle w:val="Corpo"/>
        <w:spacing w:line="276" w:lineRule="auto"/>
        <w:rPr>
          <w:sz w:val="24"/>
        </w:rPr>
      </w:pPr>
    </w:p>
    <w:p w:rsidR="00B42FB7" w:rsidRDefault="006B4EF1">
      <w:pPr>
        <w:pStyle w:val="Corpo"/>
        <w:spacing w:after="120"/>
        <w:rPr>
          <w:sz w:val="24"/>
        </w:rPr>
      </w:pPr>
      <w:r>
        <w:rPr>
          <w:sz w:val="24"/>
        </w:rPr>
        <w:t xml:space="preserve">Este estudo teve como objetivo avaliar se o tratamento com </w:t>
      </w:r>
      <w:r>
        <w:rPr>
          <w:i/>
          <w:sz w:val="24"/>
        </w:rPr>
        <w:t>H. perforatum</w:t>
      </w:r>
      <w:r>
        <w:rPr>
          <w:sz w:val="24"/>
        </w:rPr>
        <w:t xml:space="preserve"> em uma única dosagem melhora a memória e atenção sustentada, bem como humor e status de ansiedade em adultos saudáveis </w:t>
      </w:r>
      <w:r>
        <w:rPr>
          <w:sz w:val="24"/>
        </w:rPr>
        <w:fldChar w:fldCharType="begin">
          <w:fldData xml:space="preserve">PEVuZE5vdGU+PENpdGU+PEF1dGhvcj5ZZWNoaWFtPC9BdXRob3I+PFllYXI+MjAxOTwvWWVhcj48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==
</w:fldData>
        </w:fldChar>
      </w:r>
      <w:r>
        <w:rPr>
          <w:sz w:val="24"/>
        </w:rPr>
        <w:instrText xml:space="preserve"> ADDIN EN.CITE </w:instrText>
      </w:r>
      <w:r>
        <w:rPr>
          <w:sz w:val="24"/>
        </w:rPr>
        <w:fldChar w:fldCharType="begin">
          <w:fldData xml:space="preserve">PEVuZE5vdGU+PENpdGU+PEF1dGhvcj5ZZWNoaWFtPC9BdXRob3I+PFllYXI+MjAxOTwvWWVhcj48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==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(Yechiam</w:t>
      </w:r>
      <w:r>
        <w:rPr>
          <w:i/>
          <w:sz w:val="24"/>
        </w:rPr>
        <w:t xml:space="preserve"> et al.</w:t>
      </w:r>
      <w:r>
        <w:rPr>
          <w:sz w:val="24"/>
        </w:rPr>
        <w:t>, 2019)</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091392" behindDoc="0" locked="0" layoutInCell="1" allowOverlap="1">
                <wp:simplePos x="0" y="0"/>
                <wp:positionH relativeFrom="margin">
                  <wp:posOffset>5715</wp:posOffset>
                </wp:positionH>
                <wp:positionV relativeFrom="paragraph">
                  <wp:posOffset>64770</wp:posOffset>
                </wp:positionV>
                <wp:extent cx="5724525" cy="409575"/>
                <wp:effectExtent l="0" t="0" r="28575" b="28575"/>
                <wp:wrapNone/>
                <wp:docPr id="942" name="Caixa de texto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after="0"/>
                              <w:jc w:val="center"/>
                              <w:rPr>
                                <w:rFonts w:ascii="Swis721 Th BT" w:hAnsi="Swis721 Th BT"/>
                                <w:sz w:val="23"/>
                                <w:szCs w:val="23"/>
                              </w:rPr>
                            </w:pPr>
                            <w:r>
                              <w:rPr>
                                <w:rFonts w:ascii="Swis721 Th BT" w:hAnsi="Swis721 Th BT"/>
                                <w:sz w:val="23"/>
                                <w:szCs w:val="23"/>
                              </w:rPr>
                              <w:t xml:space="preserve">Assim, 82 estudantes com idade entre 18 e 40 anos foram selecionados para receberem: </w:t>
                            </w:r>
                          </w:p>
                        </w:txbxContent>
                      </wps:txbx>
                      <wps:bodyPr rot="0" vert="horz" wrap="square" lIns="91440" tIns="45720" rIns="91440" bIns="45720" anchor="ctr" anchorCtr="0" upright="1">
                        <a:noAutofit/>
                      </wps:bodyPr>
                    </wps:wsp>
                  </a:graphicData>
                </a:graphic>
              </wp:anchor>
            </w:drawing>
          </mc:Choice>
          <mc:Fallback>
            <w:pict>
              <v:shape id="Caixa de texto 942" o:spid="_x0000_s1324" type="#_x0000_t202" style="position:absolute;left:0;text-align:left;margin-left:.45pt;margin-top:5.1pt;width:450.75pt;height:32.25pt;z-index:252091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" fillcolor="white [3212]" strokecolor="#ff8501">
                <v:textbox>
                  <w:txbxContent>
                    <w:p w:rsidR="00282D70" w:rsidRDefault="00282D70">
                      <w:pPr>
                        <w:spacing w:after="0"/>
                        <w:jc w:val="center"/>
                        <w:rPr>
                          <w:rFonts w:ascii="Swis721 Th BT" w:hAnsi="Swis721 Th BT"/>
                          <w:sz w:val="23"/>
                          <w:szCs w:val="23"/>
                        </w:rPr>
                      </w:pPr>
                      <w:r>
                        <w:rPr>
                          <w:rFonts w:ascii="Swis721 Th BT" w:hAnsi="Swis721 Th BT"/>
                          <w:sz w:val="23"/>
                          <w:szCs w:val="23"/>
                        </w:rPr>
                        <w:t xml:space="preserve">Assim, 82 estudantes com idade entre 18 e 40 anos foram selecionados para receberem: </w:t>
                      </w:r>
                    </w:p>
                  </w:txbxContent>
                </v:textbox>
                <w10:wrap anchorx="margin"/>
              </v:shape>
            </w:pict>
          </mc:Fallback>
        </mc:AlternateContent>
      </w: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90368" behindDoc="0" locked="0" layoutInCell="1" allowOverlap="1">
                <wp:simplePos x="0" y="0"/>
                <wp:positionH relativeFrom="column">
                  <wp:posOffset>4719955</wp:posOffset>
                </wp:positionH>
                <wp:positionV relativeFrom="paragraph">
                  <wp:posOffset>10160</wp:posOffset>
                </wp:positionV>
                <wp:extent cx="226695" cy="138430"/>
                <wp:effectExtent l="0" t="0" r="1905" b="0"/>
                <wp:wrapNone/>
                <wp:docPr id="943" name="Triângulo isósceles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3" o:spid="_x0000_s1026" o:spt="5" type="#_x0000_t5" style="position:absolute;left:0pt;flip:y;margin-left:371.65pt;margin-top:0.8pt;height:10.9pt;width:17.85pt;z-index:252090368;mso-width-relative:page;mso-height-relative:page;" fillcolor="#D9D9D9 [3212]" filled="t" stroked="f" coordsize="21600,21600" o:gfxdata="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zTyHW&#10;AAAACAEAAA8AAAAAAAAAAQAgAAAAIgAAAGRycy9kb3ducmV2LnhtbFBLAQIUABQAAAAIAIdO4kAa&#10;wLIm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86272" behindDoc="0" locked="0" layoutInCell="1" allowOverlap="1">
                <wp:simplePos x="0" y="0"/>
                <wp:positionH relativeFrom="column">
                  <wp:posOffset>2759710</wp:posOffset>
                </wp:positionH>
                <wp:positionV relativeFrom="paragraph">
                  <wp:posOffset>10795</wp:posOffset>
                </wp:positionV>
                <wp:extent cx="226695" cy="138430"/>
                <wp:effectExtent l="0" t="0" r="1905" b="0"/>
                <wp:wrapNone/>
                <wp:docPr id="944" name="Triângulo isósceles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4" o:spid="_x0000_s1026" o:spt="5" type="#_x0000_t5" style="position:absolute;left:0pt;flip:y;margin-left:217.3pt;margin-top:0.85pt;height:10.9pt;width:17.85pt;z-index:252086272;mso-width-relative:page;mso-height-relative:page;" fillcolor="#D9D9D9 [3212]" filled="t" stroked="f" coordsize="21600,21600" o:gfxdata="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HQV2S&#10;1wAAAAgBAAAPAAAAAAAAAAEAIAAAACIAAABkcnMvZG93bnJldi54bWxQSwECFAAUAAAACACHTuJA&#10;cet7EF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87296"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945" name="Triângulo isósceles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945" o:spid="_x0000_s1026" o:spt="5" type="#_x0000_t5" style="position:absolute;left:0pt;flip:y;margin-left:65.25pt;margin-top:0.85pt;height:10.9pt;width:17.85pt;z-index:252087296;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BS&#10;inWQ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89344" behindDoc="0" locked="0" layoutInCell="1" allowOverlap="1">
                <wp:simplePos x="0" y="0"/>
                <wp:positionH relativeFrom="column">
                  <wp:posOffset>3887470</wp:posOffset>
                </wp:positionH>
                <wp:positionV relativeFrom="paragraph">
                  <wp:posOffset>84455</wp:posOffset>
                </wp:positionV>
                <wp:extent cx="1847215" cy="781685"/>
                <wp:effectExtent l="0" t="0" r="20320" b="18415"/>
                <wp:wrapNone/>
                <wp:docPr id="946" name="Caixa de texto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904"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46" o:spid="_x0000_s1325" type="#_x0000_t202" style="position:absolute;left:0;text-align:left;margin-left:306.1pt;margin-top:6.65pt;width:145.45pt;height:61.5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Placebo</w:t>
                      </w:r>
                      <w:r>
                        <w:rPr>
                          <w:rFonts w:ascii="Swis721 Th BT" w:hAnsi="Swis721 Th BT"/>
                          <w:color w:val="FFFFFF" w:themeColor="background1"/>
                          <w:szCs w:val="23"/>
                        </w:rPr>
                        <w:t xml:space="preserve"> </w:t>
                      </w:r>
                    </w:p>
                  </w:txbxContent>
                </v:textbox>
              </v:shape>
            </w:pict>
          </mc:Fallback>
        </mc:AlternateContent>
      </w:r>
      <w:r>
        <w:rPr>
          <w:noProof/>
          <w:lang w:eastAsia="pt-BR"/>
        </w:rPr>
        <mc:AlternateContent>
          <mc:Choice Requires="wps">
            <w:drawing>
              <wp:anchor distT="0" distB="0" distL="114300" distR="114300" simplePos="0" relativeHeight="252088320" behindDoc="0" locked="0" layoutInCell="1" allowOverlap="1">
                <wp:simplePos x="0" y="0"/>
                <wp:positionH relativeFrom="column">
                  <wp:posOffset>1948815</wp:posOffset>
                </wp:positionH>
                <wp:positionV relativeFrom="paragraph">
                  <wp:posOffset>85090</wp:posOffset>
                </wp:positionV>
                <wp:extent cx="1838325" cy="781685"/>
                <wp:effectExtent l="0" t="0" r="28575" b="18415"/>
                <wp:wrapNone/>
                <wp:docPr id="947" name="Caixa de tex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Tratamento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H. perforatum</w:t>
                            </w:r>
                          </w:p>
                          <w:p w:rsidR="00282D70" w:rsidRDefault="00282D70">
                            <w:pPr>
                              <w:spacing w:after="0" w:line="240" w:lineRule="auto"/>
                              <w:jc w:val="center"/>
                            </w:pPr>
                            <w:r>
                              <w:rPr>
                                <w:rFonts w:ascii="Swis721 Th BT" w:hAnsi="Swis721 Th BT"/>
                                <w:color w:val="FFFFFF" w:themeColor="background1"/>
                                <w:sz w:val="23"/>
                                <w:szCs w:val="23"/>
                              </w:rPr>
                              <w:t>500 mg</w:t>
                            </w:r>
                          </w:p>
                        </w:txbxContent>
                      </wps:txbx>
                      <wps:bodyPr rot="0" vert="horz" wrap="square" lIns="91440" tIns="45720" rIns="91440" bIns="45720" anchor="ctr" anchorCtr="0" upright="1">
                        <a:noAutofit/>
                      </wps:bodyPr>
                    </wps:wsp>
                  </a:graphicData>
                </a:graphic>
              </wp:anchor>
            </w:drawing>
          </mc:Choice>
          <mc:Fallback>
            <w:pict>
              <v:shape id="Caixa de texto 947" o:spid="_x0000_s1326" type="#_x0000_t202" style="position:absolute;left:0;text-align:left;margin-left:153.45pt;margin-top:6.7pt;width:144.75pt;height:61.5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Tratamento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H. perforatum</w:t>
                      </w:r>
                    </w:p>
                    <w:p w:rsidR="00282D70" w:rsidRDefault="00282D70">
                      <w:pPr>
                        <w:spacing w:after="0" w:line="240" w:lineRule="auto"/>
                        <w:jc w:val="center"/>
                      </w:pPr>
                      <w:r>
                        <w:rPr>
                          <w:rFonts w:ascii="Swis721 Th BT" w:hAnsi="Swis721 Th BT"/>
                          <w:color w:val="FFFFFF" w:themeColor="background1"/>
                          <w:sz w:val="23"/>
                          <w:szCs w:val="23"/>
                        </w:rPr>
                        <w:t>500 mg</w:t>
                      </w:r>
                    </w:p>
                  </w:txbxContent>
                </v:textbox>
              </v:shape>
            </w:pict>
          </mc:Fallback>
        </mc:AlternateContent>
      </w:r>
      <w:r>
        <w:rPr>
          <w:noProof/>
          <w:lang w:eastAsia="pt-BR"/>
        </w:rPr>
        <mc:AlternateContent>
          <mc:Choice Requires="wps">
            <w:drawing>
              <wp:anchor distT="0" distB="0" distL="114300" distR="114300" simplePos="0" relativeHeight="252085248" behindDoc="0" locked="0" layoutInCell="1" allowOverlap="1">
                <wp:simplePos x="0" y="0"/>
                <wp:positionH relativeFrom="column">
                  <wp:posOffset>-3810</wp:posOffset>
                </wp:positionH>
                <wp:positionV relativeFrom="paragraph">
                  <wp:posOffset>85090</wp:posOffset>
                </wp:positionV>
                <wp:extent cx="1847215" cy="781685"/>
                <wp:effectExtent l="0" t="0" r="20320" b="18415"/>
                <wp:wrapNone/>
                <wp:docPr id="948" name="Caixa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904"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Tratamento 1 </w:t>
                            </w:r>
                            <w:r>
                              <w:rPr>
                                <w:rFonts w:ascii="Swis721 Th BT" w:hAnsi="Swis721 Th BT"/>
                                <w:b/>
                                <w:color w:val="FFFFFF" w:themeColor="background1"/>
                                <w:sz w:val="23"/>
                                <w:szCs w:val="23"/>
                              </w:rPr>
                              <w:br/>
                            </w:r>
                            <w:r>
                              <w:rPr>
                                <w:rFonts w:ascii="Swis721 Th BT" w:hAnsi="Swis721 Th BT"/>
                                <w:i/>
                                <w:color w:val="FFFFFF" w:themeColor="background1"/>
                                <w:sz w:val="23"/>
                                <w:szCs w:val="23"/>
                              </w:rPr>
                              <w:t>H. perforatum</w:t>
                            </w:r>
                          </w:p>
                          <w:p w:rsidR="00282D70" w:rsidRDefault="00282D70">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250 mg</w:t>
                            </w:r>
                            <w:r>
                              <w:rPr>
                                <w:rFonts w:ascii="Swis721 Th BT" w:hAnsi="Swis721 Th BT"/>
                                <w:i/>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948" o:spid="_x0000_s1327" type="#_x0000_t202" style="position:absolute;left:0;text-align:left;margin-left:-.3pt;margin-top:6.7pt;width:145.45pt;height:61.5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Tratamento 1 </w:t>
                      </w:r>
                      <w:r>
                        <w:rPr>
                          <w:rFonts w:ascii="Swis721 Th BT" w:hAnsi="Swis721 Th BT"/>
                          <w:b/>
                          <w:color w:val="FFFFFF" w:themeColor="background1"/>
                          <w:sz w:val="23"/>
                          <w:szCs w:val="23"/>
                        </w:rPr>
                        <w:br/>
                      </w:r>
                      <w:r>
                        <w:rPr>
                          <w:rFonts w:ascii="Swis721 Th BT" w:hAnsi="Swis721 Th BT"/>
                          <w:i/>
                          <w:color w:val="FFFFFF" w:themeColor="background1"/>
                          <w:sz w:val="23"/>
                          <w:szCs w:val="23"/>
                        </w:rPr>
                        <w:t>H. perforatum</w:t>
                      </w:r>
                    </w:p>
                    <w:p w:rsidR="00282D70" w:rsidRDefault="00282D70">
                      <w:pPr>
                        <w:spacing w:after="0" w:line="240" w:lineRule="auto"/>
                        <w:jc w:val="center"/>
                        <w:rPr>
                          <w:rFonts w:ascii="Swis721 Th BT" w:hAnsi="Swis721 Th BT"/>
                          <w:i/>
                          <w:color w:val="FFFFFF" w:themeColor="background1"/>
                          <w:szCs w:val="23"/>
                        </w:rPr>
                      </w:pPr>
                      <w:r>
                        <w:rPr>
                          <w:rFonts w:ascii="Swis721 Th BT" w:hAnsi="Swis721 Th BT"/>
                          <w:color w:val="FFFFFF" w:themeColor="background1"/>
                          <w:sz w:val="23"/>
                          <w:szCs w:val="23"/>
                        </w:rPr>
                        <w:t>250 mg</w:t>
                      </w:r>
                      <w:r>
                        <w:rPr>
                          <w:rFonts w:ascii="Swis721 Th BT" w:hAnsi="Swis721 Th BT"/>
                          <w:i/>
                          <w:color w:val="FFFFFF" w:themeColor="background1"/>
                          <w:szCs w:val="23"/>
                        </w:rPr>
                        <w:t xml:space="preserve"> </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rsidP="008C55CA">
      <w:pPr>
        <w:pStyle w:val="Corpo"/>
        <w:numPr>
          <w:ilvl w:val="8"/>
          <w:numId w:val="15"/>
        </w:numPr>
        <w:spacing w:before="120" w:after="0"/>
        <w:rPr>
          <w:szCs w:val="23"/>
        </w:rPr>
      </w:pPr>
      <w:r w:rsidRPr="008C55CA">
        <w:rPr>
          <w:szCs w:val="23"/>
        </w:rPr>
        <w:t xml:space="preserve">Cada participante recebeu o placebo em uma visita e uma das dosagens de </w:t>
      </w:r>
      <w:r w:rsidRPr="008C55CA">
        <w:rPr>
          <w:i/>
          <w:szCs w:val="23"/>
        </w:rPr>
        <w:t>H. perforatum</w:t>
      </w:r>
      <w:r w:rsidRPr="008C55CA">
        <w:rPr>
          <w:szCs w:val="23"/>
        </w:rPr>
        <w:t xml:space="preserve"> em outra.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r>
        <w:rPr>
          <w:color w:val="0070C0"/>
          <w:lang w:eastAsia="pt-BR"/>
          <w14:textFill>
            <w14:solidFill>
              <w14:srgbClr w14:val="0070C0">
                <w14:lumMod w14:val="75000"/>
                <w14:lumOff w14:val="25000"/>
              </w14:srgbClr>
            </w14:solidFill>
          </w14:textFill>
        </w:rPr>
        <w:t xml:space="preserve"> </w:t>
      </w:r>
    </w:p>
    <w:p w:rsidR="00B42FB7" w:rsidRDefault="006B4EF1">
      <w:pPr>
        <w:pStyle w:val="Corpo"/>
        <w:rPr>
          <w:sz w:val="16"/>
          <w:szCs w:val="16"/>
        </w:rPr>
      </w:pPr>
      <w:r>
        <w:rPr>
          <w:noProof/>
          <w:lang w:eastAsia="pt-BR"/>
        </w:rPr>
        <mc:AlternateContent>
          <mc:Choice Requires="wps">
            <w:drawing>
              <wp:anchor distT="0" distB="0" distL="114300" distR="114300" simplePos="0" relativeHeight="252092416" behindDoc="0" locked="0" layoutInCell="1" allowOverlap="1">
                <wp:simplePos x="0" y="0"/>
                <wp:positionH relativeFrom="margin">
                  <wp:posOffset>2748915</wp:posOffset>
                </wp:positionH>
                <wp:positionV relativeFrom="paragraph">
                  <wp:posOffset>53340</wp:posOffset>
                </wp:positionV>
                <wp:extent cx="3000375" cy="409575"/>
                <wp:effectExtent l="0" t="0" r="9525" b="9525"/>
                <wp:wrapNone/>
                <wp:docPr id="949" name="Caixa de texto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09575"/>
                        </a:xfrm>
                        <a:prstGeom prst="rect">
                          <a:avLst/>
                        </a:prstGeom>
                        <a:solidFill>
                          <a:schemeClr val="bg1">
                            <a:lumMod val="100000"/>
                            <a:lumOff val="0"/>
                          </a:schemeClr>
                        </a:solidFill>
                        <a:ln w="9525">
                          <a:noFill/>
                          <a:miter lim="800000"/>
                        </a:ln>
                      </wps:spPr>
                      <wps:txbx>
                        <w:txbxContent>
                          <w:p w:rsidR="00282D70" w:rsidRDefault="00282D70">
                            <w:pPr>
                              <w:spacing w:after="0"/>
                              <w:jc w:val="center"/>
                              <w:rPr>
                                <w:rFonts w:ascii="Swis721 Th BT" w:hAnsi="Swis721 Th BT"/>
                                <w:b/>
                                <w:sz w:val="18"/>
                                <w:szCs w:val="23"/>
                              </w:rPr>
                            </w:pPr>
                            <w:r>
                              <w:rPr>
                                <w:rFonts w:ascii="Swis721 Th BT" w:hAnsi="Swis721 Th BT"/>
                                <w:b/>
                                <w:sz w:val="18"/>
                                <w:szCs w:val="23"/>
                              </w:rPr>
                              <w:t>Amplitude de Memória de Dígitos na Ordem Direta</w:t>
                            </w:r>
                          </w:p>
                        </w:txbxContent>
                      </wps:txbx>
                      <wps:bodyPr rot="0" vert="horz" wrap="square" lIns="91440" tIns="45720" rIns="91440" bIns="45720" anchor="ctr" anchorCtr="0" upright="1">
                        <a:noAutofit/>
                      </wps:bodyPr>
                    </wps:wsp>
                  </a:graphicData>
                </a:graphic>
              </wp:anchor>
            </w:drawing>
          </mc:Choice>
          <mc:Fallback>
            <w:pict>
              <v:shape id="Caixa de texto 949" o:spid="_x0000_s1328" type="#_x0000_t202" style="position:absolute;left:0;text-align:left;margin-left:216.45pt;margin-top:4.2pt;width:236.25pt;height:32.25pt;z-index:252092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" fillcolor="white [3212]" stroked="f">
                <v:textbox>
                  <w:txbxContent>
                    <w:p w:rsidR="00282D70" w:rsidRDefault="00282D70">
                      <w:pPr>
                        <w:spacing w:after="0"/>
                        <w:jc w:val="center"/>
                        <w:rPr>
                          <w:rFonts w:ascii="Swis721 Th BT" w:hAnsi="Swis721 Th BT"/>
                          <w:b/>
                          <w:sz w:val="18"/>
                          <w:szCs w:val="23"/>
                        </w:rPr>
                      </w:pPr>
                      <w:r>
                        <w:rPr>
                          <w:rFonts w:ascii="Swis721 Th BT" w:hAnsi="Swis721 Th BT"/>
                          <w:b/>
                          <w:sz w:val="18"/>
                          <w:szCs w:val="23"/>
                        </w:rPr>
                        <w:t>Amplitude de Memória de Dígitos na Ordem Direta</w:t>
                      </w:r>
                    </w:p>
                  </w:txbxContent>
                </v:textbox>
                <w10:wrap anchorx="margin"/>
              </v:shape>
            </w:pict>
          </mc:Fallback>
        </mc:AlternateContent>
      </w:r>
    </w:p>
    <w:p w:rsidR="00B42FB7" w:rsidRDefault="006B4EF1">
      <w:pPr>
        <w:pStyle w:val="Corpo"/>
        <w:numPr>
          <w:ilvl w:val="0"/>
          <w:numId w:val="4"/>
        </w:numPr>
        <w:spacing w:after="0"/>
        <w:ind w:right="5102"/>
        <w:rPr>
          <w:sz w:val="24"/>
        </w:rPr>
      </w:pPr>
      <w:r>
        <w:rPr>
          <w:noProof/>
          <w:sz w:val="24"/>
          <w:lang w:eastAsia="pt-BR"/>
        </w:rPr>
        <mc:AlternateContent>
          <mc:Choice Requires="wpg">
            <w:drawing>
              <wp:anchor distT="0" distB="0" distL="114300" distR="114300" simplePos="0" relativeHeight="252093440" behindDoc="0" locked="0" layoutInCell="1" allowOverlap="1">
                <wp:simplePos x="0" y="0"/>
                <wp:positionH relativeFrom="column">
                  <wp:posOffset>2672715</wp:posOffset>
                </wp:positionH>
                <wp:positionV relativeFrom="paragraph">
                  <wp:posOffset>337820</wp:posOffset>
                </wp:positionV>
                <wp:extent cx="3158490" cy="1990725"/>
                <wp:effectExtent l="0" t="0" r="3810" b="9525"/>
                <wp:wrapNone/>
                <wp:docPr id="950" name="Grupo 950"/>
                <wp:cNvGraphicFramePr/>
                <a:graphic xmlns:a="http://schemas.openxmlformats.org/drawingml/2006/main">
                  <a:graphicData uri="http://schemas.microsoft.com/office/word/2010/wordprocessingGroup">
                    <wpg:wgp>
                      <wpg:cNvGrpSpPr/>
                      <wpg:grpSpPr>
                        <a:xfrm>
                          <a:off x="0" y="0"/>
                          <a:ext cx="3158490" cy="1990725"/>
                          <a:chOff x="0" y="0"/>
                          <a:chExt cx="3158490" cy="1990725"/>
                        </a:xfrm>
                      </wpg:grpSpPr>
                      <wpg:grpSp>
                        <wpg:cNvPr id="951" name="Grupo 951"/>
                        <wpg:cNvGrpSpPr/>
                        <wpg:grpSpPr>
                          <a:xfrm>
                            <a:off x="200025" y="0"/>
                            <a:ext cx="2958465" cy="1990725"/>
                            <a:chOff x="0" y="0"/>
                            <a:chExt cx="2958465" cy="1990725"/>
                          </a:xfrm>
                        </wpg:grpSpPr>
                        <wpg:grpSp>
                          <wpg:cNvPr id="952" name="Grupo 952"/>
                          <wpg:cNvGrpSpPr/>
                          <wpg:grpSpPr>
                            <a:xfrm>
                              <a:off x="0" y="0"/>
                              <a:ext cx="2939415" cy="1990725"/>
                              <a:chOff x="0" y="0"/>
                              <a:chExt cx="2939415" cy="1990725"/>
                            </a:xfrm>
                          </wpg:grpSpPr>
                          <wpg:grpSp>
                            <wpg:cNvPr id="953" name="Grupo 953"/>
                            <wpg:cNvGrpSpPr/>
                            <wpg:grpSpPr>
                              <a:xfrm>
                                <a:off x="0" y="0"/>
                                <a:ext cx="2939415" cy="1752600"/>
                                <a:chOff x="0" y="0"/>
                                <a:chExt cx="2939415" cy="1752600"/>
                              </a:xfrm>
                            </wpg:grpSpPr>
                            <pic:pic xmlns:pic="http://schemas.openxmlformats.org/drawingml/2006/picture">
                              <pic:nvPicPr>
                                <pic:cNvPr id="954" name="Imagem 95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39415" cy="1752600"/>
                                </a:xfrm>
                                <a:prstGeom prst="rect">
                                  <a:avLst/>
                                </a:prstGeom>
                              </pic:spPr>
                            </pic:pic>
                            <wps:wsp>
                              <wps:cNvPr id="955" name="Retângulo 955"/>
                              <wps:cNvSpPr/>
                              <wps:spPr>
                                <a:xfrm>
                                  <a:off x="1924050" y="161925"/>
                                  <a:ext cx="361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6" name="Retângulo 956"/>
                              <wps:cNvSpPr/>
                              <wps:spPr>
                                <a:xfrm>
                                  <a:off x="2419350" y="161925"/>
                                  <a:ext cx="361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57" name="Caixa de texto 957"/>
                            <wps:cNvSpPr txBox="1">
                              <a:spLocks noChangeArrowheads="1"/>
                            </wps:cNvSpPr>
                            <wps:spPr bwMode="auto">
                              <a:xfrm>
                                <a:off x="1647825" y="1581150"/>
                                <a:ext cx="1143000" cy="409575"/>
                              </a:xfrm>
                              <a:prstGeom prst="rect">
                                <a:avLst/>
                              </a:prstGeom>
                              <a:solidFill>
                                <a:schemeClr val="bg1">
                                  <a:lumMod val="100000"/>
                                  <a:lumOff val="0"/>
                                </a:schemeClr>
                              </a:solidFill>
                              <a:ln w="9525">
                                <a:noFill/>
                                <a:miter lim="800000"/>
                              </a:ln>
                            </wps:spPr>
                            <wps:txbx>
                              <w:txbxContent>
                                <w:p w:rsidR="00282D70" w:rsidRDefault="00282D70">
                                  <w:pPr>
                                    <w:spacing w:after="0"/>
                                    <w:jc w:val="center"/>
                                    <w:rPr>
                                      <w:rFonts w:ascii="Swis721 Th BT" w:hAnsi="Swis721 Th BT"/>
                                      <w:sz w:val="18"/>
                                      <w:szCs w:val="23"/>
                                    </w:rPr>
                                  </w:pPr>
                                  <w:r>
                                    <w:rPr>
                                      <w:rFonts w:ascii="Swis721 Th BT" w:hAnsi="Swis721 Th BT"/>
                                      <w:sz w:val="18"/>
                                      <w:szCs w:val="23"/>
                                    </w:rPr>
                                    <w:t>Tratamento 2</w:t>
                                  </w:r>
                                </w:p>
                              </w:txbxContent>
                            </wps:txbx>
                            <wps:bodyPr rot="0" vert="horz" wrap="square" lIns="91440" tIns="45720" rIns="91440" bIns="45720" anchor="ctr" anchorCtr="0" upright="1">
                              <a:noAutofit/>
                            </wps:bodyPr>
                          </wps:wsp>
                          <wps:wsp>
                            <wps:cNvPr id="958" name="Caixa de texto 958"/>
                            <wps:cNvSpPr txBox="1">
                              <a:spLocks noChangeArrowheads="1"/>
                            </wps:cNvSpPr>
                            <wps:spPr bwMode="auto">
                              <a:xfrm>
                                <a:off x="400050" y="1581150"/>
                                <a:ext cx="1143000" cy="409575"/>
                              </a:xfrm>
                              <a:prstGeom prst="rect">
                                <a:avLst/>
                              </a:prstGeom>
                              <a:solidFill>
                                <a:schemeClr val="bg1">
                                  <a:lumMod val="100000"/>
                                  <a:lumOff val="0"/>
                                </a:schemeClr>
                              </a:solidFill>
                              <a:ln w="9525">
                                <a:noFill/>
                                <a:miter lim="800000"/>
                              </a:ln>
                            </wps:spPr>
                            <wps:txbx>
                              <w:txbxContent>
                                <w:p w:rsidR="00282D70" w:rsidRDefault="00282D70">
                                  <w:pPr>
                                    <w:spacing w:after="0"/>
                                    <w:jc w:val="center"/>
                                    <w:rPr>
                                      <w:rFonts w:ascii="Swis721 Th BT" w:hAnsi="Swis721 Th BT"/>
                                      <w:sz w:val="18"/>
                                      <w:szCs w:val="23"/>
                                    </w:rPr>
                                  </w:pPr>
                                  <w:r>
                                    <w:rPr>
                                      <w:rFonts w:ascii="Swis721 Th BT" w:hAnsi="Swis721 Th BT"/>
                                      <w:sz w:val="18"/>
                                      <w:szCs w:val="23"/>
                                    </w:rPr>
                                    <w:t>Tratamento 1</w:t>
                                  </w:r>
                                </w:p>
                              </w:txbxContent>
                            </wps:txbx>
                            <wps:bodyPr rot="0" vert="horz" wrap="square" lIns="91440" tIns="45720" rIns="91440" bIns="45720" anchor="ctr" anchorCtr="0" upright="1">
                              <a:noAutofit/>
                            </wps:bodyPr>
                          </wps:wsp>
                        </wpg:grpSp>
                        <wps:wsp>
                          <wps:cNvPr id="959" name="Caixa de texto 959"/>
                          <wps:cNvSpPr txBox="1">
                            <a:spLocks noChangeArrowheads="1"/>
                          </wps:cNvSpPr>
                          <wps:spPr bwMode="auto">
                            <a:xfrm>
                              <a:off x="1828800" y="114300"/>
                              <a:ext cx="533400" cy="190500"/>
                            </a:xfrm>
                            <a:prstGeom prst="rect">
                              <a:avLst/>
                            </a:prstGeom>
                            <a:noFill/>
                            <a:ln w="9525">
                              <a:noFill/>
                              <a:miter lim="800000"/>
                            </a:ln>
                          </wps:spPr>
                          <wps:txbx>
                            <w:txbxContent>
                              <w:p w:rsidR="00282D70" w:rsidRDefault="00282D70">
                                <w:pPr>
                                  <w:spacing w:after="0"/>
                                  <w:rPr>
                                    <w:rFonts w:ascii="Swis721 Th BT" w:hAnsi="Swis721 Th BT"/>
                                    <w:sz w:val="14"/>
                                    <w:szCs w:val="23"/>
                                  </w:rPr>
                                </w:pPr>
                                <w:r>
                                  <w:rPr>
                                    <w:rFonts w:ascii="Swis721 Th BT" w:hAnsi="Swis721 Th BT"/>
                                    <w:sz w:val="14"/>
                                    <w:szCs w:val="23"/>
                                  </w:rPr>
                                  <w:t>Placebo</w:t>
                                </w:r>
                              </w:p>
                            </w:txbxContent>
                          </wps:txbx>
                          <wps:bodyPr rot="0" vert="horz" wrap="square" lIns="91440" tIns="45720" rIns="91440" bIns="45720" anchor="ctr" anchorCtr="0" upright="1">
                            <a:noAutofit/>
                          </wps:bodyPr>
                        </wps:wsp>
                        <wps:wsp>
                          <wps:cNvPr id="704" name="Caixa de texto 704"/>
                          <wps:cNvSpPr txBox="1">
                            <a:spLocks noChangeArrowheads="1"/>
                          </wps:cNvSpPr>
                          <wps:spPr bwMode="auto">
                            <a:xfrm>
                              <a:off x="2343150" y="114300"/>
                              <a:ext cx="615315" cy="200025"/>
                            </a:xfrm>
                            <a:prstGeom prst="rect">
                              <a:avLst/>
                            </a:prstGeom>
                            <a:noFill/>
                            <a:ln w="9525">
                              <a:noFill/>
                              <a:miter lim="800000"/>
                            </a:ln>
                          </wps:spPr>
                          <wps:txbx>
                            <w:txbxContent>
                              <w:p w:rsidR="00282D70" w:rsidRDefault="00282D70">
                                <w:pPr>
                                  <w:spacing w:after="0"/>
                                  <w:rPr>
                                    <w:rFonts w:ascii="Swis721 Th BT" w:hAnsi="Swis721 Th BT"/>
                                    <w:sz w:val="14"/>
                                    <w:szCs w:val="23"/>
                                  </w:rPr>
                                </w:pPr>
                                <w:r>
                                  <w:rPr>
                                    <w:rFonts w:ascii="Swis721 Th BT" w:hAnsi="Swis721 Th BT"/>
                                    <w:sz w:val="14"/>
                                    <w:szCs w:val="23"/>
                                  </w:rPr>
                                  <w:t>Tratamento</w:t>
                                </w:r>
                              </w:p>
                            </w:txbxContent>
                          </wps:txbx>
                          <wps:bodyPr rot="0" vert="horz" wrap="square" lIns="91440" tIns="45720" rIns="91440" bIns="45720" anchor="ctr" anchorCtr="0" upright="1">
                            <a:noAutofit/>
                          </wps:bodyPr>
                        </wps:wsp>
                      </wpg:grpSp>
                      <wps:wsp>
                        <wps:cNvPr id="705" name="Caixa de texto 705"/>
                        <wps:cNvSpPr txBox="1">
                          <a:spLocks noChangeArrowheads="1"/>
                        </wps:cNvSpPr>
                        <wps:spPr bwMode="auto">
                          <a:xfrm>
                            <a:off x="0" y="57150"/>
                            <a:ext cx="314325" cy="1571625"/>
                          </a:xfrm>
                          <a:prstGeom prst="rect">
                            <a:avLst/>
                          </a:prstGeom>
                          <a:solidFill>
                            <a:schemeClr val="bg1"/>
                          </a:solidFill>
                          <a:ln w="9525">
                            <a:noFill/>
                            <a:miter lim="800000"/>
                          </a:ln>
                        </wps:spPr>
                        <wps:txbx>
                          <w:txbxContent>
                            <w:p w:rsidR="00282D70" w:rsidRDefault="00282D70">
                              <w:pPr>
                                <w:spacing w:after="0"/>
                                <w:rPr>
                                  <w:rFonts w:ascii="Swis721 Th BT" w:hAnsi="Swis721 Th BT"/>
                                  <w:sz w:val="16"/>
                                  <w:szCs w:val="23"/>
                                </w:rPr>
                              </w:pPr>
                              <w:r>
                                <w:rPr>
                                  <w:rFonts w:ascii="Swis721 Th BT" w:hAnsi="Swis721 Th BT"/>
                                  <w:sz w:val="16"/>
                                  <w:szCs w:val="23"/>
                                </w:rPr>
                                <w:t>Amplitude de Memória de Dígitos</w:t>
                              </w:r>
                            </w:p>
                          </w:txbxContent>
                        </wps:txbx>
                        <wps:bodyPr rot="0" vert="vert270" wrap="square" lIns="91440" tIns="45720" rIns="91440" bIns="45720" anchor="ctr" anchorCtr="0" upright="1">
                          <a:noAutofit/>
                        </wps:bodyPr>
                      </wps:wsp>
                    </wpg:wgp>
                  </a:graphicData>
                </a:graphic>
              </wp:anchor>
            </w:drawing>
          </mc:Choice>
          <mc:Fallback>
            <w:pict>
              <v:group id="Grupo 950" o:spid="_x0000_s1329" style="position:absolute;left:0;text-align:left;margin-left:210.45pt;margin-top:26.6pt;width:248.7pt;height:156.75pt;z-index:252093440" coordsize="31584,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">
                <v:group id="Grupo 951" o:spid="_x0000_s1330" style="position:absolute;left:2000;width:29584;height:19907" coordsize="29584,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group id="Grupo 952" o:spid="_x0000_s1331" style="position:absolute;width:29394;height:19907" coordsize="29394,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upo 953" o:spid="_x0000_s1332" style="position:absolute;width:29394;height:17526" coordsize="29394,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Imagem 954" o:spid="_x0000_s1333" type="#_x0000_t75" style="position:absolute;width:29394;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WyzGAAAA3AAAAA8AAABkcnMvZG93bnJldi54bWxEj0FrwkAUhO+C/2F5Qi+lbiyp1NRVrLRU&#10;yEGMQq+P7DMbzL5Ns1tN/31XEDwOM/MNM1/2thFn6nztWMFknIAgLp2uuVJw2H8+vYLwAVlj45gU&#10;/JGH5WI4mGOm3YV3dC5CJSKEfYYKTAhtJqUvDVn0Y9cSR+/oOoshyq6SusNLhNtGPifJVFqsOS4Y&#10;bGltqDwVv1bB9mcd5Ef9mH7r97xMfZrPvkyu1MOoX72BCNSHe/jW3mgFs5cUr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NbLMYAAADcAAAADwAAAAAAAAAAAAAA&#10;AACfAgAAZHJzL2Rvd25yZXYueG1sUEsFBgAAAAAEAAQA9wAAAJIDAAAAAA==&#10;">
                        <v:imagedata r:id="rId23" o:title=""/>
                        <v:path arrowok="t"/>
                      </v:shape>
                      <v:rect id="Retângulo 955" o:spid="_x0000_s1334" style="position:absolute;left:19240;top:1619;width:362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XNcYA&#10;AADcAAAADwAAAGRycy9kb3ducmV2LnhtbESPQWsCMRSE7wX/Q3hCL0WzdlF0NYotFLz0UCvi8bF5&#10;boKbl2WT7q799U2h0OMwM98wm93gatFRG6xnBbNpBoK49NpypeD0+TZZgggRWWPtmRTcKcBuO3rY&#10;YKF9zx/UHWMlEoRDgQpMjE0hZSgNOQxT3xAn7+pbhzHJtpK6xT7BXS2fs2whHVpOCwYbejVU3o5f&#10;TsH7Pc8P3VN+6082r+y3vLycjVfqcTzs1yAiDfE//Nc+aAWr+Rx+z6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FXNcYAAADcAAAADwAAAAAAAAAAAAAAAACYAgAAZHJz&#10;L2Rvd25yZXYueG1sUEsFBgAAAAAEAAQA9QAAAIsDAAAAAA==&#10;" fillcolor="white [3212]" stroked="f" strokeweight="1pt"/>
                      <v:rect id="Retângulo 956" o:spid="_x0000_s1335" style="position:absolute;left:24193;top:1619;width:362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JQsYA&#10;AADcAAAADwAAAGRycy9kb3ducmV2LnhtbESPQWsCMRSE7wX/Q3iCl1KzdanY1ShWELz0UCvS42Pz&#10;ugluXpZN3F399U2h0OMwM98wq83gatFRG6xnBc/TDARx6bXlSsHpc/+0ABEissbaMym4UYDNevSw&#10;wkL7nj+oO8ZKJAiHAhWYGJtCylAachimviFO3rdvHcYk20rqFvsEd7WcZdlcOrScFgw2tDNUXo5X&#10;p+D9lueH7jG/9CebV/Yuv97Oxis1GQ/bJYhIQ/wP/7UPWsHry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PJQsYAAADcAAAADwAAAAAAAAAAAAAAAACYAgAAZHJz&#10;L2Rvd25yZXYueG1sUEsFBgAAAAAEAAQA9QAAAIsDAAAAAA==&#10;" fillcolor="white [3212]" stroked="f" strokeweight="1pt"/>
                    </v:group>
                    <v:shape id="Caixa de texto 957" o:spid="_x0000_s1336" type="#_x0000_t202" style="position:absolute;left:16478;top:15811;width:1143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Xk8QA&#10;AADcAAAADwAAAGRycy9kb3ducmV2LnhtbESPS4vCQBCE7wv+h6EFb+tEwVd0FFkRlsWDr4u3NtMm&#10;0UxPNjNq/PeOIHgsquorajKrTSFuVLncsoJOOwJBnFidc6pgv1t+D0E4j6yxsEwKHuRgNm18TTDW&#10;9s4bum19KgKEXYwKMu/LWEqXZGTQtW1JHLyTrQz6IKtU6grvAW4K2Y2ivjSYc1jIsKSfjJLL9moU&#10;/C16/wXjKq/X6+N1cT50HztnlGo16/kYhKfaf8Lv9q9WMOoN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V5PEAAAA3AAAAA8AAAAAAAAAAAAAAAAAmAIAAGRycy9k&#10;b3ducmV2LnhtbFBLBQYAAAAABAAEAPUAAACJAwAAAAA=&#10;" fillcolor="white [3212]" stroked="f">
                      <v:textbox>
                        <w:txbxContent>
                          <w:p w:rsidR="00282D70" w:rsidRDefault="00282D70">
                            <w:pPr>
                              <w:spacing w:after="0"/>
                              <w:jc w:val="center"/>
                              <w:rPr>
                                <w:rFonts w:ascii="Swis721 Th BT" w:hAnsi="Swis721 Th BT"/>
                                <w:sz w:val="18"/>
                                <w:szCs w:val="23"/>
                              </w:rPr>
                            </w:pPr>
                            <w:r>
                              <w:rPr>
                                <w:rFonts w:ascii="Swis721 Th BT" w:hAnsi="Swis721 Th BT"/>
                                <w:sz w:val="18"/>
                                <w:szCs w:val="23"/>
                              </w:rPr>
                              <w:t>Tratamento 2</w:t>
                            </w:r>
                          </w:p>
                        </w:txbxContent>
                      </v:textbox>
                    </v:shape>
                    <v:shape id="Caixa de texto 958" o:spid="_x0000_s1337" type="#_x0000_t202" style="position:absolute;left:4000;top:15811;width:1143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D4cIA&#10;AADcAAAADwAAAGRycy9kb3ducmV2LnhtbERPTYvCMBC9C/sfwix403QFF62mZVEEkT2o9eJtbMa2&#10;u82kNlHrvzcHwePjfc/TztTiRq2rLCv4GkYgiHOrKy4UHLLVYALCeWSNtWVS8CAHafLRm2Os7Z13&#10;dNv7QoQQdjEqKL1vYildXpJBN7QNceDOtjXoA2wLqVu8h3BTy1EUfUuDFYeGEhtalJT/769GwWY5&#10;vtSMv1W33Z6uy7/j6JE5o1T/s/uZgfDU+bf45V5rBdNx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MPhwgAAANwAAAAPAAAAAAAAAAAAAAAAAJgCAABkcnMvZG93&#10;bnJldi54bWxQSwUGAAAAAAQABAD1AAAAhwMAAAAA&#10;" fillcolor="white [3212]" stroked="f">
                      <v:textbox>
                        <w:txbxContent>
                          <w:p w:rsidR="00282D70" w:rsidRDefault="00282D70">
                            <w:pPr>
                              <w:spacing w:after="0"/>
                              <w:jc w:val="center"/>
                              <w:rPr>
                                <w:rFonts w:ascii="Swis721 Th BT" w:hAnsi="Swis721 Th BT"/>
                                <w:sz w:val="18"/>
                                <w:szCs w:val="23"/>
                              </w:rPr>
                            </w:pPr>
                            <w:r>
                              <w:rPr>
                                <w:rFonts w:ascii="Swis721 Th BT" w:hAnsi="Swis721 Th BT"/>
                                <w:sz w:val="18"/>
                                <w:szCs w:val="23"/>
                              </w:rPr>
                              <w:t>Tratamento 1</w:t>
                            </w:r>
                          </w:p>
                        </w:txbxContent>
                      </v:textbox>
                    </v:shape>
                  </v:group>
                  <v:shape id="Caixa de texto 959" o:spid="_x0000_s1338" type="#_x0000_t202" style="position:absolute;left:18288;top:1143;width:533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N6cMA&#10;AADcAAAADwAAAGRycy9kb3ducmV2LnhtbESP0YrCMBRE34X9h3AXfJE1VVDXahRZEET0weoHXJtr&#10;U2xuSpOt3b/fCIKPw8ycYZbrzlaipcaXjhWMhgkI4tzpkgsFl/P26xuED8gaK8ek4I88rFcfvSWm&#10;2j34RG0WChEh7FNUYEKoUyl9bsiiH7qaOHo311gMUTaF1A0+ItxWcpwkU2mx5LhgsKYfQ/k9+7UK&#10;BqZOjofb7rrV09zc9x5ntt0r1f/sNgsQgbrwDr/aO61gPpnD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nN6cMAAADcAAAADwAAAAAAAAAAAAAAAACYAgAAZHJzL2Rv&#10;d25yZXYueG1sUEsFBgAAAAAEAAQA9QAAAIgDAAAAAA==&#10;" filled="f" stroked="f">
                    <v:textbox>
                      <w:txbxContent>
                        <w:p w:rsidR="00282D70" w:rsidRDefault="00282D70">
                          <w:pPr>
                            <w:spacing w:after="0"/>
                            <w:rPr>
                              <w:rFonts w:ascii="Swis721 Th BT" w:hAnsi="Swis721 Th BT"/>
                              <w:sz w:val="14"/>
                              <w:szCs w:val="23"/>
                            </w:rPr>
                          </w:pPr>
                          <w:r>
                            <w:rPr>
                              <w:rFonts w:ascii="Swis721 Th BT" w:hAnsi="Swis721 Th BT"/>
                              <w:sz w:val="14"/>
                              <w:szCs w:val="23"/>
                            </w:rPr>
                            <w:t>Placebo</w:t>
                          </w:r>
                        </w:p>
                      </w:txbxContent>
                    </v:textbox>
                  </v:shape>
                  <v:shape id="Caixa de texto 704" o:spid="_x0000_s1339" type="#_x0000_t202" style="position:absolute;left:23431;top:1143;width:615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WocMA&#10;AADcAAAADwAAAGRycy9kb3ducmV2LnhtbESP3YrCMBSE7wXfIRzBG1kTl0WlGkUEQWS98OcBzjbH&#10;pticlCZb69tvFgQvh5n5hlmuO1eJlppQetYwGSsQxLk3JRcarpfdxxxEiMgGK8+k4UkB1qt+b4mZ&#10;8Q8+UXuOhUgQDhlqsDHWmZQht+QwjH1NnLybbxzGJJtCmgYfCe4q+anUVDosOS1YrGlrKb+ff52G&#10;ka3V8fu2/9mZaW7vh4Az1x60Hg66zQJEpC6+w6/23miYqS/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7WocMAAADcAAAADwAAAAAAAAAAAAAAAACYAgAAZHJzL2Rv&#10;d25yZXYueG1sUEsFBgAAAAAEAAQA9QAAAIgDAAAAAA==&#10;" filled="f" stroked="f">
                    <v:textbox>
                      <w:txbxContent>
                        <w:p w:rsidR="00282D70" w:rsidRDefault="00282D70">
                          <w:pPr>
                            <w:spacing w:after="0"/>
                            <w:rPr>
                              <w:rFonts w:ascii="Swis721 Th BT" w:hAnsi="Swis721 Th BT"/>
                              <w:sz w:val="14"/>
                              <w:szCs w:val="23"/>
                            </w:rPr>
                          </w:pPr>
                          <w:r>
                            <w:rPr>
                              <w:rFonts w:ascii="Swis721 Th BT" w:hAnsi="Swis721 Th BT"/>
                              <w:sz w:val="14"/>
                              <w:szCs w:val="23"/>
                            </w:rPr>
                            <w:t>Tratamento</w:t>
                          </w:r>
                        </w:p>
                      </w:txbxContent>
                    </v:textbox>
                  </v:shape>
                </v:group>
                <v:shape id="Caixa de texto 705" o:spid="_x0000_s1340" type="#_x0000_t202" style="position:absolute;top:571;width:3143;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7GcUA&#10;AADcAAAADwAAAGRycy9kb3ducmV2LnhtbESPT2sCMRTE74V+h/CE3mpioa2sRrEtUk8W/+LxuXnu&#10;bt28LEnU9dsbodDjMDO/YYbj1tbiTD5UjjX0ugoEce5MxYWG9Wr63AcRIrLB2jFpuFKA8ejxYYiZ&#10;cRde0HkZC5EgHDLUUMbYZFKGvCSLoesa4uQdnLcYk/SFNB4vCW5r+aLUm7RYcVoosaHPkvLj8mQ1&#10;fH2slf/9OZntThXz783+uJpNldZPnXYyABGpjf/hv/bMaHhXr3A/k46A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nsZxQAAANwAAAAPAAAAAAAAAAAAAAAAAJgCAABkcnMv&#10;ZG93bnJldi54bWxQSwUGAAAAAAQABAD1AAAAigMAAAAA&#10;" fillcolor="white [3212]" stroked="f">
                  <v:textbox style="layout-flow:vertical;mso-layout-flow-alt:bottom-to-top">
                    <w:txbxContent>
                      <w:p w:rsidR="00282D70" w:rsidRDefault="00282D70">
                        <w:pPr>
                          <w:spacing w:after="0"/>
                          <w:rPr>
                            <w:rFonts w:ascii="Swis721 Th BT" w:hAnsi="Swis721 Th BT"/>
                            <w:sz w:val="16"/>
                            <w:szCs w:val="23"/>
                          </w:rPr>
                        </w:pPr>
                        <w:r>
                          <w:rPr>
                            <w:rFonts w:ascii="Swis721 Th BT" w:hAnsi="Swis721 Th BT"/>
                            <w:sz w:val="16"/>
                            <w:szCs w:val="23"/>
                          </w:rPr>
                          <w:t>Amplitude de Memória de Dígitos</w:t>
                        </w:r>
                      </w:p>
                    </w:txbxContent>
                  </v:textbox>
                </v:shape>
              </v:group>
            </w:pict>
          </mc:Fallback>
        </mc:AlternateContent>
      </w:r>
      <w:r>
        <w:rPr>
          <w:sz w:val="24"/>
        </w:rPr>
        <w:t xml:space="preserve">Um efeito positivo do tratamento 1 na amplitude de memória de dígitos (média de </w:t>
      </w:r>
      <w:r>
        <w:rPr>
          <w:i/>
          <w:sz w:val="24"/>
        </w:rPr>
        <w:t>Cohen</w:t>
      </w:r>
      <w:r>
        <w:rPr>
          <w:sz w:val="24"/>
        </w:rPr>
        <w:t xml:space="preserve"> d = 0,58) foi observada;</w:t>
      </w:r>
    </w:p>
    <w:p w:rsidR="00B42FB7" w:rsidRDefault="006B4EF1">
      <w:pPr>
        <w:pStyle w:val="Corpo"/>
        <w:numPr>
          <w:ilvl w:val="0"/>
          <w:numId w:val="4"/>
        </w:numPr>
        <w:spacing w:after="0"/>
        <w:ind w:right="5102"/>
        <w:rPr>
          <w:sz w:val="24"/>
        </w:rPr>
      </w:pPr>
      <w:r>
        <w:rPr>
          <w:sz w:val="24"/>
        </w:rPr>
        <w:t xml:space="preserve">Em contraste, o tratamento 2 teve um efeito negativo na amplitude de memória de dígitos (média de </w:t>
      </w:r>
      <w:r>
        <w:rPr>
          <w:i/>
          <w:sz w:val="24"/>
        </w:rPr>
        <w:t>Cohen</w:t>
      </w:r>
      <w:r>
        <w:rPr>
          <w:sz w:val="24"/>
        </w:rPr>
        <w:t xml:space="preserve"> d = -0,48);</w:t>
      </w:r>
      <w:r>
        <w:rPr>
          <w:lang w:eastAsia="pt-BR"/>
        </w:rPr>
        <w:t xml:space="preserve"> </w:t>
      </w:r>
    </w:p>
    <w:p w:rsidR="00B42FB7" w:rsidRDefault="006B4EF1">
      <w:pPr>
        <w:pStyle w:val="Corpo"/>
        <w:numPr>
          <w:ilvl w:val="0"/>
          <w:numId w:val="4"/>
        </w:numPr>
        <w:spacing w:after="0"/>
        <w:ind w:right="5102"/>
        <w:rPr>
          <w:sz w:val="24"/>
        </w:rPr>
      </w:pPr>
      <w:r>
        <w:rPr>
          <w:sz w:val="24"/>
        </w:rPr>
        <w:t>Um efeito similar surgiu ao fatorar os testes de memória de curto prazo;</w:t>
      </w:r>
    </w:p>
    <w:p w:rsidR="00B42FB7" w:rsidRDefault="006B4EF1">
      <w:pPr>
        <w:pStyle w:val="Corpo"/>
        <w:numPr>
          <w:ilvl w:val="0"/>
          <w:numId w:val="4"/>
        </w:numPr>
        <w:spacing w:after="0"/>
        <w:ind w:right="5102"/>
        <w:rPr>
          <w:sz w:val="24"/>
        </w:rPr>
      </w:pPr>
      <w:r>
        <w:rPr>
          <w:sz w:val="24"/>
        </w:rPr>
        <w:t>Ambas as dosagens melhoraram o humor.</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r>
        <w:rPr>
          <w:color w:val="0070C0"/>
          <w:lang w:eastAsia="pt-BR"/>
          <w14:textFill>
            <w14:solidFill>
              <w14:srgbClr w14:val="0070C0">
                <w14:lumMod w14:val="75000"/>
                <w14:lumOff w14:val="25000"/>
              </w14:srgbClr>
            </w14:solidFill>
          </w14:textFill>
        </w:rPr>
        <w:t xml:space="preserve"> </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 xml:space="preserve">Os resultados indicam que o tratamento com baixa dose de </w:t>
      </w:r>
      <w:r w:rsidRPr="00C74A32">
        <w:rPr>
          <w:b/>
          <w:iCs/>
        </w:rPr>
        <w:t>H. perforatum</w:t>
      </w:r>
      <w:r>
        <w:rPr>
          <w:b/>
          <w:i/>
        </w:rPr>
        <w:t xml:space="preserve"> teve um efeito positivo na capacidade de memória verbal de curto prazo, enfatizando a importância de manter pequenas dosagens em aplicações nootrópicas.</w:t>
      </w:r>
    </w:p>
    <w:p w:rsidR="00B42FB7" w:rsidRDefault="006B4EF1">
      <w:pPr>
        <w:pStyle w:val="Corpo"/>
        <w:spacing w:after="120"/>
        <w:rPr>
          <w:sz w:val="24"/>
        </w:rPr>
      </w:pPr>
      <w:r>
        <w:br w:type="page"/>
      </w: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sz w:val="24"/>
        </w:rPr>
      </w:pPr>
      <w:r>
        <w:rPr>
          <w:b/>
          <w:i/>
          <w:sz w:val="24"/>
        </w:rPr>
        <w:t>Melhora da Memória Verbal a Curto Prazo</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 xml:space="preserve">Cápsula de </w:t>
            </w:r>
            <w:r>
              <w:rPr>
                <w:rFonts w:eastAsiaTheme="minorEastAsia"/>
                <w:b/>
                <w:i/>
                <w:color w:val="FFFFFF" w:themeColor="background1"/>
                <w:sz w:val="22"/>
                <w:lang w:eastAsia="pt-BR"/>
              </w:rPr>
              <w:t>H. perforatum</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H. perforatum</w:t>
            </w:r>
            <w:r>
              <w:rPr>
                <w:rFonts w:eastAsiaTheme="minorEastAsia"/>
                <w:lang w:eastAsia="pt-BR"/>
              </w:rPr>
              <w:t>..................................250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21" w:name="_Toc121130924"/>
      <w:r>
        <w:rPr>
          <w:bCs/>
          <w:i/>
          <w:iCs/>
        </w:rPr>
        <w:lastRenderedPageBreak/>
        <w:t xml:space="preserve">Lavandula officinalis </w:t>
      </w:r>
      <w:r w:rsidRPr="00C74A32">
        <w:rPr>
          <w:bCs/>
        </w:rPr>
        <w:t>e</w:t>
      </w:r>
      <w:r>
        <w:rPr>
          <w:bCs/>
          <w:i/>
          <w:iCs/>
        </w:rPr>
        <w:t xml:space="preserve"> Cuscuta chinensis</w:t>
      </w:r>
      <w:bookmarkEnd w:id="221"/>
      <w:r>
        <w:rPr>
          <w:bCs/>
          <w:i/>
          <w:iCs/>
        </w:rPr>
        <w:t xml:space="preserve"> </w:t>
      </w:r>
    </w:p>
    <w:p w:rsidR="00B42FB7" w:rsidRDefault="006B4EF1">
      <w:pPr>
        <w:pStyle w:val="Ttulo2"/>
      </w:pPr>
      <w:bookmarkStart w:id="222" w:name="_Toc121130925"/>
      <w:r>
        <w:t>Auxiliam na Redução dos Escores que Medem o Grau dos Sintomas Depressivos e Ansiolíticos</w:t>
      </w:r>
      <w:bookmarkEnd w:id="222"/>
    </w:p>
    <w:p w:rsidR="00B42FB7" w:rsidRDefault="00B42FB7">
      <w:pPr>
        <w:pStyle w:val="Corpo"/>
        <w:spacing w:line="276" w:lineRule="auto"/>
        <w:rPr>
          <w:sz w:val="4"/>
          <w:szCs w:val="4"/>
        </w:rPr>
      </w:pPr>
    </w:p>
    <w:p w:rsidR="00B42FB7" w:rsidRDefault="006B4EF1">
      <w:pPr>
        <w:pStyle w:val="Corpo"/>
        <w:spacing w:line="276" w:lineRule="auto"/>
        <w:rPr>
          <w:rFonts w:cstheme="minorHAnsi"/>
          <w:szCs w:val="23"/>
        </w:rPr>
      </w:pPr>
      <w:r>
        <w:rPr>
          <w:rFonts w:cstheme="minorHAnsi"/>
          <w:szCs w:val="23"/>
        </w:rPr>
        <w:t xml:space="preserve">Este estudo publicado no periódico internacional </w:t>
      </w:r>
      <w:r>
        <w:rPr>
          <w:i/>
          <w:szCs w:val="23"/>
        </w:rPr>
        <w:t>Journal of Integrative Medicine</w:t>
      </w:r>
      <w:r>
        <w:rPr>
          <w:rFonts w:cstheme="minorHAnsi"/>
          <w:szCs w:val="23"/>
        </w:rPr>
        <w:t xml:space="preserve"> teve como objetivo comparar os efeitos de um ativo composto por </w:t>
      </w:r>
      <w:r>
        <w:rPr>
          <w:rFonts w:cstheme="minorHAnsi"/>
          <w:i/>
          <w:szCs w:val="23"/>
        </w:rPr>
        <w:t xml:space="preserve">Lavandula officinalis </w:t>
      </w:r>
      <w:r>
        <w:rPr>
          <w:rFonts w:cstheme="minorHAnsi"/>
          <w:szCs w:val="23"/>
        </w:rPr>
        <w:t xml:space="preserve">e </w:t>
      </w:r>
      <w:r>
        <w:rPr>
          <w:rFonts w:cstheme="minorHAnsi"/>
          <w:i/>
          <w:szCs w:val="23"/>
        </w:rPr>
        <w:t>Cuscuta chinensis</w:t>
      </w:r>
      <w:r>
        <w:rPr>
          <w:rFonts w:cstheme="minorHAnsi"/>
          <w:szCs w:val="23"/>
        </w:rPr>
        <w:t xml:space="preserve"> e o citalopram no tratamento de pacientes com transtorno depressivo maior e com ansiedade (</w:t>
      </w:r>
      <w:r>
        <w:t xml:space="preserve">FIROOZEEI </w:t>
      </w:r>
      <w:r>
        <w:rPr>
          <w:i/>
        </w:rPr>
        <w:t xml:space="preserve">et al., </w:t>
      </w:r>
      <w:r>
        <w:t>2020).</w:t>
      </w:r>
    </w:p>
    <w:p w:rsidR="00B42FB7" w:rsidRDefault="006B4EF1">
      <w:pPr>
        <w:spacing w:after="0"/>
        <w:jc w:val="both"/>
        <w:rPr>
          <w:b/>
          <w:bCs/>
          <w:sz w:val="10"/>
          <w:szCs w:val="10"/>
        </w:rPr>
      </w:pPr>
      <w:r>
        <w:rPr>
          <w:noProof/>
          <w:lang w:eastAsia="pt-BR"/>
        </w:rPr>
        <mc:AlternateContent>
          <mc:Choice Requires="wps">
            <w:drawing>
              <wp:anchor distT="0" distB="0" distL="114300" distR="114300" simplePos="0" relativeHeight="252095488" behindDoc="0" locked="0" layoutInCell="1" allowOverlap="1">
                <wp:simplePos x="0" y="0"/>
                <wp:positionH relativeFrom="margin">
                  <wp:posOffset>33020</wp:posOffset>
                </wp:positionH>
                <wp:positionV relativeFrom="paragraph">
                  <wp:posOffset>11430</wp:posOffset>
                </wp:positionV>
                <wp:extent cx="5724525" cy="747395"/>
                <wp:effectExtent l="0" t="0" r="28575" b="14605"/>
                <wp:wrapNone/>
                <wp:docPr id="757" name="Caixa de texto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47422"/>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56 pacientes com transtorno depressivo maior e ansiedade foram selecionados para participarem desse estudo clínico, duplo-cego e randomizado. Eles foram divididos em dois grupos para receberem, por um período de seis semanas, a seguinte posologia:</w:t>
                            </w:r>
                          </w:p>
                        </w:txbxContent>
                      </wps:txbx>
                      <wps:bodyPr rot="0" vert="horz" wrap="square" lIns="91440" tIns="45720" rIns="91440" bIns="45720" anchor="t" anchorCtr="0" upright="1">
                        <a:noAutofit/>
                      </wps:bodyPr>
                    </wps:wsp>
                  </a:graphicData>
                </a:graphic>
              </wp:anchor>
            </w:drawing>
          </mc:Choice>
          <mc:Fallback>
            <w:pict>
              <v:shape id="Caixa de texto 757" o:spid="_x0000_s1341" type="#_x0000_t202" style="position:absolute;left:0;text-align:left;margin-left:2.6pt;margin-top:.9pt;width:450.75pt;height:58.85pt;z-index:252095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56 pacientes com transtorno depressivo maior e ansiedade foram selecionados para participarem desse estudo clínico, duplo-cego e randomizado. Eles foram divididos em dois grupos para receberem, por um período de seis semanas, a seguinte posologia: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096512" behindDoc="0" locked="0" layoutInCell="1" allowOverlap="1">
                <wp:simplePos x="0" y="0"/>
                <wp:positionH relativeFrom="column">
                  <wp:posOffset>4047490</wp:posOffset>
                </wp:positionH>
                <wp:positionV relativeFrom="paragraph">
                  <wp:posOffset>99695</wp:posOffset>
                </wp:positionV>
                <wp:extent cx="1666875" cy="857885"/>
                <wp:effectExtent l="0" t="0" r="28575" b="18415"/>
                <wp:wrapNone/>
                <wp:docPr id="76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578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2 (n = 28)</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 xml:space="preserve">Citalopram 20 mg </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342" type="#_x0000_t202" style="position:absolute;left:0;text-align:left;margin-left:318.7pt;margin-top:7.85pt;width:131.25pt;height:67.5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2 (n = 28)</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 xml:space="preserve">Citalopram 20 mg </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2094464" behindDoc="0" locked="0" layoutInCell="1" allowOverlap="1">
                <wp:simplePos x="0" y="0"/>
                <wp:positionH relativeFrom="column">
                  <wp:posOffset>32385</wp:posOffset>
                </wp:positionH>
                <wp:positionV relativeFrom="paragraph">
                  <wp:posOffset>123190</wp:posOffset>
                </wp:positionV>
                <wp:extent cx="1666875" cy="835025"/>
                <wp:effectExtent l="0" t="0" r="28575" b="22860"/>
                <wp:wrapNone/>
                <wp:docPr id="766" name="Caixa de texto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34887"/>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1 (n = 28)</w:t>
                            </w:r>
                          </w:p>
                          <w:p w:rsidR="00282D70" w:rsidRDefault="00282D70">
                            <w:pPr>
                              <w:spacing w:after="0" w:line="240" w:lineRule="auto"/>
                              <w:jc w:val="center"/>
                              <w:rPr>
                                <w:color w:val="FFFFFF" w:themeColor="background1"/>
                              </w:rPr>
                            </w:pPr>
                            <w:r>
                              <w:rPr>
                                <w:i/>
                                <w:color w:val="FFFFFF" w:themeColor="background1"/>
                              </w:rPr>
                              <w:t>L. officinalis</w:t>
                            </w:r>
                            <w:r>
                              <w:rPr>
                                <w:color w:val="FFFFFF" w:themeColor="background1"/>
                              </w:rPr>
                              <w:t xml:space="preserve"> e </w:t>
                            </w:r>
                            <w:r>
                              <w:rPr>
                                <w:i/>
                                <w:color w:val="FFFFFF" w:themeColor="background1"/>
                              </w:rPr>
                              <w:t>C. chinensis</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2 vezes ao dia</w:t>
                            </w:r>
                          </w:p>
                        </w:txbxContent>
                      </wps:txbx>
                      <wps:bodyPr rot="0" vert="horz" wrap="square" lIns="91440" tIns="45720" rIns="91440" bIns="45720" anchor="ctr" anchorCtr="0" upright="1">
                        <a:noAutofit/>
                      </wps:bodyPr>
                    </wps:wsp>
                  </a:graphicData>
                </a:graphic>
              </wp:anchor>
            </w:drawing>
          </mc:Choice>
          <mc:Fallback>
            <w:pict>
              <v:shape id="Caixa de texto 766" o:spid="_x0000_s1343" type="#_x0000_t202" style="position:absolute;left:0;text-align:left;margin-left:2.55pt;margin-top:9.7pt;width:131.25pt;height:65.7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1 (n = 28)</w:t>
                      </w:r>
                    </w:p>
                    <w:p w:rsidR="00282D70" w:rsidRDefault="00282D70">
                      <w:pPr>
                        <w:spacing w:after="0" w:line="240" w:lineRule="auto"/>
                        <w:jc w:val="center"/>
                        <w:rPr>
                          <w:color w:val="FFFFFF" w:themeColor="background1"/>
                        </w:rPr>
                      </w:pPr>
                      <w:r>
                        <w:rPr>
                          <w:i/>
                          <w:color w:val="FFFFFF" w:themeColor="background1"/>
                        </w:rPr>
                        <w:t>L. officinalis</w:t>
                      </w:r>
                      <w:r>
                        <w:rPr>
                          <w:color w:val="FFFFFF" w:themeColor="background1"/>
                        </w:rPr>
                        <w:t xml:space="preserve"> e </w:t>
                      </w:r>
                      <w:r>
                        <w:rPr>
                          <w:i/>
                          <w:color w:val="FFFFFF" w:themeColor="background1"/>
                        </w:rPr>
                        <w:t>C. chinensis</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2 vezes ao dia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rFonts w:asciiTheme="minorHAnsi" w:hAnsiTheme="minorHAnsi"/>
          <w:b/>
          <w:bCs/>
          <w:color w:val="000000"/>
          <w:sz w:val="24"/>
          <w14:textFill>
            <w14:solidFill>
              <w14:srgbClr w14:val="000000">
                <w14:lumMod w14:val="75000"/>
                <w14:lumOff w14:val="25000"/>
              </w14:srgbClr>
            </w14:solidFill>
          </w14:textFill>
        </w:rPr>
      </w:pP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pPr>
      <w:r>
        <w:t>Foram avaliados, nos pacientes do estudo, os escores da escala Hamilton para Depressão e Ansiedade. Também foram medidos a resposta ao tratamento e a taxa de remissão, que foram comparadas entre os grupos.</w:t>
      </w:r>
    </w:p>
    <w:p w:rsidR="00B42FB7" w:rsidRDefault="00B42FB7">
      <w:pPr>
        <w:pStyle w:val="Corpo"/>
        <w:rPr>
          <w:rFonts w:ascii="Segoe UI" w:hAnsi="Segoe UI" w:cs="Segoe UI"/>
          <w:color w:val="212121"/>
          <w:sz w:val="10"/>
          <w:szCs w:val="10"/>
          <w:shd w:val="clear" w:color="auto" w:fill="FFFFFF"/>
          <w14:textFill>
            <w14:solidFill>
              <w14:srgbClr w14:val="212121">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49"/>
        </w:numPr>
        <w:spacing w:line="276" w:lineRule="auto"/>
        <w:ind w:left="714" w:hanging="357"/>
      </w:pPr>
      <w:r>
        <w:t>Os escores médios para depressão foram reduzidos de maneira significativa nos grupos 1 e 2 nas semanas 3 e 6 (p &lt; 0,001). Porém, entre os grupos, não foram observadas alterações significativas;</w:t>
      </w:r>
    </w:p>
    <w:p w:rsidR="00B42FB7" w:rsidRDefault="006B4EF1">
      <w:pPr>
        <w:pStyle w:val="Corpo"/>
        <w:numPr>
          <w:ilvl w:val="0"/>
          <w:numId w:val="49"/>
        </w:numPr>
      </w:pPr>
      <w:r>
        <w:t>Os escores médios para ansiedade não foram estatisticamente diferentes entre os dois grupos na semana 3 (p = 075). Entretanto, no final da sexta semana, foi observada uma diminuição significativa no grupo 1 quando comparado com o grupo 2 (p = 0,007);</w:t>
      </w:r>
    </w:p>
    <w:p w:rsidR="00B42FB7" w:rsidRDefault="00B42FB7">
      <w:pPr>
        <w:pStyle w:val="Corpo"/>
        <w:ind w:left="720"/>
        <w:rPr>
          <w:sz w:val="10"/>
          <w:szCs w:val="10"/>
        </w:rPr>
      </w:pPr>
    </w:p>
    <w:p w:rsidR="00B42FB7" w:rsidRDefault="006B4EF1">
      <w:pPr>
        <w:pStyle w:val="Corpo"/>
        <w:rPr>
          <w:b/>
          <w:color w:val="000000"/>
          <w14:textFill>
            <w14:solidFill>
              <w14:srgbClr w14:val="000000">
                <w14:lumMod w14:val="75000"/>
                <w14:lumOff w14:val="25000"/>
              </w14:srgbClr>
            </w14:solidFill>
          </w14:textFill>
        </w:rPr>
      </w:pPr>
      <w:r>
        <w:rPr>
          <w:b/>
          <w:color w:val="000000"/>
          <w14:textFill>
            <w14:solidFill>
              <w14:srgbClr w14:val="000000">
                <w14:lumMod w14:val="75000"/>
                <w14:lumOff w14:val="25000"/>
              </w14:srgbClr>
            </w14:solidFill>
          </w14:textFill>
        </w:rPr>
        <w:t>Comparação da Taxa de Remissão Entre os Dois Grupos Após Seis Semanas de Tratamento</w:t>
      </w:r>
    </w:p>
    <w:tbl>
      <w:tblPr>
        <w:tblStyle w:val="Tabelacomgrade"/>
        <w:tblW w:w="0" w:type="auto"/>
        <w:tblLook w:val="04A0" w:firstRow="1" w:lastRow="0" w:firstColumn="1" w:lastColumn="0" w:noHBand="0" w:noVBand="1"/>
      </w:tblPr>
      <w:tblGrid>
        <w:gridCol w:w="2269"/>
        <w:gridCol w:w="2263"/>
        <w:gridCol w:w="2263"/>
        <w:gridCol w:w="2266"/>
      </w:tblGrid>
      <w:tr w:rsidR="00B42FB7">
        <w:tc>
          <w:tcPr>
            <w:tcW w:w="2302"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Taxa de remissão</w:t>
            </w:r>
          </w:p>
        </w:tc>
        <w:tc>
          <w:tcPr>
            <w:tcW w:w="2303"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Grupo 1</w:t>
            </w:r>
          </w:p>
        </w:tc>
        <w:tc>
          <w:tcPr>
            <w:tcW w:w="2303"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Grupo 2</w:t>
            </w:r>
          </w:p>
        </w:tc>
        <w:tc>
          <w:tcPr>
            <w:tcW w:w="2303"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Valores de p</w:t>
            </w:r>
          </w:p>
        </w:tc>
      </w:tr>
      <w:tr w:rsidR="00B42FB7">
        <w:tc>
          <w:tcPr>
            <w:tcW w:w="2302"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HAMA-D</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40%</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60%</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0,258</w:t>
            </w:r>
          </w:p>
        </w:tc>
      </w:tr>
      <w:tr w:rsidR="00B42FB7">
        <w:tc>
          <w:tcPr>
            <w:tcW w:w="2302" w:type="dxa"/>
          </w:tcPr>
          <w:p w:rsidR="00B42FB7" w:rsidRDefault="006B4EF1">
            <w:pPr>
              <w:pStyle w:val="Corpo"/>
              <w:jc w:val="center"/>
              <w:rPr>
                <w:rFonts w:eastAsiaTheme="minorEastAsia"/>
                <w:b/>
                <w:color w:val="000000"/>
                <w:lang w:eastAsia="pt-BR"/>
                <w14:textFill>
                  <w14:solidFill>
                    <w14:srgbClr w14:val="000000">
                      <w14:lumMod w14:val="75000"/>
                      <w14:lumOff w14:val="25000"/>
                    </w14:srgbClr>
                  </w14:solidFill>
                </w14:textFill>
              </w:rPr>
            </w:pPr>
            <w:r>
              <w:rPr>
                <w:rFonts w:eastAsiaTheme="minorEastAsia"/>
                <w:b/>
                <w:color w:val="000000"/>
                <w:lang w:eastAsia="pt-BR"/>
                <w14:textFill>
                  <w14:solidFill>
                    <w14:srgbClr w14:val="000000">
                      <w14:lumMod w14:val="75000"/>
                      <w14:lumOff w14:val="25000"/>
                    </w14:srgbClr>
                  </w14:solidFill>
                </w14:textFill>
              </w:rPr>
              <w:t>HAMA-A</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68%</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28%</w:t>
            </w:r>
          </w:p>
        </w:tc>
        <w:tc>
          <w:tcPr>
            <w:tcW w:w="2303" w:type="dxa"/>
          </w:tcPr>
          <w:p w:rsidR="00B42FB7" w:rsidRDefault="006B4EF1">
            <w:pPr>
              <w:pStyle w:val="Corpo"/>
              <w:jc w:val="center"/>
              <w:rPr>
                <w:rFonts w:eastAsiaTheme="minorEastAsia"/>
                <w:color w:val="000000"/>
                <w:lang w:eastAsia="pt-BR"/>
                <w14:textFill>
                  <w14:solidFill>
                    <w14:srgbClr w14:val="000000">
                      <w14:lumMod w14:val="75000"/>
                      <w14:lumOff w14:val="25000"/>
                    </w14:srgbClr>
                  </w14:solidFill>
                </w14:textFill>
              </w:rPr>
            </w:pPr>
            <w:r>
              <w:rPr>
                <w:rFonts w:eastAsiaTheme="minorEastAsia"/>
                <w:color w:val="000000"/>
                <w:lang w:eastAsia="pt-BR"/>
                <w14:textFill>
                  <w14:solidFill>
                    <w14:srgbClr w14:val="000000">
                      <w14:lumMod w14:val="75000"/>
                      <w14:lumOff w14:val="25000"/>
                    </w14:srgbClr>
                  </w14:solidFill>
                </w14:textFill>
              </w:rPr>
              <w:t>0,010</w:t>
            </w:r>
          </w:p>
        </w:tc>
      </w:tr>
    </w:tbl>
    <w:p w:rsidR="00B42FB7" w:rsidRDefault="006B4EF1">
      <w:pPr>
        <w:pStyle w:val="Corpo"/>
        <w:rPr>
          <w:sz w:val="18"/>
          <w:szCs w:val="18"/>
        </w:rPr>
      </w:pPr>
      <w:r>
        <w:rPr>
          <w:b/>
          <w:sz w:val="18"/>
          <w:szCs w:val="18"/>
        </w:rPr>
        <w:t>Legenda:</w:t>
      </w:r>
      <w:r>
        <w:rPr>
          <w:sz w:val="18"/>
          <w:szCs w:val="18"/>
        </w:rPr>
        <w:t xml:space="preserve"> HAMA-D: escala Hamilton para depressão; e HAMA-A: escala Hamilton para ansiedade.</w:t>
      </w: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Corpo"/>
        <w:rPr>
          <w:b/>
          <w:i/>
        </w:rPr>
      </w:pPr>
      <w:r>
        <w:rPr>
          <w:b/>
          <w:i/>
        </w:rPr>
        <w:t xml:space="preserve">Uso de </w:t>
      </w:r>
      <w:r w:rsidRPr="00C74A32">
        <w:rPr>
          <w:b/>
          <w:iCs/>
        </w:rPr>
        <w:t>Lavandula officinalis</w:t>
      </w:r>
      <w:r>
        <w:rPr>
          <w:b/>
          <w:i/>
        </w:rPr>
        <w:t xml:space="preserve"> e </w:t>
      </w:r>
      <w:r w:rsidRPr="00C74A32">
        <w:rPr>
          <w:b/>
          <w:iCs/>
        </w:rPr>
        <w:t xml:space="preserve">Cuscuta chinensis </w:t>
      </w:r>
      <w:r>
        <w:rPr>
          <w:b/>
          <w:i/>
        </w:rPr>
        <w:t>(Fitaxin</w:t>
      </w:r>
      <w:r>
        <w:rPr>
          <w:rFonts w:ascii="Corbel Light" w:hAnsi="Corbel Light"/>
          <w:b/>
          <w:i/>
        </w:rPr>
        <w:t>®</w:t>
      </w:r>
      <w:r>
        <w:rPr>
          <w:b/>
          <w:i/>
        </w:rPr>
        <w:t>) nos Distúrbios Neurológicos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Fitaxin</w:t>
            </w:r>
            <w:r>
              <w:rPr>
                <w:rFonts w:ascii="Corbel Light" w:eastAsiaTheme="minorEastAsia" w:hAnsi="Corbel Light"/>
                <w:b/>
                <w:color w:val="FFFFFF" w:themeColor="background1"/>
                <w:sz w:val="22"/>
                <w:lang w:eastAsia="pt-BR"/>
              </w:rPr>
              <w:t>®</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Fitaxin</w:t>
            </w:r>
            <w:r>
              <w:rPr>
                <w:rFonts w:ascii="Corbel Light" w:eastAsiaTheme="minorEastAsia" w:hAnsi="Corbel Light"/>
                <w:lang w:eastAsia="pt-BR"/>
              </w:rPr>
              <w:t>®</w:t>
            </w:r>
            <w:r>
              <w:rPr>
                <w:rFonts w:eastAsiaTheme="minorEastAsia"/>
                <w:lang w:eastAsia="pt-BR"/>
              </w:rPr>
              <w:t>...........................................500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
          <w:iCs/>
        </w:rPr>
      </w:pPr>
      <w:bookmarkStart w:id="223" w:name="_Toc121130926"/>
      <w:r>
        <w:rPr>
          <w:i/>
          <w:iCs/>
        </w:rPr>
        <w:lastRenderedPageBreak/>
        <w:t>Crocus sativus</w:t>
      </w:r>
      <w:bookmarkEnd w:id="223"/>
      <w:r>
        <w:t xml:space="preserve"> </w:t>
      </w:r>
    </w:p>
    <w:p w:rsidR="00B42FB7" w:rsidRDefault="006B4EF1">
      <w:pPr>
        <w:pStyle w:val="Ttulo2"/>
        <w:rPr>
          <w:sz w:val="4"/>
          <w:szCs w:val="4"/>
        </w:rPr>
      </w:pPr>
      <w:bookmarkStart w:id="224" w:name="_Toc121130927"/>
      <w:r>
        <w:t>Melhora os Sintomas de Ansiedade e Depressão</w:t>
      </w:r>
      <w:bookmarkEnd w:id="224"/>
    </w:p>
    <w:p w:rsidR="00B42FB7" w:rsidRDefault="00B42FB7">
      <w:pPr>
        <w:spacing w:after="240"/>
        <w:rPr>
          <w:rFonts w:ascii="Swis721 Th BT" w:hAnsi="Swis721 Th BT"/>
          <w:color w:val="404040" w:themeColor="text1" w:themeTint="BF"/>
          <w:sz w:val="24"/>
          <w:szCs w:val="24"/>
        </w:rPr>
      </w:pPr>
    </w:p>
    <w:p w:rsidR="00B42FB7" w:rsidRDefault="006B4EF1">
      <w:pPr>
        <w:pStyle w:val="Corpo"/>
        <w:spacing w:after="120"/>
        <w:rPr>
          <w:sz w:val="24"/>
        </w:rPr>
      </w:pPr>
      <w:r>
        <w:rPr>
          <w:sz w:val="24"/>
        </w:rPr>
        <w:t xml:space="preserve">Este estudo teve como objetivo avaliar a eficácia do </w:t>
      </w:r>
      <w:r>
        <w:rPr>
          <w:i/>
          <w:iCs/>
          <w:sz w:val="24"/>
        </w:rPr>
        <w:t>Crocus sativus</w:t>
      </w:r>
      <w:r>
        <w:rPr>
          <w:sz w:val="24"/>
        </w:rPr>
        <w:t xml:space="preserve"> (Afron</w:t>
      </w:r>
      <w:r>
        <w:rPr>
          <w:sz w:val="24"/>
          <w:vertAlign w:val="superscript"/>
        </w:rPr>
        <w:t>®</w:t>
      </w:r>
      <w:r>
        <w:rPr>
          <w:sz w:val="24"/>
        </w:rPr>
        <w:t xml:space="preserve">) na ansiedade e nos sintomas depressivos em adolescentes </w:t>
      </w:r>
      <w:r>
        <w:rPr>
          <w:sz w:val="24"/>
        </w:rPr>
        <w:fldChar w:fldCharType="begin">
          <w:fldData xml:space="preserve">PEVuZE5vdGU+PENpdGU+PEF1dGhvcj5Mb3ByZXN0aTwvQXV0aG9yPjxZZWFyPjIwMTg8L1llYXI+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</w:fldData>
        </w:fldChar>
      </w:r>
      <w:r>
        <w:rPr>
          <w:sz w:val="24"/>
        </w:rPr>
        <w:instrText xml:space="preserve"> ADDIN EN.CITE </w:instrText>
      </w:r>
      <w:r>
        <w:rPr>
          <w:sz w:val="24"/>
        </w:rPr>
        <w:fldChar w:fldCharType="begin">
          <w:fldData xml:space="preserve">PEVuZE5vdGU+PENpdGU+PEF1dGhvcj5Mb3ByZXN0aTwvQXV0aG9yPjxZZWFyPjIwMTg8L1llYXI+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(LOPRESTI; DRUMMOND; INAREJOS-GARCÍA; PRODANOV, 2018)</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101632" behindDoc="0" locked="0" layoutInCell="1" allowOverlap="1">
                <wp:simplePos x="0" y="0"/>
                <wp:positionH relativeFrom="margin">
                  <wp:posOffset>5080</wp:posOffset>
                </wp:positionH>
                <wp:positionV relativeFrom="paragraph">
                  <wp:posOffset>96520</wp:posOffset>
                </wp:positionV>
                <wp:extent cx="5724525" cy="518160"/>
                <wp:effectExtent l="0" t="0" r="28575" b="15240"/>
                <wp:wrapNone/>
                <wp:docPr id="774" name="Caixa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68 participantes com idade entre 12 e 16 anos e sintomas de depressão e ansiedade (leve a moderada) foram selecionados para receberem por 8 semanas: </w:t>
                            </w:r>
                          </w:p>
                        </w:txbxContent>
                      </wps:txbx>
                      <wps:bodyPr rot="0" vert="horz" wrap="square" lIns="91440" tIns="45720" rIns="91440" bIns="45720" anchor="t" anchorCtr="0" upright="1">
                        <a:noAutofit/>
                      </wps:bodyPr>
                    </wps:wsp>
                  </a:graphicData>
                </a:graphic>
              </wp:anchor>
            </w:drawing>
          </mc:Choice>
          <mc:Fallback>
            <w:pict>
              <v:shape id="Caixa de texto 774" o:spid="_x0000_s1344" type="#_x0000_t202" style="position:absolute;left:0;text-align:left;margin-left:.4pt;margin-top:7.6pt;width:450.75pt;height:40.8pt;z-index:252101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68 participantes com idade entre 12 e 16 anos e sintomas de depressão e ansiedade (leve a moderada) foram selecionados para receberem por 8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099584" behindDoc="0" locked="0" layoutInCell="1" allowOverlap="1">
                <wp:simplePos x="0" y="0"/>
                <wp:positionH relativeFrom="column">
                  <wp:posOffset>828675</wp:posOffset>
                </wp:positionH>
                <wp:positionV relativeFrom="paragraph">
                  <wp:posOffset>10795</wp:posOffset>
                </wp:positionV>
                <wp:extent cx="226695" cy="138430"/>
                <wp:effectExtent l="0" t="0" r="1905" b="0"/>
                <wp:wrapNone/>
                <wp:docPr id="775" name="Triângulo isósceles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5" o:spid="_x0000_s1026" o:spt="5" type="#_x0000_t5" style="position:absolute;left:0pt;flip:y;margin-left:65.25pt;margin-top:0.85pt;height:10.9pt;width:17.85pt;z-index:252099584;mso-width-relative:page;mso-height-relative:page;" fillcolor="#D9D9D9 [3212]" filled="t" stroked="f" coordsize="21600,21600" o:gfxdata="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g23W&#10;AAAACAEAAA8AAAAAAAAAAQAgAAAAIgAAAGRycy9kb3ducmV2LnhtbFBLAQIUABQAAAAIAIdO4kDs&#10;9kf5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098560" behindDoc="0" locked="0" layoutInCell="1" allowOverlap="1">
                <wp:simplePos x="0" y="0"/>
                <wp:positionH relativeFrom="column">
                  <wp:posOffset>4664710</wp:posOffset>
                </wp:positionH>
                <wp:positionV relativeFrom="paragraph">
                  <wp:posOffset>10795</wp:posOffset>
                </wp:positionV>
                <wp:extent cx="226695" cy="138430"/>
                <wp:effectExtent l="0" t="0" r="1905" b="0"/>
                <wp:wrapNone/>
                <wp:docPr id="776" name="Triângulo isósceles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76" o:spid="_x0000_s1026" o:spt="5" type="#_x0000_t5" style="position:absolute;left:0pt;flip:y;margin-left:367.3pt;margin-top:0.85pt;height:10.9pt;width:17.85pt;z-index:252098560;mso-width-relative:page;mso-height-relative:page;" fillcolor="#D9D9D9 [3212]" filled="t" stroked="f" coordsize="21600,21600" o:gfxdata="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rIplbW&#10;AAAACAEAAA8AAAAAAAAAAQAgAAAAIgAAAGRycy9kb3ducmV2LnhtbFBLAQIUABQAAAAIAIdO4kDI&#10;UySi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097536" behindDoc="0" locked="0" layoutInCell="1" allowOverlap="1">
                <wp:simplePos x="0" y="0"/>
                <wp:positionH relativeFrom="column">
                  <wp:posOffset>-5715</wp:posOffset>
                </wp:positionH>
                <wp:positionV relativeFrom="paragraph">
                  <wp:posOffset>88900</wp:posOffset>
                </wp:positionV>
                <wp:extent cx="1913890" cy="781685"/>
                <wp:effectExtent l="0" t="0" r="10160" b="18415"/>
                <wp:wrapNone/>
                <wp:docPr id="782" name="Caixa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Affron</w:t>
                            </w:r>
                            <w:r>
                              <w:rPr>
                                <w:rFonts w:ascii="Swis721 Th BT" w:hAnsi="Swis721 Th BT"/>
                                <w:color w:val="FFFFFF" w:themeColor="background1"/>
                                <w:sz w:val="23"/>
                                <w:szCs w:val="23"/>
                                <w:vertAlign w:val="superscript"/>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14 mg 2 vezes ao dia</w:t>
                            </w:r>
                          </w:p>
                        </w:txbxContent>
                      </wps:txbx>
                      <wps:bodyPr rot="0" vert="horz" wrap="square" lIns="91440" tIns="45720" rIns="91440" bIns="45720" anchor="ctr" anchorCtr="0" upright="1">
                        <a:noAutofit/>
                      </wps:bodyPr>
                    </wps:wsp>
                  </a:graphicData>
                </a:graphic>
              </wp:anchor>
            </w:drawing>
          </mc:Choice>
          <mc:Fallback>
            <w:pict>
              <v:shape id="Caixa de texto 782" o:spid="_x0000_s1345" type="#_x0000_t202" style="position:absolute;left:0;text-align:left;margin-left:-.45pt;margin-top:7pt;width:150.7pt;height:61.5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Affron</w:t>
                      </w:r>
                      <w:r>
                        <w:rPr>
                          <w:rFonts w:ascii="Swis721 Th BT" w:hAnsi="Swis721 Th BT"/>
                          <w:color w:val="FFFFFF" w:themeColor="background1"/>
                          <w:sz w:val="23"/>
                          <w:szCs w:val="23"/>
                          <w:vertAlign w:val="superscript"/>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14 mg 2 vezes ao dia</w:t>
                      </w:r>
                    </w:p>
                  </w:txbxContent>
                </v:textbox>
              </v:shape>
            </w:pict>
          </mc:Fallback>
        </mc:AlternateContent>
      </w:r>
      <w:r>
        <w:rPr>
          <w:noProof/>
          <w:lang w:eastAsia="pt-BR"/>
        </w:rPr>
        <mc:AlternateContent>
          <mc:Choice Requires="wps">
            <w:drawing>
              <wp:anchor distT="0" distB="0" distL="114300" distR="114300" simplePos="0" relativeHeight="252100608" behindDoc="0" locked="0" layoutInCell="1" allowOverlap="1">
                <wp:simplePos x="0" y="0"/>
                <wp:positionH relativeFrom="column">
                  <wp:posOffset>3839210</wp:posOffset>
                </wp:positionH>
                <wp:positionV relativeFrom="paragraph">
                  <wp:posOffset>88900</wp:posOffset>
                </wp:positionV>
                <wp:extent cx="1905000" cy="781685"/>
                <wp:effectExtent l="0" t="0" r="19050" b="18415"/>
                <wp:wrapNone/>
                <wp:docPr id="783" name="Caixa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83" o:spid="_x0000_s1346" type="#_x0000_t202" style="position:absolute;left:0;text-align:left;margin-left:302.3pt;margin-top:7pt;width:150pt;height:61.5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Com base nos autorrelatos dos jovens, o Affron</w:t>
      </w:r>
      <w:r>
        <w:rPr>
          <w:sz w:val="24"/>
          <w:vertAlign w:val="superscript"/>
        </w:rPr>
        <w:t>®</w:t>
      </w:r>
      <w:r>
        <w:rPr>
          <w:sz w:val="24"/>
        </w:rPr>
        <w:t xml:space="preserve"> foi associado a maiores melhorias nos sintomas gerais de internalização, ansiedade de separação, fobia social e depressão;</w:t>
      </w:r>
    </w:p>
    <w:p w:rsidR="00B42FB7" w:rsidRDefault="006B4EF1">
      <w:pPr>
        <w:pStyle w:val="Corpo"/>
        <w:numPr>
          <w:ilvl w:val="0"/>
          <w:numId w:val="4"/>
        </w:numPr>
        <w:spacing w:after="120"/>
        <w:rPr>
          <w:sz w:val="24"/>
        </w:rPr>
      </w:pPr>
      <w:r>
        <w:rPr>
          <w:sz w:val="24"/>
        </w:rPr>
        <w:t xml:space="preserve">As pontuações de internalização total diminuíram em média 33% em comparação com 17% no grupo de placebo. Os relatórios dos pais de melhorias foram inconsistentes, mas melhorias médias nas pontuações </w:t>
      </w:r>
      <w:r>
        <w:rPr>
          <w:i/>
          <w:iCs/>
          <w:sz w:val="24"/>
        </w:rPr>
        <w:t>Revised Child Anxiety and Depression Scale</w:t>
      </w:r>
      <w:r>
        <w:rPr>
          <w:sz w:val="24"/>
        </w:rPr>
        <w:t xml:space="preserve"> (RCADS) foram maiores no grupo 1 (40% </w:t>
      </w:r>
      <w:r>
        <w:rPr>
          <w:i/>
          <w:iCs/>
          <w:sz w:val="24"/>
        </w:rPr>
        <w:t>vs.</w:t>
      </w:r>
      <w:r>
        <w:rPr>
          <w:sz w:val="24"/>
        </w:rPr>
        <w:t xml:space="preserve"> 26%), embora nenhuma outra diferença significativa tenha sido identificada;</w:t>
      </w:r>
    </w:p>
    <w:p w:rsidR="00B42FB7" w:rsidRDefault="006B4EF1">
      <w:pPr>
        <w:pStyle w:val="Corpo"/>
        <w:numPr>
          <w:ilvl w:val="0"/>
          <w:numId w:val="4"/>
        </w:numPr>
        <w:spacing w:after="120"/>
        <w:rPr>
          <w:sz w:val="24"/>
        </w:rPr>
      </w:pPr>
      <w:r>
        <w:rPr>
          <w:sz w:val="24"/>
        </w:rPr>
        <w:t>A suplementação com Affron</w:t>
      </w:r>
      <w:r>
        <w:rPr>
          <w:sz w:val="24"/>
          <w:vertAlign w:val="superscript"/>
        </w:rPr>
        <w:t>®</w:t>
      </w:r>
      <w:r>
        <w:rPr>
          <w:sz w:val="24"/>
        </w:rPr>
        <w:t xml:space="preserve"> foi bem tolerada e houve uma tendência de redução das dores de cabeça nos participantes do tratamento ativo.</w:t>
      </w:r>
    </w:p>
    <w:p w:rsidR="00B42FB7" w:rsidRDefault="00B42FB7">
      <w:pPr>
        <w:pStyle w:val="Corpo"/>
        <w:spacing w:after="120"/>
        <w:ind w:left="786"/>
        <w:rPr>
          <w:sz w:val="2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A administração de um extrato de açafrão padronizado (Affron</w:t>
      </w:r>
      <w:r>
        <w:rPr>
          <w:b/>
          <w:i/>
          <w:vertAlign w:val="superscript"/>
        </w:rPr>
        <w:t>®</w:t>
      </w:r>
      <w:r>
        <w:rPr>
          <w:b/>
          <w:i/>
        </w:rPr>
        <w:t xml:space="preserve">) por 8 semanas melhorou a ansiedade e os sintomas depressivos em jovens com sintomas leves a moderados na perspectiva do adolescente. </w:t>
      </w:r>
    </w:p>
    <w:p w:rsidR="00B42FB7" w:rsidRDefault="00B42FB7">
      <w:pPr>
        <w:pStyle w:val="Corpo"/>
        <w:jc w:val="center"/>
        <w:rPr>
          <w:b/>
          <w:i/>
        </w:rPr>
      </w:pPr>
    </w:p>
    <w:p w:rsidR="00B42FB7" w:rsidRDefault="00B42FB7">
      <w:pPr>
        <w:pStyle w:val="Corpo"/>
        <w:jc w:val="center"/>
        <w:rPr>
          <w:b/>
          <w:i/>
        </w:rPr>
      </w:pPr>
    </w:p>
    <w:p w:rsidR="00B42FB7" w:rsidRDefault="00B42FB7">
      <w:pPr>
        <w:pStyle w:val="Corpo"/>
        <w:jc w:val="center"/>
        <w:rPr>
          <w:b/>
          <w:i/>
        </w:rPr>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pPr>
    </w:p>
    <w:p w:rsidR="00B42FB7" w:rsidRDefault="006B4EF1">
      <w:pPr>
        <w:pStyle w:val="Corpo"/>
        <w:rPr>
          <w:b/>
          <w:i/>
          <w:sz w:val="24"/>
        </w:rPr>
      </w:pPr>
      <w:r>
        <w:rPr>
          <w:b/>
          <w:i/>
          <w:sz w:val="24"/>
        </w:rPr>
        <w:t>Suplementação para Melhora dos Sintomas de Ansiedade e Depressão em Adolescentes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Affron</w:t>
            </w:r>
            <w:r>
              <w:rPr>
                <w:rFonts w:eastAsiaTheme="minorEastAsia"/>
                <w:b/>
                <w:color w:val="FFFFFF" w:themeColor="background1"/>
                <w:sz w:val="22"/>
                <w:vertAlign w:val="superscript"/>
                <w:lang w:eastAsia="pt-BR"/>
              </w:rPr>
              <w:t>®</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Affron</w:t>
            </w:r>
            <w:r>
              <w:rPr>
                <w:rFonts w:eastAsiaTheme="minorEastAsia"/>
                <w:vertAlign w:val="superscript"/>
                <w:lang w:eastAsia="pt-BR"/>
              </w:rPr>
              <w:t>®</w:t>
            </w:r>
            <w:r>
              <w:rPr>
                <w:rFonts w:eastAsiaTheme="minorEastAsia"/>
                <w:lang w:eastAsia="pt-BR"/>
              </w:rPr>
              <w:t>..............................................14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960"/>
        <w:jc w:val="center"/>
        <w:rPr>
          <w:szCs w:val="23"/>
        </w:rPr>
      </w:pPr>
      <w:r w:rsidRPr="008C55CA">
        <w:rPr>
          <w:szCs w:val="23"/>
        </w:rPr>
        <w:t>Administrar 1 cápsula 2 vezes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25" w:name="_Toc121130928"/>
      <w:r>
        <w:rPr>
          <w:iCs/>
        </w:rPr>
        <w:lastRenderedPageBreak/>
        <w:t>Probióticos</w:t>
      </w:r>
      <w:bookmarkEnd w:id="225"/>
    </w:p>
    <w:p w:rsidR="00B42FB7" w:rsidRDefault="006B4EF1">
      <w:pPr>
        <w:pStyle w:val="Ttulo2"/>
      </w:pPr>
      <w:bookmarkStart w:id="226" w:name="_Toc121130929"/>
      <w:r>
        <w:t>Restaura a Microbiota Intestinal Benéfica e Altera os Fatores Associados com a Permeabilidade e as Vias de Síntese de Triptofano</w:t>
      </w:r>
      <w:bookmarkEnd w:id="226"/>
    </w:p>
    <w:p w:rsidR="00B42FB7" w:rsidRDefault="006B4EF1">
      <w:pPr>
        <w:spacing w:after="240"/>
        <w:jc w:val="both"/>
        <w:rPr>
          <w:rFonts w:ascii="Swis721 Th BT" w:hAnsi="Swis721 Th BT"/>
          <w:color w:val="404040" w:themeColor="text1" w:themeTint="BF"/>
          <w:sz w:val="24"/>
          <w:szCs w:val="24"/>
        </w:rPr>
      </w:pPr>
      <w:r>
        <w:rPr>
          <w:noProof/>
          <w:lang w:eastAsia="pt-BR"/>
        </w:rPr>
        <mc:AlternateContent>
          <mc:Choice Requires="wps">
            <w:drawing>
              <wp:anchor distT="0" distB="0" distL="114300" distR="114300" simplePos="0" relativeHeight="252106752" behindDoc="0" locked="0" layoutInCell="1" allowOverlap="1">
                <wp:simplePos x="0" y="0"/>
                <wp:positionH relativeFrom="margin">
                  <wp:align>right</wp:align>
                </wp:positionH>
                <wp:positionV relativeFrom="paragraph">
                  <wp:posOffset>715645</wp:posOffset>
                </wp:positionV>
                <wp:extent cx="5724525" cy="644525"/>
                <wp:effectExtent l="0" t="0" r="28575" b="22860"/>
                <wp:wrapNone/>
                <wp:docPr id="784" name="Caixa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44284"/>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110 pacientes com depressão maior foram randomizados para participarem deste estudo clínico e placebo-controlado. Eles foram divididos em três grupos para receberem a seguinte posologias por oito semanas:</w:t>
                            </w:r>
                          </w:p>
                          <w:p w:rsidR="00282D70" w:rsidRDefault="00282D70">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anchor>
            </w:drawing>
          </mc:Choice>
          <mc:Fallback>
            <w:pict>
              <v:shape id="Caixa de texto 784" o:spid="_x0000_s1347" type="#_x0000_t202" style="position:absolute;left:0;text-align:left;margin-left:399.55pt;margin-top:56.35pt;width:450.75pt;height:50.75pt;z-index:252106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110 pacientes com depressão maior foram randomizados para participarem deste estudo clínico e placebo-controlado. Eles foram divididos em três grupos para receberem a seguinte posologias por oito semanas:</w:t>
                      </w:r>
                    </w:p>
                    <w:p w:rsidR="00282D70" w:rsidRDefault="00282D70">
                      <w:pPr>
                        <w:jc w:val="center"/>
                        <w:rPr>
                          <w:rFonts w:ascii="Swis721 Th BT" w:hAnsi="Swis721 Th BT"/>
                          <w:sz w:val="23"/>
                          <w:szCs w:val="23"/>
                        </w:rPr>
                      </w:pPr>
                    </w:p>
                  </w:txbxContent>
                </v:textbox>
                <w10:wrap anchorx="margin"/>
              </v:shape>
            </w:pict>
          </mc:Fallback>
        </mc:AlternateContent>
      </w:r>
      <w:r>
        <w:rPr>
          <w:rFonts w:ascii="Swis721 Th BT" w:hAnsi="Swis721 Th BT"/>
          <w:color w:val="404040" w:themeColor="text1" w:themeTint="BF"/>
          <w:sz w:val="24"/>
          <w:szCs w:val="24"/>
        </w:rPr>
        <w:t xml:space="preserve">Kazemi </w:t>
      </w:r>
      <w:r>
        <w:rPr>
          <w:rFonts w:ascii="Swis721 Th BT" w:hAnsi="Swis721 Th BT"/>
          <w:i/>
          <w:color w:val="404040" w:themeColor="text1" w:themeTint="BF"/>
          <w:sz w:val="24"/>
          <w:szCs w:val="24"/>
        </w:rPr>
        <w:t>et al</w:t>
      </w:r>
      <w:r>
        <w:rPr>
          <w:rFonts w:ascii="Swis721 Th BT" w:hAnsi="Swis721 Th BT"/>
          <w:color w:val="404040" w:themeColor="text1" w:themeTint="BF"/>
          <w:sz w:val="24"/>
          <w:szCs w:val="24"/>
        </w:rPr>
        <w:t>. (2019) tiveram como objetivo avaliar os efeitos da suplementação de probióticos e prebióticos no BDI (</w:t>
      </w:r>
      <w:r>
        <w:rPr>
          <w:rFonts w:ascii="Swis721 Th BT" w:hAnsi="Swis721 Th BT"/>
          <w:i/>
          <w:color w:val="404040" w:themeColor="text1" w:themeTint="BF"/>
          <w:sz w:val="24"/>
          <w:szCs w:val="24"/>
        </w:rPr>
        <w:t>Beck Depression Inventory</w:t>
      </w:r>
      <w:r>
        <w:rPr>
          <w:rFonts w:ascii="Swis721 Th BT" w:hAnsi="Swis721 Th BT"/>
          <w:color w:val="404040" w:themeColor="text1" w:themeTint="BF"/>
          <w:sz w:val="24"/>
          <w:szCs w:val="24"/>
        </w:rPr>
        <w:t xml:space="preserve">), na razão quinurenina/triptofano e na razão triptofano/BCAAs em pacientes com depressão maior. </w:t>
      </w:r>
    </w:p>
    <w:p w:rsidR="00B42FB7" w:rsidRDefault="006B4EF1">
      <w:pPr>
        <w:pStyle w:val="Corpo"/>
        <w:rPr>
          <w:sz w:val="24"/>
        </w:rPr>
      </w:pPr>
      <w:r>
        <w:rPr>
          <w:sz w:val="24"/>
        </w:rPr>
        <w:br/>
      </w: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103680" behindDoc="0" locked="0" layoutInCell="1" allowOverlap="1">
                <wp:simplePos x="0" y="0"/>
                <wp:positionH relativeFrom="column">
                  <wp:posOffset>4947920</wp:posOffset>
                </wp:positionH>
                <wp:positionV relativeFrom="paragraph">
                  <wp:posOffset>182880</wp:posOffset>
                </wp:positionV>
                <wp:extent cx="226695" cy="138430"/>
                <wp:effectExtent l="0" t="0" r="1905" b="0"/>
                <wp:wrapNone/>
                <wp:docPr id="786" name="Triângulo isósceles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6" o:spid="_x0000_s1026" o:spt="5" type="#_x0000_t5" style="position:absolute;left:0pt;flip:y;margin-left:389.6pt;margin-top:14.4pt;height:10.9pt;width:17.85pt;z-index:252103680;mso-width-relative:page;mso-height-relative:page;" fillcolor="#D9D9D9 [3212]" filled="t" stroked="f" coordsize="21600,21600" o:gfxdata="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AmJ&#10;F9gAAAAJAQAADwAAAAAAAAABACAAAAAiAAAAZHJzL2Rvd25yZXYueG1sUEsBAhQAFAAAAAgAh07i&#10;QGzJHm9bAgAApwQAAA4AAAAAAAAAAQAgAAAAJwEAAGRycy9lMm9Eb2MueG1sUEsFBgAAAAAGAAYA&#10;WQEAAPQFA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04704" behindDoc="0" locked="0" layoutInCell="1" allowOverlap="1">
                <wp:simplePos x="0" y="0"/>
                <wp:positionH relativeFrom="column">
                  <wp:posOffset>607695</wp:posOffset>
                </wp:positionH>
                <wp:positionV relativeFrom="paragraph">
                  <wp:posOffset>182880</wp:posOffset>
                </wp:positionV>
                <wp:extent cx="226695" cy="138430"/>
                <wp:effectExtent l="0" t="0" r="1905" b="0"/>
                <wp:wrapNone/>
                <wp:docPr id="785" name="Triângulo isósceles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85" o:spid="_x0000_s1026" o:spt="5" type="#_x0000_t5" style="position:absolute;left:0pt;flip:y;margin-left:47.85pt;margin-top:14.4pt;height:10.9pt;width:17.85pt;z-index:252104704;mso-width-relative:page;mso-height-relative:page;" fillcolor="#D9D9D9 [3212]" filled="t" stroked="f" coordsize="21600,21600" o:gfxdata="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E7XJ&#10;1wAAAAgBAAAPAAAAAAAAAAEAIAAAACIAAABkcnMvZG93bnJldi54bWxQSwECFAAUAAAACACHTuJA&#10;SGx9NFsCAACnBAAADgAAAAAAAAABACAAAAAmAQAAZHJzL2Uyb0RvYy54bWxQSwUGAAAAAAYABgBZ&#10;AQAA8wU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102656" behindDoc="0" locked="0" layoutInCell="1" allowOverlap="1">
                <wp:simplePos x="0" y="0"/>
                <wp:positionH relativeFrom="column">
                  <wp:posOffset>-228600</wp:posOffset>
                </wp:positionH>
                <wp:positionV relativeFrom="paragraph">
                  <wp:posOffset>259080</wp:posOffset>
                </wp:positionV>
                <wp:extent cx="1913890" cy="1355725"/>
                <wp:effectExtent l="0" t="0" r="10160" b="15875"/>
                <wp:wrapNone/>
                <wp:docPr id="787" name="Caixa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55834"/>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helveticus</w:t>
                            </w:r>
                            <w:r>
                              <w:rPr>
                                <w:rFonts w:ascii="Swis721 Th BT" w:hAnsi="Swis721 Th BT"/>
                                <w:color w:val="FFFFFF" w:themeColor="background1"/>
                                <w:sz w:val="23"/>
                                <w:szCs w:val="23"/>
                              </w:rPr>
                              <w:t xml:space="preserve"> 1x10</w:t>
                            </w:r>
                            <w:r>
                              <w:rPr>
                                <w:rFonts w:ascii="Swis721 Th BT" w:hAnsi="Swis721 Th BT"/>
                                <w:color w:val="FFFFFF" w:themeColor="background1"/>
                                <w:sz w:val="23"/>
                                <w:szCs w:val="23"/>
                                <w:vertAlign w:val="superscript"/>
                              </w:rPr>
                              <w:t xml:space="preserve">10 </w:t>
                            </w:r>
                            <w:r>
                              <w:rPr>
                                <w:rFonts w:ascii="Swis721 Th BT" w:hAnsi="Swis721 Th BT"/>
                                <w:color w:val="FFFFFF" w:themeColor="background1"/>
                                <w:sz w:val="23"/>
                                <w:szCs w:val="23"/>
                              </w:rPr>
                              <w:t>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Bifidobacterium longum</w:t>
                            </w:r>
                            <w:r>
                              <w:rPr>
                                <w:rFonts w:ascii="Swis721 Th BT" w:hAnsi="Swis721 Th BT"/>
                                <w:color w:val="FFFFFF" w:themeColor="background1"/>
                                <w:sz w:val="23"/>
                                <w:szCs w:val="23"/>
                              </w:rPr>
                              <w:t xml:space="preserve"> 1x10</w:t>
                            </w:r>
                            <w:r>
                              <w:rPr>
                                <w:rFonts w:ascii="Swis721 Th BT" w:hAnsi="Swis721 Th BT"/>
                                <w:color w:val="FFFFFF" w:themeColor="background1"/>
                                <w:sz w:val="23"/>
                                <w:szCs w:val="23"/>
                                <w:vertAlign w:val="superscript"/>
                              </w:rPr>
                              <w:t xml:space="preserve">10 </w:t>
                            </w:r>
                            <w:r>
                              <w:rPr>
                                <w:rFonts w:ascii="Swis721 Th BT" w:hAnsi="Swis721 Th BT"/>
                                <w:color w:val="FFFFFF" w:themeColor="background1"/>
                                <w:sz w:val="23"/>
                                <w:szCs w:val="23"/>
                              </w:rPr>
                              <w:t>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 w:val="23"/>
                                <w:szCs w:val="23"/>
                              </w:rPr>
                            </w:pPr>
                          </w:p>
                        </w:txbxContent>
                      </wps:txbx>
                      <wps:bodyPr rot="0" vert="horz" wrap="square" lIns="91440" tIns="45720" rIns="91440" bIns="45720" anchor="ctr" anchorCtr="0" upright="1">
                        <a:noAutofit/>
                      </wps:bodyPr>
                    </wps:wsp>
                  </a:graphicData>
                </a:graphic>
              </wp:anchor>
            </w:drawing>
          </mc:Choice>
          <mc:Fallback>
            <w:pict>
              <v:shape id="Caixa de texto 787" o:spid="_x0000_s1348" type="#_x0000_t202" style="position:absolute;left:0;text-align:left;margin-left:-18pt;margin-top:20.4pt;width:150.7pt;height:106.7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i/>
                          <w:color w:val="FFFFFF" w:themeColor="background1"/>
                          <w:sz w:val="23"/>
                          <w:szCs w:val="23"/>
                        </w:rPr>
                        <w:t>Lactobacillus helveticus</w:t>
                      </w:r>
                      <w:r>
                        <w:rPr>
                          <w:rFonts w:ascii="Swis721 Th BT" w:hAnsi="Swis721 Th BT"/>
                          <w:color w:val="FFFFFF" w:themeColor="background1"/>
                          <w:sz w:val="23"/>
                          <w:szCs w:val="23"/>
                        </w:rPr>
                        <w:t xml:space="preserve"> 1x10</w:t>
                      </w:r>
                      <w:r>
                        <w:rPr>
                          <w:rFonts w:ascii="Swis721 Th BT" w:hAnsi="Swis721 Th BT"/>
                          <w:color w:val="FFFFFF" w:themeColor="background1"/>
                          <w:sz w:val="23"/>
                          <w:szCs w:val="23"/>
                          <w:vertAlign w:val="superscript"/>
                        </w:rPr>
                        <w:t xml:space="preserve">10 </w:t>
                      </w:r>
                      <w:r>
                        <w:rPr>
                          <w:rFonts w:ascii="Swis721 Th BT" w:hAnsi="Swis721 Th BT"/>
                          <w:color w:val="FFFFFF" w:themeColor="background1"/>
                          <w:sz w:val="23"/>
                          <w:szCs w:val="23"/>
                        </w:rPr>
                        <w:t>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i/>
                          <w:color w:val="FFFFFF" w:themeColor="background1"/>
                          <w:sz w:val="23"/>
                          <w:szCs w:val="23"/>
                        </w:rPr>
                        <w:t>Bifidobacterium longum</w:t>
                      </w:r>
                      <w:r>
                        <w:rPr>
                          <w:rFonts w:ascii="Swis721 Th BT" w:hAnsi="Swis721 Th BT"/>
                          <w:color w:val="FFFFFF" w:themeColor="background1"/>
                          <w:sz w:val="23"/>
                          <w:szCs w:val="23"/>
                        </w:rPr>
                        <w:t xml:space="preserve"> 1x10</w:t>
                      </w:r>
                      <w:r>
                        <w:rPr>
                          <w:rFonts w:ascii="Swis721 Th BT" w:hAnsi="Swis721 Th BT"/>
                          <w:color w:val="FFFFFF" w:themeColor="background1"/>
                          <w:sz w:val="23"/>
                          <w:szCs w:val="23"/>
                          <w:vertAlign w:val="superscript"/>
                        </w:rPr>
                        <w:t xml:space="preserve">10 </w:t>
                      </w:r>
                      <w:r>
                        <w:rPr>
                          <w:rFonts w:ascii="Swis721 Th BT" w:hAnsi="Swis721 Th BT"/>
                          <w:color w:val="FFFFFF" w:themeColor="background1"/>
                          <w:sz w:val="23"/>
                          <w:szCs w:val="23"/>
                        </w:rPr>
                        <w:t>UFC</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rPr>
                          <w:rFonts w:ascii="Swis721 Th BT" w:hAnsi="Swis721 Th BT"/>
                          <w:color w:val="FFFFFF" w:themeColor="background1"/>
                          <w:sz w:val="23"/>
                          <w:szCs w:val="23"/>
                        </w:rPr>
                      </w:pPr>
                    </w:p>
                  </w:txbxContent>
                </v:textbox>
              </v:shape>
            </w:pict>
          </mc:Fallback>
        </mc:AlternateContent>
      </w:r>
      <w:r>
        <w:rPr>
          <w:noProof/>
          <w:lang w:eastAsia="pt-BR"/>
        </w:rPr>
        <mc:AlternateContent>
          <mc:Choice Requires="wps">
            <w:drawing>
              <wp:anchor distT="0" distB="0" distL="114300" distR="114300" simplePos="0" relativeHeight="252107776" behindDoc="0" locked="0" layoutInCell="1" allowOverlap="1">
                <wp:simplePos x="0" y="0"/>
                <wp:positionH relativeFrom="column">
                  <wp:posOffset>2764155</wp:posOffset>
                </wp:positionH>
                <wp:positionV relativeFrom="paragraph">
                  <wp:posOffset>16510</wp:posOffset>
                </wp:positionV>
                <wp:extent cx="226695" cy="138430"/>
                <wp:effectExtent l="0" t="0" r="1905" b="0"/>
                <wp:wrapNone/>
                <wp:docPr id="792" name="Triângulo isósceles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792" o:spid="_x0000_s1026" o:spt="5" type="#_x0000_t5" style="position:absolute;left:0pt;flip:y;margin-left:217.65pt;margin-top:1.3pt;height:10.9pt;width:17.85pt;z-index:252107776;mso-width-relative:page;mso-height-relative:page;" fillcolor="#D9D9D9 [3212]" filled="t" stroked="f" coordsize="21600,21600" o:gfxdata="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NPznPW&#10;AAAACAEAAA8AAAAAAAAAAQAgAAAAIgAAAGRycy9kb3ducmV2LnhtbFBLAQIUABQAAAAIAIdO4kAw&#10;OFOgWwIAAKcEAAAOAAAAAAAAAAEAIAAAACUBAABkcnMvZTJvRG9jLnhtbFBLBQYAAAAABgAGAFkB&#10;AADy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105728" behindDoc="0" locked="0" layoutInCell="1" allowOverlap="1">
                <wp:simplePos x="0" y="0"/>
                <wp:positionH relativeFrom="column">
                  <wp:posOffset>4122420</wp:posOffset>
                </wp:positionH>
                <wp:positionV relativeFrom="paragraph">
                  <wp:posOffset>71755</wp:posOffset>
                </wp:positionV>
                <wp:extent cx="1905000" cy="1355725"/>
                <wp:effectExtent l="0" t="0" r="19050" b="15875"/>
                <wp:wrapNone/>
                <wp:docPr id="791" name="Caixa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5725"/>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791" o:spid="_x0000_s1349" type="#_x0000_t202" style="position:absolute;left:0;text-align:left;margin-left:324.6pt;margin-top:5.65pt;width:150pt;height:106.7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r>
        <w:rPr>
          <w:noProof/>
          <w:lang w:eastAsia="pt-BR"/>
        </w:rPr>
        <mc:AlternateContent>
          <mc:Choice Requires="wps">
            <w:drawing>
              <wp:anchor distT="0" distB="0" distL="114300" distR="114300" simplePos="0" relativeHeight="252108800" behindDoc="0" locked="0" layoutInCell="1" allowOverlap="1">
                <wp:simplePos x="0" y="0"/>
                <wp:positionH relativeFrom="column">
                  <wp:posOffset>1931035</wp:posOffset>
                </wp:positionH>
                <wp:positionV relativeFrom="paragraph">
                  <wp:posOffset>86995</wp:posOffset>
                </wp:positionV>
                <wp:extent cx="1905000" cy="1339850"/>
                <wp:effectExtent l="0" t="0" r="19050" b="12700"/>
                <wp:wrapNone/>
                <wp:docPr id="793" name="Caixa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3996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Prebiótico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wps:txbx>
                      <wps:bodyPr rot="0" vert="horz" wrap="square" lIns="91440" tIns="45720" rIns="91440" bIns="45720" anchor="ctr" anchorCtr="0" upright="1">
                        <a:noAutofit/>
                      </wps:bodyPr>
                    </wps:wsp>
                  </a:graphicData>
                </a:graphic>
              </wp:anchor>
            </w:drawing>
          </mc:Choice>
          <mc:Fallback>
            <w:pict>
              <v:shape id="Caixa de texto 793" o:spid="_x0000_s1350" type="#_x0000_t202" style="position:absolute;left:0;text-align:left;margin-left:152.05pt;margin-top:6.85pt;width:150pt;height:105.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Prebiótico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282D70" w:rsidRDefault="00282D70">
                      <w:pPr>
                        <w:spacing w:after="0" w:line="240" w:lineRule="auto"/>
                        <w:jc w:val="center"/>
                      </w:pP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rPr>
          <w:sz w:val="24"/>
        </w:rPr>
      </w:pPr>
      <w:r>
        <w:rPr>
          <w:sz w:val="24"/>
        </w:rPr>
        <w:t>Em relação à linha base, a suplementação com probióticos resultou, após as oito semanas, em uma diminuição significativa dos escores do BDI (17,39 para 9,1), comparado com o placebo (18,18 para 15,55) e com o grupo prebiótico (19,72 para 14,14);</w:t>
      </w:r>
    </w:p>
    <w:p w:rsidR="00B42FB7" w:rsidRDefault="006B4EF1">
      <w:pPr>
        <w:pStyle w:val="Corpo"/>
        <w:numPr>
          <w:ilvl w:val="0"/>
          <w:numId w:val="4"/>
        </w:numPr>
        <w:rPr>
          <w:sz w:val="24"/>
        </w:rPr>
      </w:pPr>
      <w:r>
        <w:rPr>
          <w:sz w:val="24"/>
        </w:rPr>
        <w:t>A comparação intergrupos indicou uma diferença estatisticamente não significativa na razão quinurenina/triptofano e triptofano/BCAAs;</w:t>
      </w:r>
    </w:p>
    <w:p w:rsidR="00B42FB7" w:rsidRDefault="006B4EF1">
      <w:pPr>
        <w:pStyle w:val="Corpo"/>
        <w:numPr>
          <w:ilvl w:val="0"/>
          <w:numId w:val="4"/>
        </w:numPr>
        <w:rPr>
          <w:sz w:val="24"/>
        </w:rPr>
      </w:pPr>
      <w:r>
        <w:rPr>
          <w:sz w:val="24"/>
        </w:rPr>
        <w:t>Entretanto, a razão quinurenina/triptofano reduziu de maneira significativa no grupo probiótico quando comparado com o placebo após ajustes em relação ao nível sérico de isoleucina (p = 0,048);</w:t>
      </w:r>
    </w:p>
    <w:p w:rsidR="00B42FB7" w:rsidRDefault="006B4EF1">
      <w:pPr>
        <w:pStyle w:val="Corpo"/>
        <w:numPr>
          <w:ilvl w:val="0"/>
          <w:numId w:val="4"/>
        </w:numPr>
        <w:rPr>
          <w:sz w:val="24"/>
        </w:rPr>
      </w:pPr>
      <w:r>
        <w:rPr>
          <w:sz w:val="24"/>
        </w:rPr>
        <w:t>A razão triptofano/isoleucina aumentou significativamente no grupo probiótico quando comparado com o grupo placebo (p = 0,023).</w:t>
      </w:r>
    </w:p>
    <w:p w:rsidR="00B42FB7" w:rsidRDefault="00B42FB7">
      <w:pPr>
        <w:pStyle w:val="Corpo"/>
        <w:spacing w:after="120"/>
        <w:ind w:left="360"/>
        <w:rPr>
          <w:sz w:val="24"/>
        </w:rPr>
      </w:pPr>
    </w:p>
    <w:p w:rsidR="00B42FB7" w:rsidRDefault="00B42FB7">
      <w:pPr>
        <w:pStyle w:val="Corpo"/>
        <w:jc w:val="center"/>
        <w:rPr>
          <w:b/>
          <w:i/>
        </w:rPr>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B42FB7">
      <w:pPr>
        <w:pStyle w:val="Subtitulocorpo"/>
      </w:pPr>
    </w:p>
    <w:p w:rsidR="00B42FB7" w:rsidRDefault="006B4EF1">
      <w:pPr>
        <w:pStyle w:val="Corpo"/>
        <w:rPr>
          <w:b/>
          <w:i/>
          <w:sz w:val="24"/>
        </w:rPr>
      </w:pPr>
      <w:r>
        <w:rPr>
          <w:b/>
          <w:i/>
          <w:sz w:val="24"/>
        </w:rPr>
        <w:t>Modulação Probiótica em Indivíduos Depressivos e com Disbiose</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Probióticos</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Lactobacillus helveticus</w:t>
            </w:r>
            <w:r>
              <w:rPr>
                <w:rFonts w:eastAsiaTheme="minorEastAsia"/>
                <w:lang w:eastAsia="pt-BR"/>
              </w:rPr>
              <w:t>.............1x10</w:t>
            </w:r>
            <w:r>
              <w:rPr>
                <w:rFonts w:eastAsiaTheme="minorEastAsia"/>
                <w:vertAlign w:val="superscript"/>
                <w:lang w:eastAsia="pt-BR"/>
              </w:rPr>
              <w:t>10</w:t>
            </w:r>
            <w:r>
              <w:rPr>
                <w:rFonts w:eastAsiaTheme="minorEastAsia"/>
                <w:lang w:eastAsia="pt-BR"/>
              </w:rPr>
              <w:t xml:space="preserve"> UFC</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i/>
                <w:lang w:eastAsia="pt-BR"/>
              </w:rPr>
              <w:t>Bifidobacterium longum</w:t>
            </w:r>
            <w:r>
              <w:rPr>
                <w:rFonts w:eastAsiaTheme="minorEastAsia"/>
                <w:lang w:eastAsia="pt-BR"/>
              </w:rPr>
              <w:t>............1x10</w:t>
            </w:r>
            <w:r>
              <w:rPr>
                <w:rFonts w:eastAsiaTheme="minorEastAsia"/>
                <w:vertAlign w:val="superscript"/>
                <w:lang w:eastAsia="pt-BR"/>
              </w:rPr>
              <w:t>10</w:t>
            </w:r>
            <w:r>
              <w:rPr>
                <w:rFonts w:eastAsiaTheme="minorEastAsia"/>
                <w:lang w:eastAsia="pt-BR"/>
              </w:rPr>
              <w:t xml:space="preserve"> UFC</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rsidP="008C55CA">
      <w:pPr>
        <w:pStyle w:val="Corpo"/>
        <w:ind w:right="4762"/>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rPr>
          <w:rFonts w:ascii="Swis721 Th BT" w:hAnsi="Swis721 Th BT"/>
        </w:rPr>
      </w:pPr>
      <w:r>
        <w:rPr>
          <w:noProof/>
          <w:lang w:eastAsia="pt-BR"/>
        </w:rPr>
        <w:lastRenderedPageBreak/>
        <w:drawing>
          <wp:anchor distT="0" distB="0" distL="114300" distR="114300" simplePos="0" relativeHeight="252139520" behindDoc="1" locked="0" layoutInCell="1" allowOverlap="1">
            <wp:simplePos x="0" y="0"/>
            <wp:positionH relativeFrom="page">
              <wp:align>center</wp:align>
            </wp:positionH>
            <wp:positionV relativeFrom="paragraph">
              <wp:posOffset>-751205</wp:posOffset>
            </wp:positionV>
            <wp:extent cx="11087100" cy="7286625"/>
            <wp:effectExtent l="0" t="0" r="0" b="9525"/>
            <wp:wrapNone/>
            <wp:docPr id="928" name="Imagem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m 9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87100" cy="7286625"/>
                    </a:xfrm>
                    <a:prstGeom prst="rect">
                      <a:avLst/>
                    </a:prstGeom>
                    <a:noFill/>
                    <a:ln>
                      <a:noFill/>
                    </a:ln>
                  </pic:spPr>
                </pic:pic>
              </a:graphicData>
            </a:graphic>
          </wp:anchor>
        </w:drawing>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27" w:name="_Toc121130930"/>
      <w:r>
        <w:rPr>
          <w:iCs/>
        </w:rPr>
        <w:t>Urologia</w:t>
      </w:r>
      <w:bookmarkEnd w:id="227"/>
    </w:p>
    <w:p w:rsidR="00B42FB7" w:rsidRDefault="00B42FB7">
      <w:pPr>
        <w:rPr>
          <w:rFonts w:ascii="Swis721 Th BT" w:hAnsi="Swis721 Th BT"/>
        </w:rPr>
      </w:pPr>
    </w:p>
    <w:p w:rsidR="00B42FB7" w:rsidRDefault="006B4EF1">
      <w:pPr>
        <w:pStyle w:val="Ttulo1"/>
        <w:jc w:val="center"/>
        <w:rPr>
          <w:bCs/>
          <w:iCs/>
        </w:rPr>
      </w:pPr>
      <w:bookmarkStart w:id="228" w:name="_Toc121130931"/>
      <w:r>
        <w:rPr>
          <w:iCs/>
        </w:rPr>
        <w:lastRenderedPageBreak/>
        <w:t>Vitamina D</w:t>
      </w:r>
      <w:bookmarkEnd w:id="228"/>
    </w:p>
    <w:p w:rsidR="00B42FB7" w:rsidRDefault="006B4EF1">
      <w:pPr>
        <w:pStyle w:val="Ttulo2"/>
      </w:pPr>
      <w:bookmarkStart w:id="229" w:name="_Toc121130932"/>
      <w:r>
        <w:t>Adição de Vitamina D ao Tratamento com Tadalafil, em Homens com Disfunção Sexual, Melhora a Função Sexual</w:t>
      </w:r>
      <w:bookmarkEnd w:id="229"/>
    </w:p>
    <w:p w:rsidR="00B42FB7" w:rsidRDefault="006B4EF1">
      <w:pPr>
        <w:spacing w:after="0" w:line="276" w:lineRule="auto"/>
        <w:jc w:val="both"/>
        <w:rPr>
          <w:rFonts w:ascii="Swis721 Th BT" w:eastAsia="MS Mincho" w:hAnsi="Swis721 Th BT"/>
          <w:color w:val="404040" w:themeColor="text1" w:themeTint="BF"/>
          <w:sz w:val="23"/>
          <w:szCs w:val="24"/>
        </w:rPr>
      </w:pPr>
      <w:r>
        <w:rPr>
          <w:rFonts w:ascii="Swis721 Th BT" w:eastAsia="MS Mincho" w:hAnsi="Swis721 Th BT"/>
          <w:color w:val="404040" w:themeColor="text1" w:themeTint="BF"/>
          <w:sz w:val="23"/>
          <w:szCs w:val="24"/>
        </w:rPr>
        <w:t xml:space="preserve">Um estudo publicado por Demirci </w:t>
      </w:r>
      <w:r>
        <w:rPr>
          <w:rFonts w:ascii="Swis721 Th BT" w:eastAsia="MS Mincho" w:hAnsi="Swis721 Th BT"/>
          <w:i/>
          <w:iCs/>
          <w:color w:val="404040" w:themeColor="text1" w:themeTint="BF"/>
          <w:sz w:val="23"/>
          <w:szCs w:val="24"/>
        </w:rPr>
        <w:t>et al</w:t>
      </w:r>
      <w:r>
        <w:rPr>
          <w:rFonts w:ascii="Swis721 Th BT" w:eastAsia="MS Mincho" w:hAnsi="Swis721 Th BT"/>
          <w:color w:val="404040" w:themeColor="text1" w:themeTint="BF"/>
          <w:sz w:val="23"/>
          <w:szCs w:val="24"/>
        </w:rPr>
        <w:t xml:space="preserve">. (2021) teve como objetivo avaliar os efeitos benéficos da adição de vitamina D3 ao tratamento com tadalafil em pacientes com disfunção erétil e com deficiência dessa vitamina D. </w:t>
      </w: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11872" behindDoc="0" locked="0" layoutInCell="1" allowOverlap="1">
                <wp:simplePos x="0" y="0"/>
                <wp:positionH relativeFrom="margin">
                  <wp:posOffset>46990</wp:posOffset>
                </wp:positionH>
                <wp:positionV relativeFrom="paragraph">
                  <wp:posOffset>6350</wp:posOffset>
                </wp:positionV>
                <wp:extent cx="5724525" cy="722630"/>
                <wp:effectExtent l="0" t="0" r="28575" b="20955"/>
                <wp:wrapNone/>
                <wp:docPr id="802" name="Caixa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2503"/>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eastAsia="MS Mincho" w:hAnsi="Swis721 Th BT"/>
                                <w:color w:val="404040" w:themeColor="text1" w:themeTint="BF"/>
                                <w:sz w:val="23"/>
                                <w:szCs w:val="24"/>
                              </w:rPr>
                              <w:t>Para isso, 111 pacientes com deficiência de vitamina D e com disfunção erétil foram selecionados para participarem desse estudo clinico e randomizado. Eles foram divididos em dois grupos para receberem a seguinte posologia:</w:t>
                            </w:r>
                          </w:p>
                        </w:txbxContent>
                      </wps:txbx>
                      <wps:bodyPr rot="0" vert="horz" wrap="square" lIns="91440" tIns="45720" rIns="91440" bIns="45720" anchor="t" anchorCtr="0" upright="1">
                        <a:noAutofit/>
                      </wps:bodyPr>
                    </wps:wsp>
                  </a:graphicData>
                </a:graphic>
              </wp:anchor>
            </w:drawing>
          </mc:Choice>
          <mc:Fallback>
            <w:pict>
              <v:shape id="Caixa de texto 802" o:spid="_x0000_s1351" type="#_x0000_t202" style="position:absolute;left:0;text-align:left;margin-left:3.7pt;margin-top:.5pt;width:450.75pt;height:56.9pt;z-index:252111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" fillcolor="white [3212]" strokecolor="#ff8501">
                <v:textbox>
                  <w:txbxContent>
                    <w:p w:rsidR="00282D70" w:rsidRDefault="00282D70">
                      <w:pPr>
                        <w:jc w:val="center"/>
                        <w:rPr>
                          <w:rFonts w:ascii="Swis721 Th BT" w:hAnsi="Swis721 Th BT"/>
                          <w:sz w:val="23"/>
                          <w:szCs w:val="23"/>
                        </w:rPr>
                      </w:pPr>
                      <w:r>
                        <w:rPr>
                          <w:rFonts w:ascii="Swis721 Th BT" w:eastAsia="MS Mincho" w:hAnsi="Swis721 Th BT"/>
                          <w:color w:val="404040" w:themeColor="text1" w:themeTint="BF"/>
                          <w:sz w:val="23"/>
                          <w:szCs w:val="24"/>
                        </w:rPr>
                        <w:t>Para isso, 111 pacientes com deficiência de vitamina D e com disfunção erétil foram selecionados para participarem desse estudo clinico e randomizado. Eles foram divididos em dois grupos para receberem a seguinte posologia: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10848" behindDoc="0" locked="0" layoutInCell="1" allowOverlap="1">
                <wp:simplePos x="0" y="0"/>
                <wp:positionH relativeFrom="column">
                  <wp:posOffset>4064000</wp:posOffset>
                </wp:positionH>
                <wp:positionV relativeFrom="paragraph">
                  <wp:posOffset>6985</wp:posOffset>
                </wp:positionV>
                <wp:extent cx="1666875" cy="958850"/>
                <wp:effectExtent l="0" t="0" r="28575" b="12700"/>
                <wp:wrapNone/>
                <wp:docPr id="80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588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2 (n = 53)</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Tadalafil 5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352" type="#_x0000_t202" style="position:absolute;left:0;text-align:left;margin-left:320pt;margin-top:.55pt;width:131.25pt;height:75.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2 (n = 53)</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Tadalafil 5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2109824" behindDoc="0" locked="0" layoutInCell="1" allowOverlap="1">
                <wp:simplePos x="0" y="0"/>
                <wp:positionH relativeFrom="column">
                  <wp:posOffset>37465</wp:posOffset>
                </wp:positionH>
                <wp:positionV relativeFrom="paragraph">
                  <wp:posOffset>11430</wp:posOffset>
                </wp:positionV>
                <wp:extent cx="1666875" cy="958850"/>
                <wp:effectExtent l="0" t="0" r="28575" b="12700"/>
                <wp:wrapNone/>
                <wp:docPr id="812" name="Caixa de texto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588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1 (n = 58)</w:t>
                            </w:r>
                          </w:p>
                          <w:p w:rsidR="00282D70" w:rsidRDefault="00282D70">
                            <w:pPr>
                              <w:spacing w:after="0" w:line="240" w:lineRule="auto"/>
                              <w:jc w:val="center"/>
                              <w:rPr>
                                <w:color w:val="FFFFFF" w:themeColor="background1"/>
                              </w:rPr>
                            </w:pPr>
                            <w:r>
                              <w:rPr>
                                <w:color w:val="FFFFFF" w:themeColor="background1"/>
                              </w:rPr>
                              <w:t>Vitamina D 4000 UI</w:t>
                            </w:r>
                          </w:p>
                          <w:p w:rsidR="00282D70" w:rsidRDefault="00282D70">
                            <w:pPr>
                              <w:spacing w:after="0" w:line="240" w:lineRule="auto"/>
                              <w:jc w:val="center"/>
                              <w:rPr>
                                <w:color w:val="FFFFFF" w:themeColor="background1"/>
                              </w:rPr>
                            </w:pPr>
                            <w:r>
                              <w:rPr>
                                <w:color w:val="FFFFFF" w:themeColor="background1"/>
                              </w:rPr>
                              <w:t>+</w:t>
                            </w:r>
                          </w:p>
                          <w:p w:rsidR="00282D70" w:rsidRDefault="00282D70">
                            <w:pPr>
                              <w:spacing w:after="0" w:line="240" w:lineRule="auto"/>
                              <w:jc w:val="center"/>
                              <w:rPr>
                                <w:color w:val="FFFFFF" w:themeColor="background1"/>
                              </w:rPr>
                            </w:pPr>
                            <w:r>
                              <w:rPr>
                                <w:color w:val="FFFFFF" w:themeColor="background1"/>
                              </w:rPr>
                              <w:t>Tadalafil 5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Caixa de texto 812" o:spid="_x0000_s1353" type="#_x0000_t202" style="position:absolute;left:0;text-align:left;margin-left:2.95pt;margin-top:.9pt;width:131.25pt;height:75.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1 (n = 58)</w:t>
                      </w:r>
                    </w:p>
                    <w:p w:rsidR="00282D70" w:rsidRDefault="00282D70">
                      <w:pPr>
                        <w:spacing w:after="0" w:line="240" w:lineRule="auto"/>
                        <w:jc w:val="center"/>
                        <w:rPr>
                          <w:color w:val="FFFFFF" w:themeColor="background1"/>
                        </w:rPr>
                      </w:pPr>
                      <w:r>
                        <w:rPr>
                          <w:color w:val="FFFFFF" w:themeColor="background1"/>
                        </w:rPr>
                        <w:t>Vitamina D 4000 UI</w:t>
                      </w:r>
                    </w:p>
                    <w:p w:rsidR="00282D70" w:rsidRDefault="00282D70">
                      <w:pPr>
                        <w:spacing w:after="0" w:line="240" w:lineRule="auto"/>
                        <w:jc w:val="center"/>
                        <w:rPr>
                          <w:color w:val="FFFFFF" w:themeColor="background1"/>
                        </w:rPr>
                      </w:pPr>
                      <w:r>
                        <w:rPr>
                          <w:color w:val="FFFFFF" w:themeColor="background1"/>
                        </w:rPr>
                        <w:t>+</w:t>
                      </w:r>
                    </w:p>
                    <w:p w:rsidR="00282D70" w:rsidRDefault="00282D70">
                      <w:pPr>
                        <w:spacing w:after="0" w:line="240" w:lineRule="auto"/>
                        <w:jc w:val="center"/>
                        <w:rPr>
                          <w:color w:val="FFFFFF" w:themeColor="background1"/>
                        </w:rPr>
                      </w:pPr>
                      <w:r>
                        <w:rPr>
                          <w:color w:val="FFFFFF" w:themeColor="background1"/>
                        </w:rPr>
                        <w:t>Tadalafil 5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16"/>
          <w:szCs w:val="16"/>
        </w:rPr>
      </w:pP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pPr>
      <w:r>
        <w:t xml:space="preserve">Foram avaliados os escores do </w:t>
      </w:r>
      <w:r>
        <w:rPr>
          <w:i/>
          <w:iCs/>
        </w:rPr>
        <w:t>International Index of Erectile Function-15</w:t>
      </w:r>
      <w:r>
        <w:t xml:space="preserve"> (IIEF-15) e os níveis de vitamina D. </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50"/>
        </w:numPr>
        <w:spacing w:line="276" w:lineRule="auto"/>
      </w:pPr>
      <w:r>
        <w:t>Os níveis de vitamina D3 foram aumentados de maneira significativa no grupo 1 quando comparado com o grupo 2 (p &lt; 0,001 e p &gt; 0,05 – respectivamente);</w:t>
      </w:r>
    </w:p>
    <w:p w:rsidR="00B42FB7" w:rsidRDefault="006B4EF1">
      <w:pPr>
        <w:pStyle w:val="Corpo"/>
        <w:numPr>
          <w:ilvl w:val="0"/>
          <w:numId w:val="50"/>
        </w:numPr>
      </w:pPr>
      <w:r>
        <w:t>Houve um aumento nos escores do IIEF-15 (função erétil, orgasmo, desejo sexual e satisfação – p &lt; 0,001) nos dois grupos avaliados;</w:t>
      </w:r>
    </w:p>
    <w:p w:rsidR="00B42FB7" w:rsidRDefault="006B4EF1">
      <w:pPr>
        <w:pStyle w:val="Corpo"/>
        <w:numPr>
          <w:ilvl w:val="0"/>
          <w:numId w:val="50"/>
        </w:numPr>
      </w:pPr>
      <w:r>
        <w:t>Entretanto, o aumento médio da função erétil e do desejo sexual foram significativamente mais elevados no grupo 1 quando comparado ao grupo 2 (p = 0,01 e p &lt; 0,001 - respectivamente).</w:t>
      </w:r>
    </w:p>
    <w:p w:rsidR="00B42FB7" w:rsidRDefault="00B42FB7">
      <w:pPr>
        <w:pStyle w:val="Corpo"/>
        <w:spacing w:line="276" w:lineRule="auto"/>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jc w:val="center"/>
        <w:rPr>
          <w:b/>
          <w:i/>
        </w:rPr>
      </w:pPr>
      <w:r>
        <w:rPr>
          <w:b/>
          <w:i/>
        </w:rPr>
        <w:t>De acordo com os resultados, a adição de vitamina D ao tratamento com tadalafil aumentou a eficácia do tadalafil no gerenciamento da função erétil e desejo sexual em homens com disfunção erétil e deficiência de vitamina D.</w:t>
      </w:r>
    </w:p>
    <w:p w:rsidR="00C74A32" w:rsidRDefault="00C74A32">
      <w:pPr>
        <w:pStyle w:val="Corpo"/>
        <w:jc w:val="center"/>
        <w:rPr>
          <w:b/>
          <w:i/>
        </w:rPr>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Adição de Vitamina D Melhora a Função Sexual em Homens com Disfunção Erétil e sob Tratamento com Tadalafil</w:t>
      </w:r>
    </w:p>
    <w:p w:rsidR="00B42FB7" w:rsidRDefault="00B42FB7">
      <w:pPr>
        <w:pStyle w:val="Corpo"/>
        <w:ind w:right="4762"/>
        <w:rPr>
          <w:szCs w:val="23"/>
        </w:rPr>
      </w:pPr>
    </w:p>
    <w:p w:rsidR="00B42FB7" w:rsidRDefault="00B42FB7">
      <w:pPr>
        <w:pStyle w:val="Corpo"/>
        <w:ind w:right="4762"/>
        <w:jc w:val="center"/>
        <w:rPr>
          <w:sz w:val="10"/>
          <w:szCs w:val="10"/>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Cápsulas de Vitamina D3</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D3...…………….......…...4000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30" w:name="_Toc121130933"/>
      <w:r>
        <w:rPr>
          <w:iCs/>
        </w:rPr>
        <w:lastRenderedPageBreak/>
        <w:t>DHA e Vitamina E</w:t>
      </w:r>
      <w:bookmarkEnd w:id="230"/>
    </w:p>
    <w:p w:rsidR="00B42FB7" w:rsidRDefault="006B4EF1">
      <w:pPr>
        <w:pStyle w:val="Ttulo2"/>
      </w:pPr>
      <w:bookmarkStart w:id="231" w:name="_Toc121130934"/>
      <w:r>
        <w:t>Eficaz na Infertilidade Masculina</w:t>
      </w:r>
      <w:bookmarkEnd w:id="231"/>
    </w:p>
    <w:p w:rsidR="00B42FB7" w:rsidRDefault="00B42FB7">
      <w:pPr>
        <w:spacing w:after="0" w:line="276" w:lineRule="auto"/>
        <w:jc w:val="both"/>
        <w:rPr>
          <w:rFonts w:ascii="Swis721 Th BT" w:eastAsia="MS Mincho" w:hAnsi="Swis721 Th BT"/>
          <w:color w:val="404040" w:themeColor="text1" w:themeTint="BF"/>
          <w:sz w:val="23"/>
          <w:szCs w:val="24"/>
        </w:rPr>
      </w:pPr>
    </w:p>
    <w:p w:rsidR="00B42FB7" w:rsidRDefault="006B4EF1">
      <w:pPr>
        <w:pStyle w:val="Corpo"/>
        <w:spacing w:after="120"/>
        <w:rPr>
          <w:sz w:val="24"/>
        </w:rPr>
      </w:pPr>
      <w:r>
        <w:rPr>
          <w:sz w:val="24"/>
        </w:rPr>
        <w:t xml:space="preserve">Este estudo randomizado, duplo-cego e placebo-controlado teve como objetivo avaliar os efeitos da provável interação de DHA e vitamina E em homens com astenozoospermia </w:t>
      </w:r>
      <w:r>
        <w:rPr>
          <w:sz w:val="24"/>
        </w:rPr>
        <w:fldChar w:fldCharType="begin">
          <w:fldData xml:space="preserve">PEVuZE5vdGU+PENpdGU+PEF1dGhvcj5Fc2xhbWlhbjwvQXV0aG9yPjxZZWFyPjIwMjA8L1llYXI+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</w:fldData>
        </w:fldChar>
      </w:r>
      <w:r>
        <w:rPr>
          <w:sz w:val="24"/>
        </w:rPr>
        <w:instrText xml:space="preserve"> ADDIN EN.CITE </w:instrText>
      </w:r>
      <w:r>
        <w:rPr>
          <w:sz w:val="24"/>
        </w:rPr>
        <w:fldChar w:fldCharType="begin">
          <w:fldData xml:space="preserve">PEVuZE5vdGU+PENpdGU+PEF1dGhvcj5Fc2xhbWlhbjwvQXV0aG9yPjxZZWFyPjIwMjA8L1llYXI+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(ESLAMIAN; AMIRJANNATI; NOORI; SADEGHI</w:t>
      </w:r>
      <w:r>
        <w:rPr>
          <w:i/>
          <w:sz w:val="24"/>
        </w:rPr>
        <w:t xml:space="preserve"> et al.</w:t>
      </w:r>
      <w:r>
        <w:rPr>
          <w:sz w:val="24"/>
        </w:rPr>
        <w:t>, 2020)</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112896" behindDoc="0" locked="0" layoutInCell="1" allowOverlap="1">
                <wp:simplePos x="0" y="0"/>
                <wp:positionH relativeFrom="margin">
                  <wp:align>right</wp:align>
                </wp:positionH>
                <wp:positionV relativeFrom="paragraph">
                  <wp:posOffset>96520</wp:posOffset>
                </wp:positionV>
                <wp:extent cx="5743575" cy="518160"/>
                <wp:effectExtent l="0" t="0" r="28575" b="15240"/>
                <wp:wrapNone/>
                <wp:docPr id="816" name="Caixa de texto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816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 xml:space="preserve">Para isso, 180 indivíduos com astenozoospermia idiopática, com idade entre 20-45 anos e função endócrina normal foram selecionados para receberem durante 12 semanas: </w:t>
                            </w:r>
                          </w:p>
                        </w:txbxContent>
                      </wps:txbx>
                      <wps:bodyPr rot="0" vert="horz" wrap="square" lIns="91440" tIns="45720" rIns="91440" bIns="45720" anchor="t" anchorCtr="0" upright="1">
                        <a:noAutofit/>
                      </wps:bodyPr>
                    </wps:wsp>
                  </a:graphicData>
                </a:graphic>
              </wp:anchor>
            </w:drawing>
          </mc:Choice>
          <mc:Fallback>
            <w:pict>
              <v:shape id="Caixa de texto 816" o:spid="_x0000_s1354" type="#_x0000_t202" style="position:absolute;left:0;text-align:left;margin-left:401.05pt;margin-top:7.6pt;width:452.25pt;height:40.8pt;z-index:252112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 xml:space="preserve">Para isso, 180 indivíduos com astenozoospermia idiopática, com idade entre 20-45 anos e função endócrina normal foram selecionados para receberem durante 12 semanas: </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116992" behindDoc="0" locked="0" layoutInCell="1" allowOverlap="1">
                <wp:simplePos x="0" y="0"/>
                <wp:positionH relativeFrom="column">
                  <wp:posOffset>2152650</wp:posOffset>
                </wp:positionH>
                <wp:positionV relativeFrom="paragraph">
                  <wp:posOffset>3810</wp:posOffset>
                </wp:positionV>
                <wp:extent cx="226695" cy="138430"/>
                <wp:effectExtent l="0" t="0" r="1905" b="0"/>
                <wp:wrapNone/>
                <wp:docPr id="817" name="Triângulo isósceles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17" o:spid="_x0000_s1026" o:spt="5" type="#_x0000_t5" style="position:absolute;left:0pt;flip:y;margin-left:169.5pt;margin-top:0.3pt;height:10.9pt;width:17.85pt;z-index:252116992;mso-width-relative:page;mso-height-relative:page;" fillcolor="#D9D9D9 [3212]" filled="t" stroked="f" coordsize="21600,21600" o:gfxdata="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JyAA&#10;1wAAAAcBAAAPAAAAAAAAAAEAIAAAACIAAABkcnMvZG93bnJldi54bWxQSwECFAAUAAAACACHTuJA&#10;aGHti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19040" behindDoc="0" locked="0" layoutInCell="1" allowOverlap="1">
                <wp:simplePos x="0" y="0"/>
                <wp:positionH relativeFrom="column">
                  <wp:posOffset>3552825</wp:posOffset>
                </wp:positionH>
                <wp:positionV relativeFrom="paragraph">
                  <wp:posOffset>10795</wp:posOffset>
                </wp:positionV>
                <wp:extent cx="226695" cy="138430"/>
                <wp:effectExtent l="0" t="0" r="1905" b="0"/>
                <wp:wrapNone/>
                <wp:docPr id="818" name="Triângulo isósceles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18" o:spid="_x0000_s1026" o:spt="5" type="#_x0000_t5" style="position:absolute;left:0pt;flip:y;margin-left:279.75pt;margin-top:0.85pt;height:10.9pt;width:17.85pt;z-index:252119040;mso-width-relative:page;mso-height-relative:page;" fillcolor="#D9D9D9 [3212]" filled="t" stroked="f" coordsize="21600,21600" o:gfxdata="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PEvTnW&#10;AAAACAEAAA8AAAAAAAAAAQAgAAAAIgAAAGRycy9kb3ducmV2LnhtbFBLAQIUABQAAAAIAIdO4kCd&#10;VnFmWwIAAKcEAAAOAAAAAAAAAAEAIAAAACUBAABkcnMvZTJvRG9jLnhtbFBLBQYAAAAABgAGAFkB&#10;AADyBQ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20064" behindDoc="0" locked="0" layoutInCell="1" allowOverlap="1">
                <wp:simplePos x="0" y="0"/>
                <wp:positionH relativeFrom="margin">
                  <wp:posOffset>4362450</wp:posOffset>
                </wp:positionH>
                <wp:positionV relativeFrom="paragraph">
                  <wp:posOffset>245110</wp:posOffset>
                </wp:positionV>
                <wp:extent cx="1367790" cy="819150"/>
                <wp:effectExtent l="0" t="0" r="22860" b="19050"/>
                <wp:wrapNone/>
                <wp:docPr id="819" name="Caixa de texto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8191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19" o:spid="_x0000_s1355" type="#_x0000_t202" style="position:absolute;left:0;text-align:left;margin-left:343.5pt;margin-top:19.3pt;width:107.7pt;height:64.5pt;z-index:25212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4</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2121088" behindDoc="0" locked="0" layoutInCell="1" allowOverlap="1">
                <wp:simplePos x="0" y="0"/>
                <wp:positionH relativeFrom="column">
                  <wp:posOffset>4953000</wp:posOffset>
                </wp:positionH>
                <wp:positionV relativeFrom="paragraph">
                  <wp:posOffset>9525</wp:posOffset>
                </wp:positionV>
                <wp:extent cx="226695" cy="138430"/>
                <wp:effectExtent l="0" t="0" r="1905" b="0"/>
                <wp:wrapNone/>
                <wp:docPr id="826" name="Triângulo isósceles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6" o:spid="_x0000_s1026" o:spt="5" type="#_x0000_t5" style="position:absolute;left:0pt;flip:y;margin-left:390pt;margin-top:0.75pt;height:10.9pt;width:17.85pt;z-index:252121088;mso-width-relative:page;mso-height-relative:page;" fillcolor="#D9D9D9 [3212]" filled="t" stroked="f" coordsize="21600,21600" o:gfxdata="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2iC&#10;1wAAAAgBAAAPAAAAAAAAAAEAIAAAACIAAABkcnMvZG93bnJldi54bWxQSwECFAAUAAAACACHTuJA&#10;P4e7N1sCAACnBAAADgAAAAAAAAABACAAAAAmAQAAZHJzL2Uyb0RvYy54bWxQSwUGAAAAAAYABgBZ&#10;AQAA8wUAAAAA&#10;" adj="10800">
                <v:fill on="t" focussize="0,0"/>
                <v:stroke on="f"/>
                <v:imagedata o:title=""/>
                <o:lock v:ext="edit" aspectratio="f"/>
              </v:shape>
            </w:pict>
          </mc:Fallback>
        </mc:AlternateContent>
      </w:r>
      <w:r>
        <w:rPr>
          <w:noProof/>
          <w:lang w:eastAsia="pt-BR"/>
        </w:rPr>
        <mc:AlternateContent>
          <mc:Choice Requires="wps">
            <w:drawing>
              <wp:anchor distT="0" distB="0" distL="114300" distR="114300" simplePos="0" relativeHeight="252114944" behindDoc="0" locked="0" layoutInCell="1" allowOverlap="1">
                <wp:simplePos x="0" y="0"/>
                <wp:positionH relativeFrom="column">
                  <wp:posOffset>647700</wp:posOffset>
                </wp:positionH>
                <wp:positionV relativeFrom="paragraph">
                  <wp:posOffset>1270</wp:posOffset>
                </wp:positionV>
                <wp:extent cx="226695" cy="138430"/>
                <wp:effectExtent l="0" t="0" r="1905" b="0"/>
                <wp:wrapNone/>
                <wp:docPr id="827" name="Triângulo isósceles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Triângulo isósceles 827" o:spid="_x0000_s1026" o:spt="5" type="#_x0000_t5" style="position:absolute;left:0pt;flip:y;margin-left:51pt;margin-top:0.1pt;height:10.9pt;width:17.85pt;z-index:252114944;mso-width-relative:page;mso-height-relative:page;" fillcolor="#D9D9D9 [3212]" filled="t" stroked="f" coordsize="21600,21600" o:gfxdata="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ZpdILTAAAA&#10;BwEAAA8AAAAAAAAAAQAgAAAAIgAAAGRycy9kb3ducmV2LnhtbFBLAQIUABQAAAAIAIdO4kAc5rW3&#10;WwIAAKcEAAAOAAAAAAAAAAEAIAAAACIBAABkcnMvZTJvRG9jLnhtbFBLBQYAAAAABgAGAFkBAADv&#10;BQAAAAA=&#10;" adj="10800">
                <v:fill on="t" focussize="0,0"/>
                <v:stroke on="f"/>
                <v:imagedata o:title=""/>
                <o:lock v:ext="edit" aspectratio="f"/>
              </v:shape>
            </w:pict>
          </mc:Fallback>
        </mc:AlternateContent>
      </w:r>
    </w:p>
    <w:p w:rsidR="00B42FB7" w:rsidRDefault="006B4EF1">
      <w:pPr>
        <w:pStyle w:val="Corpo"/>
      </w:pPr>
      <w:r>
        <w:rPr>
          <w:noProof/>
          <w:lang w:eastAsia="pt-BR"/>
        </w:rPr>
        <mc:AlternateContent>
          <mc:Choice Requires="wps">
            <w:drawing>
              <wp:anchor distT="0" distB="0" distL="114300" distR="114300" simplePos="0" relativeHeight="252115968" behindDoc="0" locked="0" layoutInCell="1" allowOverlap="1">
                <wp:simplePos x="0" y="0"/>
                <wp:positionH relativeFrom="margin">
                  <wp:posOffset>1543050</wp:posOffset>
                </wp:positionH>
                <wp:positionV relativeFrom="paragraph">
                  <wp:posOffset>60960</wp:posOffset>
                </wp:positionV>
                <wp:extent cx="1367790" cy="819150"/>
                <wp:effectExtent l="0" t="0" r="22860" b="19050"/>
                <wp:wrapNone/>
                <wp:docPr id="828" name="Caixa de texto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8191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DHA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Placebo </w:t>
                            </w:r>
                          </w:p>
                        </w:txbxContent>
                      </wps:txbx>
                      <wps:bodyPr rot="0" vert="horz" wrap="square" lIns="91440" tIns="45720" rIns="91440" bIns="45720" anchor="ctr" anchorCtr="0" upright="1">
                        <a:noAutofit/>
                      </wps:bodyPr>
                    </wps:wsp>
                  </a:graphicData>
                </a:graphic>
              </wp:anchor>
            </w:drawing>
          </mc:Choice>
          <mc:Fallback>
            <w:pict>
              <v:shape id="Caixa de texto 828" o:spid="_x0000_s1356" type="#_x0000_t202" style="position:absolute;left:0;text-align:left;margin-left:121.5pt;margin-top:4.8pt;width:107.7pt;height:64.5pt;z-index:252115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DHA </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Cs w:val="23"/>
                        </w:rPr>
                        <w:t xml:space="preserve">Placebo </w:t>
                      </w:r>
                    </w:p>
                  </w:txbxContent>
                </v:textbox>
                <w10:wrap anchorx="margin"/>
              </v:shape>
            </w:pict>
          </mc:Fallback>
        </mc:AlternateContent>
      </w:r>
      <w:r>
        <w:rPr>
          <w:noProof/>
          <w:lang w:eastAsia="pt-BR"/>
        </w:rPr>
        <mc:AlternateContent>
          <mc:Choice Requires="wps">
            <w:drawing>
              <wp:anchor distT="0" distB="0" distL="114300" distR="114300" simplePos="0" relativeHeight="252118016" behindDoc="0" locked="0" layoutInCell="1" allowOverlap="1">
                <wp:simplePos x="0" y="0"/>
                <wp:positionH relativeFrom="margin">
                  <wp:posOffset>2952750</wp:posOffset>
                </wp:positionH>
                <wp:positionV relativeFrom="paragraph">
                  <wp:posOffset>58420</wp:posOffset>
                </wp:positionV>
                <wp:extent cx="1367790" cy="819150"/>
                <wp:effectExtent l="0" t="0" r="22860" b="19050"/>
                <wp:wrapNone/>
                <wp:docPr id="829" name="Caixa de texto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8191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29" o:spid="_x0000_s1357" type="#_x0000_t202" style="position:absolute;left:0;text-align:left;margin-left:232.5pt;margin-top:4.6pt;width:107.7pt;height:64.5pt;z-index:252118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3 </w:t>
                      </w:r>
                      <w:r>
                        <w:rPr>
                          <w:rFonts w:ascii="Swis721 Th BT" w:hAnsi="Swis721 Th BT"/>
                          <w:b/>
                          <w:color w:val="FFFFFF" w:themeColor="background1"/>
                          <w:sz w:val="23"/>
                          <w:szCs w:val="23"/>
                        </w:rPr>
                        <w:br/>
                      </w:r>
                      <w:r>
                        <w:rPr>
                          <w:rFonts w:ascii="Swis721 Th BT" w:hAnsi="Swis721 Th BT"/>
                          <w:color w:val="FFFFFF" w:themeColor="background1"/>
                          <w:sz w:val="23"/>
                          <w:szCs w:val="23"/>
                        </w:rPr>
                        <w:t>Vitamina E</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txbxContent>
                </v:textbox>
                <w10:wrap anchorx="margin"/>
              </v:shape>
            </w:pict>
          </mc:Fallback>
        </mc:AlternateContent>
      </w:r>
      <w:r>
        <w:rPr>
          <w:noProof/>
          <w:lang w:eastAsia="pt-BR"/>
        </w:rPr>
        <mc:AlternateContent>
          <mc:Choice Requires="wps">
            <w:drawing>
              <wp:anchor distT="0" distB="0" distL="114300" distR="114300" simplePos="0" relativeHeight="252113920" behindDoc="0" locked="0" layoutInCell="1" allowOverlap="1">
                <wp:simplePos x="0" y="0"/>
                <wp:positionH relativeFrom="margin">
                  <wp:posOffset>0</wp:posOffset>
                </wp:positionH>
                <wp:positionV relativeFrom="paragraph">
                  <wp:posOffset>58420</wp:posOffset>
                </wp:positionV>
                <wp:extent cx="1495425" cy="819150"/>
                <wp:effectExtent l="0" t="0" r="28575" b="19050"/>
                <wp:wrapNone/>
                <wp:docPr id="830" name="Caixa de texto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1915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DHA 465 mg/dia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E 600 UI/dia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anchor>
            </w:drawing>
          </mc:Choice>
          <mc:Fallback>
            <w:pict>
              <v:shape id="Caixa de texto 830" o:spid="_x0000_s1358" type="#_x0000_t202" style="position:absolute;left:0;text-align:left;margin-left:0;margin-top:4.6pt;width:117.75pt;height:64.5pt;z-index:252113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DHA 465 mg/dia</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Vitamina E 600 UI/dia</w:t>
                      </w:r>
                      <w:r>
                        <w:rPr>
                          <w:rFonts w:ascii="Swis721 Th BT" w:hAnsi="Swis721 Th BT"/>
                          <w:color w:val="FFFFFF" w:themeColor="background1"/>
                          <w:szCs w:val="23"/>
                        </w:rPr>
                        <w:t xml:space="preserve"> </w:t>
                      </w:r>
                    </w:p>
                  </w:txbxContent>
                </v:textbox>
                <w10:wrap anchorx="margin"/>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Pr="008C55CA" w:rsidRDefault="006B4EF1">
      <w:pPr>
        <w:pStyle w:val="Corpo"/>
        <w:numPr>
          <w:ilvl w:val="0"/>
          <w:numId w:val="15"/>
        </w:numPr>
        <w:spacing w:before="120" w:after="0"/>
        <w:ind w:left="360"/>
        <w:rPr>
          <w:szCs w:val="23"/>
        </w:rPr>
      </w:pPr>
      <w:r w:rsidRPr="008C55CA">
        <w:rPr>
          <w:szCs w:val="23"/>
        </w:rPr>
        <w:t xml:space="preserve">As características dos espermatozoides, estresse oxidativo do plasma seminal, soro e ácidos graxos da membrana do esperma, ingestão alimentar, medidas antropométricas e atividade física foram avaliados no início e após 12 semanas. </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Após a intervenção, a motilidade progressiva média ± DP dos espermatozoides foi maior no grupo 1 (27,9 ± 2,8) do que nos grupos 2 (25,7 ± 3,4), 3 (26,1 ± 2,8) e 4 (25,8 ± 2,6);</w:t>
      </w:r>
    </w:p>
    <w:p w:rsidR="00B42FB7" w:rsidRDefault="006B4EF1">
      <w:pPr>
        <w:pStyle w:val="Corpo"/>
        <w:numPr>
          <w:ilvl w:val="0"/>
          <w:numId w:val="4"/>
        </w:numPr>
        <w:spacing w:after="120"/>
        <w:rPr>
          <w:sz w:val="24"/>
        </w:rPr>
      </w:pPr>
      <w:r>
        <w:rPr>
          <w:sz w:val="24"/>
        </w:rPr>
        <w:t>A contagem de esperma e a concentração aumentaram significativamente no grupo 1 em comparação com os outros 3 grupos, enquanto outros parâmetros do sêmen não foram significativamente diferentes entre os grupos após a intervenção;</w:t>
      </w:r>
    </w:p>
    <w:p w:rsidR="00B42FB7" w:rsidRDefault="006B4EF1">
      <w:pPr>
        <w:pStyle w:val="Corpo"/>
        <w:numPr>
          <w:ilvl w:val="0"/>
          <w:numId w:val="4"/>
        </w:numPr>
        <w:spacing w:after="120"/>
        <w:rPr>
          <w:sz w:val="24"/>
        </w:rPr>
      </w:pPr>
      <w:r>
        <w:rPr>
          <w:sz w:val="24"/>
        </w:rPr>
        <w:t>As concentrações séricas de PUFAs n-3 foram significativamente maiores nos grupos 1 e 2 do que nos grupos 3 e 4.</w:t>
      </w:r>
    </w:p>
    <w:p w:rsidR="00B42FB7" w:rsidRDefault="00B42FB7">
      <w:pPr>
        <w:pStyle w:val="Corpo"/>
        <w:spacing w:after="120"/>
        <w:ind w:left="786"/>
        <w:rPr>
          <w:sz w:val="24"/>
        </w:rPr>
      </w:pPr>
    </w:p>
    <w:p w:rsidR="00B42FB7" w:rsidRDefault="006B4EF1">
      <w:pPr>
        <w:pStyle w:val="Corpo"/>
        <w:rPr>
          <w:b/>
          <w:color w:val="0082B2"/>
          <w14:textFill>
            <w14:solidFill>
              <w14:srgbClr w14:val="0082B2">
                <w14:lumMod w14:val="75000"/>
                <w14:lumOff w14:val="25000"/>
              </w14:srgbClr>
            </w14:solidFill>
          </w14:textFill>
        </w:rPr>
      </w:pPr>
      <w:r>
        <w:rPr>
          <w:b/>
          <w:color w:val="0082B2"/>
          <w14:textFill>
            <w14:solidFill>
              <w14:srgbClr w14:val="0082B2">
                <w14:lumMod w14:val="75000"/>
                <w14:lumOff w14:val="25000"/>
              </w14:srgbClr>
            </w14:solidFill>
          </w14:textFill>
        </w:rPr>
        <w:t>Conclusão: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jc w:val="center"/>
        <w:rPr>
          <w:b/>
          <w:i/>
        </w:rPr>
      </w:pPr>
      <w:r>
        <w:rPr>
          <w:b/>
          <w:i/>
        </w:rPr>
        <w:t>Os pesquisadores concluíram que a combinação de DHA e vitamina E aumentou a motilidade dos espermatozoides em homens com astenozoospermia.</w:t>
      </w:r>
    </w:p>
    <w:p w:rsidR="00B42FB7" w:rsidRDefault="00B42FB7">
      <w:pPr>
        <w:pStyle w:val="Corpo"/>
        <w:jc w:val="center"/>
        <w:rPr>
          <w:b/>
          <w:i/>
        </w:rPr>
      </w:pPr>
    </w:p>
    <w:p w:rsidR="00B42FB7" w:rsidRDefault="00B42FB7">
      <w:pPr>
        <w:pStyle w:val="Corpo"/>
        <w:jc w:val="center"/>
        <w:rPr>
          <w:b/>
          <w:i/>
        </w:rPr>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a Motilidade dos Espermatozoides na Astenozoospermia Idiopática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lang w:eastAsia="pt-BR"/>
              </w:rPr>
              <w:t>Suplementação</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DHA................................................465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w:t>
            </w:r>
            <w:proofErr w:type="gramStart"/>
            <w:r>
              <w:rPr>
                <w:rFonts w:eastAsiaTheme="minorEastAsia"/>
                <w:lang w:eastAsia="pt-BR"/>
              </w:rPr>
              <w:t>…….</w:t>
            </w:r>
            <w:proofErr w:type="gramEnd"/>
            <w:r>
              <w:rPr>
                <w:rFonts w:eastAsiaTheme="minorEastAsia"/>
                <w:lang w:eastAsia="pt-BR"/>
              </w:rPr>
              <w:t>.…600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762"/>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32" w:name="_Toc121130935"/>
      <w:r>
        <w:rPr>
          <w:iCs/>
        </w:rPr>
        <w:lastRenderedPageBreak/>
        <w:t>Ácido Fólico, Selênio e Vitamina E</w:t>
      </w:r>
      <w:bookmarkEnd w:id="232"/>
    </w:p>
    <w:p w:rsidR="00B42FB7" w:rsidRDefault="006B4EF1">
      <w:pPr>
        <w:pStyle w:val="Ttulo2"/>
      </w:pPr>
      <w:bookmarkStart w:id="233" w:name="_Toc121130936"/>
      <w:r>
        <w:t>Melhora Parâmetros do Sêmen Após Varicocelectomia</w:t>
      </w:r>
      <w:bookmarkEnd w:id="233"/>
    </w:p>
    <w:p w:rsidR="00B42FB7" w:rsidRDefault="00B42FB7">
      <w:pPr>
        <w:spacing w:after="0" w:line="276" w:lineRule="auto"/>
        <w:jc w:val="both"/>
        <w:rPr>
          <w:rFonts w:ascii="Swis721 Th BT" w:eastAsia="MS Mincho" w:hAnsi="Swis721 Th BT"/>
          <w:color w:val="404040" w:themeColor="text1" w:themeTint="BF"/>
          <w:sz w:val="23"/>
          <w:szCs w:val="24"/>
        </w:rPr>
      </w:pPr>
    </w:p>
    <w:p w:rsidR="00B42FB7" w:rsidRDefault="006B4EF1">
      <w:pPr>
        <w:pStyle w:val="Corpo"/>
        <w:spacing w:after="120"/>
        <w:rPr>
          <w:sz w:val="24"/>
        </w:rPr>
      </w:pPr>
      <w:r>
        <w:rPr>
          <w:sz w:val="24"/>
        </w:rPr>
        <w:t xml:space="preserve">Neste estudo, os pesquisadores avaliaram os efeitos da suplementação antioxidante com vitamina E, selênio e ácido fólico nos parâmetros do sêmen após varicocelectomia </w:t>
      </w:r>
      <w:r>
        <w:rPr>
          <w:sz w:val="24"/>
        </w:rPr>
        <w:fldChar w:fldCharType="begin">
          <w:fldData xml:space="preserve">PEVuZE5vdGU+PENpdGU+PEF1dGhvcj5BcmRlc3RhbmkgWmFkZWg8L0F1dGhvcj48WWVhcj4yMDE5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</w:fldData>
        </w:fldChar>
      </w:r>
      <w:r>
        <w:rPr>
          <w:sz w:val="24"/>
        </w:rPr>
        <w:instrText xml:space="preserve"> ADDIN EN.CITE </w:instrText>
      </w:r>
      <w:r>
        <w:rPr>
          <w:sz w:val="24"/>
        </w:rPr>
        <w:fldChar w:fldCharType="begin">
          <w:fldData xml:space="preserve">PEVuZE5vdGU+PENpdGU+PEF1dGhvcj5BcmRlc3RhbmkgWmFkZWg8L0F1dGhvcj48WWVhcj4yMDE5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</w:fldData>
        </w:fldChar>
      </w:r>
      <w:r>
        <w:rPr>
          <w:sz w:val="24"/>
        </w:rPr>
        <w:instrText xml:space="preserve"> ADDIN EN.CITE.DATA </w:instrText>
      </w:r>
      <w:r>
        <w:rPr>
          <w:sz w:val="24"/>
        </w:rPr>
      </w:r>
      <w:r>
        <w:rPr>
          <w:sz w:val="24"/>
        </w:rPr>
        <w:fldChar w:fldCharType="end"/>
      </w:r>
      <w:r>
        <w:rPr>
          <w:sz w:val="24"/>
        </w:rPr>
      </w:r>
      <w:r>
        <w:rPr>
          <w:sz w:val="24"/>
        </w:rPr>
        <w:fldChar w:fldCharType="separate"/>
      </w:r>
      <w:r>
        <w:rPr>
          <w:sz w:val="24"/>
        </w:rPr>
        <w:t>(ARDESTANI ZADEH; ARAB; KIA; HESHMATI</w:t>
      </w:r>
      <w:r>
        <w:rPr>
          <w:i/>
          <w:sz w:val="24"/>
        </w:rPr>
        <w:t xml:space="preserve"> et al.</w:t>
      </w:r>
      <w:r>
        <w:rPr>
          <w:sz w:val="24"/>
        </w:rPr>
        <w:t>, 2019)</w:t>
      </w:r>
      <w:r>
        <w:rPr>
          <w:sz w:val="24"/>
        </w:rPr>
        <w:fldChar w:fldCharType="end"/>
      </w:r>
      <w:r>
        <w:rPr>
          <w:sz w:val="24"/>
        </w:rPr>
        <w:t>.</w:t>
      </w:r>
    </w:p>
    <w:p w:rsidR="00B42FB7" w:rsidRDefault="006B4EF1">
      <w:pPr>
        <w:pStyle w:val="Corpo"/>
        <w:rPr>
          <w:sz w:val="24"/>
        </w:rPr>
      </w:pPr>
      <w:r>
        <w:rPr>
          <w:noProof/>
          <w:lang w:eastAsia="pt-BR"/>
        </w:rPr>
        <mc:AlternateContent>
          <mc:Choice Requires="wps">
            <w:drawing>
              <wp:anchor distT="0" distB="0" distL="114300" distR="114300" simplePos="0" relativeHeight="252123136" behindDoc="0" locked="0" layoutInCell="1" allowOverlap="1">
                <wp:simplePos x="0" y="0"/>
                <wp:positionH relativeFrom="margin">
                  <wp:posOffset>-26035</wp:posOffset>
                </wp:positionH>
                <wp:positionV relativeFrom="paragraph">
                  <wp:posOffset>9525</wp:posOffset>
                </wp:positionV>
                <wp:extent cx="5816600" cy="685800"/>
                <wp:effectExtent l="0" t="0" r="12700" b="19050"/>
                <wp:wrapNone/>
                <wp:docPr id="848" name="Caixa de texto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685800"/>
                        </a:xfrm>
                        <a:prstGeom prst="rect">
                          <a:avLst/>
                        </a:prstGeom>
                        <a:solidFill>
                          <a:schemeClr val="bg1">
                            <a:lumMod val="100000"/>
                            <a:lumOff val="0"/>
                          </a:schemeClr>
                        </a:solidFill>
                        <a:ln w="9525">
                          <a:solidFill>
                            <a:srgbClr val="FF8501"/>
                          </a:solidFill>
                          <a:miter lim="800000"/>
                        </a:ln>
                      </wps:spPr>
                      <wps:txbx>
                        <w:txbxContent>
                          <w:p w:rsidR="00282D70" w:rsidRDefault="00282D70">
                            <w:pPr>
                              <w:jc w:val="center"/>
                              <w:rPr>
                                <w:rFonts w:ascii="Swis721 Th BT" w:hAnsi="Swis721 Th BT"/>
                                <w:sz w:val="23"/>
                                <w:szCs w:val="23"/>
                              </w:rPr>
                            </w:pPr>
                            <w:r>
                              <w:rPr>
                                <w:rFonts w:ascii="Swis721 Th BT" w:hAnsi="Swis721 Th BT"/>
                                <w:sz w:val="23"/>
                                <w:szCs w:val="23"/>
                              </w:rPr>
                              <w:t>Para isso, 60 pacientes do sexo masculino com diagnóstico de varicocele (VC) que foram submetidos a varicocelectomia subinguinal foram randomizados em dois grupos para receberem durante 6 meses:</w:t>
                            </w:r>
                          </w:p>
                        </w:txbxContent>
                      </wps:txbx>
                      <wps:bodyPr rot="0" vert="horz" wrap="square" lIns="91440" tIns="45720" rIns="91440" bIns="45720" anchor="t" anchorCtr="0" upright="1">
                        <a:noAutofit/>
                      </wps:bodyPr>
                    </wps:wsp>
                  </a:graphicData>
                </a:graphic>
              </wp:anchor>
            </w:drawing>
          </mc:Choice>
          <mc:Fallback>
            <w:pict>
              <v:shape id="Caixa de texto 848" o:spid="_x0000_s1359" type="#_x0000_t202" style="position:absolute;left:0;text-align:left;margin-left:-2.05pt;margin-top:.75pt;width:458pt;height:54pt;z-index:252123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" fillcolor="white [3212]" strokecolor="#ff8501">
                <v:textbox>
                  <w:txbxContent>
                    <w:p w:rsidR="00282D70" w:rsidRDefault="00282D70">
                      <w:pPr>
                        <w:jc w:val="center"/>
                        <w:rPr>
                          <w:rFonts w:ascii="Swis721 Th BT" w:hAnsi="Swis721 Th BT"/>
                          <w:sz w:val="23"/>
                          <w:szCs w:val="23"/>
                        </w:rPr>
                      </w:pPr>
                      <w:r>
                        <w:rPr>
                          <w:rFonts w:ascii="Swis721 Th BT" w:hAnsi="Swis721 Th BT"/>
                          <w:sz w:val="23"/>
                          <w:szCs w:val="23"/>
                        </w:rPr>
                        <w:t>Para isso, 60 pacientes do sexo masculino com diagnóstico de varicocele (VC) que foram submetidos a varicocelectomia subinguinal foram randomizados em dois grupos para receberem durante 6 meses:</w:t>
                      </w:r>
                    </w:p>
                  </w:txbxContent>
                </v:textbox>
                <w10:wrap anchorx="margin"/>
              </v:shape>
            </w:pict>
          </mc:Fallback>
        </mc:AlternateContent>
      </w:r>
      <w:r>
        <w:rPr>
          <w:sz w:val="24"/>
        </w:rPr>
        <w:br/>
      </w:r>
    </w:p>
    <w:p w:rsidR="00B42FB7" w:rsidRDefault="00B42FB7">
      <w:pPr>
        <w:pStyle w:val="Corpo"/>
      </w:pPr>
    </w:p>
    <w:p w:rsidR="00B42FB7" w:rsidRDefault="00B42FB7">
      <w:pPr>
        <w:pStyle w:val="Corpo"/>
      </w:pPr>
    </w:p>
    <w:p w:rsidR="00B42FB7" w:rsidRDefault="006B4EF1">
      <w:pPr>
        <w:pStyle w:val="Corpo"/>
      </w:pPr>
      <w:r>
        <w:rPr>
          <w:noProof/>
          <w:lang w:eastAsia="pt-BR"/>
        </w:rPr>
        <mc:AlternateContent>
          <mc:Choice Requires="wps">
            <w:drawing>
              <wp:anchor distT="0" distB="0" distL="114300" distR="114300" simplePos="0" relativeHeight="252122112" behindDoc="0" locked="0" layoutInCell="1" allowOverlap="1">
                <wp:simplePos x="0" y="0"/>
                <wp:positionH relativeFrom="column">
                  <wp:posOffset>635</wp:posOffset>
                </wp:positionH>
                <wp:positionV relativeFrom="paragraph">
                  <wp:posOffset>82550</wp:posOffset>
                </wp:positionV>
                <wp:extent cx="1913890" cy="1043940"/>
                <wp:effectExtent l="0" t="0" r="10160" b="22860"/>
                <wp:wrapNone/>
                <wp:docPr id="856" name="Caixa de texto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044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µg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wps:txbx>
                      <wps:bodyPr rot="0" vert="horz" wrap="square" lIns="91440" tIns="45720" rIns="91440" bIns="45720" anchor="t" anchorCtr="0" upright="1">
                        <a:noAutofit/>
                      </wps:bodyPr>
                    </wps:wsp>
                  </a:graphicData>
                </a:graphic>
              </wp:anchor>
            </w:drawing>
          </mc:Choice>
          <mc:Fallback>
            <w:pict>
              <v:shape id="Caixa de texto 856" o:spid="_x0000_s1360" type="#_x0000_t202" style="position:absolute;left:0;text-align:left;margin-left:.05pt;margin-top:6.5pt;width:150.7pt;height:82.2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" fillcolor="#ff8501" strokecolor="#ff8501">
                <v:textbox>
                  <w:txbxContent>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Ácido Fólico 5 mg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Selênio 200 µg</w:t>
                      </w:r>
                    </w:p>
                    <w:p w:rsidR="00282D70" w:rsidRDefault="00282D70">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Vitamina E 400 UI</w:t>
                      </w:r>
                    </w:p>
                    <w:p w:rsidR="00282D70" w:rsidRDefault="00282D70">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p>
                  </w:txbxContent>
                </v:textbox>
              </v:shape>
            </w:pict>
          </mc:Fallback>
        </mc:AlternateContent>
      </w:r>
      <w:r>
        <w:rPr>
          <w:noProof/>
          <w:lang w:eastAsia="pt-BR"/>
        </w:rPr>
        <mc:AlternateContent>
          <mc:Choice Requires="wps">
            <w:drawing>
              <wp:anchor distT="0" distB="0" distL="114300" distR="114300" simplePos="0" relativeHeight="252124160" behindDoc="0" locked="0" layoutInCell="1" allowOverlap="1">
                <wp:simplePos x="0" y="0"/>
                <wp:positionH relativeFrom="column">
                  <wp:posOffset>3832860</wp:posOffset>
                </wp:positionH>
                <wp:positionV relativeFrom="paragraph">
                  <wp:posOffset>82550</wp:posOffset>
                </wp:positionV>
                <wp:extent cx="1905000" cy="1043940"/>
                <wp:effectExtent l="0" t="0" r="19050" b="22860"/>
                <wp:wrapNone/>
                <wp:docPr id="857" name="Caixa de texto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4400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wps:txbx>
                      <wps:bodyPr rot="0" vert="horz" wrap="square" lIns="91440" tIns="45720" rIns="91440" bIns="45720" anchor="ctr" anchorCtr="0" upright="1">
                        <a:noAutofit/>
                      </wps:bodyPr>
                    </wps:wsp>
                  </a:graphicData>
                </a:graphic>
              </wp:anchor>
            </w:drawing>
          </mc:Choice>
          <mc:Fallback>
            <w:pict>
              <v:shape id="Caixa de texto 857" o:spid="_x0000_s1361" type="#_x0000_t202" style="position:absolute;left:0;text-align:left;margin-left:301.8pt;margin-top:6.5pt;width:150pt;height:82.2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" fillcolor="#ff8501" strokecolor="#ff8501">
                <v:textbox>
                  <w:txbxContent>
                    <w:p w:rsidR="00282D70" w:rsidRDefault="00282D7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282D70" w:rsidRDefault="00282D70">
                      <w:pPr>
                        <w:spacing w:after="0" w:line="240" w:lineRule="auto"/>
                        <w:jc w:val="center"/>
                      </w:pPr>
                      <w:r>
                        <w:rPr>
                          <w:rFonts w:ascii="Swis721 Th BT" w:hAnsi="Swis721 Th BT"/>
                          <w:color w:val="FFFFFF" w:themeColor="background1"/>
                          <w:sz w:val="23"/>
                          <w:szCs w:val="23"/>
                        </w:rPr>
                        <w:t>Placebo</w:t>
                      </w:r>
                    </w:p>
                  </w:txbxContent>
                </v:textbox>
              </v:shape>
            </w:pict>
          </mc:Fallback>
        </mc:AlternateContent>
      </w:r>
    </w:p>
    <w:p w:rsidR="00B42FB7" w:rsidRDefault="00B42FB7">
      <w:pPr>
        <w:pStyle w:val="Corpo"/>
      </w:pPr>
    </w:p>
    <w:p w:rsidR="00B42FB7" w:rsidRDefault="00B42FB7">
      <w:pPr>
        <w:pStyle w:val="Corpo"/>
      </w:pPr>
    </w:p>
    <w:p w:rsidR="00B42FB7" w:rsidRDefault="00B42FB7">
      <w:pPr>
        <w:pStyle w:val="Corpo"/>
      </w:pPr>
    </w:p>
    <w:p w:rsidR="00B42FB7" w:rsidRDefault="00B42FB7">
      <w:pPr>
        <w:pStyle w:val="Corpo"/>
        <w:spacing w:before="120"/>
        <w:rPr>
          <w:sz w:val="20"/>
        </w:rPr>
      </w:pPr>
    </w:p>
    <w:p w:rsidR="00B42FB7" w:rsidRDefault="00B42FB7">
      <w:pPr>
        <w:pStyle w:val="Corpo"/>
        <w:spacing w:before="120"/>
        <w:rPr>
          <w:sz w:val="20"/>
        </w:rPr>
      </w:pPr>
    </w:p>
    <w:p w:rsidR="00B42FB7" w:rsidRPr="008C55CA" w:rsidRDefault="006B4EF1">
      <w:pPr>
        <w:pStyle w:val="Corpo"/>
        <w:numPr>
          <w:ilvl w:val="0"/>
          <w:numId w:val="15"/>
        </w:numPr>
        <w:spacing w:after="0"/>
        <w:ind w:left="360"/>
        <w:rPr>
          <w:szCs w:val="23"/>
        </w:rPr>
      </w:pPr>
      <w:r w:rsidRPr="008C55CA">
        <w:rPr>
          <w:szCs w:val="23"/>
        </w:rPr>
        <w:t>Os parâmetros do sêmen pós-operatório no grupo 1 foram comparados ao grupo 2 no final do estudo;</w:t>
      </w:r>
    </w:p>
    <w:p w:rsidR="00B42FB7" w:rsidRPr="008C55CA" w:rsidRDefault="006B4EF1">
      <w:pPr>
        <w:pStyle w:val="Corpo"/>
        <w:numPr>
          <w:ilvl w:val="0"/>
          <w:numId w:val="15"/>
        </w:numPr>
        <w:spacing w:after="0"/>
        <w:ind w:left="360"/>
        <w:rPr>
          <w:szCs w:val="23"/>
        </w:rPr>
      </w:pPr>
      <w:r w:rsidRPr="008C55CA">
        <w:rPr>
          <w:szCs w:val="23"/>
        </w:rPr>
        <w:t>A contagem de espermatozoides e a porcentagem de espermatozoides anormais e móveis foram consideras.</w:t>
      </w:r>
    </w:p>
    <w:p w:rsidR="00B42FB7" w:rsidRDefault="00B42FB7">
      <w:pPr>
        <w:pStyle w:val="Corpo"/>
        <w:rPr>
          <w:b/>
          <w:color w:val="339966"/>
          <w:sz w:val="25"/>
          <w:szCs w:val="25"/>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sz w:val="16"/>
          <w:szCs w:val="16"/>
        </w:rPr>
      </w:pPr>
    </w:p>
    <w:p w:rsidR="00B42FB7" w:rsidRDefault="006B4EF1">
      <w:pPr>
        <w:pStyle w:val="Corpo"/>
        <w:numPr>
          <w:ilvl w:val="0"/>
          <w:numId w:val="4"/>
        </w:numPr>
        <w:spacing w:after="120"/>
        <w:rPr>
          <w:sz w:val="24"/>
        </w:rPr>
      </w:pPr>
      <w:r>
        <w:rPr>
          <w:sz w:val="24"/>
        </w:rPr>
        <w:t>Houve diferença estatisticamente significativa em termos de contagem e motilidade de espermatozoides após 6 meses de suplementação antioxidante, comparado ao grupo controle.</w:t>
      </w:r>
    </w:p>
    <w:p w:rsidR="00B42FB7" w:rsidRDefault="00B42FB7">
      <w:pPr>
        <w:pStyle w:val="Corpo"/>
        <w:spacing w:after="120"/>
        <w:rPr>
          <w:sz w:val="24"/>
        </w:rPr>
      </w:pPr>
    </w:p>
    <w:tbl>
      <w:tblPr>
        <w:tblStyle w:val="TabelaSimples51"/>
        <w:tblW w:w="0" w:type="auto"/>
        <w:jc w:val="center"/>
        <w:tblLook w:val="04A0" w:firstRow="1" w:lastRow="0" w:firstColumn="1" w:lastColumn="0" w:noHBand="0" w:noVBand="1"/>
      </w:tblPr>
      <w:tblGrid>
        <w:gridCol w:w="5294"/>
        <w:gridCol w:w="1545"/>
        <w:gridCol w:w="1545"/>
      </w:tblGrid>
      <w:tr w:rsidR="00B42FB7" w:rsidTr="00B42FB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rsidR="00B42FB7" w:rsidRPr="00B42FB7" w:rsidRDefault="006B4EF1">
            <w:pPr>
              <w:pStyle w:val="Corpo"/>
              <w:spacing w:after="120"/>
              <w:rPr>
                <w:rFonts w:eastAsiaTheme="majorEastAsia" w:cstheme="majorBidi"/>
                <w:b/>
                <w:i w:val="0"/>
                <w:iCs w:val="0"/>
                <w:sz w:val="22"/>
                <w:szCs w:val="22"/>
              </w:rPr>
            </w:pPr>
            <w:r>
              <w:rPr>
                <w:rFonts w:eastAsiaTheme="majorEastAsia" w:cstheme="majorBidi"/>
                <w:b/>
                <w:sz w:val="22"/>
                <w:szCs w:val="22"/>
              </w:rPr>
              <w:t>Variáveis</w:t>
            </w:r>
          </w:p>
        </w:tc>
        <w:tc>
          <w:tcPr>
            <w:tcW w:w="0" w:type="auto"/>
          </w:tcPr>
          <w:p w:rsidR="00B42FB7" w:rsidRPr="00B42FB7" w:rsidRDefault="006B4EF1">
            <w:pPr>
              <w:pStyle w:val="Corpo"/>
              <w:spacing w:after="120"/>
              <w:cnfStyle w:val="100000000000" w:firstRow="1" w:lastRow="0" w:firstColumn="0" w:lastColumn="0" w:oddVBand="0" w:evenVBand="0" w:oddHBand="0" w:evenHBand="0" w:firstRowFirstColumn="0" w:firstRowLastColumn="0" w:lastRowFirstColumn="0" w:lastRowLastColumn="0"/>
              <w:rPr>
                <w:rFonts w:eastAsiaTheme="majorEastAsia" w:cstheme="majorBidi"/>
                <w:b/>
                <w:i w:val="0"/>
                <w:iCs w:val="0"/>
                <w:sz w:val="22"/>
                <w:szCs w:val="22"/>
              </w:rPr>
            </w:pPr>
            <w:r>
              <w:rPr>
                <w:rFonts w:eastAsiaTheme="majorEastAsia" w:cstheme="majorBidi"/>
                <w:b/>
                <w:sz w:val="22"/>
                <w:szCs w:val="22"/>
              </w:rPr>
              <w:t xml:space="preserve">Grupo 1 </w:t>
            </w:r>
          </w:p>
        </w:tc>
        <w:tc>
          <w:tcPr>
            <w:tcW w:w="0" w:type="auto"/>
          </w:tcPr>
          <w:p w:rsidR="00B42FB7" w:rsidRPr="00B42FB7" w:rsidRDefault="006B4EF1">
            <w:pPr>
              <w:pStyle w:val="Corpo"/>
              <w:spacing w:after="120"/>
              <w:cnfStyle w:val="100000000000" w:firstRow="1" w:lastRow="0" w:firstColumn="0" w:lastColumn="0" w:oddVBand="0" w:evenVBand="0" w:oddHBand="0" w:evenHBand="0" w:firstRowFirstColumn="0" w:firstRowLastColumn="0" w:lastRowFirstColumn="0" w:lastRowLastColumn="0"/>
              <w:rPr>
                <w:rFonts w:eastAsiaTheme="majorEastAsia" w:cstheme="majorBidi"/>
                <w:b/>
                <w:i w:val="0"/>
                <w:iCs w:val="0"/>
                <w:sz w:val="22"/>
                <w:szCs w:val="22"/>
              </w:rPr>
            </w:pPr>
            <w:r>
              <w:rPr>
                <w:rFonts w:eastAsiaTheme="majorEastAsia" w:cstheme="majorBidi"/>
                <w:b/>
                <w:sz w:val="22"/>
                <w:szCs w:val="22"/>
              </w:rPr>
              <w:t>Grupo 2</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120"/>
              <w:rPr>
                <w:rFonts w:eastAsiaTheme="majorEastAsia" w:cstheme="majorBidi"/>
                <w:i w:val="0"/>
                <w:iCs w:val="0"/>
                <w:sz w:val="22"/>
                <w:szCs w:val="22"/>
              </w:rPr>
            </w:pPr>
            <w:r>
              <w:rPr>
                <w:rFonts w:eastAsiaTheme="majorEastAsia" w:cstheme="majorBidi"/>
                <w:sz w:val="22"/>
                <w:szCs w:val="22"/>
              </w:rPr>
              <w:t>Contagem de espermatozoides pré-operatório (10</w:t>
            </w:r>
            <w:r>
              <w:rPr>
                <w:rFonts w:eastAsiaTheme="majorEastAsia" w:cstheme="majorBidi"/>
                <w:sz w:val="22"/>
                <w:szCs w:val="22"/>
                <w:vertAlign w:val="superscript"/>
              </w:rPr>
              <w:t>6</w:t>
            </w:r>
            <w:r>
              <w:rPr>
                <w:rFonts w:eastAsiaTheme="majorEastAsia" w:cstheme="majorBidi"/>
                <w:sz w:val="22"/>
                <w:szCs w:val="22"/>
              </w:rPr>
              <w:t>/mL)</w:t>
            </w:r>
          </w:p>
        </w:tc>
        <w:tc>
          <w:tcPr>
            <w:tcW w:w="0" w:type="auto"/>
            <w:shd w:val="clear" w:color="auto" w:fill="F2F2F2" w:themeFill="background1" w:themeFillShade="F2"/>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35,92 ± 23,14 </w:t>
            </w:r>
          </w:p>
        </w:tc>
        <w:tc>
          <w:tcPr>
            <w:tcW w:w="0" w:type="auto"/>
            <w:shd w:val="clear" w:color="auto" w:fill="F2F2F2" w:themeFill="background1" w:themeFillShade="F2"/>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30,77 ± 22,14</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120"/>
              <w:rPr>
                <w:rFonts w:eastAsiaTheme="majorEastAsia" w:cstheme="majorBidi"/>
                <w:i w:val="0"/>
                <w:iCs w:val="0"/>
                <w:sz w:val="22"/>
                <w:szCs w:val="22"/>
              </w:rPr>
            </w:pPr>
            <w:r>
              <w:rPr>
                <w:rFonts w:eastAsiaTheme="majorEastAsia" w:cstheme="majorBidi"/>
                <w:sz w:val="22"/>
                <w:szCs w:val="22"/>
              </w:rPr>
              <w:t>Contagem de espermatozoides pós-</w:t>
            </w:r>
            <w:proofErr w:type="gramStart"/>
            <w:r>
              <w:rPr>
                <w:rFonts w:eastAsiaTheme="majorEastAsia" w:cstheme="majorBidi"/>
                <w:sz w:val="22"/>
                <w:szCs w:val="22"/>
              </w:rPr>
              <w:t>operatório(</w:t>
            </w:r>
            <w:proofErr w:type="gramEnd"/>
            <w:r>
              <w:rPr>
                <w:rFonts w:eastAsiaTheme="majorEastAsia" w:cstheme="majorBidi"/>
                <w:sz w:val="22"/>
                <w:szCs w:val="22"/>
              </w:rPr>
              <w:t>10</w:t>
            </w:r>
            <w:r>
              <w:rPr>
                <w:rFonts w:eastAsiaTheme="majorEastAsia" w:cstheme="majorBidi"/>
                <w:sz w:val="22"/>
                <w:szCs w:val="22"/>
                <w:vertAlign w:val="superscript"/>
              </w:rPr>
              <w:t>6</w:t>
            </w:r>
            <w:r>
              <w:rPr>
                <w:rFonts w:eastAsiaTheme="majorEastAsia" w:cstheme="majorBidi"/>
                <w:sz w:val="22"/>
                <w:szCs w:val="22"/>
              </w:rPr>
              <w:t>/mL)</w:t>
            </w:r>
          </w:p>
        </w:tc>
        <w:tc>
          <w:tcPr>
            <w:tcW w:w="0" w:type="auto"/>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41,26 ± 24,52 </w:t>
            </w:r>
          </w:p>
        </w:tc>
        <w:tc>
          <w:tcPr>
            <w:tcW w:w="0" w:type="auto"/>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35,83 ± 23,21</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120"/>
              <w:rPr>
                <w:rFonts w:eastAsiaTheme="majorEastAsia" w:cstheme="majorBidi"/>
                <w:i w:val="0"/>
                <w:iCs w:val="0"/>
                <w:sz w:val="22"/>
                <w:szCs w:val="22"/>
              </w:rPr>
            </w:pPr>
            <w:r>
              <w:rPr>
                <w:rFonts w:eastAsiaTheme="majorEastAsia" w:cstheme="majorBidi"/>
                <w:sz w:val="22"/>
                <w:szCs w:val="22"/>
              </w:rPr>
              <w:t>Motilidade dos espermatozoides pré-operatório (%)</w:t>
            </w:r>
          </w:p>
        </w:tc>
        <w:tc>
          <w:tcPr>
            <w:tcW w:w="0" w:type="auto"/>
            <w:shd w:val="clear" w:color="auto" w:fill="F2F2F2" w:themeFill="background1" w:themeFillShade="F2"/>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46,45 ± 16,02 </w:t>
            </w:r>
          </w:p>
        </w:tc>
        <w:tc>
          <w:tcPr>
            <w:tcW w:w="0" w:type="auto"/>
            <w:shd w:val="clear" w:color="auto" w:fill="F2F2F2" w:themeFill="background1" w:themeFillShade="F2"/>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44,17 ± 16,89</w:t>
            </w:r>
          </w:p>
        </w:tc>
      </w:tr>
      <w:tr w:rsidR="00B42FB7" w:rsidTr="00B42FB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42FB7" w:rsidRDefault="006B4EF1">
            <w:pPr>
              <w:pStyle w:val="Corpo"/>
              <w:spacing w:after="120"/>
              <w:rPr>
                <w:rFonts w:eastAsiaTheme="majorEastAsia" w:cstheme="majorBidi"/>
                <w:i w:val="0"/>
                <w:iCs w:val="0"/>
                <w:sz w:val="22"/>
                <w:szCs w:val="22"/>
              </w:rPr>
            </w:pPr>
            <w:r>
              <w:rPr>
                <w:rFonts w:eastAsiaTheme="majorEastAsia" w:cstheme="majorBidi"/>
                <w:sz w:val="22"/>
                <w:szCs w:val="22"/>
              </w:rPr>
              <w:t>Motilidade dos espermatozoides pós-operatorio (%)</w:t>
            </w:r>
          </w:p>
        </w:tc>
        <w:tc>
          <w:tcPr>
            <w:tcW w:w="0" w:type="auto"/>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50,29 ± 15,14 </w:t>
            </w:r>
          </w:p>
        </w:tc>
        <w:tc>
          <w:tcPr>
            <w:tcW w:w="0" w:type="auto"/>
          </w:tcPr>
          <w:p w:rsidR="00B42FB7" w:rsidRDefault="006B4EF1">
            <w:pPr>
              <w:pStyle w:val="Corpo"/>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46,40 ± 16,51</w:t>
            </w:r>
          </w:p>
        </w:tc>
      </w:tr>
    </w:tbl>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Conclusão:</w:t>
      </w:r>
    </w:p>
    <w:p w:rsidR="00B42FB7" w:rsidRDefault="006B4EF1">
      <w:pPr>
        <w:pStyle w:val="Corpo"/>
        <w:jc w:val="center"/>
        <w:rPr>
          <w:b/>
          <w:i/>
        </w:rPr>
      </w:pPr>
      <w:r>
        <w:rPr>
          <w:b/>
          <w:i/>
        </w:rPr>
        <w:t>A suplementação de vitamina E, selênio e ácido fólico pode melhorar os parâmetros espermáticos (contagem e motilidade dos espermatozoides) após varicocelectomia.</w:t>
      </w: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sz w:val="24"/>
        </w:rPr>
      </w:pPr>
      <w:r>
        <w:rPr>
          <w:b/>
          <w:i/>
          <w:sz w:val="24"/>
        </w:rPr>
        <w:t>Melhora da Contagem e Motilidade de Espermatozoides Após Varicocelectomia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Suplementação Antioxidante</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Ácido Fólico........................................5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Selênio.............................................200 µg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Vitamina E.........................................400 UI</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rsidP="008C55CA">
      <w:pPr>
        <w:pStyle w:val="Corpo"/>
        <w:ind w:right="4818"/>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34" w:name="_Toc121130937"/>
      <w:r>
        <w:rPr>
          <w:iCs/>
        </w:rPr>
        <w:lastRenderedPageBreak/>
        <w:t>L-arginina</w:t>
      </w:r>
      <w:bookmarkEnd w:id="234"/>
      <w:r>
        <w:rPr>
          <w:iCs/>
        </w:rPr>
        <w:t xml:space="preserve"> </w:t>
      </w:r>
    </w:p>
    <w:p w:rsidR="00B42FB7" w:rsidRDefault="006B4EF1">
      <w:pPr>
        <w:pStyle w:val="Ttulo2"/>
        <w:rPr>
          <w:rFonts w:eastAsia="MS Mincho"/>
          <w:color w:val="404040" w:themeColor="text1" w:themeTint="BF"/>
          <w:sz w:val="23"/>
          <w:szCs w:val="24"/>
        </w:rPr>
      </w:pPr>
      <w:bookmarkStart w:id="235" w:name="_Toc121130938"/>
      <w:r>
        <w:t>Alternativa na Disfunção Erétil</w:t>
      </w:r>
      <w:bookmarkEnd w:id="235"/>
    </w:p>
    <w:p w:rsidR="00B42FB7" w:rsidRDefault="00B42FB7">
      <w:pPr>
        <w:pStyle w:val="Corpo"/>
        <w:spacing w:after="120"/>
        <w:rPr>
          <w:sz w:val="24"/>
        </w:rPr>
      </w:pPr>
    </w:p>
    <w:p w:rsidR="00B42FB7" w:rsidRDefault="006B4EF1">
      <w:pPr>
        <w:spacing w:after="0" w:line="276" w:lineRule="auto"/>
        <w:jc w:val="both"/>
        <w:rPr>
          <w:rFonts w:ascii="Swis721 Th BT" w:eastAsia="MS Mincho" w:hAnsi="Swis721 Th BT" w:cstheme="minorHAnsi"/>
          <w:color w:val="404040" w:themeColor="text1" w:themeTint="BF"/>
          <w:sz w:val="23"/>
          <w:szCs w:val="23"/>
        </w:rPr>
      </w:pPr>
      <w:r>
        <w:rPr>
          <w:rFonts w:ascii="Swis721 Th BT" w:eastAsia="MS Mincho" w:hAnsi="Swis721 Th BT" w:cstheme="minorHAnsi"/>
          <w:color w:val="404040" w:themeColor="text1" w:themeTint="BF"/>
          <w:sz w:val="23"/>
          <w:szCs w:val="23"/>
        </w:rPr>
        <w:t xml:space="preserve">Um estudo publicado no periódico internacional </w:t>
      </w:r>
      <w:r>
        <w:rPr>
          <w:rFonts w:ascii="Swis721 Th BT" w:eastAsia="MS Mincho" w:hAnsi="Swis721 Th BT" w:cstheme="minorHAnsi"/>
          <w:i/>
          <w:iCs/>
          <w:color w:val="404040" w:themeColor="text1" w:themeTint="BF"/>
          <w:sz w:val="23"/>
          <w:szCs w:val="23"/>
        </w:rPr>
        <w:t xml:space="preserve">Journal of Endocrinological Investigation </w:t>
      </w:r>
      <w:r>
        <w:rPr>
          <w:rFonts w:ascii="Swis721 Th BT" w:eastAsia="MS Mincho" w:hAnsi="Swis721 Th BT" w:cstheme="minorHAnsi"/>
          <w:color w:val="404040" w:themeColor="text1" w:themeTint="BF"/>
          <w:sz w:val="23"/>
          <w:szCs w:val="23"/>
        </w:rPr>
        <w:t xml:space="preserve">teve como objetivo avaliar os efeitos de altas doses de L-arginina em pacientes com disfunção erétil vasculogênica (Menafra </w:t>
      </w:r>
      <w:r>
        <w:rPr>
          <w:rFonts w:ascii="Swis721 Th BT" w:eastAsia="MS Mincho" w:hAnsi="Swis721 Th BT" w:cstheme="minorHAnsi"/>
          <w:i/>
          <w:color w:val="404040" w:themeColor="text1" w:themeTint="BF"/>
          <w:sz w:val="23"/>
          <w:szCs w:val="23"/>
        </w:rPr>
        <w:t xml:space="preserve">et al., </w:t>
      </w:r>
      <w:r>
        <w:rPr>
          <w:rFonts w:ascii="Swis721 Th BT" w:eastAsia="MS Mincho" w:hAnsi="Swis721 Th BT" w:cstheme="minorHAnsi"/>
          <w:color w:val="404040" w:themeColor="text1" w:themeTint="BF"/>
          <w:sz w:val="23"/>
          <w:szCs w:val="23"/>
        </w:rPr>
        <w:t>2022).</w:t>
      </w:r>
    </w:p>
    <w:p w:rsidR="00B42FB7" w:rsidRDefault="00B42FB7">
      <w:pPr>
        <w:spacing w:after="0" w:line="276" w:lineRule="auto"/>
        <w:jc w:val="both"/>
        <w:rPr>
          <w:rFonts w:ascii="Swis721 Th BT" w:eastAsia="MS Mincho" w:hAnsi="Swis721 Th BT" w:cstheme="minorHAnsi"/>
          <w:color w:val="404040" w:themeColor="text1" w:themeTint="BF"/>
          <w:sz w:val="23"/>
          <w:szCs w:val="23"/>
        </w:rPr>
      </w:pPr>
    </w:p>
    <w:p w:rsidR="00B42FB7" w:rsidRDefault="006B4EF1">
      <w:pPr>
        <w:spacing w:after="0" w:line="276" w:lineRule="auto"/>
        <w:jc w:val="both"/>
        <w:rPr>
          <w:rFonts w:ascii="Swis721 Th BT" w:eastAsia="MS Mincho" w:hAnsi="Swis721 Th BT" w:cstheme="minorHAnsi"/>
          <w:color w:val="404040" w:themeColor="text1" w:themeTint="BF"/>
          <w:sz w:val="23"/>
          <w:szCs w:val="23"/>
        </w:rPr>
      </w:pPr>
      <w:r>
        <w:rPr>
          <w:noProof/>
          <w:lang w:eastAsia="pt-BR"/>
        </w:rPr>
        <mc:AlternateContent>
          <mc:Choice Requires="wps">
            <w:drawing>
              <wp:anchor distT="0" distB="0" distL="114300" distR="114300" simplePos="0" relativeHeight="252126208" behindDoc="0" locked="0" layoutInCell="1" allowOverlap="1">
                <wp:simplePos x="0" y="0"/>
                <wp:positionH relativeFrom="margin">
                  <wp:posOffset>635</wp:posOffset>
                </wp:positionH>
                <wp:positionV relativeFrom="paragraph">
                  <wp:posOffset>2540</wp:posOffset>
                </wp:positionV>
                <wp:extent cx="5724525" cy="691515"/>
                <wp:effectExtent l="0" t="0" r="28575" b="13335"/>
                <wp:wrapNone/>
                <wp:docPr id="864" name="Caixa de texto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91515"/>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98 indivíduos foram selecionados para participarem desse estudo clínico, randomizado, duplo-cego e controlado por placebo. Eles foram divididos em dois grupos para receberem a seguinte posologia por três meses:</w:t>
                            </w:r>
                          </w:p>
                        </w:txbxContent>
                      </wps:txbx>
                      <wps:bodyPr rot="0" vert="horz" wrap="square" lIns="91440" tIns="45720" rIns="91440" bIns="45720" anchor="t" anchorCtr="0" upright="1">
                        <a:noAutofit/>
                      </wps:bodyPr>
                    </wps:wsp>
                  </a:graphicData>
                </a:graphic>
              </wp:anchor>
            </w:drawing>
          </mc:Choice>
          <mc:Fallback>
            <w:pict>
              <v:shape id="Caixa de texto 864" o:spid="_x0000_s1362" type="#_x0000_t202" style="position:absolute;left:0;text-align:left;margin-left:.05pt;margin-top:.2pt;width:450.75pt;height:54.45pt;z-index:25212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" fillcolor="white [3212]"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98 indivíduos foram selecionados para participarem desse estudo clínico, randomizado, duplo-cego e controlado por placebo. Eles foram divididos em dois grupos para receberem a seguinte posologia por três meses:</w:t>
                      </w:r>
                    </w:p>
                  </w:txbxContent>
                </v:textbox>
                <w10:wrap anchorx="margin"/>
              </v:shape>
            </w:pict>
          </mc:Fallback>
        </mc:AlternateContent>
      </w:r>
    </w:p>
    <w:p w:rsidR="00B42FB7" w:rsidRDefault="00B42FB7">
      <w:pPr>
        <w:spacing w:after="0" w:line="276" w:lineRule="auto"/>
        <w:jc w:val="both"/>
        <w:rPr>
          <w:rFonts w:ascii="Swis721 Th BT" w:eastAsia="MS Mincho" w:hAnsi="Swis721 Th BT" w:cstheme="minorHAnsi"/>
          <w:color w:val="404040" w:themeColor="text1" w:themeTint="BF"/>
          <w:sz w:val="23"/>
          <w:szCs w:val="23"/>
        </w:rPr>
      </w:pPr>
    </w:p>
    <w:p w:rsidR="00B42FB7" w:rsidRDefault="00B42FB7">
      <w:pPr>
        <w:spacing w:after="0"/>
        <w:jc w:val="both"/>
        <w:rPr>
          <w:b/>
          <w:bCs/>
          <w:sz w:val="10"/>
          <w:szCs w:val="10"/>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27232" behindDoc="0" locked="0" layoutInCell="1" allowOverlap="1">
                <wp:simplePos x="0" y="0"/>
                <wp:positionH relativeFrom="column">
                  <wp:posOffset>4069715</wp:posOffset>
                </wp:positionH>
                <wp:positionV relativeFrom="paragraph">
                  <wp:posOffset>107315</wp:posOffset>
                </wp:positionV>
                <wp:extent cx="1712595" cy="657860"/>
                <wp:effectExtent l="0" t="0" r="20955" b="27940"/>
                <wp:wrapNone/>
                <wp:docPr id="868"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658165"/>
                        </a:xfrm>
                        <a:prstGeom prst="rect">
                          <a:avLst/>
                        </a:prstGeom>
                        <a:solidFill>
                          <a:srgbClr val="FF8501"/>
                        </a:solidFill>
                        <a:ln w="9525">
                          <a:solidFill>
                            <a:srgbClr val="FF8501"/>
                          </a:solidFill>
                          <a:miter lim="800000"/>
                        </a:ln>
                      </wps:spPr>
                      <wps:txbx>
                        <w:txbxContent>
                          <w:p w:rsidR="00282D70" w:rsidRDefault="00282D70">
                            <w:pPr>
                              <w:spacing w:after="0"/>
                              <w:jc w:val="center"/>
                              <w:rPr>
                                <w:b/>
                                <w:bCs/>
                                <w:color w:val="FFFFFF" w:themeColor="background1"/>
                              </w:rPr>
                            </w:pPr>
                            <w:r>
                              <w:rPr>
                                <w:b/>
                                <w:bCs/>
                                <w:color w:val="FFFFFF" w:themeColor="background1"/>
                              </w:rPr>
                              <w:t>Grupo 2 (n = 47)</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Placebo</w:t>
                            </w:r>
                          </w:p>
                        </w:txbxContent>
                      </wps:txbx>
                      <wps:bodyPr rot="0" vert="horz" wrap="square" lIns="91440" tIns="45720" rIns="91440" bIns="45720" anchor="ctr" anchorCtr="0" upright="1">
                        <a:noAutofit/>
                      </wps:bodyPr>
                    </wps:wsp>
                  </a:graphicData>
                </a:graphic>
              </wp:anchor>
            </w:drawing>
          </mc:Choice>
          <mc:Fallback>
            <w:pict>
              <v:shape id="_x0000_s1363" type="#_x0000_t202" style="position:absolute;left:0;text-align:left;margin-left:320.45pt;margin-top:8.45pt;width:134.85pt;height:51.8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" fillcolor="#ff8501" strokecolor="#ff8501">
                <v:textbox>
                  <w:txbxContent>
                    <w:p w:rsidR="00282D70" w:rsidRDefault="00282D70">
                      <w:pPr>
                        <w:spacing w:after="0"/>
                        <w:jc w:val="center"/>
                        <w:rPr>
                          <w:b/>
                          <w:bCs/>
                          <w:color w:val="FFFFFF" w:themeColor="background1"/>
                        </w:rPr>
                      </w:pPr>
                      <w:r>
                        <w:rPr>
                          <w:b/>
                          <w:bCs/>
                          <w:color w:val="FFFFFF" w:themeColor="background1"/>
                        </w:rPr>
                        <w:t>Grupo 2 (n = 47)</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Placebo</w:t>
                      </w:r>
                    </w:p>
                  </w:txbxContent>
                </v:textbox>
              </v:shape>
            </w:pict>
          </mc:Fallback>
        </mc:AlternateContent>
      </w:r>
      <w:r>
        <w:rPr>
          <w:noProof/>
          <w:lang w:eastAsia="pt-BR"/>
        </w:rPr>
        <mc:AlternateContent>
          <mc:Choice Requires="wps">
            <w:drawing>
              <wp:anchor distT="0" distB="0" distL="114300" distR="114300" simplePos="0" relativeHeight="252125184" behindDoc="0" locked="0" layoutInCell="1" allowOverlap="1">
                <wp:simplePos x="0" y="0"/>
                <wp:positionH relativeFrom="column">
                  <wp:posOffset>1905</wp:posOffset>
                </wp:positionH>
                <wp:positionV relativeFrom="paragraph">
                  <wp:posOffset>99695</wp:posOffset>
                </wp:positionV>
                <wp:extent cx="1712595" cy="665480"/>
                <wp:effectExtent l="0" t="0" r="20955" b="20320"/>
                <wp:wrapNone/>
                <wp:docPr id="86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665683"/>
                        </a:xfrm>
                        <a:prstGeom prst="rect">
                          <a:avLst/>
                        </a:prstGeom>
                        <a:solidFill>
                          <a:srgbClr val="FF8501"/>
                        </a:solidFill>
                        <a:ln w="9525">
                          <a:solidFill>
                            <a:srgbClr val="FF8501"/>
                          </a:solidFill>
                          <a:miter lim="800000"/>
                        </a:ln>
                      </wps:spPr>
                      <wps:txbx>
                        <w:txbxContent>
                          <w:p w:rsidR="00282D70" w:rsidRDefault="00282D70">
                            <w:pPr>
                              <w:spacing w:after="0"/>
                              <w:jc w:val="center"/>
                              <w:rPr>
                                <w:b/>
                                <w:bCs/>
                                <w:color w:val="FFFFFF" w:themeColor="background1"/>
                              </w:rPr>
                            </w:pPr>
                            <w:r>
                              <w:rPr>
                                <w:b/>
                                <w:bCs/>
                                <w:color w:val="FFFFFF" w:themeColor="background1"/>
                              </w:rPr>
                              <w:t>Grupo 1 (n = 51)</w:t>
                            </w:r>
                          </w:p>
                          <w:p w:rsidR="00282D70" w:rsidRDefault="00282D70">
                            <w:pPr>
                              <w:spacing w:after="0" w:line="240" w:lineRule="auto"/>
                              <w:jc w:val="center"/>
                              <w:rPr>
                                <w:color w:val="FFFFFF" w:themeColor="background1"/>
                              </w:rPr>
                            </w:pPr>
                            <w:r>
                              <w:rPr>
                                <w:color w:val="FFFFFF" w:themeColor="background1"/>
                              </w:rPr>
                              <w:t>L-arginina 6g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364" type="#_x0000_t202" style="position:absolute;left:0;text-align:left;margin-left:.15pt;margin-top:7.85pt;width:134.85pt;height:52.4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" fillcolor="#ff8501" strokecolor="#ff8501">
                <v:textbox>
                  <w:txbxContent>
                    <w:p w:rsidR="00282D70" w:rsidRDefault="00282D70">
                      <w:pPr>
                        <w:spacing w:after="0"/>
                        <w:jc w:val="center"/>
                        <w:rPr>
                          <w:b/>
                          <w:bCs/>
                          <w:color w:val="FFFFFF" w:themeColor="background1"/>
                        </w:rPr>
                      </w:pPr>
                      <w:r>
                        <w:rPr>
                          <w:b/>
                          <w:bCs/>
                          <w:color w:val="FFFFFF" w:themeColor="background1"/>
                        </w:rPr>
                        <w:t>Grupo 1 (n = 51)</w:t>
                      </w:r>
                    </w:p>
                    <w:p w:rsidR="00282D70" w:rsidRDefault="00282D70">
                      <w:pPr>
                        <w:spacing w:after="0" w:line="240" w:lineRule="auto"/>
                        <w:jc w:val="center"/>
                        <w:rPr>
                          <w:color w:val="FFFFFF" w:themeColor="background1"/>
                        </w:rPr>
                      </w:pPr>
                      <w:r>
                        <w:rPr>
                          <w:color w:val="FFFFFF" w:themeColor="background1"/>
                        </w:rPr>
                        <w:t>L-arginina 6g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sz w:val="10"/>
          <w:szCs w:val="10"/>
        </w:rPr>
      </w:pPr>
    </w:p>
    <w:p w:rsidR="00B42FB7" w:rsidRDefault="006B4EF1">
      <w:pPr>
        <w:pStyle w:val="Corpo"/>
        <w:spacing w:line="276" w:lineRule="auto"/>
        <w:rPr>
          <w:sz w:val="22"/>
          <w:szCs w:val="22"/>
        </w:rPr>
      </w:pPr>
      <w:r>
        <w:rPr>
          <w:sz w:val="22"/>
          <w:szCs w:val="22"/>
        </w:rPr>
        <w:t>Foram avaliados os escores do IIEF-6 (</w:t>
      </w:r>
      <w:r>
        <w:rPr>
          <w:i/>
          <w:iCs/>
          <w:sz w:val="22"/>
          <w:szCs w:val="22"/>
        </w:rPr>
        <w:t>International Index of Erectile Function</w:t>
      </w:r>
      <w:r>
        <w:rPr>
          <w:sz w:val="22"/>
          <w:szCs w:val="22"/>
        </w:rPr>
        <w:t>) e a velocidade de fluxo sistólico máximo das artérias cavernosas (PSV) na ultrassonografia peniana de duplex dinâmico (PDU).</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B42FB7">
      <w:pPr>
        <w:pStyle w:val="Corpo"/>
        <w:rPr>
          <w:b/>
          <w:color w:val="0070C0"/>
          <w14:textFill>
            <w14:solidFill>
              <w14:srgbClr w14:val="0070C0">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pPr>
    </w:p>
    <w:p w:rsidR="00B42FB7" w:rsidRDefault="006B4EF1">
      <w:pPr>
        <w:pStyle w:val="Corpo"/>
        <w:numPr>
          <w:ilvl w:val="0"/>
          <w:numId w:val="51"/>
        </w:numPr>
        <w:spacing w:line="276" w:lineRule="auto"/>
      </w:pPr>
      <w:r>
        <w:t xml:space="preserve">A suplementação com L-arginina, por três meses, aumentou significativamente a pontuação do IIEF-6 nos pacientes de um modo geral (p &lt; 0,0001) e também em subgrupos de pacientes com disfunção erétil vasculogênica leve a moderada (p &lt; 0,0001) e grave (p = 0,007); </w:t>
      </w:r>
    </w:p>
    <w:p w:rsidR="00B42FB7" w:rsidRDefault="006B4EF1">
      <w:pPr>
        <w:pStyle w:val="Corpo"/>
        <w:numPr>
          <w:ilvl w:val="0"/>
          <w:numId w:val="51"/>
        </w:numPr>
        <w:spacing w:line="276" w:lineRule="auto"/>
      </w:pPr>
      <w:r>
        <w:t>O PSV foi significativamente aumentado nos pacientes de um modo geral (p &lt; 0,0001) e em pacientes com disfunção erétil leve a moderada (p&lt; 0,0001), mas não na disfunção erétil vasculogênica grave;</w:t>
      </w:r>
    </w:p>
    <w:p w:rsidR="00B42FB7" w:rsidRDefault="006B4EF1">
      <w:pPr>
        <w:pStyle w:val="Corpo"/>
        <w:numPr>
          <w:ilvl w:val="0"/>
          <w:numId w:val="51"/>
        </w:numPr>
        <w:spacing w:line="276" w:lineRule="auto"/>
      </w:pPr>
      <w:r>
        <w:t>Setenta e quatro por cento dos pacientes melhoraram o grau da disfunção erétil, 24% dos pacientes com disfunção erétil leve atingiram níveis do IIEF-6 compatíveis com a ausência dessa patologia e 20% dos pacientes com disfunção erétil leve atingiram valores de PSV compatíveis com a ausência de disfunção erétil.</w:t>
      </w: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pPr>
    </w:p>
    <w:p w:rsidR="00B42FB7" w:rsidRDefault="00B42FB7">
      <w:pPr>
        <w:pStyle w:val="Corpo"/>
        <w:spacing w:line="276" w:lineRule="auto"/>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pPr>
      <w:r>
        <w:rPr>
          <w:b/>
          <w:i/>
        </w:rPr>
        <w:t>L-arginina Melhora os Escores que Medem o Grau de Disfunção Erétil</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Sachês de L-Arginina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iCs/>
                <w:lang w:eastAsia="pt-BR"/>
              </w:rPr>
              <w:t>L-arginina</w:t>
            </w:r>
            <w:r>
              <w:rPr>
                <w:rFonts w:eastAsiaTheme="minorEastAsia"/>
                <w:lang w:eastAsia="pt-BR"/>
              </w:rPr>
              <w:t>..............................................6 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Sachê</w:t>
            </w:r>
          </w:p>
        </w:tc>
      </w:tr>
    </w:tbl>
    <w:p w:rsidR="00B42FB7" w:rsidRPr="008C55CA" w:rsidRDefault="006B4EF1">
      <w:pPr>
        <w:pStyle w:val="Corpo"/>
        <w:ind w:right="4960"/>
        <w:jc w:val="center"/>
        <w:rPr>
          <w:szCs w:val="23"/>
        </w:rPr>
      </w:pPr>
      <w:r w:rsidRPr="008C55CA">
        <w:rPr>
          <w:szCs w:val="23"/>
        </w:rPr>
        <w:t>Administrar 1 sachê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6B4EF1">
      <w:pPr>
        <w:pStyle w:val="Ttulo1"/>
        <w:jc w:val="center"/>
        <w:rPr>
          <w:bCs/>
          <w:iCs/>
        </w:rPr>
      </w:pPr>
      <w:bookmarkStart w:id="236" w:name="_Toc121130939"/>
      <w:r>
        <w:rPr>
          <w:iCs/>
        </w:rPr>
        <w:lastRenderedPageBreak/>
        <w:t>Coenzima Q10</w:t>
      </w:r>
      <w:bookmarkEnd w:id="236"/>
    </w:p>
    <w:p w:rsidR="00B42FB7" w:rsidRDefault="006B4EF1">
      <w:pPr>
        <w:pStyle w:val="Ttulo2"/>
      </w:pPr>
      <w:bookmarkStart w:id="237" w:name="_Toc121130940"/>
      <w:r>
        <w:t>Melhora os Parâmetros Seminais e Biomarcadores do Estresse Oxidativo</w:t>
      </w:r>
      <w:bookmarkEnd w:id="237"/>
    </w:p>
    <w:p w:rsidR="00B42FB7" w:rsidRDefault="00B42FB7">
      <w:pPr>
        <w:pStyle w:val="Corpo"/>
        <w:spacing w:after="120"/>
        <w:rPr>
          <w:sz w:val="24"/>
        </w:rPr>
      </w:pPr>
    </w:p>
    <w:p w:rsidR="00B42FB7" w:rsidRDefault="006B4EF1">
      <w:pPr>
        <w:spacing w:after="0" w:line="276" w:lineRule="auto"/>
        <w:jc w:val="both"/>
        <w:rPr>
          <w:rFonts w:ascii="Swis721 Th BT" w:eastAsia="MS Mincho" w:hAnsi="Swis721 Th BT" w:cstheme="minorHAnsi"/>
          <w:color w:val="404040" w:themeColor="text1" w:themeTint="BF"/>
          <w:sz w:val="23"/>
          <w:szCs w:val="23"/>
        </w:rPr>
      </w:pPr>
      <w:r>
        <w:rPr>
          <w:rFonts w:ascii="Swis721 Th BT" w:eastAsia="MS Mincho" w:hAnsi="Swis721 Th BT" w:cstheme="minorHAnsi"/>
          <w:color w:val="404040" w:themeColor="text1" w:themeTint="BF"/>
          <w:sz w:val="23"/>
          <w:szCs w:val="23"/>
        </w:rPr>
        <w:t xml:space="preserve">Um estudo conduzido por Alahamar </w:t>
      </w:r>
      <w:r>
        <w:rPr>
          <w:rFonts w:ascii="Swis721 Th BT" w:eastAsia="MS Mincho" w:hAnsi="Swis721 Th BT" w:cstheme="minorHAnsi"/>
          <w:i/>
          <w:iCs/>
          <w:color w:val="404040" w:themeColor="text1" w:themeTint="BF"/>
          <w:sz w:val="23"/>
          <w:szCs w:val="23"/>
        </w:rPr>
        <w:t>et al.</w:t>
      </w:r>
      <w:r>
        <w:rPr>
          <w:rFonts w:ascii="Swis721 Th BT" w:eastAsia="MS Mincho" w:hAnsi="Swis721 Th BT" w:cstheme="minorHAnsi"/>
          <w:color w:val="404040" w:themeColor="text1" w:themeTint="BF"/>
          <w:sz w:val="23"/>
          <w:szCs w:val="23"/>
        </w:rPr>
        <w:t xml:space="preserve"> (2020) investigou os efeitos da coenzima Q10 nos parâmetros seminais, estresse oxidativo e fragmentação de DNA espermático de homens inférteis, especialmente com oligoastenozoospermia idiopática.</w:t>
      </w: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34400" behindDoc="0" locked="0" layoutInCell="1" allowOverlap="1">
                <wp:simplePos x="0" y="0"/>
                <wp:positionH relativeFrom="margin">
                  <wp:align>right</wp:align>
                </wp:positionH>
                <wp:positionV relativeFrom="paragraph">
                  <wp:posOffset>6350</wp:posOffset>
                </wp:positionV>
                <wp:extent cx="5724525" cy="691515"/>
                <wp:effectExtent l="0" t="0" r="28575" b="13335"/>
                <wp:wrapNone/>
                <wp:docPr id="910" name="Caixa de texto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91763"/>
                        </a:xfrm>
                        <a:prstGeom prst="rect">
                          <a:avLst/>
                        </a:prstGeom>
                        <a:noFill/>
                        <a:ln w="9525">
                          <a:solidFill>
                            <a:srgbClr val="FF8501"/>
                          </a:solidFill>
                          <a:miter lim="800000"/>
                        </a:ln>
                      </wps:spPr>
                      <wps:txb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65 homens inférteis com oligoastenozoospermia idiopática e 40 homens férteis (controle) participaram desse estudo clínico. Eles receberam, por três meses, a seguinte posologia:</w:t>
                            </w:r>
                          </w:p>
                        </w:txbxContent>
                      </wps:txbx>
                      <wps:bodyPr rot="0" vert="horz" wrap="square" lIns="91440" tIns="45720" rIns="91440" bIns="45720" anchor="t" anchorCtr="0" upright="1">
                        <a:noAutofit/>
                      </wps:bodyPr>
                    </wps:wsp>
                  </a:graphicData>
                </a:graphic>
              </wp:anchor>
            </w:drawing>
          </mc:Choice>
          <mc:Fallback>
            <w:pict>
              <v:shape id="Caixa de texto 910" o:spid="_x0000_s1365" type="#_x0000_t202" style="position:absolute;left:0;text-align:left;margin-left:399.55pt;margin-top:.5pt;width:450.75pt;height:54.45pt;z-index:252134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" filled="f" strokecolor="#ff8501">
                <v:textbox>
                  <w:txbxContent>
                    <w:p w:rsidR="00282D70" w:rsidRDefault="00282D70">
                      <w:pPr>
                        <w:spacing w:line="276" w:lineRule="auto"/>
                        <w:jc w:val="center"/>
                        <w:rPr>
                          <w:rFonts w:ascii="Swis721 Th BT" w:hAnsi="Swis721 Th BT"/>
                          <w:sz w:val="23"/>
                          <w:szCs w:val="23"/>
                        </w:rPr>
                      </w:pPr>
                      <w:r>
                        <w:rPr>
                          <w:rFonts w:ascii="Swis721 Th BT" w:eastAsia="MS Mincho" w:hAnsi="Swis721 Th BT"/>
                          <w:color w:val="404040" w:themeColor="text1" w:themeTint="BF"/>
                          <w:sz w:val="23"/>
                          <w:szCs w:val="24"/>
                        </w:rPr>
                        <w:t>Para isso, 65 homens inférteis com oligoastenozoospermia idiopática e 40 homens férteis (controle) participaram desse estudo clínico. Eles receberam, por três meses, a seguinte posologia: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33376" behindDoc="0" locked="0" layoutInCell="1" allowOverlap="1">
                <wp:simplePos x="0" y="0"/>
                <wp:positionH relativeFrom="column">
                  <wp:posOffset>47625</wp:posOffset>
                </wp:positionH>
                <wp:positionV relativeFrom="paragraph">
                  <wp:posOffset>4445</wp:posOffset>
                </wp:positionV>
                <wp:extent cx="1868805" cy="779145"/>
                <wp:effectExtent l="0" t="0" r="17780" b="20955"/>
                <wp:wrapNone/>
                <wp:docPr id="913"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779228"/>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1 (n = 65)</w:t>
                            </w:r>
                          </w:p>
                          <w:p w:rsidR="00282D70" w:rsidRDefault="00282D70">
                            <w:pPr>
                              <w:spacing w:after="0" w:line="240" w:lineRule="auto"/>
                              <w:jc w:val="center"/>
                              <w:rPr>
                                <w:color w:val="FFFFFF" w:themeColor="background1"/>
                              </w:rPr>
                            </w:pPr>
                            <w:r>
                              <w:rPr>
                                <w:color w:val="FFFFFF" w:themeColor="background1"/>
                              </w:rPr>
                              <w:t>Coenzima Q10 – 200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366" type="#_x0000_t202" style="position:absolute;left:0;text-align:left;margin-left:3.75pt;margin-top:.35pt;width:147.15pt;height:61.3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1 (n = 65)</w:t>
                      </w:r>
                    </w:p>
                    <w:p w:rsidR="00282D70" w:rsidRDefault="00282D70">
                      <w:pPr>
                        <w:spacing w:after="0" w:line="240" w:lineRule="auto"/>
                        <w:jc w:val="center"/>
                        <w:rPr>
                          <w:color w:val="FFFFFF" w:themeColor="background1"/>
                        </w:rPr>
                      </w:pPr>
                      <w:r>
                        <w:rPr>
                          <w:color w:val="FFFFFF" w:themeColor="background1"/>
                        </w:rPr>
                        <w:t>Coenzima Q10 – 200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2135424" behindDoc="0" locked="0" layoutInCell="1" allowOverlap="1">
                <wp:simplePos x="0" y="0"/>
                <wp:positionH relativeFrom="column">
                  <wp:posOffset>3872230</wp:posOffset>
                </wp:positionH>
                <wp:positionV relativeFrom="paragraph">
                  <wp:posOffset>15875</wp:posOffset>
                </wp:positionV>
                <wp:extent cx="1868805" cy="779145"/>
                <wp:effectExtent l="0" t="0" r="17780" b="20955"/>
                <wp:wrapNone/>
                <wp:docPr id="91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779228"/>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2 (n = 40)</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Homens férteis</w:t>
                            </w:r>
                          </w:p>
                        </w:txbxContent>
                      </wps:txbx>
                      <wps:bodyPr rot="0" vert="horz" wrap="square" lIns="91440" tIns="45720" rIns="91440" bIns="45720" anchor="ctr" anchorCtr="0" upright="1">
                        <a:noAutofit/>
                      </wps:bodyPr>
                    </wps:wsp>
                  </a:graphicData>
                </a:graphic>
              </wp:anchor>
            </w:drawing>
          </mc:Choice>
          <mc:Fallback>
            <w:pict>
              <v:shape id="_x0000_s1367" type="#_x0000_t202" style="position:absolute;left:0;text-align:left;margin-left:304.9pt;margin-top:1.25pt;width:147.15pt;height:61.3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2 (n = 40)</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Homens férteis</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b/>
          <w:color w:val="339966"/>
          <w14:textFill>
            <w14:solidFill>
              <w14:srgbClr w14:val="339966">
                <w14:lumMod w14:val="75000"/>
                <w14:lumOff w14:val="25000"/>
              </w14:srgbClr>
            </w14:solidFill>
          </w14:textFill>
        </w:rPr>
      </w:pPr>
    </w:p>
    <w:p w:rsidR="00B42FB7" w:rsidRDefault="00B42FB7">
      <w:pPr>
        <w:pStyle w:val="Corpo"/>
        <w:rPr>
          <w:b/>
          <w:color w:val="339966"/>
          <w14:textFill>
            <w14:solidFill>
              <w14:srgbClr w14:val="339966">
                <w14:lumMod w14:val="75000"/>
                <w14:lumOff w14:val="25000"/>
              </w14:srgbClr>
            </w14:solidFill>
          </w14:textFill>
        </w:rPr>
      </w:pPr>
    </w:p>
    <w:p w:rsidR="00B42FB7" w:rsidRDefault="00B42FB7">
      <w:pPr>
        <w:pStyle w:val="Corpo"/>
        <w:spacing w:line="276" w:lineRule="auto"/>
        <w:rPr>
          <w:sz w:val="4"/>
          <w:szCs w:val="4"/>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spacing w:line="276" w:lineRule="auto"/>
      </w:pPr>
      <w:r>
        <w:t>Os níveis de coenzima Q10 no plasma seminal, capacidade antioxidante total, espécies reativas de oxigênio, níveis de glutationa peroxidase e os níveis de fragmentação de DNA foram avaliados nos dois grupos no pré e pós-tratamento.</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numPr>
          <w:ilvl w:val="0"/>
          <w:numId w:val="52"/>
        </w:numPr>
        <w:spacing w:line="276" w:lineRule="auto"/>
        <w:ind w:left="360" w:hanging="360"/>
        <w:rPr>
          <w:b/>
          <w:color w:val="339966"/>
          <w14:textFill>
            <w14:solidFill>
              <w14:srgbClr w14:val="339966">
                <w14:lumMod w14:val="75000"/>
                <w14:lumOff w14:val="25000"/>
              </w14:srgbClr>
            </w14:solidFill>
          </w14:textFill>
        </w:rPr>
      </w:pPr>
      <w:r>
        <w:rPr>
          <w:lang w:eastAsia="pt-BR"/>
        </w:rPr>
        <w:t>O tratamento por três meses melhorou significativamente a concentração espermática (p</w:t>
      </w:r>
      <w:r w:rsidRPr="00C74A32">
        <w:rPr>
          <w:lang w:eastAsia="pt-BR"/>
        </w:rPr>
        <w:t xml:space="preserve"> </w:t>
      </w:r>
      <w:r>
        <w:rPr>
          <w:lang w:eastAsia="pt-BR"/>
        </w:rPr>
        <w:t>&lt;</w:t>
      </w:r>
      <w:r w:rsidRPr="00C74A32">
        <w:rPr>
          <w:lang w:eastAsia="pt-BR"/>
        </w:rPr>
        <w:t xml:space="preserve"> </w:t>
      </w:r>
      <w:r>
        <w:rPr>
          <w:lang w:eastAsia="pt-BR"/>
        </w:rPr>
        <w:t>0,05), a motilidade progressiva (p</w:t>
      </w:r>
      <w:r w:rsidRPr="00C74A32">
        <w:rPr>
          <w:lang w:eastAsia="pt-BR"/>
        </w:rPr>
        <w:t xml:space="preserve"> </w:t>
      </w:r>
      <w:r>
        <w:rPr>
          <w:lang w:eastAsia="pt-BR"/>
        </w:rPr>
        <w:t>&lt;</w:t>
      </w:r>
      <w:r w:rsidRPr="00C74A32">
        <w:rPr>
          <w:lang w:eastAsia="pt-BR"/>
        </w:rPr>
        <w:t xml:space="preserve"> </w:t>
      </w:r>
      <w:r>
        <w:rPr>
          <w:lang w:eastAsia="pt-BR"/>
        </w:rPr>
        <w:t>0,05), a motilidade total (P</w:t>
      </w:r>
      <w:r w:rsidRPr="00C74A32">
        <w:rPr>
          <w:lang w:eastAsia="pt-BR"/>
        </w:rPr>
        <w:t xml:space="preserve"> </w:t>
      </w:r>
      <w:r>
        <w:rPr>
          <w:lang w:eastAsia="pt-BR"/>
        </w:rPr>
        <w:t>&lt;</w:t>
      </w:r>
      <w:r w:rsidRPr="00C74A32">
        <w:rPr>
          <w:lang w:eastAsia="pt-BR"/>
        </w:rPr>
        <w:t xml:space="preserve"> </w:t>
      </w:r>
      <w:r>
        <w:rPr>
          <w:lang w:eastAsia="pt-BR"/>
        </w:rPr>
        <w:t>0,01), o fluido seminal (p</w:t>
      </w:r>
      <w:r w:rsidRPr="00C74A32">
        <w:rPr>
          <w:lang w:eastAsia="pt-BR"/>
        </w:rPr>
        <w:t xml:space="preserve"> </w:t>
      </w:r>
      <w:r>
        <w:rPr>
          <w:lang w:eastAsia="pt-BR"/>
        </w:rPr>
        <w:t>&lt;</w:t>
      </w:r>
      <w:r w:rsidRPr="00C74A32">
        <w:rPr>
          <w:lang w:eastAsia="pt-BR"/>
        </w:rPr>
        <w:t xml:space="preserve"> </w:t>
      </w:r>
      <w:r>
        <w:rPr>
          <w:lang w:eastAsia="pt-BR"/>
        </w:rPr>
        <w:t>0,01), a capacidade antioxidante total (p</w:t>
      </w:r>
      <w:r w:rsidRPr="00C74A32">
        <w:rPr>
          <w:lang w:eastAsia="pt-BR"/>
        </w:rPr>
        <w:t xml:space="preserve"> </w:t>
      </w:r>
      <w:r>
        <w:rPr>
          <w:lang w:eastAsia="pt-BR"/>
        </w:rPr>
        <w:t>&lt;</w:t>
      </w:r>
      <w:r w:rsidRPr="00C74A32">
        <w:rPr>
          <w:lang w:eastAsia="pt-BR"/>
        </w:rPr>
        <w:t xml:space="preserve"> </w:t>
      </w:r>
      <w:r>
        <w:rPr>
          <w:lang w:eastAsia="pt-BR"/>
        </w:rPr>
        <w:t>0,001) e os níveis da glutationa peroxidase (p</w:t>
      </w:r>
      <w:r w:rsidRPr="00C74A32">
        <w:rPr>
          <w:lang w:eastAsia="pt-BR"/>
        </w:rPr>
        <w:t xml:space="preserve"> </w:t>
      </w:r>
      <w:r>
        <w:rPr>
          <w:lang w:eastAsia="pt-BR"/>
        </w:rPr>
        <w:t>&lt;</w:t>
      </w:r>
      <w:r w:rsidRPr="00C74A32">
        <w:rPr>
          <w:lang w:eastAsia="pt-BR"/>
        </w:rPr>
        <w:t xml:space="preserve"> </w:t>
      </w:r>
      <w:r>
        <w:rPr>
          <w:lang w:eastAsia="pt-BR"/>
        </w:rPr>
        <w:t>0,001);</w:t>
      </w:r>
    </w:p>
    <w:p w:rsidR="00B42FB7" w:rsidRDefault="006B4EF1">
      <w:pPr>
        <w:pStyle w:val="Corpo"/>
        <w:numPr>
          <w:ilvl w:val="0"/>
          <w:numId w:val="52"/>
        </w:numPr>
        <w:spacing w:line="276" w:lineRule="auto"/>
        <w:ind w:left="360" w:hanging="360"/>
        <w:rPr>
          <w:b/>
          <w:color w:val="339966"/>
          <w14:textFill>
            <w14:solidFill>
              <w14:srgbClr w14:val="339966">
                <w14:lumMod w14:val="75000"/>
                <w14:lumOff w14:val="25000"/>
              </w14:srgbClr>
            </w14:solidFill>
          </w14:textFill>
        </w:rPr>
      </w:pPr>
      <w:r>
        <w:rPr>
          <w:lang w:eastAsia="pt-BR"/>
        </w:rPr>
        <w:t>Os níveis das espécies reativas de oxigênio e a fragmentação do DNA espermático foram reduzidos nos pacientes tratados com a coenzima Q10 quando comparado com a linha base;</w:t>
      </w:r>
    </w:p>
    <w:p w:rsidR="00B42FB7" w:rsidRDefault="006B4EF1">
      <w:pPr>
        <w:pStyle w:val="Corpo"/>
        <w:numPr>
          <w:ilvl w:val="0"/>
          <w:numId w:val="52"/>
        </w:numPr>
        <w:spacing w:line="276" w:lineRule="auto"/>
        <w:ind w:left="360" w:hanging="360"/>
        <w:rPr>
          <w:b/>
          <w:color w:val="339966"/>
          <w14:textFill>
            <w14:solidFill>
              <w14:srgbClr w14:val="339966">
                <w14:lumMod w14:val="75000"/>
                <w14:lumOff w14:val="25000"/>
              </w14:srgbClr>
            </w14:solidFill>
          </w14:textFill>
        </w:rPr>
      </w:pPr>
      <w:r>
        <w:rPr>
          <w:lang w:eastAsia="pt-BR"/>
        </w:rPr>
        <w:t>Houve também uma correlação positiva entre a suplementação de coenzima Q10 e a concentração espermática (p</w:t>
      </w:r>
      <w:r w:rsidRPr="00C74A32">
        <w:rPr>
          <w:lang w:eastAsia="pt-BR"/>
        </w:rPr>
        <w:t xml:space="preserve"> </w:t>
      </w:r>
      <w:r>
        <w:rPr>
          <w:lang w:eastAsia="pt-BR"/>
        </w:rPr>
        <w:t>=</w:t>
      </w:r>
      <w:r w:rsidRPr="00C74A32">
        <w:rPr>
          <w:lang w:eastAsia="pt-BR"/>
        </w:rPr>
        <w:t xml:space="preserve"> </w:t>
      </w:r>
      <w:r>
        <w:rPr>
          <w:lang w:eastAsia="pt-BR"/>
        </w:rPr>
        <w:t>0,01).</w:t>
      </w:r>
    </w:p>
    <w:p w:rsidR="00B42FB7" w:rsidRDefault="00B42FB7">
      <w:pPr>
        <w:spacing w:after="0" w:line="276" w:lineRule="auto"/>
        <w:jc w:val="both"/>
        <w:rPr>
          <w:rFonts w:ascii="Calibri" w:eastAsia="Times New Roman" w:hAnsi="Calibri" w:cs="Times New Roman"/>
          <w:b/>
          <w:sz w:val="24"/>
          <w:szCs w:val="24"/>
          <w:lang w:eastAsia="pt-BR"/>
        </w:rPr>
      </w:pPr>
    </w:p>
    <w:p w:rsidR="00B42FB7" w:rsidRDefault="00B42FB7">
      <w:pPr>
        <w:pStyle w:val="Corpo"/>
        <w:spacing w:line="276" w:lineRule="auto"/>
      </w:pPr>
    </w:p>
    <w:p w:rsidR="00B42FB7" w:rsidRDefault="00B42FB7">
      <w:pPr>
        <w:pStyle w:val="Corpo"/>
        <w:spacing w:line="276" w:lineRule="auto"/>
      </w:pPr>
    </w:p>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Uso de Coenzima Q10 em Homens Inférteis</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Cápsulas de Coenzima Q10</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lang w:eastAsia="pt-BR"/>
              </w:rPr>
              <w:t>Coenzima Q10...............................200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tr>
    </w:tbl>
    <w:p w:rsidR="00B42FB7" w:rsidRPr="008C55CA" w:rsidRDefault="006B4EF1">
      <w:pPr>
        <w:pStyle w:val="Corpo"/>
        <w:ind w:right="4960"/>
        <w:jc w:val="center"/>
        <w:rPr>
          <w:szCs w:val="23"/>
        </w:rPr>
      </w:pPr>
      <w:r w:rsidRPr="008C55CA">
        <w:rPr>
          <w:szCs w:val="23"/>
        </w:rPr>
        <w:t>Administrar 1 cápsula ao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Pr="00C74A32" w:rsidRDefault="006B4EF1">
      <w:pPr>
        <w:pStyle w:val="Ttulo1"/>
        <w:jc w:val="center"/>
        <w:rPr>
          <w:bCs/>
        </w:rPr>
      </w:pPr>
      <w:bookmarkStart w:id="238" w:name="_Toc121130941"/>
      <w:r>
        <w:rPr>
          <w:i/>
          <w:iCs/>
        </w:rPr>
        <w:lastRenderedPageBreak/>
        <w:t xml:space="preserve">Trigonella, </w:t>
      </w:r>
      <w:r>
        <w:rPr>
          <w:iCs/>
        </w:rPr>
        <w:t>L-Citrulina, Resveratrol</w:t>
      </w:r>
      <w:r>
        <w:rPr>
          <w:i/>
          <w:iCs/>
        </w:rPr>
        <w:t xml:space="preserve"> </w:t>
      </w:r>
      <w:r>
        <w:t>e Cafeína</w:t>
      </w:r>
      <w:bookmarkEnd w:id="238"/>
    </w:p>
    <w:p w:rsidR="00B42FB7" w:rsidRDefault="006B4EF1">
      <w:pPr>
        <w:pStyle w:val="Ttulo2"/>
      </w:pPr>
      <w:bookmarkStart w:id="239" w:name="_Toc121130942"/>
      <w:r>
        <w:t>Uso de Suplementos para Melhora da Função Sexual em Homens</w:t>
      </w:r>
      <w:bookmarkEnd w:id="239"/>
    </w:p>
    <w:p w:rsidR="00B42FB7" w:rsidRDefault="00B42FB7">
      <w:pPr>
        <w:pStyle w:val="Corpo"/>
        <w:spacing w:after="120"/>
        <w:rPr>
          <w:sz w:val="2"/>
          <w:szCs w:val="2"/>
        </w:rPr>
      </w:pPr>
    </w:p>
    <w:p w:rsidR="00B42FB7" w:rsidRDefault="006B4EF1">
      <w:pPr>
        <w:pStyle w:val="Corpo"/>
        <w:spacing w:line="276" w:lineRule="auto"/>
        <w:rPr>
          <w:rFonts w:cstheme="minorHAnsi"/>
          <w:szCs w:val="23"/>
        </w:rPr>
      </w:pPr>
      <w:r>
        <w:rPr>
          <w:rFonts w:cstheme="minorHAnsi"/>
          <w:szCs w:val="23"/>
        </w:rPr>
        <w:t xml:space="preserve">Um estudo conduzido por Shirai </w:t>
      </w:r>
      <w:r>
        <w:rPr>
          <w:rFonts w:cstheme="minorHAnsi"/>
          <w:i/>
          <w:iCs/>
          <w:szCs w:val="23"/>
        </w:rPr>
        <w:t>et al.</w:t>
      </w:r>
      <w:r>
        <w:rPr>
          <w:rFonts w:cstheme="minorHAnsi"/>
          <w:szCs w:val="23"/>
        </w:rPr>
        <w:t xml:space="preserve"> (2021) teve como objetivo avaliar os efeitos da combinação de </w:t>
      </w:r>
      <w:r>
        <w:rPr>
          <w:rFonts w:cstheme="minorHAnsi"/>
          <w:i/>
          <w:iCs/>
          <w:szCs w:val="23"/>
        </w:rPr>
        <w:t>Trigonella</w:t>
      </w:r>
      <w:r>
        <w:rPr>
          <w:rFonts w:cstheme="minorHAnsi"/>
          <w:szCs w:val="23"/>
        </w:rPr>
        <w:t xml:space="preserve">, L-citrulina, resveratrol e cafeína na disfunção sexual em homens. </w:t>
      </w:r>
    </w:p>
    <w:p w:rsidR="00B42FB7" w:rsidRDefault="00B42FB7">
      <w:pPr>
        <w:spacing w:after="0"/>
        <w:jc w:val="both"/>
        <w:rPr>
          <w:b/>
          <w:bCs/>
          <w:sz w:val="10"/>
          <w:szCs w:val="10"/>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37472" behindDoc="0" locked="0" layoutInCell="1" allowOverlap="1">
                <wp:simplePos x="0" y="0"/>
                <wp:positionH relativeFrom="margin">
                  <wp:align>right</wp:align>
                </wp:positionH>
                <wp:positionV relativeFrom="paragraph">
                  <wp:posOffset>6985</wp:posOffset>
                </wp:positionV>
                <wp:extent cx="5724525" cy="668655"/>
                <wp:effectExtent l="0" t="0" r="28575" b="17145"/>
                <wp:wrapNone/>
                <wp:docPr id="918" name="Caixa de texto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68741"/>
                        </a:xfrm>
                        <a:prstGeom prst="rect">
                          <a:avLst/>
                        </a:prstGeom>
                        <a:solidFill>
                          <a:schemeClr val="bg1">
                            <a:lumMod val="100000"/>
                            <a:lumOff val="0"/>
                          </a:schemeClr>
                        </a:solidFill>
                        <a:ln w="9525">
                          <a:solidFill>
                            <a:srgbClr val="FF8501"/>
                          </a:solidFill>
                          <a:miter lim="800000"/>
                        </a:ln>
                      </wps:spPr>
                      <wps:txbx>
                        <w:txbxContent>
                          <w:p w:rsidR="00282D70" w:rsidRDefault="00282D70">
                            <w:pPr>
                              <w:spacing w:line="276" w:lineRule="auto"/>
                              <w:jc w:val="center"/>
                              <w:rPr>
                                <w:rFonts w:ascii="Swis721 Th BT" w:hAnsi="Swis721 Th BT"/>
                              </w:rPr>
                            </w:pPr>
                            <w:r>
                              <w:rPr>
                                <w:rFonts w:ascii="Swis721 Th BT" w:eastAsia="MS Mincho" w:hAnsi="Swis721 Th BT"/>
                                <w:color w:val="404040" w:themeColor="text1" w:themeTint="BF"/>
                              </w:rPr>
                              <w:t>Para isso, 20 homens com média de idade de 40 anos foram selecionados para participarem desse estudo clínico, randomizado, duplo-cego, controlado por placebo e cruzado. Eles foram divididos em dois grupos para receberem, por 14 dias, a seguinte posologia:</w:t>
                            </w:r>
                          </w:p>
                        </w:txbxContent>
                      </wps:txbx>
                      <wps:bodyPr rot="0" vert="horz" wrap="square" lIns="91440" tIns="45720" rIns="91440" bIns="45720" anchor="t" anchorCtr="0" upright="1">
                        <a:noAutofit/>
                      </wps:bodyPr>
                    </wps:wsp>
                  </a:graphicData>
                </a:graphic>
              </wp:anchor>
            </w:drawing>
          </mc:Choice>
          <mc:Fallback>
            <w:pict>
              <v:shape id="Caixa de texto 918" o:spid="_x0000_s1368" type="#_x0000_t202" style="position:absolute;left:0;text-align:left;margin-left:399.55pt;margin-top:.55pt;width:450.75pt;height:52.65pt;z-index:252137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" fillcolor="white [3212]" strokecolor="#ff8501">
                <v:textbox>
                  <w:txbxContent>
                    <w:p w:rsidR="00282D70" w:rsidRDefault="00282D70">
                      <w:pPr>
                        <w:spacing w:line="276" w:lineRule="auto"/>
                        <w:jc w:val="center"/>
                        <w:rPr>
                          <w:rFonts w:ascii="Swis721 Th BT" w:hAnsi="Swis721 Th BT"/>
                        </w:rPr>
                      </w:pPr>
                      <w:r>
                        <w:rPr>
                          <w:rFonts w:ascii="Swis721 Th BT" w:eastAsia="MS Mincho" w:hAnsi="Swis721 Th BT"/>
                          <w:color w:val="404040" w:themeColor="text1" w:themeTint="BF"/>
                        </w:rPr>
                        <w:t>Para isso, 20 homens com média de idade de 40 anos foram selecionados para participarem desse estudo clínico, randomizado, duplo-cego, controlado por placebo e cruzado. Eles foram divididos em dois grupos para receberem, por 14 dias, a seguinte posologia:</w:t>
                      </w:r>
                    </w:p>
                  </w:txbxContent>
                </v:textbox>
                <w10:wrap anchorx="margin"/>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6B4EF1">
      <w:pPr>
        <w:spacing w:after="0"/>
        <w:jc w:val="both"/>
        <w:rPr>
          <w:b/>
          <w:bCs/>
          <w:sz w:val="24"/>
          <w:szCs w:val="24"/>
        </w:rPr>
      </w:pPr>
      <w:r>
        <w:rPr>
          <w:noProof/>
          <w:lang w:eastAsia="pt-BR"/>
        </w:rPr>
        <mc:AlternateContent>
          <mc:Choice Requires="wps">
            <w:drawing>
              <wp:anchor distT="0" distB="0" distL="114300" distR="114300" simplePos="0" relativeHeight="252136448" behindDoc="0" locked="0" layoutInCell="1" allowOverlap="1">
                <wp:simplePos x="0" y="0"/>
                <wp:positionH relativeFrom="column">
                  <wp:posOffset>11430</wp:posOffset>
                </wp:positionH>
                <wp:positionV relativeFrom="paragraph">
                  <wp:posOffset>118110</wp:posOffset>
                </wp:positionV>
                <wp:extent cx="1666875" cy="1118870"/>
                <wp:effectExtent l="0" t="0" r="28575" b="24130"/>
                <wp:wrapNone/>
                <wp:docPr id="927" name="Caixa de texto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18870"/>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1 (n = 10)</w:t>
                            </w:r>
                          </w:p>
                          <w:p w:rsidR="00282D70" w:rsidRDefault="00282D70">
                            <w:pPr>
                              <w:spacing w:after="0" w:line="240" w:lineRule="auto"/>
                              <w:jc w:val="center"/>
                              <w:rPr>
                                <w:color w:val="FFFFFF" w:themeColor="background1"/>
                              </w:rPr>
                            </w:pPr>
                            <w:r>
                              <w:rPr>
                                <w:i/>
                                <w:iCs/>
                                <w:color w:val="FFFFFF" w:themeColor="background1"/>
                              </w:rPr>
                              <w:t xml:space="preserve">Trigonella – </w:t>
                            </w:r>
                            <w:r>
                              <w:rPr>
                                <w:color w:val="FFFFFF" w:themeColor="background1"/>
                              </w:rPr>
                              <w:t>600 mg</w:t>
                            </w:r>
                          </w:p>
                          <w:p w:rsidR="00282D70" w:rsidRDefault="00282D70">
                            <w:pPr>
                              <w:spacing w:after="0" w:line="240" w:lineRule="auto"/>
                              <w:jc w:val="center"/>
                              <w:rPr>
                                <w:color w:val="FFFFFF" w:themeColor="background1"/>
                              </w:rPr>
                            </w:pPr>
                            <w:r>
                              <w:rPr>
                                <w:color w:val="FFFFFF" w:themeColor="background1"/>
                              </w:rPr>
                              <w:t>L-Citrulina – 800 mg</w:t>
                            </w:r>
                          </w:p>
                          <w:p w:rsidR="00282D70" w:rsidRDefault="00282D70">
                            <w:pPr>
                              <w:spacing w:after="0" w:line="240" w:lineRule="auto"/>
                              <w:jc w:val="center"/>
                              <w:rPr>
                                <w:color w:val="FFFFFF" w:themeColor="background1"/>
                              </w:rPr>
                            </w:pPr>
                            <w:r>
                              <w:rPr>
                                <w:color w:val="FFFFFF" w:themeColor="background1"/>
                              </w:rPr>
                              <w:t>Resveratrol – 300 mg</w:t>
                            </w:r>
                          </w:p>
                          <w:p w:rsidR="00282D70" w:rsidRDefault="00282D70">
                            <w:pPr>
                              <w:spacing w:after="0" w:line="240" w:lineRule="auto"/>
                              <w:jc w:val="center"/>
                              <w:rPr>
                                <w:color w:val="FFFFFF" w:themeColor="background1"/>
                              </w:rPr>
                            </w:pPr>
                            <w:r>
                              <w:rPr>
                                <w:color w:val="FFFFFF" w:themeColor="background1"/>
                              </w:rPr>
                              <w:t>Cafeína – 40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Caixa de texto 927" o:spid="_x0000_s1369" type="#_x0000_t202" style="position:absolute;left:0;text-align:left;margin-left:.9pt;margin-top:9.3pt;width:131.25pt;height:88.1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1 (n = 10)</w:t>
                      </w:r>
                    </w:p>
                    <w:p w:rsidR="00282D70" w:rsidRDefault="00282D70">
                      <w:pPr>
                        <w:spacing w:after="0" w:line="240" w:lineRule="auto"/>
                        <w:jc w:val="center"/>
                        <w:rPr>
                          <w:color w:val="FFFFFF" w:themeColor="background1"/>
                        </w:rPr>
                      </w:pPr>
                      <w:r>
                        <w:rPr>
                          <w:i/>
                          <w:iCs/>
                          <w:color w:val="FFFFFF" w:themeColor="background1"/>
                        </w:rPr>
                        <w:t xml:space="preserve">Trigonella – </w:t>
                      </w:r>
                      <w:r>
                        <w:rPr>
                          <w:color w:val="FFFFFF" w:themeColor="background1"/>
                        </w:rPr>
                        <w:t>600 mg</w:t>
                      </w:r>
                    </w:p>
                    <w:p w:rsidR="00282D70" w:rsidRDefault="00282D70">
                      <w:pPr>
                        <w:spacing w:after="0" w:line="240" w:lineRule="auto"/>
                        <w:jc w:val="center"/>
                        <w:rPr>
                          <w:color w:val="FFFFFF" w:themeColor="background1"/>
                        </w:rPr>
                      </w:pPr>
                      <w:r>
                        <w:rPr>
                          <w:color w:val="FFFFFF" w:themeColor="background1"/>
                        </w:rPr>
                        <w:t>L-Citrulina – 800 mg</w:t>
                      </w:r>
                    </w:p>
                    <w:p w:rsidR="00282D70" w:rsidRDefault="00282D70">
                      <w:pPr>
                        <w:spacing w:after="0" w:line="240" w:lineRule="auto"/>
                        <w:jc w:val="center"/>
                        <w:rPr>
                          <w:color w:val="FFFFFF" w:themeColor="background1"/>
                        </w:rPr>
                      </w:pPr>
                      <w:r>
                        <w:rPr>
                          <w:color w:val="FFFFFF" w:themeColor="background1"/>
                        </w:rPr>
                        <w:t>Resveratrol – 300 mg</w:t>
                      </w:r>
                    </w:p>
                    <w:p w:rsidR="00282D70" w:rsidRDefault="00282D70">
                      <w:pPr>
                        <w:spacing w:after="0" w:line="240" w:lineRule="auto"/>
                        <w:jc w:val="center"/>
                        <w:rPr>
                          <w:color w:val="FFFFFF" w:themeColor="background1"/>
                        </w:rPr>
                      </w:pPr>
                      <w:r>
                        <w:rPr>
                          <w:color w:val="FFFFFF" w:themeColor="background1"/>
                        </w:rPr>
                        <w:t>Cafeína – 40 mg</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r>
        <w:rPr>
          <w:noProof/>
          <w:lang w:eastAsia="pt-BR"/>
        </w:rPr>
        <mc:AlternateContent>
          <mc:Choice Requires="wps">
            <w:drawing>
              <wp:anchor distT="0" distB="0" distL="114300" distR="114300" simplePos="0" relativeHeight="252138496" behindDoc="0" locked="0" layoutInCell="1" allowOverlap="1">
                <wp:simplePos x="0" y="0"/>
                <wp:positionH relativeFrom="column">
                  <wp:posOffset>4037330</wp:posOffset>
                </wp:positionH>
                <wp:positionV relativeFrom="paragraph">
                  <wp:posOffset>104140</wp:posOffset>
                </wp:positionV>
                <wp:extent cx="1666875" cy="1105535"/>
                <wp:effectExtent l="0" t="0" r="28575" b="19050"/>
                <wp:wrapNone/>
                <wp:docPr id="9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05469"/>
                        </a:xfrm>
                        <a:prstGeom prst="rect">
                          <a:avLst/>
                        </a:prstGeom>
                        <a:solidFill>
                          <a:srgbClr val="FF8501"/>
                        </a:solidFill>
                        <a:ln w="9525">
                          <a:solidFill>
                            <a:srgbClr val="FF8501"/>
                          </a:solidFill>
                          <a:miter lim="800000"/>
                        </a:ln>
                      </wps:spPr>
                      <wps:txbx>
                        <w:txbxContent>
                          <w:p w:rsidR="00282D70" w:rsidRDefault="00282D70">
                            <w:pPr>
                              <w:spacing w:after="0" w:line="240" w:lineRule="auto"/>
                              <w:jc w:val="center"/>
                              <w:rPr>
                                <w:color w:val="FFFFFF" w:themeColor="background1"/>
                              </w:rPr>
                            </w:pPr>
                            <w:r>
                              <w:rPr>
                                <w:color w:val="FFFFFF" w:themeColor="background1"/>
                              </w:rPr>
                              <w:t>Grupo 2 (n = 10)</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wps:txbx>
                      <wps:bodyPr rot="0" vert="horz" wrap="square" lIns="91440" tIns="45720" rIns="91440" bIns="45720" anchor="ctr" anchorCtr="0" upright="1">
                        <a:noAutofit/>
                      </wps:bodyPr>
                    </wps:wsp>
                  </a:graphicData>
                </a:graphic>
              </wp:anchor>
            </w:drawing>
          </mc:Choice>
          <mc:Fallback>
            <w:pict>
              <v:shape id="_x0000_s1370" type="#_x0000_t202" style="position:absolute;left:0;text-align:left;margin-left:317.9pt;margin-top:8.2pt;width:131.25pt;height:87.0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" fillcolor="#ff8501" strokecolor="#ff8501">
                <v:textbox>
                  <w:txbxContent>
                    <w:p w:rsidR="00282D70" w:rsidRDefault="00282D70">
                      <w:pPr>
                        <w:spacing w:after="0" w:line="240" w:lineRule="auto"/>
                        <w:jc w:val="center"/>
                        <w:rPr>
                          <w:color w:val="FFFFFF" w:themeColor="background1"/>
                        </w:rPr>
                      </w:pPr>
                      <w:r>
                        <w:rPr>
                          <w:color w:val="FFFFFF" w:themeColor="background1"/>
                        </w:rPr>
                        <w:t>Grupo 2 (n = 10)</w:t>
                      </w:r>
                    </w:p>
                    <w:p w:rsidR="00282D70" w:rsidRDefault="00282D70">
                      <w:pPr>
                        <w:spacing w:after="0" w:line="240" w:lineRule="auto"/>
                        <w:jc w:val="center"/>
                        <w:rPr>
                          <w:color w:val="FFFFFF" w:themeColor="background1"/>
                          <w:sz w:val="10"/>
                          <w:szCs w:val="10"/>
                        </w:rPr>
                      </w:pPr>
                    </w:p>
                    <w:p w:rsidR="00282D70" w:rsidRDefault="00282D70">
                      <w:pPr>
                        <w:spacing w:after="0" w:line="240" w:lineRule="auto"/>
                        <w:jc w:val="center"/>
                        <w:rPr>
                          <w:color w:val="FFFFFF" w:themeColor="background1"/>
                        </w:rPr>
                      </w:pPr>
                      <w:r>
                        <w:rPr>
                          <w:color w:val="FFFFFF" w:themeColor="background1"/>
                        </w:rPr>
                        <w:t>Placebo</w:t>
                      </w:r>
                    </w:p>
                    <w:p w:rsidR="00282D70" w:rsidRDefault="00282D70">
                      <w:pPr>
                        <w:spacing w:after="0" w:line="240" w:lineRule="auto"/>
                        <w:jc w:val="center"/>
                        <w:rPr>
                          <w:rFonts w:ascii="Swis721 Th BT" w:hAnsi="Swis721 Th BT"/>
                          <w:color w:val="FFFFFF" w:themeColor="background1"/>
                          <w:sz w:val="23"/>
                          <w:szCs w:val="23"/>
                        </w:rPr>
                      </w:pPr>
                      <w:r>
                        <w:rPr>
                          <w:color w:val="FFFFFF" w:themeColor="background1"/>
                        </w:rPr>
                        <w:t>Dose diária</w:t>
                      </w:r>
                    </w:p>
                  </w:txbxContent>
                </v:textbox>
              </v:shape>
            </w:pict>
          </mc:Fallback>
        </mc:AlternateContent>
      </w: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spacing w:after="0"/>
        <w:jc w:val="both"/>
        <w:rPr>
          <w:b/>
          <w:bCs/>
          <w:sz w:val="24"/>
          <w:szCs w:val="24"/>
        </w:rPr>
      </w:pPr>
    </w:p>
    <w:p w:rsidR="00B42FB7" w:rsidRDefault="00B42FB7">
      <w:pPr>
        <w:pStyle w:val="Corpo"/>
        <w:rPr>
          <w:rFonts w:asciiTheme="minorHAnsi" w:hAnsiTheme="minorHAnsi"/>
          <w:b/>
          <w:bCs/>
          <w:color w:val="000000"/>
          <w:sz w:val="24"/>
          <w14:textFill>
            <w14:solidFill>
              <w14:srgbClr w14:val="000000">
                <w14:lumMod w14:val="75000"/>
                <w14:lumOff w14:val="25000"/>
              </w14:srgbClr>
            </w14:solidFill>
          </w14:textFill>
        </w:rPr>
      </w:pP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B42FB7">
      <w:pPr>
        <w:pStyle w:val="Corpo"/>
        <w:rPr>
          <w:b/>
          <w:color w:val="339966"/>
          <w14:textFill>
            <w14:solidFill>
              <w14:srgbClr w14:val="339966">
                <w14:lumMod w14:val="75000"/>
                <w14:lumOff w14:val="25000"/>
              </w14:srgbClr>
            </w14:solidFill>
          </w14:textFill>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Parâmetros Avaliados:</w:t>
      </w:r>
    </w:p>
    <w:p w:rsidR="00B42FB7" w:rsidRDefault="00B42FB7">
      <w:pPr>
        <w:pStyle w:val="Corpo"/>
        <w:rPr>
          <w:b/>
          <w:color w:val="339966"/>
          <w:sz w:val="10"/>
          <w:szCs w:val="10"/>
          <w14:textFill>
            <w14:solidFill>
              <w14:srgbClr w14:val="339966">
                <w14:lumMod w14:val="75000"/>
                <w14:lumOff w14:val="25000"/>
              </w14:srgbClr>
            </w14:solidFill>
          </w14:textFill>
        </w:rPr>
      </w:pPr>
    </w:p>
    <w:p w:rsidR="00B42FB7" w:rsidRDefault="006B4EF1">
      <w:pPr>
        <w:pStyle w:val="Corpo"/>
        <w:spacing w:line="276" w:lineRule="auto"/>
        <w:rPr>
          <w:sz w:val="20"/>
          <w:szCs w:val="20"/>
        </w:rPr>
      </w:pPr>
      <w:r>
        <w:rPr>
          <w:sz w:val="20"/>
          <w:szCs w:val="20"/>
        </w:rPr>
        <w:t xml:space="preserve">Como o estudo foi cruzado após um período de sete dias sem tratamento, os pacientes inverteram a terapia. O uso de inibidores da fosfodiesterase continuaram sendo usados sob demanda. Foi medido os escores do </w:t>
      </w:r>
      <w:r>
        <w:rPr>
          <w:i/>
          <w:iCs/>
          <w:sz w:val="20"/>
          <w:szCs w:val="20"/>
        </w:rPr>
        <w:t>Index of Erectile Function</w:t>
      </w:r>
      <w:r>
        <w:rPr>
          <w:sz w:val="20"/>
          <w:szCs w:val="20"/>
        </w:rPr>
        <w:t xml:space="preserve"> (IIEF) e também foram analisados os efeitos adversos.</w:t>
      </w:r>
    </w:p>
    <w:p w:rsidR="00B42FB7" w:rsidRDefault="00B42FB7">
      <w:pPr>
        <w:pStyle w:val="Corpo"/>
        <w:spacing w:line="276" w:lineRule="auto"/>
        <w:ind w:left="714"/>
        <w:rPr>
          <w:sz w:val="16"/>
          <w:szCs w:val="16"/>
        </w:rPr>
      </w:pPr>
    </w:p>
    <w:p w:rsidR="00B42FB7" w:rsidRDefault="006B4EF1">
      <w:pPr>
        <w:pStyle w:val="Corpo"/>
        <w:rPr>
          <w:b/>
          <w:color w:val="0070C0"/>
          <w14:textFill>
            <w14:solidFill>
              <w14:srgbClr w14:val="0070C0">
                <w14:lumMod w14:val="75000"/>
                <w14:lumOff w14:val="25000"/>
              </w14:srgbClr>
            </w14:solidFill>
          </w14:textFill>
        </w:rPr>
      </w:pPr>
      <w:r>
        <w:rPr>
          <w:b/>
          <w:color w:val="0070C0"/>
          <w14:textFill>
            <w14:solidFill>
              <w14:srgbClr w14:val="0070C0">
                <w14:lumMod w14:val="75000"/>
                <w14:lumOff w14:val="25000"/>
              </w14:srgbClr>
            </w14:solidFill>
          </w14:textFill>
        </w:rPr>
        <w:t>Resultados:</w:t>
      </w:r>
    </w:p>
    <w:p w:rsidR="00B42FB7" w:rsidRDefault="00B42FB7">
      <w:pPr>
        <w:pStyle w:val="Corpo"/>
        <w:rPr>
          <w:b/>
          <w:color w:val="339966"/>
          <w:sz w:val="16"/>
          <w:szCs w:val="16"/>
          <w14:textFill>
            <w14:solidFill>
              <w14:srgbClr w14:val="339966">
                <w14:lumMod w14:val="75000"/>
                <w14:lumOff w14:val="25000"/>
              </w14:srgbClr>
            </w14:solidFill>
          </w14:textFill>
        </w:rPr>
      </w:pPr>
    </w:p>
    <w:p w:rsidR="00B42FB7" w:rsidRDefault="006B4EF1">
      <w:pPr>
        <w:pStyle w:val="Corpo"/>
        <w:spacing w:line="276" w:lineRule="auto"/>
        <w:rPr>
          <w:sz w:val="22"/>
          <w:szCs w:val="22"/>
        </w:rPr>
      </w:pPr>
      <w:r>
        <w:rPr>
          <w:sz w:val="22"/>
          <w:szCs w:val="22"/>
        </w:rPr>
        <w:t xml:space="preserve">Os domínios IIEF de frequência de desejo, frequência de ereção, firmeza de ereção, confiança na ereção, satisfação sexual, frequência de ejaculação, frequência de orgasmo e satisfação geral foram significativamente melhorados após o uso dos suplementos. </w:t>
      </w:r>
    </w:p>
    <w:p w:rsidR="00B42FB7" w:rsidRDefault="00B42FB7">
      <w:pPr>
        <w:pStyle w:val="Corpo"/>
        <w:spacing w:line="276" w:lineRule="auto"/>
        <w:rPr>
          <w:sz w:val="16"/>
          <w:szCs w:val="16"/>
        </w:rPr>
      </w:pPr>
    </w:p>
    <w:p w:rsidR="00B42FB7" w:rsidRDefault="006B4EF1">
      <w:pPr>
        <w:pStyle w:val="Corpo"/>
        <w:spacing w:line="276" w:lineRule="auto"/>
        <w:rPr>
          <w:b/>
          <w:bCs/>
        </w:rPr>
      </w:pPr>
      <w:r>
        <w:rPr>
          <w:b/>
          <w:bCs/>
        </w:rPr>
        <w:t>Escores do IIEF na Linha Base e Após a Terapia no Grupo Placebo e Tratamento</w:t>
      </w:r>
    </w:p>
    <w:tbl>
      <w:tblPr>
        <w:tblStyle w:val="Tabelacomgrade"/>
        <w:tblW w:w="0" w:type="auto"/>
        <w:tblLook w:val="04A0" w:firstRow="1" w:lastRow="0" w:firstColumn="1" w:lastColumn="0" w:noHBand="0" w:noVBand="1"/>
      </w:tblPr>
      <w:tblGrid>
        <w:gridCol w:w="2268"/>
        <w:gridCol w:w="2256"/>
        <w:gridCol w:w="2264"/>
        <w:gridCol w:w="2273"/>
      </w:tblGrid>
      <w:tr w:rsidR="00B42FB7">
        <w:tc>
          <w:tcPr>
            <w:tcW w:w="2302"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Variáveis</w:t>
            </w:r>
          </w:p>
        </w:tc>
        <w:tc>
          <w:tcPr>
            <w:tcW w:w="2303"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Linha base</w:t>
            </w:r>
          </w:p>
        </w:tc>
        <w:tc>
          <w:tcPr>
            <w:tcW w:w="2303"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Placebo</w:t>
            </w:r>
          </w:p>
        </w:tc>
        <w:tc>
          <w:tcPr>
            <w:tcW w:w="2303"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Tratamento</w:t>
            </w:r>
          </w:p>
        </w:tc>
      </w:tr>
      <w:tr w:rsidR="00B42FB7">
        <w:tc>
          <w:tcPr>
            <w:tcW w:w="2302"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IIEF total</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20,15</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38,4</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46,05</w:t>
            </w:r>
          </w:p>
        </w:tc>
      </w:tr>
      <w:tr w:rsidR="00B42FB7">
        <w:tc>
          <w:tcPr>
            <w:tcW w:w="2302"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IIEF – função erétil</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7,75</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16,10</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19,65</w:t>
            </w:r>
          </w:p>
        </w:tc>
      </w:tr>
      <w:tr w:rsidR="00B42FB7">
        <w:tc>
          <w:tcPr>
            <w:tcW w:w="2302"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IIEF- satisfação sexual</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2,40</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5,90</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7,50</w:t>
            </w:r>
          </w:p>
        </w:tc>
      </w:tr>
      <w:tr w:rsidR="00B42FB7">
        <w:tc>
          <w:tcPr>
            <w:tcW w:w="2302" w:type="dxa"/>
          </w:tcPr>
          <w:p w:rsidR="00B42FB7" w:rsidRDefault="006B4EF1">
            <w:pPr>
              <w:pStyle w:val="Corpo"/>
              <w:spacing w:line="276" w:lineRule="auto"/>
              <w:jc w:val="center"/>
              <w:rPr>
                <w:rFonts w:eastAsiaTheme="minorEastAsia"/>
                <w:b/>
                <w:bCs/>
                <w:lang w:eastAsia="pt-BR"/>
              </w:rPr>
            </w:pPr>
            <w:r>
              <w:rPr>
                <w:rFonts w:eastAsiaTheme="minorEastAsia"/>
                <w:b/>
                <w:bCs/>
                <w:lang w:eastAsia="pt-BR"/>
              </w:rPr>
              <w:t>IIEF - orgasmo</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3,75</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5,60</w:t>
            </w:r>
          </w:p>
        </w:tc>
        <w:tc>
          <w:tcPr>
            <w:tcW w:w="2303" w:type="dxa"/>
          </w:tcPr>
          <w:p w:rsidR="00B42FB7" w:rsidRDefault="006B4EF1">
            <w:pPr>
              <w:pStyle w:val="Corpo"/>
              <w:spacing w:line="276" w:lineRule="auto"/>
              <w:jc w:val="center"/>
              <w:rPr>
                <w:rFonts w:eastAsiaTheme="minorEastAsia"/>
                <w:lang w:eastAsia="pt-BR"/>
              </w:rPr>
            </w:pPr>
            <w:r>
              <w:rPr>
                <w:rFonts w:eastAsiaTheme="minorEastAsia"/>
                <w:lang w:eastAsia="pt-BR"/>
              </w:rPr>
              <w:t>7,25</w:t>
            </w:r>
          </w:p>
        </w:tc>
      </w:tr>
    </w:tbl>
    <w:p w:rsidR="00B42FB7" w:rsidRDefault="006B4EF1">
      <w:pPr>
        <w:pStyle w:val="Subtitulocorpo"/>
        <w:jc w:val="center"/>
        <w:rPr>
          <w:color w:val="ED7D31" w:themeColor="accent2"/>
          <w:sz w:val="60"/>
          <w:szCs w:val="60"/>
        </w:rPr>
      </w:pPr>
      <w:r>
        <w:rPr>
          <w:color w:val="ED7D31" w:themeColor="accent2"/>
          <w:sz w:val="60"/>
          <w:szCs w:val="60"/>
        </w:rPr>
        <w:lastRenderedPageBreak/>
        <w:t>Formulário</w:t>
      </w:r>
    </w:p>
    <w:p w:rsidR="00B42FB7" w:rsidRDefault="00B42FB7">
      <w:pPr>
        <w:rPr>
          <w:rFonts w:ascii="Swis721 Th BT" w:hAnsi="Swis721 Th BT"/>
        </w:rPr>
      </w:pPr>
    </w:p>
    <w:p w:rsidR="00B42FB7" w:rsidRDefault="006B4EF1">
      <w:pPr>
        <w:pStyle w:val="Corpo"/>
        <w:rPr>
          <w:b/>
          <w:i/>
        </w:rPr>
      </w:pPr>
      <w:r>
        <w:rPr>
          <w:b/>
          <w:i/>
        </w:rPr>
        <w:t>Combinação de Suplementos para Melhora da Saúde Sexual Masculina</w:t>
      </w:r>
    </w:p>
    <w:p w:rsidR="00B42FB7" w:rsidRDefault="00B42FB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42FB7" w:rsidRDefault="006B4EF1">
            <w:pPr>
              <w:pStyle w:val="Corpo"/>
              <w:jc w:val="center"/>
              <w:rPr>
                <w:rFonts w:eastAsiaTheme="minorEastAsia"/>
                <w:b/>
                <w:color w:val="FFFFFF" w:themeColor="background1"/>
                <w:lang w:eastAsia="pt-BR"/>
              </w:rPr>
            </w:pPr>
            <w:r>
              <w:rPr>
                <w:rFonts w:eastAsiaTheme="minorEastAsia"/>
                <w:b/>
                <w:color w:val="FFFFFF" w:themeColor="background1"/>
                <w:sz w:val="22"/>
                <w:lang w:eastAsia="pt-BR"/>
              </w:rPr>
              <w:t>Trigonella, Resveratrol, Cafeína e L-citrulina</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lang w:eastAsia="pt-BR"/>
              </w:rPr>
            </w:pPr>
            <w:r>
              <w:rPr>
                <w:rFonts w:eastAsiaTheme="minorEastAsia"/>
                <w:i/>
                <w:iCs/>
                <w:lang w:eastAsia="pt-BR"/>
              </w:rPr>
              <w:t>Trigonella foenum-graecum</w:t>
            </w:r>
            <w:r>
              <w:rPr>
                <w:rFonts w:eastAsiaTheme="minorEastAsia"/>
                <w:lang w:eastAsia="pt-BR"/>
              </w:rPr>
              <w:t>...........600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lang w:eastAsia="pt-BR"/>
              </w:rPr>
              <w:t>L-Citrulina....................................... 800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lang w:eastAsia="pt-BR"/>
              </w:rPr>
              <w:t>Resveratrol..................................... 300 mg</w:t>
            </w:r>
          </w:p>
        </w:tc>
      </w:tr>
      <w:tr w:rsidR="00B42FB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jc w:val="center"/>
              <w:rPr>
                <w:rFonts w:eastAsiaTheme="minorEastAsia"/>
                <w:i/>
                <w:iCs/>
                <w:lang w:eastAsia="pt-BR"/>
              </w:rPr>
            </w:pPr>
            <w:r>
              <w:rPr>
                <w:rFonts w:eastAsiaTheme="minorEastAsia"/>
                <w:lang w:eastAsia="pt-BR"/>
              </w:rPr>
              <w:t>Cafeína.............................................40 mg</w:t>
            </w:r>
          </w:p>
        </w:tc>
      </w:tr>
      <w:tr w:rsidR="00B42FB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42FB7" w:rsidRDefault="006B4EF1">
            <w:pPr>
              <w:pStyle w:val="Corpo"/>
              <w:rPr>
                <w:rFonts w:eastAsiaTheme="minorEastAsia"/>
                <w:lang w:eastAsia="pt-BR"/>
              </w:rPr>
            </w:pPr>
            <w:r>
              <w:rPr>
                <w:rFonts w:eastAsiaTheme="minorEastAsia"/>
                <w:lang w:eastAsia="pt-BR"/>
              </w:rPr>
              <w:t>Excipiente q</w:t>
            </w:r>
            <w:r w:rsidRPr="00C74A32">
              <w:rPr>
                <w:rFonts w:eastAsiaTheme="minorEastAsia"/>
                <w:lang w:eastAsia="pt-BR"/>
              </w:rPr>
              <w:t>.</w:t>
            </w:r>
            <w:r>
              <w:rPr>
                <w:rFonts w:eastAsiaTheme="minorEastAsia"/>
                <w:lang w:eastAsia="pt-BR"/>
              </w:rPr>
              <w:t>s</w:t>
            </w:r>
            <w:r w:rsidRPr="00C74A32">
              <w:rPr>
                <w:rFonts w:eastAsiaTheme="minorEastAsia"/>
                <w:lang w:eastAsia="pt-BR"/>
              </w:rPr>
              <w:t>.</w:t>
            </w:r>
            <w:r>
              <w:rPr>
                <w:rFonts w:eastAsiaTheme="minorEastAsia"/>
                <w:lang w:eastAsia="pt-BR"/>
              </w:rPr>
              <w:t>p..........................1 Cápsula</w:t>
            </w:r>
          </w:p>
        </w:tc>
        <w:bookmarkStart w:id="240" w:name="_GoBack"/>
        <w:bookmarkEnd w:id="240"/>
      </w:tr>
    </w:tbl>
    <w:p w:rsidR="00B42FB7" w:rsidRPr="008C55CA" w:rsidRDefault="006B4EF1">
      <w:pPr>
        <w:pStyle w:val="Corpo"/>
        <w:ind w:right="4762"/>
        <w:jc w:val="center"/>
        <w:rPr>
          <w:szCs w:val="23"/>
        </w:rPr>
      </w:pPr>
      <w:r w:rsidRPr="008C55CA">
        <w:rPr>
          <w:szCs w:val="23"/>
        </w:rPr>
        <w:t>Administrar 1 cápsula aio dia ou conforme orientação médica.</w:t>
      </w: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Default="00B42FB7">
      <w:pPr>
        <w:rPr>
          <w:rFonts w:ascii="Swis721 Th BT" w:hAnsi="Swis721 Th BT"/>
        </w:rPr>
      </w:pPr>
    </w:p>
    <w:p w:rsidR="00B42FB7" w:rsidRPr="00C74A32" w:rsidRDefault="006B4EF1">
      <w:pPr>
        <w:pStyle w:val="Ttulo1"/>
        <w:jc w:val="center"/>
      </w:pPr>
      <w:bookmarkStart w:id="241" w:name="_Toc121130943"/>
      <w:r w:rsidRPr="00C74A32">
        <w:lastRenderedPageBreak/>
        <w:t>Referências</w:t>
      </w:r>
      <w:bookmarkEnd w:id="241"/>
    </w:p>
    <w:p w:rsidR="00B42FB7" w:rsidRPr="00C74A32" w:rsidRDefault="00B42FB7">
      <w:pPr>
        <w:pStyle w:val="Corpo"/>
      </w:pPr>
    </w:p>
    <w:p w:rsidR="00B42FB7" w:rsidRPr="00C74A32" w:rsidRDefault="00B42FB7">
      <w:pPr>
        <w:pStyle w:val="Corpo"/>
      </w:pPr>
    </w:p>
    <w:p w:rsidR="00B42FB7" w:rsidRDefault="006B4EF1">
      <w:pPr>
        <w:spacing w:after="200"/>
        <w:jc w:val="both"/>
        <w:rPr>
          <w:rFonts w:ascii="Swis721 Th BT" w:hAnsi="Swis721 Th BT"/>
          <w:sz w:val="23"/>
          <w:szCs w:val="23"/>
          <w:lang w:val="en-US"/>
        </w:rPr>
      </w:pPr>
      <w:r w:rsidRPr="00C74A32">
        <w:rPr>
          <w:rFonts w:ascii="Swis721 Th BT" w:hAnsi="Swis721 Th BT"/>
          <w:sz w:val="23"/>
          <w:szCs w:val="23"/>
        </w:rPr>
        <w:t xml:space="preserve">ABBASZADEH, F. et al. </w:t>
      </w:r>
      <w:r>
        <w:rPr>
          <w:rFonts w:ascii="Swis721 Th BT" w:hAnsi="Swis721 Th BT"/>
          <w:sz w:val="23"/>
          <w:szCs w:val="23"/>
          <w:lang w:val="en-US"/>
        </w:rPr>
        <w:t>The effects of citrulline supplementation on meta-inflammation and insulin sensitivity in type 2 diabetes: a randomized, double-blind, placebo-controlled trial. Diabetol Metab Syndr. 2021 May 5</w:t>
      </w:r>
      <w:proofErr w:type="gramStart"/>
      <w:r>
        <w:rPr>
          <w:rFonts w:ascii="Swis721 Th BT" w:hAnsi="Swis721 Th BT"/>
          <w:sz w:val="23"/>
          <w:szCs w:val="23"/>
          <w:lang w:val="en-US"/>
        </w:rPr>
        <w:t>;13</w:t>
      </w:r>
      <w:proofErr w:type="gramEnd"/>
      <w:r>
        <w:rPr>
          <w:rFonts w:ascii="Swis721 Th BT" w:hAnsi="Swis721 Th BT"/>
          <w:sz w:val="23"/>
          <w:szCs w:val="23"/>
          <w:lang w:val="en-US"/>
        </w:rPr>
        <w:t xml:space="preserve">(1):52. </w:t>
      </w:r>
      <w:proofErr w:type="gramStart"/>
      <w:r>
        <w:rPr>
          <w:rFonts w:ascii="Swis721 Th BT" w:hAnsi="Swis721 Th BT"/>
          <w:sz w:val="23"/>
          <w:szCs w:val="23"/>
          <w:lang w:val="en-US"/>
        </w:rPr>
        <w:t>doi</w:t>
      </w:r>
      <w:proofErr w:type="gramEnd"/>
      <w:r>
        <w:rPr>
          <w:rFonts w:ascii="Swis721 Th BT" w:hAnsi="Swis721 Th BT"/>
          <w:sz w:val="23"/>
          <w:szCs w:val="23"/>
          <w:lang w:val="en-US"/>
        </w:rPr>
        <w:t>: 10.1186/s13098-021-00669-w.</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ABE, S.; EZAKI, O.; SUZUKI, M. Medium-Chain Triglycerides in Combination with Leucine and Vitamin D Benefit Cognition in Frail Elderly Adults: A Randomized Controlled Trial. J Nutr Sci Vitaminol (Tokyo), 63, n. 2, p. 133-140, 2017.</w:t>
      </w:r>
    </w:p>
    <w:p w:rsidR="00B42FB7" w:rsidRDefault="006B4EF1">
      <w:pPr>
        <w:spacing w:after="200"/>
        <w:jc w:val="both"/>
        <w:rPr>
          <w:rFonts w:ascii="Swis721 Th BT" w:hAnsi="Swis721 Th BT"/>
          <w:sz w:val="23"/>
          <w:szCs w:val="23"/>
          <w:lang w:val="en-US"/>
        </w:rPr>
      </w:pPr>
      <w:r w:rsidRPr="00C74A32">
        <w:rPr>
          <w:rFonts w:ascii="Swis721 Th BT" w:hAnsi="Swis721 Th BT"/>
          <w:sz w:val="23"/>
          <w:szCs w:val="23"/>
          <w:lang w:val="en-US"/>
        </w:rPr>
        <w:t xml:space="preserve">AGUAYO-RUIZ, JL. </w:t>
      </w:r>
      <w:proofErr w:type="gramStart"/>
      <w:r w:rsidRPr="00C74A32">
        <w:rPr>
          <w:rFonts w:ascii="Swis721 Th BT" w:hAnsi="Swis721 Th BT"/>
          <w:sz w:val="23"/>
          <w:szCs w:val="23"/>
          <w:lang w:val="en-US"/>
        </w:rPr>
        <w:t>et</w:t>
      </w:r>
      <w:proofErr w:type="gramEnd"/>
      <w:r w:rsidRPr="00C74A32">
        <w:rPr>
          <w:rFonts w:ascii="Swis721 Th BT" w:hAnsi="Swis721 Th BT"/>
          <w:sz w:val="23"/>
          <w:szCs w:val="23"/>
          <w:lang w:val="en-US"/>
        </w:rPr>
        <w:t xml:space="preserve"> al. </w:t>
      </w:r>
      <w:r>
        <w:rPr>
          <w:rFonts w:ascii="Swis721 Th BT" w:hAnsi="Swis721 Th BT"/>
          <w:sz w:val="23"/>
          <w:szCs w:val="23"/>
          <w:lang w:val="en-US"/>
        </w:rPr>
        <w:t xml:space="preserve">Effect of supplementation with vitamins D3 and K2 on undercarboxylated osteocalcin and insulin serum levels in patients with type 2 diabetesmellitus: a randomized, double-blind, clinical trial. Diabetol Metab Syndr. </w:t>
      </w:r>
      <w:proofErr w:type="gramStart"/>
      <w:r>
        <w:rPr>
          <w:rFonts w:ascii="Swis721 Th BT" w:hAnsi="Swis721 Th BT"/>
          <w:sz w:val="23"/>
          <w:szCs w:val="23"/>
          <w:lang w:val="en-US"/>
        </w:rPr>
        <w:t>2020</w:t>
      </w:r>
      <w:proofErr w:type="gramEnd"/>
      <w:r>
        <w:rPr>
          <w:rFonts w:ascii="Swis721 Th BT" w:hAnsi="Swis721 Th BT"/>
          <w:sz w:val="23"/>
          <w:szCs w:val="23"/>
          <w:lang w:val="en-US"/>
        </w:rPr>
        <w:t>; 12: 73.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ALAHMAR, AT. Coenzyme Q10 Improves Sperm Parameters, Oxidative Stress Markers and Sperm DNA Fragmentation in Infertile Patients with Idiopathic Oligoasthenozoospermia. World J Mens Health. </w:t>
      </w:r>
      <w:proofErr w:type="gramStart"/>
      <w:r>
        <w:rPr>
          <w:rFonts w:ascii="Swis721 Th BT" w:hAnsi="Swis721 Th BT"/>
          <w:sz w:val="23"/>
          <w:szCs w:val="23"/>
          <w:lang w:val="en-US"/>
        </w:rPr>
        <w:t>2020</w:t>
      </w:r>
      <w:proofErr w:type="gramEnd"/>
      <w:r>
        <w:rPr>
          <w:rFonts w:ascii="Swis721 Th BT" w:hAnsi="Swis721 Th BT"/>
          <w:sz w:val="23"/>
          <w:szCs w:val="23"/>
          <w:lang w:val="en-US"/>
        </w:rPr>
        <w:t xml:space="preserve"> Jan 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AMERIZADEH, A. et al. Effect of Genistein Intake on Some Cardiovascular Risk Factors: An Updated Systematic Review and Meta-analysis. Curr Probl Cardiol. 2021 May 29</w:t>
      </w:r>
      <w:proofErr w:type="gramStart"/>
      <w:r>
        <w:rPr>
          <w:rFonts w:ascii="Swis721 Th BT" w:hAnsi="Swis721 Th BT"/>
          <w:sz w:val="23"/>
          <w:szCs w:val="23"/>
          <w:lang w:val="en-US"/>
        </w:rPr>
        <w:t>;100902</w:t>
      </w:r>
      <w:proofErr w:type="gramEnd"/>
      <w:r>
        <w:rPr>
          <w:rFonts w:ascii="Swis721 Th BT" w:hAnsi="Swis721 Th BT"/>
          <w:sz w:val="23"/>
          <w:szCs w:val="23"/>
          <w:lang w:val="en-US"/>
        </w:rPr>
        <w:t xml:space="preserve">. </w:t>
      </w:r>
      <w:proofErr w:type="gramStart"/>
      <w:r>
        <w:rPr>
          <w:rFonts w:ascii="Swis721 Th BT" w:hAnsi="Swis721 Th BT"/>
          <w:sz w:val="23"/>
          <w:szCs w:val="23"/>
          <w:lang w:val="en-US"/>
        </w:rPr>
        <w:t>doi</w:t>
      </w:r>
      <w:proofErr w:type="gramEnd"/>
      <w:r>
        <w:rPr>
          <w:rFonts w:ascii="Swis721 Th BT" w:hAnsi="Swis721 Th BT"/>
          <w:sz w:val="23"/>
          <w:szCs w:val="23"/>
          <w:lang w:val="en-US"/>
        </w:rPr>
        <w:t>: 10.1016/j.cpcardiol.2021.100902. Online ahead of print.</w:t>
      </w:r>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AMINI et al The Effect of Combined Vitamin C and Vitamin E Supplementation on Oxidative Stress Markers in Women with Endometriosis: A Randomized, Triple-Blind Placebo-Controlled Clinical Trial Pain Res Manag. </w:t>
      </w:r>
      <w:r>
        <w:rPr>
          <w:rFonts w:ascii="Swis721 Th BT" w:hAnsi="Swis721 Th BT"/>
          <w:sz w:val="23"/>
          <w:szCs w:val="23"/>
        </w:rPr>
        <w:t xml:space="preserve">2021 May </w:t>
      </w:r>
      <w:proofErr w:type="gramStart"/>
      <w:r>
        <w:rPr>
          <w:rFonts w:ascii="Swis721 Th BT" w:hAnsi="Swis721 Th BT"/>
          <w:sz w:val="23"/>
          <w:szCs w:val="23"/>
        </w:rPr>
        <w:t>26;2021:5529741</w:t>
      </w:r>
      <w:proofErr w:type="gramEnd"/>
      <w:r>
        <w:rPr>
          <w:rFonts w:ascii="Swis721 Th BT" w:hAnsi="Swis721 Th BT"/>
          <w:sz w:val="23"/>
          <w:szCs w:val="23"/>
        </w:rPr>
        <w:t xml:space="preserve">. </w:t>
      </w:r>
      <w:proofErr w:type="gramStart"/>
      <w:r>
        <w:rPr>
          <w:rFonts w:ascii="Swis721 Th BT" w:hAnsi="Swis721 Th BT"/>
          <w:sz w:val="23"/>
          <w:szCs w:val="23"/>
        </w:rPr>
        <w:t>doi</w:t>
      </w:r>
      <w:proofErr w:type="gramEnd"/>
      <w:r>
        <w:rPr>
          <w:rFonts w:ascii="Swis721 Th BT" w:hAnsi="Swis721 Th BT"/>
          <w:sz w:val="23"/>
          <w:szCs w:val="23"/>
        </w:rPr>
        <w:t>: 10.1155/2021/5529741. eCollection 2021.</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Arcoraci V1, Atteritano M2, Squadrito F3, D'Anna R4, Marini H5, Santoro D6, Minutoli L7, Messina S8, Altavilla D9, Bitto A10. </w:t>
      </w:r>
      <w:r>
        <w:rPr>
          <w:rFonts w:ascii="Swis721 Th BT" w:hAnsi="Swis721 Th BT"/>
          <w:sz w:val="23"/>
          <w:szCs w:val="23"/>
          <w:lang w:val="en-US"/>
        </w:rPr>
        <w:t>Antiosteoporotic Activity of GenisteinAglycone in Postmenopausal Women: Evidence from a Post-Hoc Analysis of a Multicenter Randomized Controlled Trial. Nutrients. 2017 Feb 22</w:t>
      </w:r>
      <w:proofErr w:type="gramStart"/>
      <w:r>
        <w:rPr>
          <w:rFonts w:ascii="Swis721 Th BT" w:hAnsi="Swis721 Th BT"/>
          <w:sz w:val="23"/>
          <w:szCs w:val="23"/>
          <w:lang w:val="en-US"/>
        </w:rPr>
        <w:t>;9</w:t>
      </w:r>
      <w:proofErr w:type="gramEnd"/>
      <w:r>
        <w:rPr>
          <w:rFonts w:ascii="Swis721 Th BT" w:hAnsi="Swis721 Th BT"/>
          <w:sz w:val="23"/>
          <w:szCs w:val="23"/>
          <w:lang w:val="en-US"/>
        </w:rPr>
        <w:t xml:space="preserve">(2). </w:t>
      </w:r>
      <w:proofErr w:type="gramStart"/>
      <w:r>
        <w:rPr>
          <w:rFonts w:ascii="Swis721 Th BT" w:hAnsi="Swis721 Th BT"/>
          <w:sz w:val="23"/>
          <w:szCs w:val="23"/>
          <w:lang w:val="en-US"/>
        </w:rPr>
        <w:t>pii</w:t>
      </w:r>
      <w:proofErr w:type="gramEnd"/>
      <w:r>
        <w:rPr>
          <w:rFonts w:ascii="Swis721 Th BT" w:hAnsi="Swis721 Th BT"/>
          <w:sz w:val="23"/>
          <w:szCs w:val="23"/>
          <w:lang w:val="en-US"/>
        </w:rPr>
        <w:t xml:space="preserve">: E179. </w:t>
      </w:r>
      <w:proofErr w:type="gramStart"/>
      <w:r>
        <w:rPr>
          <w:rFonts w:ascii="Swis721 Th BT" w:hAnsi="Swis721 Th BT"/>
          <w:sz w:val="23"/>
          <w:szCs w:val="23"/>
          <w:lang w:val="en-US"/>
        </w:rPr>
        <w:t>doi</w:t>
      </w:r>
      <w:proofErr w:type="gramEnd"/>
      <w:r>
        <w:rPr>
          <w:rFonts w:ascii="Swis721 Th BT" w:hAnsi="Swis721 Th BT"/>
          <w:sz w:val="23"/>
          <w:szCs w:val="23"/>
          <w:lang w:val="en-US"/>
        </w:rPr>
        <w:t>: 10.3390/nu9020179.</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ARDESTANI ZADEH, A.; ARAB, D.; KIA, N. S.; HESHMATI, S. et al. The role of Vitamin E - Selenium - Folic Acid Supplementation in Improving Sperm Parameters </w:t>
      </w:r>
      <w:proofErr w:type="gramStart"/>
      <w:r>
        <w:rPr>
          <w:rFonts w:ascii="Swis721 Th BT" w:hAnsi="Swis721 Th BT"/>
          <w:sz w:val="23"/>
          <w:szCs w:val="23"/>
          <w:lang w:val="en-US"/>
        </w:rPr>
        <w:t>After</w:t>
      </w:r>
      <w:proofErr w:type="gramEnd"/>
      <w:r>
        <w:rPr>
          <w:rFonts w:ascii="Swis721 Th BT" w:hAnsi="Swis721 Th BT"/>
          <w:sz w:val="23"/>
          <w:szCs w:val="23"/>
          <w:lang w:val="en-US"/>
        </w:rPr>
        <w:t xml:space="preserve"> Varicocelectomy: A Randomized Clinical Trial. Urol J, 16, n. 5, p. 495-500, Oct 21 2019.</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BAKHSHAEE, M.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Effect of silymarin in the treatment of allergic rhinitis. Otolaryngol Head Neck Surg, v. 145, n. </w:t>
      </w:r>
      <w:proofErr w:type="gramStart"/>
      <w:r>
        <w:rPr>
          <w:rFonts w:ascii="Swis721 Th BT" w:hAnsi="Swis721 Th BT"/>
          <w:sz w:val="23"/>
          <w:szCs w:val="23"/>
          <w:lang w:val="en-US"/>
        </w:rPr>
        <w:t>6</w:t>
      </w:r>
      <w:proofErr w:type="gramEnd"/>
      <w:r>
        <w:rPr>
          <w:rFonts w:ascii="Swis721 Th BT" w:hAnsi="Swis721 Th BT"/>
          <w:sz w:val="23"/>
          <w:szCs w:val="23"/>
          <w:lang w:val="en-US"/>
        </w:rPr>
        <w:t>, p. 904-9, Dec 2011. ISSN 0194-5998</w:t>
      </w:r>
    </w:p>
    <w:p w:rsidR="00B42FB7" w:rsidRPr="008C55CA"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BELCARO, G.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Improvement in signs and symptoms in psoriasis patients with Pycnogenol(R) supplementation. </w:t>
      </w:r>
      <w:r w:rsidRPr="008C55CA">
        <w:rPr>
          <w:rFonts w:ascii="Swis721 Th BT" w:hAnsi="Swis721 Th BT"/>
          <w:sz w:val="23"/>
          <w:szCs w:val="23"/>
          <w:lang w:val="en-US"/>
        </w:rPr>
        <w:t>Panminerva Med, v. 56, n. 1, p. 41-8, Mar 2014. ISSN 0031-08.</w:t>
      </w:r>
    </w:p>
    <w:p w:rsidR="00B42FB7" w:rsidRDefault="006B4EF1">
      <w:pPr>
        <w:spacing w:after="200"/>
        <w:jc w:val="both"/>
        <w:rPr>
          <w:rFonts w:ascii="Swis721 Th BT" w:hAnsi="Swis721 Th BT"/>
          <w:sz w:val="23"/>
          <w:szCs w:val="23"/>
          <w:lang w:val="en-US"/>
        </w:rPr>
      </w:pPr>
      <w:r w:rsidRPr="008C55CA">
        <w:rPr>
          <w:rFonts w:ascii="Swis721 Th BT" w:hAnsi="Swis721 Th BT"/>
          <w:sz w:val="23"/>
          <w:szCs w:val="23"/>
          <w:lang w:val="en-US"/>
        </w:rPr>
        <w:lastRenderedPageBreak/>
        <w:t xml:space="preserve">BENJAMIN, SW. &amp; PEDRO, PP. </w:t>
      </w:r>
      <w:r>
        <w:rPr>
          <w:rFonts w:ascii="Swis721 Th BT" w:hAnsi="Swis721 Th BT"/>
          <w:sz w:val="23"/>
          <w:szCs w:val="23"/>
          <w:lang w:val="en-US"/>
        </w:rPr>
        <w:t>The hemicellulose preparation, Natramune (PDS-2865), increases macrophage phagocytosis and nitric oxide production and increases circulating human lymphocytes levels. Med Sci Monit. 2009 Feb</w:t>
      </w:r>
      <w:proofErr w:type="gramStart"/>
      <w:r>
        <w:rPr>
          <w:rFonts w:ascii="Swis721 Th BT" w:hAnsi="Swis721 Th BT"/>
          <w:sz w:val="23"/>
          <w:szCs w:val="23"/>
          <w:lang w:val="en-US"/>
        </w:rPr>
        <w:t>;15</w:t>
      </w:r>
      <w:proofErr w:type="gramEnd"/>
      <w:r>
        <w:rPr>
          <w:rFonts w:ascii="Swis721 Th BT" w:hAnsi="Swis721 Th BT"/>
          <w:sz w:val="23"/>
          <w:szCs w:val="23"/>
          <w:lang w:val="en-US"/>
        </w:rPr>
        <w:t>(2):BR43-46.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Biancatelli 1,2,3 *, Max Berrill 4 , John D. Catravas 1,2,5 and Paul E. Marik 1 Quercetin and Vitamin C: An Experimental, Synergistic Therapy for the Prevention and Treatment of SARS-CoV-2 Related Disease (COVID-19) Article (PDF Available) in Frontiers in Immunology 11 · June 2020 with 174 Reads DOI: 10.3389/fimmu.2020.01451</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BONFRATE, L.; DI PALO, D. M.; CELANO, G.; ALBERT, A. et al. </w:t>
      </w:r>
      <w:r>
        <w:rPr>
          <w:rFonts w:ascii="Swis721 Th BT" w:hAnsi="Swis721 Th BT"/>
          <w:sz w:val="23"/>
          <w:szCs w:val="23"/>
          <w:lang w:val="en-US"/>
        </w:rPr>
        <w:t>Effects of Bifidobacterium longum BB536 and Lactobacillus rhamnosus HN001 in IBS patients. Eur J Clin Invest, 50, n. 3, p. e13201, Mar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CAIN, CTC.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Efficacy of </w:t>
      </w:r>
      <w:r>
        <w:rPr>
          <w:rFonts w:ascii="Calibri" w:hAnsi="Calibri" w:cs="Calibri"/>
          <w:sz w:val="23"/>
          <w:szCs w:val="23"/>
        </w:rPr>
        <w:t>ω</w:t>
      </w:r>
      <w:r>
        <w:rPr>
          <w:rFonts w:ascii="Swis721 Th BT" w:hAnsi="Swis721 Th BT"/>
          <w:sz w:val="23"/>
          <w:szCs w:val="23"/>
          <w:lang w:val="en-US"/>
        </w:rPr>
        <w:t>-3 supplementation in patients with psoriasis: a meta-analysis of randomized controlled trials. Clin Rheumatol. 2019 Apr</w:t>
      </w:r>
      <w:proofErr w:type="gramStart"/>
      <w:r>
        <w:rPr>
          <w:rFonts w:ascii="Swis721 Th BT" w:hAnsi="Swis721 Th BT"/>
          <w:sz w:val="23"/>
          <w:szCs w:val="23"/>
          <w:lang w:val="en-US"/>
        </w:rPr>
        <w:t>;38</w:t>
      </w:r>
      <w:proofErr w:type="gramEnd"/>
      <w:r>
        <w:rPr>
          <w:rFonts w:ascii="Swis721 Th BT" w:hAnsi="Swis721 Th BT"/>
          <w:sz w:val="23"/>
          <w:szCs w:val="23"/>
          <w:lang w:val="en-US"/>
        </w:rPr>
        <w:t xml:space="preserve">(4):977-988. </w:t>
      </w:r>
      <w:proofErr w:type="gramStart"/>
      <w:r>
        <w:rPr>
          <w:rFonts w:ascii="Swis721 Th BT" w:hAnsi="Swis721 Th BT"/>
          <w:sz w:val="23"/>
          <w:szCs w:val="23"/>
          <w:lang w:val="en-US"/>
        </w:rPr>
        <w:t>doi</w:t>
      </w:r>
      <w:proofErr w:type="gramEnd"/>
      <w:r>
        <w:rPr>
          <w:rFonts w:ascii="Swis721 Th BT" w:hAnsi="Swis721 Th BT"/>
          <w:sz w:val="23"/>
          <w:szCs w:val="23"/>
          <w:lang w:val="en-US"/>
        </w:rPr>
        <w:t>: 10.1007/s10067-019-04456-x. Epub 2019 Feb 18.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Chaiyasut, C. et al. Synbiotic Supplementation Improves Obesity Index and Metabolic Biomarkers in Thai Obese Adults: A Randomized Clinical Trial. Foods. 2021 Jul 7</w:t>
      </w:r>
      <w:proofErr w:type="gramStart"/>
      <w:r>
        <w:rPr>
          <w:rFonts w:ascii="Swis721 Th BT" w:hAnsi="Swis721 Th BT"/>
          <w:sz w:val="23"/>
          <w:szCs w:val="23"/>
          <w:lang w:val="en-US"/>
        </w:rPr>
        <w:t>;10</w:t>
      </w:r>
      <w:proofErr w:type="gramEnd"/>
      <w:r>
        <w:rPr>
          <w:rFonts w:ascii="Swis721 Th BT" w:hAnsi="Swis721 Th BT"/>
          <w:sz w:val="23"/>
          <w:szCs w:val="23"/>
          <w:lang w:val="en-US"/>
        </w:rPr>
        <w:t xml:space="preserve">(7):1580. </w:t>
      </w:r>
      <w:proofErr w:type="gramStart"/>
      <w:r>
        <w:rPr>
          <w:rFonts w:ascii="Swis721 Th BT" w:hAnsi="Swis721 Th BT"/>
          <w:sz w:val="23"/>
          <w:szCs w:val="23"/>
          <w:lang w:val="en-US"/>
        </w:rPr>
        <w:t>doi</w:t>
      </w:r>
      <w:proofErr w:type="gramEnd"/>
      <w:r>
        <w:rPr>
          <w:rFonts w:ascii="Swis721 Th BT" w:hAnsi="Swis721 Th BT"/>
          <w:sz w:val="23"/>
          <w:szCs w:val="23"/>
          <w:lang w:val="en-US"/>
        </w:rPr>
        <w:t>: 10.3390/foods10071580.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CHEN, H. et al. Effects of Folic Acid and Vitamin B12 Supplementation on Cognitive Impairment and Inflammation in Patients with Alzheimer's </w:t>
      </w:r>
      <w:proofErr w:type="gramStart"/>
      <w:r>
        <w:rPr>
          <w:rFonts w:ascii="Swis721 Th BT" w:hAnsi="Swis721 Th BT"/>
          <w:sz w:val="23"/>
          <w:szCs w:val="23"/>
          <w:lang w:val="en-US"/>
        </w:rPr>
        <w:t>Disease</w:t>
      </w:r>
      <w:proofErr w:type="gramEnd"/>
      <w:r>
        <w:rPr>
          <w:rFonts w:ascii="Swis721 Th BT" w:hAnsi="Swis721 Th BT"/>
          <w:sz w:val="23"/>
          <w:szCs w:val="23"/>
          <w:lang w:val="en-US"/>
        </w:rPr>
        <w:t>: A Randomized, Single-Blinded, Placebo-Controlled Trial. J Prev Alzheimers Dis. 2021</w:t>
      </w:r>
      <w:proofErr w:type="gramStart"/>
      <w:r>
        <w:rPr>
          <w:rFonts w:ascii="Swis721 Th BT" w:hAnsi="Swis721 Th BT"/>
          <w:sz w:val="23"/>
          <w:szCs w:val="23"/>
          <w:lang w:val="en-US"/>
        </w:rPr>
        <w:t>;8</w:t>
      </w:r>
      <w:proofErr w:type="gramEnd"/>
      <w:r>
        <w:rPr>
          <w:rFonts w:ascii="Swis721 Th BT" w:hAnsi="Swis721 Th BT"/>
          <w:sz w:val="23"/>
          <w:szCs w:val="23"/>
          <w:lang w:val="en-US"/>
        </w:rPr>
        <w:t xml:space="preserve">(3):249-256. </w:t>
      </w:r>
      <w:proofErr w:type="gramStart"/>
      <w:r>
        <w:rPr>
          <w:rFonts w:ascii="Swis721 Th BT" w:hAnsi="Swis721 Th BT"/>
          <w:sz w:val="23"/>
          <w:szCs w:val="23"/>
          <w:lang w:val="en-US"/>
        </w:rPr>
        <w:t>doi</w:t>
      </w:r>
      <w:proofErr w:type="gramEnd"/>
      <w:r>
        <w:rPr>
          <w:rFonts w:ascii="Swis721 Th BT" w:hAnsi="Swis721 Th BT"/>
          <w:sz w:val="23"/>
          <w:szCs w:val="23"/>
          <w:lang w:val="en-US"/>
        </w:rPr>
        <w:t>: 10.14283/jpad.2021.22.</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CHENG, J. &amp; OUWEHAND, AC. Gastroesophageal Reflux Disease and Probiotics: A Systematic Review. Nutrients. 2020 Jan 2</w:t>
      </w:r>
      <w:proofErr w:type="gramStart"/>
      <w:r>
        <w:rPr>
          <w:rFonts w:ascii="Swis721 Th BT" w:hAnsi="Swis721 Th BT"/>
          <w:sz w:val="23"/>
          <w:szCs w:val="23"/>
          <w:lang w:val="en-US"/>
        </w:rPr>
        <w:t>;12</w:t>
      </w:r>
      <w:proofErr w:type="gramEnd"/>
      <w:r>
        <w:rPr>
          <w:rFonts w:ascii="Swis721 Th BT" w:hAnsi="Swis721 Th BT"/>
          <w:sz w:val="23"/>
          <w:szCs w:val="23"/>
          <w:lang w:val="en-US"/>
        </w:rPr>
        <w:t>(1).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CHUNG, B. Y.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Effect of Evening Primrose Oil on Korean Patients With Mild Atopic Dermatitis: A Randomized, Double-Blinded, Placebo-Controlled Clinical Study. Ann Dermatol, v. 30, n. </w:t>
      </w:r>
      <w:proofErr w:type="gramStart"/>
      <w:r>
        <w:rPr>
          <w:rFonts w:ascii="Swis721 Th BT" w:hAnsi="Swis721 Th BT"/>
          <w:sz w:val="23"/>
          <w:szCs w:val="23"/>
          <w:lang w:val="en-US"/>
        </w:rPr>
        <w:t>4</w:t>
      </w:r>
      <w:proofErr w:type="gramEnd"/>
      <w:r>
        <w:rPr>
          <w:rFonts w:ascii="Swis721 Th BT" w:hAnsi="Swis721 Th BT"/>
          <w:sz w:val="23"/>
          <w:szCs w:val="23"/>
          <w:lang w:val="en-US"/>
        </w:rPr>
        <w:t>, p. 409-416, Aug 2018. ISSN 1013-9087 (Print)</w:t>
      </w:r>
    </w:p>
    <w:p w:rsidR="00B42FB7" w:rsidRDefault="006B4EF1">
      <w:pPr>
        <w:spacing w:after="200"/>
        <w:jc w:val="both"/>
        <w:rPr>
          <w:rFonts w:ascii="Swis721 Th BT" w:hAnsi="Swis721 Th BT"/>
          <w:sz w:val="23"/>
          <w:szCs w:val="23"/>
          <w:lang w:val="en-US"/>
        </w:rPr>
      </w:pPr>
      <w:r w:rsidRPr="0028030E">
        <w:rPr>
          <w:rFonts w:ascii="Swis721 Th BT" w:hAnsi="Swis721 Th BT"/>
          <w:sz w:val="23"/>
          <w:szCs w:val="23"/>
          <w:lang w:val="en-US"/>
        </w:rPr>
        <w:t xml:space="preserve">CICERO, A. F.  </w:t>
      </w:r>
      <w:proofErr w:type="gramStart"/>
      <w:r w:rsidRPr="0028030E">
        <w:rPr>
          <w:rFonts w:ascii="Swis721 Th BT" w:hAnsi="Swis721 Th BT"/>
          <w:sz w:val="23"/>
          <w:szCs w:val="23"/>
          <w:lang w:val="en-US"/>
        </w:rPr>
        <w:t>et</w:t>
      </w:r>
      <w:proofErr w:type="gramEnd"/>
      <w:r w:rsidRPr="0028030E">
        <w:rPr>
          <w:rFonts w:ascii="Swis721 Th BT" w:hAnsi="Swis721 Th BT"/>
          <w:sz w:val="23"/>
          <w:szCs w:val="23"/>
          <w:lang w:val="en-US"/>
        </w:rPr>
        <w:t xml:space="preserve"> al. </w:t>
      </w:r>
      <w:r>
        <w:rPr>
          <w:rFonts w:ascii="Swis721 Th BT" w:hAnsi="Swis721 Th BT"/>
          <w:sz w:val="23"/>
          <w:szCs w:val="23"/>
          <w:lang w:val="en-US"/>
        </w:rPr>
        <w:t>Short-Term Impact of a Combined Nutraceutical on Cognitive Function, Perceived Stress and Depression in Young Elderly with Cognitive Impairment: A Pilot, Double-Blind, Randomized Clinical Trial. J Prev Alzheimers Dis, v. 4, n. 1, p. 12-15</w:t>
      </w:r>
      <w:proofErr w:type="gramStart"/>
      <w:r>
        <w:rPr>
          <w:rFonts w:ascii="Swis721 Th BT" w:hAnsi="Swis721 Th BT"/>
          <w:sz w:val="23"/>
          <w:szCs w:val="23"/>
          <w:lang w:val="en-US"/>
        </w:rPr>
        <w:t>,  2017</w:t>
      </w:r>
      <w:proofErr w:type="gramEnd"/>
      <w:r>
        <w:rPr>
          <w:rFonts w:ascii="Swis721 Th BT" w:hAnsi="Swis721 Th BT"/>
          <w:sz w:val="23"/>
          <w:szCs w:val="23"/>
          <w:lang w:val="en-US"/>
        </w:rPr>
        <w:t xml:space="preserve">. ISSN 2274-5807.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COSTA, G. et al. Oral L-Arginine (5 g/day) for 14 Days Improves Microcirculatory Function in Healthy Young Women and Healthy and Type 2 Diabetes Mellitus Elderly Women. J Vasc Res. 2021 Nov 16</w:t>
      </w:r>
      <w:proofErr w:type="gramStart"/>
      <w:r>
        <w:rPr>
          <w:rFonts w:ascii="Swis721 Th BT" w:hAnsi="Swis721 Th BT"/>
          <w:sz w:val="23"/>
          <w:szCs w:val="23"/>
          <w:lang w:val="en-US"/>
        </w:rPr>
        <w:t>;1</w:t>
      </w:r>
      <w:proofErr w:type="gramEnd"/>
      <w:r>
        <w:rPr>
          <w:rFonts w:ascii="Swis721 Th BT" w:hAnsi="Swis721 Th BT"/>
          <w:sz w:val="23"/>
          <w:szCs w:val="23"/>
          <w:lang w:val="en-US"/>
        </w:rPr>
        <w:t xml:space="preserve">-10. </w:t>
      </w:r>
      <w:proofErr w:type="gramStart"/>
      <w:r>
        <w:rPr>
          <w:rFonts w:ascii="Swis721 Th BT" w:hAnsi="Swis721 Th BT"/>
          <w:sz w:val="23"/>
          <w:szCs w:val="23"/>
          <w:lang w:val="en-US"/>
        </w:rPr>
        <w:t>doi</w:t>
      </w:r>
      <w:proofErr w:type="gramEnd"/>
      <w:r>
        <w:rPr>
          <w:rFonts w:ascii="Swis721 Th BT" w:hAnsi="Swis721 Th BT"/>
          <w:sz w:val="23"/>
          <w:szCs w:val="23"/>
          <w:lang w:val="en-US"/>
        </w:rPr>
        <w:t>: 10.1159/000519428.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CURCIO, A.; ROMANO, A.; CUOZZO, S.; NICOLA, A. D. et al. Silymarin in Combination with Vitamin C, Vitamin E, Coenzyme Q10 and Selenomethionine to Improve Liver Enzymes and Blood Lipid Profile in NAFLD Patients. Medicina (Kaunas, Lithuania), 56, n. 10, p. 544,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 xml:space="preserve">DEMIRCI, A. et al. Whether Adding Vitamin D to Tadalafil 5 mg Treatment Is Useful in Patients with Erectile Dysfunction and Vitamin D </w:t>
      </w:r>
      <w:proofErr w:type="gramStart"/>
      <w:r>
        <w:rPr>
          <w:rFonts w:ascii="Swis721 Th BT" w:hAnsi="Swis721 Th BT"/>
          <w:sz w:val="23"/>
          <w:szCs w:val="23"/>
          <w:lang w:val="en-US"/>
        </w:rPr>
        <w:t>Deficiency?</w:t>
      </w:r>
      <w:proofErr w:type="gramEnd"/>
      <w:r>
        <w:rPr>
          <w:rFonts w:ascii="Swis721 Th BT" w:hAnsi="Swis721 Th BT"/>
          <w:sz w:val="23"/>
          <w:szCs w:val="23"/>
          <w:lang w:val="en-US"/>
        </w:rPr>
        <w:t xml:space="preserve"> Urol Int. 2021</w:t>
      </w:r>
      <w:proofErr w:type="gramStart"/>
      <w:r>
        <w:rPr>
          <w:rFonts w:ascii="Swis721 Th BT" w:hAnsi="Swis721 Th BT"/>
          <w:sz w:val="23"/>
          <w:szCs w:val="23"/>
          <w:lang w:val="en-US"/>
        </w:rPr>
        <w:t>;105</w:t>
      </w:r>
      <w:proofErr w:type="gramEnd"/>
      <w:r>
        <w:rPr>
          <w:rFonts w:ascii="Swis721 Th BT" w:hAnsi="Swis721 Th BT"/>
          <w:sz w:val="23"/>
          <w:szCs w:val="23"/>
          <w:lang w:val="en-US"/>
        </w:rPr>
        <w:t xml:space="preserve">(5-6):514-519. </w:t>
      </w:r>
      <w:proofErr w:type="gramStart"/>
      <w:r>
        <w:rPr>
          <w:rFonts w:ascii="Swis721 Th BT" w:hAnsi="Swis721 Th BT"/>
          <w:sz w:val="23"/>
          <w:szCs w:val="23"/>
          <w:lang w:val="en-US"/>
        </w:rPr>
        <w:t>doi</w:t>
      </w:r>
      <w:proofErr w:type="gramEnd"/>
      <w:r>
        <w:rPr>
          <w:rFonts w:ascii="Swis721 Th BT" w:hAnsi="Swis721 Th BT"/>
          <w:sz w:val="23"/>
          <w:szCs w:val="23"/>
          <w:lang w:val="en-US"/>
        </w:rPr>
        <w:t>: 10.1159/000514056. Epub 2021 Mar 31.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DEROSA, G.; D'ANGELO, A.; MAFFIOLI, P. Ilex paraguariensis, white mulberry and chromium picolinate in patients with pre-diabetes. Phytother Res, 34, n. 6, p. 1377-1384, Jun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EATAEI-ALMANGHADIM, K. et al. The effect of oral capsule of curcumin and vitamin E on the hot flashes and anxiety in postmenopausal women: A triple blind randomised controlled trial. Complement Ther Med. 2020 Jan</w:t>
      </w:r>
      <w:proofErr w:type="gramStart"/>
      <w:r>
        <w:rPr>
          <w:rFonts w:ascii="Swis721 Th BT" w:hAnsi="Swis721 Th BT"/>
          <w:sz w:val="23"/>
          <w:szCs w:val="23"/>
          <w:lang w:val="en-US"/>
        </w:rPr>
        <w:t>;48:102267.s</w:t>
      </w:r>
      <w:proofErr w:type="gramEnd"/>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Edwards RL1, Lyon T, Litwin SE, Rabovsky A, Symons JD, Jalili T. Quercetin reduces blood pressure in hypertensive subjects. J Nutr. 2007 Nov</w:t>
      </w:r>
      <w:proofErr w:type="gramStart"/>
      <w:r>
        <w:rPr>
          <w:rFonts w:ascii="Swis721 Th BT" w:hAnsi="Swis721 Th BT"/>
          <w:sz w:val="23"/>
          <w:szCs w:val="23"/>
          <w:lang w:val="en-US"/>
        </w:rPr>
        <w:t>;137</w:t>
      </w:r>
      <w:proofErr w:type="gramEnd"/>
      <w:r>
        <w:rPr>
          <w:rFonts w:ascii="Swis721 Th BT" w:hAnsi="Swis721 Th BT"/>
          <w:sz w:val="23"/>
          <w:szCs w:val="23"/>
          <w:lang w:val="en-US"/>
        </w:rPr>
        <w:t>(11):2405-11.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ESLAMIAN, G.; AMIRJANNATI, N.; NOORI, N.; SADEGHI, M. R. et al. Effects of coadministration of DHA and vitamin E on spermatogram, seminal oxidative stress, and sperm phospholipids in asthenozoospermic men: a randomized controlled trial. Am J Clin Nutr, 112, n. 3, p. 707-719, Sep 1 </w:t>
      </w:r>
      <w:proofErr w:type="gramStart"/>
      <w:r>
        <w:rPr>
          <w:rFonts w:ascii="Swis721 Th BT" w:hAnsi="Swis721 Th BT"/>
          <w:sz w:val="23"/>
          <w:szCs w:val="23"/>
          <w:lang w:val="en-US"/>
        </w:rPr>
        <w:t>2020.</w:t>
      </w:r>
      <w:proofErr w:type="gramEnd"/>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FABBROCINI, G. et al. Supplementation with Lactobacillus rhamnosus SP1 normalises skin expression of genes implicated in insulin signalling and improves adult acne. </w:t>
      </w:r>
      <w:r>
        <w:rPr>
          <w:rFonts w:ascii="Swis721 Th BT" w:hAnsi="Swis721 Th BT"/>
          <w:sz w:val="23"/>
          <w:szCs w:val="23"/>
        </w:rPr>
        <w:t>Benef Microbes. 2016 Sep 6:1-6.</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FARSI, F.; EBRAHIMI-DARYANI, N.; BARATI, M.; JANANI, L. et al. </w:t>
      </w:r>
      <w:r>
        <w:rPr>
          <w:rFonts w:ascii="Swis721 Th BT" w:hAnsi="Swis721 Th BT"/>
          <w:sz w:val="23"/>
          <w:szCs w:val="23"/>
          <w:lang w:val="en-US"/>
        </w:rPr>
        <w:t>Effects of coenzyme Q10 on health-related quality of life, clinical disease activity and blood pressure in patients with mild to moderate ulcerative colitis: a randomized clinical trial. MJIRI, 35, n. 1, p. 22-32,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FIROOZEEI, TS.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Lavender and dodder combined herbal syrup versus citalopram in major depressive disorder with anxious distress: a double-blind randomized trial. J Integr Med. 2020</w:t>
      </w:r>
      <w:proofErr w:type="gramStart"/>
      <w:r>
        <w:rPr>
          <w:rFonts w:ascii="Swis721 Th BT" w:hAnsi="Swis721 Th BT"/>
          <w:sz w:val="23"/>
          <w:szCs w:val="23"/>
          <w:lang w:val="en-US"/>
        </w:rPr>
        <w:t>;</w:t>
      </w:r>
      <w:proofErr w:type="gramEnd"/>
      <w:r>
        <w:rPr>
          <w:rFonts w:ascii="Swis721 Th BT" w:hAnsi="Swis721 Th BT"/>
          <w:sz w:val="23"/>
          <w:szCs w:val="23"/>
          <w:lang w:val="en-US"/>
        </w:rPr>
        <w:t xml:space="preserve"> 18(5): 409-415.</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FORD, T. C.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The Effect of a High-Dose Vitamin B Multivitamin Supplement on the Relationship between Brain Metabolism and Blood Biomarkers of Oxidative Stress: A Randomized Control Trial. Nutrients, v. 10, n. 12, Dec 1 2018. ISSN 2072-6643.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GOMI, A. et al. Health benefits of fermented milk containing Bifidobacterium bifidum YIT 10347 on gastric symptoms in adults. J. Dairy Sci. 2015</w:t>
      </w:r>
      <w:proofErr w:type="gramStart"/>
      <w:r>
        <w:rPr>
          <w:rFonts w:ascii="Swis721 Th BT" w:hAnsi="Swis721 Th BT"/>
          <w:sz w:val="23"/>
          <w:szCs w:val="23"/>
          <w:lang w:val="en-US"/>
        </w:rPr>
        <w:t>;98:2277</w:t>
      </w:r>
      <w:proofErr w:type="gramEnd"/>
      <w:r>
        <w:rPr>
          <w:rFonts w:ascii="Swis721 Th BT" w:hAnsi="Swis721 Th BT"/>
          <w:sz w:val="23"/>
          <w:szCs w:val="23"/>
          <w:lang w:val="en-US"/>
        </w:rPr>
        <w:t>–2283.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GRANCHI, D.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Potassium Citrate Supplementation Decreases the Biochemical Markers of Bone Loss in a Group of Osteopenic Women: The Results of a Randomized, Double-Blind, Placebo-Controlled Pilot Study. Nutrients, v. 10, n. </w:t>
      </w:r>
      <w:proofErr w:type="gramStart"/>
      <w:r>
        <w:rPr>
          <w:rFonts w:ascii="Swis721 Th BT" w:hAnsi="Swis721 Th BT"/>
          <w:sz w:val="23"/>
          <w:szCs w:val="23"/>
          <w:lang w:val="en-US"/>
        </w:rPr>
        <w:t>9</w:t>
      </w:r>
      <w:proofErr w:type="gramEnd"/>
      <w:r>
        <w:rPr>
          <w:rFonts w:ascii="Swis721 Th BT" w:hAnsi="Swis721 Th BT"/>
          <w:sz w:val="23"/>
          <w:szCs w:val="23"/>
          <w:lang w:val="en-US"/>
        </w:rPr>
        <w:t xml:space="preserve">, Sep 12 2018. ISSN 2072-6643.  </w:t>
      </w:r>
    </w:p>
    <w:p w:rsidR="00B42FB7" w:rsidRDefault="006B4EF1">
      <w:pPr>
        <w:spacing w:after="200"/>
        <w:jc w:val="both"/>
        <w:rPr>
          <w:rFonts w:ascii="Swis721 Th BT" w:hAnsi="Swis721 Th BT"/>
          <w:sz w:val="23"/>
          <w:szCs w:val="23"/>
          <w:lang w:val="en-US"/>
        </w:rPr>
      </w:pPr>
      <w:r w:rsidRPr="0028030E">
        <w:rPr>
          <w:rFonts w:ascii="Swis721 Th BT" w:hAnsi="Swis721 Th BT"/>
          <w:sz w:val="23"/>
          <w:szCs w:val="23"/>
          <w:lang w:val="en-US"/>
        </w:rPr>
        <w:t xml:space="preserve">HAIDARI, F.; ABIRI, B.; IRAVANI, M.; AHMADI-ANGALI, K. et al. </w:t>
      </w:r>
      <w:r>
        <w:rPr>
          <w:rFonts w:ascii="Swis721 Th BT" w:hAnsi="Swis721 Th BT"/>
          <w:sz w:val="23"/>
          <w:szCs w:val="23"/>
          <w:lang w:val="en-US"/>
        </w:rPr>
        <w:t xml:space="preserve">Effects of Vitamin D and Omega-3 Fatty Acids Co-Supplementation on Inflammatory Factors and Tumor Marker CEA in Colorectal </w:t>
      </w:r>
      <w:r>
        <w:rPr>
          <w:rFonts w:ascii="Swis721 Th BT" w:hAnsi="Swis721 Th BT"/>
          <w:sz w:val="23"/>
          <w:szCs w:val="23"/>
          <w:lang w:val="en-US"/>
        </w:rPr>
        <w:lastRenderedPageBreak/>
        <w:t xml:space="preserve">Cancer Patients Undergoing Chemotherapy: A Randomized, </w:t>
      </w:r>
      <w:proofErr w:type="gramStart"/>
      <w:r>
        <w:rPr>
          <w:rFonts w:ascii="Swis721 Th BT" w:hAnsi="Swis721 Th BT"/>
          <w:sz w:val="23"/>
          <w:szCs w:val="23"/>
          <w:lang w:val="en-US"/>
        </w:rPr>
        <w:t>Double-Blind</w:t>
      </w:r>
      <w:proofErr w:type="gramEnd"/>
      <w:r>
        <w:rPr>
          <w:rFonts w:ascii="Swis721 Th BT" w:hAnsi="Swis721 Th BT"/>
          <w:sz w:val="23"/>
          <w:szCs w:val="23"/>
          <w:lang w:val="en-US"/>
        </w:rPr>
        <w:t>, Placebo-Controlled Clinical Trial. Nutrition and Cancer, 72, n. 6, p. 948-958, 2020/08/17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Hajihashemi P, Askari G, Khorvash F, Reza Maracy M, Nourian M. The effects of concurrent Coenzyme Q10, L-carnitine supplementation in migraine prophylaxis: A randomized, placebo-controlled, double-blind trial. Cephalalgia. </w:t>
      </w:r>
      <w:proofErr w:type="gramStart"/>
      <w:r>
        <w:rPr>
          <w:rFonts w:ascii="Swis721 Th BT" w:hAnsi="Swis721 Th BT"/>
          <w:sz w:val="23"/>
          <w:szCs w:val="23"/>
          <w:lang w:val="en-US"/>
        </w:rPr>
        <w:t>2019</w:t>
      </w:r>
      <w:proofErr w:type="gramEnd"/>
      <w:r>
        <w:rPr>
          <w:rFonts w:ascii="Swis721 Th BT" w:hAnsi="Swis721 Th BT"/>
          <w:sz w:val="23"/>
          <w:szCs w:val="23"/>
          <w:lang w:val="en-US"/>
        </w:rPr>
        <w:t xml:space="preserve"> Jan 6:333102418821661.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HAMEDIFARD, Z. et al. The effects of combined magnesium and zinc supplementation on metabolic status in patients with type </w:t>
      </w:r>
      <w:proofErr w:type="gramStart"/>
      <w:r>
        <w:rPr>
          <w:rFonts w:ascii="Swis721 Th BT" w:hAnsi="Swis721 Th BT"/>
          <w:sz w:val="23"/>
          <w:szCs w:val="23"/>
          <w:lang w:val="en-US"/>
        </w:rPr>
        <w:t>2</w:t>
      </w:r>
      <w:proofErr w:type="gramEnd"/>
      <w:r>
        <w:rPr>
          <w:rFonts w:ascii="Swis721 Th BT" w:hAnsi="Swis721 Th BT"/>
          <w:sz w:val="23"/>
          <w:szCs w:val="23"/>
          <w:lang w:val="en-US"/>
        </w:rPr>
        <w:t xml:space="preserve"> diabetes mellitus and coronary heart disease. Lipids Health Dis. 2020 May 28</w:t>
      </w:r>
      <w:proofErr w:type="gramStart"/>
      <w:r>
        <w:rPr>
          <w:rFonts w:ascii="Swis721 Th BT" w:hAnsi="Swis721 Th BT"/>
          <w:sz w:val="23"/>
          <w:szCs w:val="23"/>
          <w:lang w:val="en-US"/>
        </w:rPr>
        <w:t>;19</w:t>
      </w:r>
      <w:proofErr w:type="gramEnd"/>
      <w:r>
        <w:rPr>
          <w:rFonts w:ascii="Swis721 Th BT" w:hAnsi="Swis721 Th BT"/>
          <w:sz w:val="23"/>
          <w:szCs w:val="23"/>
          <w:lang w:val="en-US"/>
        </w:rPr>
        <w:t xml:space="preserve">(1):112. </w:t>
      </w:r>
      <w:proofErr w:type="gramStart"/>
      <w:r>
        <w:rPr>
          <w:rFonts w:ascii="Swis721 Th BT" w:hAnsi="Swis721 Th BT"/>
          <w:sz w:val="23"/>
          <w:szCs w:val="23"/>
          <w:lang w:val="en-US"/>
        </w:rPr>
        <w:t>doi</w:t>
      </w:r>
      <w:proofErr w:type="gramEnd"/>
      <w:r>
        <w:rPr>
          <w:rFonts w:ascii="Swis721 Th BT" w:hAnsi="Swis721 Th BT"/>
          <w:sz w:val="23"/>
          <w:szCs w:val="23"/>
          <w:lang w:val="en-US"/>
        </w:rPr>
        <w:t>: 10.1186/s12944-020-01298-4.</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HATTANGDI-HARIDAS, SR. et al. Vitamin D Deficiency and Effects of Vitamin D Supplementation on Disease Severity in Patients with Atopic Dermatitis: A Systematic Review and Meta-Analysis in Adults and Children. Nutrients. 2019 Aug 9</w:t>
      </w:r>
      <w:proofErr w:type="gramStart"/>
      <w:r>
        <w:rPr>
          <w:rFonts w:ascii="Swis721 Th BT" w:hAnsi="Swis721 Th BT"/>
          <w:sz w:val="23"/>
          <w:szCs w:val="23"/>
          <w:lang w:val="en-US"/>
        </w:rPr>
        <w:t>;11</w:t>
      </w:r>
      <w:proofErr w:type="gramEnd"/>
      <w:r>
        <w:rPr>
          <w:rFonts w:ascii="Swis721 Th BT" w:hAnsi="Swis721 Th BT"/>
          <w:sz w:val="23"/>
          <w:szCs w:val="23"/>
          <w:lang w:val="en-US"/>
        </w:rPr>
        <w:t>(8).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Heike Stier, Veronika Ebbeskotte, and Joerg Gruenwald Immune-modulatory effects of dietary Yeast Beta-1,3/1,6-D-glucan Nutr J. 2014; 13: 38. Published online 2014 Apr 28. </w:t>
      </w:r>
      <w:proofErr w:type="gramStart"/>
      <w:r>
        <w:rPr>
          <w:rFonts w:ascii="Swis721 Th BT" w:hAnsi="Swis721 Th BT"/>
          <w:sz w:val="23"/>
          <w:szCs w:val="23"/>
          <w:lang w:val="en-US"/>
        </w:rPr>
        <w:t>doi</w:t>
      </w:r>
      <w:proofErr w:type="gramEnd"/>
      <w:r>
        <w:rPr>
          <w:rFonts w:ascii="Swis721 Th BT" w:hAnsi="Swis721 Th BT"/>
          <w:sz w:val="23"/>
          <w:szCs w:val="23"/>
          <w:lang w:val="en-US"/>
        </w:rPr>
        <w:t>: 10.1186/1475-2891-13-38 PMCID: PMC4012169 PMID: 24774968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HOSEINI, A.; NAMAZI, G.; FARROKHIAN, A.; REINER, Z. et al. The effects of resveratrol on metabolic status in patients with type </w:t>
      </w:r>
      <w:proofErr w:type="gramStart"/>
      <w:r>
        <w:rPr>
          <w:rFonts w:ascii="Swis721 Th BT" w:hAnsi="Swis721 Th BT"/>
          <w:sz w:val="23"/>
          <w:szCs w:val="23"/>
          <w:lang w:val="en-US"/>
        </w:rPr>
        <w:t>2</w:t>
      </w:r>
      <w:proofErr w:type="gramEnd"/>
      <w:r>
        <w:rPr>
          <w:rFonts w:ascii="Swis721 Th BT" w:hAnsi="Swis721 Th BT"/>
          <w:sz w:val="23"/>
          <w:szCs w:val="23"/>
          <w:lang w:val="en-US"/>
        </w:rPr>
        <w:t xml:space="preserve"> diabetes mellitus and coronary heart disease. Food Funct, 10, n. 9, p. 6042-6051, Sep 1 2019.</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HSIAO, AF. Et al. The efficacy of high- and low-dose curcumin in knee osteoarthritis: A systematic review and meta-analysis. Complement Ther Med. 2021 Sep 16</w:t>
      </w:r>
      <w:proofErr w:type="gramStart"/>
      <w:r>
        <w:rPr>
          <w:rFonts w:ascii="Swis721 Th BT" w:hAnsi="Swis721 Th BT"/>
          <w:sz w:val="23"/>
          <w:szCs w:val="23"/>
          <w:lang w:val="en-US"/>
        </w:rPr>
        <w:t>;63:102775</w:t>
      </w:r>
      <w:proofErr w:type="gramEnd"/>
      <w:r>
        <w:rPr>
          <w:rFonts w:ascii="Swis721 Th BT" w:hAnsi="Swis721 Th BT"/>
          <w:sz w:val="23"/>
          <w:szCs w:val="23"/>
          <w:lang w:val="en-US"/>
        </w:rPr>
        <w:t xml:space="preserve">. </w:t>
      </w:r>
      <w:proofErr w:type="gramStart"/>
      <w:r>
        <w:rPr>
          <w:rFonts w:ascii="Swis721 Th BT" w:hAnsi="Swis721 Th BT"/>
          <w:sz w:val="23"/>
          <w:szCs w:val="23"/>
          <w:lang w:val="en-US"/>
        </w:rPr>
        <w:t>doi</w:t>
      </w:r>
      <w:proofErr w:type="gramEnd"/>
      <w:r>
        <w:rPr>
          <w:rFonts w:ascii="Swis721 Th BT" w:hAnsi="Swis721 Th BT"/>
          <w:sz w:val="23"/>
          <w:szCs w:val="23"/>
          <w:lang w:val="en-US"/>
        </w:rPr>
        <w:t>: 10.1016/j.ctim.2021.102775.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IGARASHI, M. et al. Correlation between the Serum Pepsinogen I Level and the Symptom Degree in Proton Pump Inhibitor-Users Administered with a Probiotic. Pharmaceuticals. 2014</w:t>
      </w:r>
      <w:proofErr w:type="gramStart"/>
      <w:r>
        <w:rPr>
          <w:rFonts w:ascii="Swis721 Th BT" w:hAnsi="Swis721 Th BT"/>
          <w:sz w:val="23"/>
          <w:szCs w:val="23"/>
          <w:lang w:val="en-US"/>
        </w:rPr>
        <w:t>;7:754</w:t>
      </w:r>
      <w:proofErr w:type="gramEnd"/>
      <w:r>
        <w:rPr>
          <w:rFonts w:ascii="Swis721 Th BT" w:hAnsi="Swis721 Th BT"/>
          <w:sz w:val="23"/>
          <w:szCs w:val="23"/>
          <w:lang w:val="en-US"/>
        </w:rPr>
        <w:t xml:space="preserve">–764.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IMANPARAST, F. et al. The effects of chromium and vitamin D3 co-supplementation on insulin resistance and tumor necrosis factor-alpha in type 2 diabetes: a randomized placebo-controlled trial. Appl Physiol Nutr Metab. </w:t>
      </w:r>
      <w:proofErr w:type="gramStart"/>
      <w:r>
        <w:rPr>
          <w:rFonts w:ascii="Swis721 Th BT" w:hAnsi="Swis721 Th BT"/>
          <w:sz w:val="23"/>
          <w:szCs w:val="23"/>
          <w:lang w:val="en-US"/>
        </w:rPr>
        <w:t>2019</w:t>
      </w:r>
      <w:proofErr w:type="gramEnd"/>
      <w:r>
        <w:rPr>
          <w:rFonts w:ascii="Swis721 Th BT" w:hAnsi="Swis721 Th BT"/>
          <w:sz w:val="23"/>
          <w:szCs w:val="23"/>
          <w:lang w:val="en-US"/>
        </w:rPr>
        <w:t xml:space="preserve"> Oct 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JOSEPH, G. B.; MCCULLOCH, C. E.; NEVITT, M. C.; NEUMANN, J. et al. Associations Between Vitamins C and D Intake and Cartilage Composition and Knee Joint Morphology Over 4 Years: Data From the Osteoarthritis Initiative. Arthritis Care Res (Hoboken), 72, n. 9, p. 1239-1247, Sep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Jugdaohsingh, R. et al. Response to Prof D. Vanden Berghe letter: 'There are not enough data to conclude that Monomethylsilanetriol is safe'. Nutr Metab (Lond). 2013 Oct 22</w:t>
      </w:r>
      <w:proofErr w:type="gramStart"/>
      <w:r>
        <w:rPr>
          <w:rFonts w:ascii="Swis721 Th BT" w:hAnsi="Swis721 Th BT"/>
          <w:sz w:val="23"/>
          <w:szCs w:val="23"/>
          <w:lang w:val="en-US"/>
        </w:rPr>
        <w:t>;10</w:t>
      </w:r>
      <w:proofErr w:type="gramEnd"/>
      <w:r>
        <w:rPr>
          <w:rFonts w:ascii="Swis721 Th BT" w:hAnsi="Swis721 Th BT"/>
          <w:sz w:val="23"/>
          <w:szCs w:val="23"/>
          <w:lang w:val="en-US"/>
        </w:rPr>
        <w:t xml:space="preserve">(1):65. </w:t>
      </w:r>
      <w:proofErr w:type="gramStart"/>
      <w:r>
        <w:rPr>
          <w:rFonts w:ascii="Swis721 Th BT" w:hAnsi="Swis721 Th BT"/>
          <w:sz w:val="23"/>
          <w:szCs w:val="23"/>
          <w:lang w:val="en-US"/>
        </w:rPr>
        <w:t>doi</w:t>
      </w:r>
      <w:proofErr w:type="gramEnd"/>
      <w:r>
        <w:rPr>
          <w:rFonts w:ascii="Swis721 Th BT" w:hAnsi="Swis721 Th BT"/>
          <w:sz w:val="23"/>
          <w:szCs w:val="23"/>
          <w:lang w:val="en-US"/>
        </w:rPr>
        <w:t>: 10.1186/1743-7075-10-65.</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KAZEMI, A. et al. Effect of probiotic and prebiotic vs placebo on psychological outcomes in patients with major depressive disorder: A randomized clinical trial. Clin Nutr. 2019 Apr</w:t>
      </w:r>
      <w:proofErr w:type="gramStart"/>
      <w:r>
        <w:rPr>
          <w:rFonts w:ascii="Swis721 Th BT" w:hAnsi="Swis721 Th BT"/>
          <w:sz w:val="23"/>
          <w:szCs w:val="23"/>
          <w:lang w:val="en-US"/>
        </w:rPr>
        <w:t>;38</w:t>
      </w:r>
      <w:proofErr w:type="gramEnd"/>
      <w:r>
        <w:rPr>
          <w:rFonts w:ascii="Swis721 Th BT" w:hAnsi="Swis721 Th BT"/>
          <w:sz w:val="23"/>
          <w:szCs w:val="23"/>
          <w:lang w:val="en-US"/>
        </w:rPr>
        <w:t>(2):522-528.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KHAZDOUZ, M.; DARYANI, N. E.; ALBORZI, F.; JAZAYERI, M. H. et al. Effect of Selenium Supplementation on Expression of SIRT1 and PGC-1</w:t>
      </w:r>
      <w:r>
        <w:rPr>
          <w:rFonts w:ascii="Calibri" w:hAnsi="Calibri" w:cs="Calibri"/>
          <w:sz w:val="23"/>
          <w:szCs w:val="23"/>
        </w:rPr>
        <w:t>α</w:t>
      </w:r>
      <w:r>
        <w:rPr>
          <w:rFonts w:ascii="Swis721 Th BT" w:hAnsi="Swis721 Th BT"/>
          <w:sz w:val="23"/>
          <w:szCs w:val="23"/>
          <w:lang w:val="en-US"/>
        </w:rPr>
        <w:t xml:space="preserve"> Genes in Ulcerative Colitis Patients: a Double Blind Randomized Clinical Trial. Clin Nutr Res, 9, n. 4, p. 284-295, Oct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KIM, MJ.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Effects of Lactobacillus plantarum CJLP55 on Clinical Improvement, Skin Condition and Urine Bacterial Extracellular Vesicles in Patients with Acne Vulgaris: A Randomized, Double-Blind, Placebo-Controlled Study. Nutrients. 2021 </w:t>
      </w:r>
      <w:proofErr w:type="gramStart"/>
      <w:r>
        <w:rPr>
          <w:rFonts w:ascii="Swis721 Th BT" w:hAnsi="Swis721 Th BT"/>
          <w:sz w:val="23"/>
          <w:szCs w:val="23"/>
          <w:lang w:val="en-US"/>
        </w:rPr>
        <w:t>Apr  19</w:t>
      </w:r>
      <w:proofErr w:type="gramEnd"/>
      <w:r>
        <w:rPr>
          <w:rFonts w:ascii="Swis721 Th BT" w:hAnsi="Swis721 Th BT"/>
          <w:sz w:val="23"/>
          <w:szCs w:val="23"/>
          <w:lang w:val="en-US"/>
        </w:rPr>
        <w:t xml:space="preserve">;13(4):1368. </w:t>
      </w:r>
      <w:proofErr w:type="gramStart"/>
      <w:r>
        <w:rPr>
          <w:rFonts w:ascii="Swis721 Th BT" w:hAnsi="Swis721 Th BT"/>
          <w:sz w:val="23"/>
          <w:szCs w:val="23"/>
          <w:lang w:val="en-US"/>
        </w:rPr>
        <w:t>doi</w:t>
      </w:r>
      <w:proofErr w:type="gramEnd"/>
      <w:r>
        <w:rPr>
          <w:rFonts w:ascii="Swis721 Th BT" w:hAnsi="Swis721 Th BT"/>
          <w:sz w:val="23"/>
          <w:szCs w:val="23"/>
          <w:lang w:val="en-US"/>
        </w:rPr>
        <w:t>: 10.3390/nu13041368.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KOCH, C. et al. Docosahexaenoic acid (DHA) supplementation in atopic eczema: a randomized, </w:t>
      </w:r>
      <w:proofErr w:type="gramStart"/>
      <w:r>
        <w:rPr>
          <w:rFonts w:ascii="Swis721 Th BT" w:hAnsi="Swis721 Th BT"/>
          <w:sz w:val="23"/>
          <w:szCs w:val="23"/>
          <w:lang w:val="en-US"/>
        </w:rPr>
        <w:t>double-blind</w:t>
      </w:r>
      <w:proofErr w:type="gramEnd"/>
      <w:r>
        <w:rPr>
          <w:rFonts w:ascii="Swis721 Th BT" w:hAnsi="Swis721 Th BT"/>
          <w:sz w:val="23"/>
          <w:szCs w:val="23"/>
          <w:lang w:val="en-US"/>
        </w:rPr>
        <w:t>, controlled trial. Br J Dermatol. 2008 Apr</w:t>
      </w:r>
      <w:proofErr w:type="gramStart"/>
      <w:r>
        <w:rPr>
          <w:rFonts w:ascii="Swis721 Th BT" w:hAnsi="Swis721 Th BT"/>
          <w:sz w:val="23"/>
          <w:szCs w:val="23"/>
          <w:lang w:val="en-US"/>
        </w:rPr>
        <w:t>;158</w:t>
      </w:r>
      <w:proofErr w:type="gramEnd"/>
      <w:r>
        <w:rPr>
          <w:rFonts w:ascii="Swis721 Th BT" w:hAnsi="Swis721 Th BT"/>
          <w:sz w:val="23"/>
          <w:szCs w:val="23"/>
          <w:lang w:val="en-US"/>
        </w:rPr>
        <w:t xml:space="preserve">(4):786-92. </w:t>
      </w:r>
      <w:proofErr w:type="gramStart"/>
      <w:r>
        <w:rPr>
          <w:rFonts w:ascii="Swis721 Th BT" w:hAnsi="Swis721 Th BT"/>
          <w:sz w:val="23"/>
          <w:szCs w:val="23"/>
          <w:lang w:val="en-US"/>
        </w:rPr>
        <w:t>doi</w:t>
      </w:r>
      <w:proofErr w:type="gramEnd"/>
      <w:r>
        <w:rPr>
          <w:rFonts w:ascii="Swis721 Th BT" w:hAnsi="Swis721 Th BT"/>
          <w:sz w:val="23"/>
          <w:szCs w:val="23"/>
          <w:lang w:val="en-US"/>
        </w:rPr>
        <w:t>: 10.1111/j.1365-2133.2007.08430.x. Epub 2008 Jan 30.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König D1, Oesser S2, Scharla S3, Zdzieblik D4, Gollhofer A5. Specific Collagen Peptides Improve Bone Mineral Density and Bone Markers in Postmenopausal Women-A Randomized Controlled Study. Nutrients. 2018 Jan 16</w:t>
      </w:r>
      <w:proofErr w:type="gramStart"/>
      <w:r>
        <w:rPr>
          <w:rFonts w:ascii="Swis721 Th BT" w:hAnsi="Swis721 Th BT"/>
          <w:sz w:val="23"/>
          <w:szCs w:val="23"/>
          <w:lang w:val="en-US"/>
        </w:rPr>
        <w:t>;10</w:t>
      </w:r>
      <w:proofErr w:type="gramEnd"/>
      <w:r>
        <w:rPr>
          <w:rFonts w:ascii="Swis721 Th BT" w:hAnsi="Swis721 Th BT"/>
          <w:sz w:val="23"/>
          <w:szCs w:val="23"/>
          <w:lang w:val="en-US"/>
        </w:rPr>
        <w:t xml:space="preserve">(1). </w:t>
      </w:r>
      <w:proofErr w:type="gramStart"/>
      <w:r>
        <w:rPr>
          <w:rFonts w:ascii="Swis721 Th BT" w:hAnsi="Swis721 Th BT"/>
          <w:sz w:val="23"/>
          <w:szCs w:val="23"/>
          <w:lang w:val="en-US"/>
        </w:rPr>
        <w:t>pii</w:t>
      </w:r>
      <w:proofErr w:type="gramEnd"/>
      <w:r>
        <w:rPr>
          <w:rFonts w:ascii="Swis721 Th BT" w:hAnsi="Swis721 Th BT"/>
          <w:sz w:val="23"/>
          <w:szCs w:val="23"/>
          <w:lang w:val="en-US"/>
        </w:rPr>
        <w:t xml:space="preserve">: E97. </w:t>
      </w:r>
      <w:proofErr w:type="gramStart"/>
      <w:r>
        <w:rPr>
          <w:rFonts w:ascii="Swis721 Th BT" w:hAnsi="Swis721 Th BT"/>
          <w:sz w:val="23"/>
          <w:szCs w:val="23"/>
          <w:lang w:val="en-US"/>
        </w:rPr>
        <w:t>doi</w:t>
      </w:r>
      <w:proofErr w:type="gramEnd"/>
      <w:r>
        <w:rPr>
          <w:rFonts w:ascii="Swis721 Th BT" w:hAnsi="Swis721 Th BT"/>
          <w:sz w:val="23"/>
          <w:szCs w:val="23"/>
          <w:lang w:val="en-US"/>
        </w:rPr>
        <w:t>: 10.3390/nu10010097.</w:t>
      </w:r>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LE GARF, S. et al. Alpha-lipoic acid supplementation increases the efficacy of exercise- and diet-induced obesity treatment and induces immunometabolic changes in female mice and women. </w:t>
      </w:r>
      <w:r>
        <w:rPr>
          <w:rFonts w:ascii="Swis721 Th BT" w:hAnsi="Swis721 Th BT"/>
          <w:sz w:val="23"/>
          <w:szCs w:val="23"/>
        </w:rPr>
        <w:t>FASEB J. 2021 Apr;35(4</w:t>
      </w:r>
      <w:proofErr w:type="gramStart"/>
      <w:r>
        <w:rPr>
          <w:rFonts w:ascii="Swis721 Th BT" w:hAnsi="Swis721 Th BT"/>
          <w:sz w:val="23"/>
          <w:szCs w:val="23"/>
        </w:rPr>
        <w:t>):e</w:t>
      </w:r>
      <w:proofErr w:type="gramEnd"/>
      <w:r>
        <w:rPr>
          <w:rFonts w:ascii="Swis721 Th BT" w:hAnsi="Swis721 Th BT"/>
          <w:sz w:val="23"/>
          <w:szCs w:val="23"/>
        </w:rPr>
        <w:t xml:space="preserve">21312. </w:t>
      </w:r>
      <w:proofErr w:type="gramStart"/>
      <w:r>
        <w:rPr>
          <w:rFonts w:ascii="Swis721 Th BT" w:hAnsi="Swis721 Th BT"/>
          <w:sz w:val="23"/>
          <w:szCs w:val="23"/>
        </w:rPr>
        <w:t>doi</w:t>
      </w:r>
      <w:proofErr w:type="gramEnd"/>
      <w:r>
        <w:rPr>
          <w:rFonts w:ascii="Swis721 Th BT" w:hAnsi="Swis721 Th BT"/>
          <w:sz w:val="23"/>
          <w:szCs w:val="23"/>
        </w:rPr>
        <w:t>: 10.1096/fj.202001817RR.</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LEE, B. et al.  </w:t>
      </w:r>
      <w:r>
        <w:rPr>
          <w:rFonts w:ascii="Swis721 Th BT" w:hAnsi="Swis721 Th BT"/>
          <w:sz w:val="23"/>
          <w:szCs w:val="23"/>
          <w:lang w:val="en-US"/>
        </w:rPr>
        <w:t>Effects of L-carnitine supplementation on lipid profiles in patients with coronary artery disease. Lipids Health Dis. 2016 Jun 17</w:t>
      </w:r>
      <w:proofErr w:type="gramStart"/>
      <w:r>
        <w:rPr>
          <w:rFonts w:ascii="Swis721 Th BT" w:hAnsi="Swis721 Th BT"/>
          <w:sz w:val="23"/>
          <w:szCs w:val="23"/>
          <w:lang w:val="en-US"/>
        </w:rPr>
        <w:t>;15:107</w:t>
      </w:r>
      <w:proofErr w:type="gramEnd"/>
      <w:r>
        <w:rPr>
          <w:rFonts w:ascii="Swis721 Th BT" w:hAnsi="Swis721 Th BT"/>
          <w:sz w:val="23"/>
          <w:szCs w:val="23"/>
          <w:lang w:val="en-US"/>
        </w:rPr>
        <w:t xml:space="preserve">. </w:t>
      </w:r>
      <w:proofErr w:type="gramStart"/>
      <w:r>
        <w:rPr>
          <w:rFonts w:ascii="Swis721 Th BT" w:hAnsi="Swis721 Th BT"/>
          <w:sz w:val="23"/>
          <w:szCs w:val="23"/>
          <w:lang w:val="en-US"/>
        </w:rPr>
        <w:t>doi</w:t>
      </w:r>
      <w:proofErr w:type="gramEnd"/>
      <w:r>
        <w:rPr>
          <w:rFonts w:ascii="Swis721 Th BT" w:hAnsi="Swis721 Th BT"/>
          <w:sz w:val="23"/>
          <w:szCs w:val="23"/>
          <w:lang w:val="en-US"/>
        </w:rPr>
        <w:t>: 10.1186/s12944-016-0277-5.</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LI, N. Y.; YU, H.; LI, X. L.; WANG, Q. Y. et al. Astragalus Membranaceus Improving Asymptomatic Left Ventricular Diastolic Dysfunction in Postmenopausal Hypertensive Women with Metabolic Syndrome: A Prospective, Open-Labeled, Randomized Controlled Trial. Chin Med J (Engl), 131, n. 5, p. 516-526, Mar 5 2018.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LIMA, PB.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French maritime pine bark extract (pycnogenol) in association with triple combination cream for the treatment of facial melasma in women: a double-blind, randomized, placebo-controlled trial. J Eur Acad Dermatol Venereol. </w:t>
      </w:r>
      <w:proofErr w:type="gramStart"/>
      <w:r>
        <w:rPr>
          <w:rFonts w:ascii="Swis721 Th BT" w:hAnsi="Swis721 Th BT"/>
          <w:sz w:val="23"/>
          <w:szCs w:val="23"/>
          <w:lang w:val="en-US"/>
        </w:rPr>
        <w:t>2020</w:t>
      </w:r>
      <w:proofErr w:type="gramEnd"/>
      <w:r>
        <w:rPr>
          <w:rFonts w:ascii="Swis721 Th BT" w:hAnsi="Swis721 Th BT"/>
          <w:sz w:val="23"/>
          <w:szCs w:val="23"/>
          <w:lang w:val="en-US"/>
        </w:rPr>
        <w:t xml:space="preserve"> Aug 25. </w:t>
      </w:r>
      <w:proofErr w:type="gramStart"/>
      <w:r>
        <w:rPr>
          <w:rFonts w:ascii="Swis721 Th BT" w:hAnsi="Swis721 Th BT"/>
          <w:sz w:val="23"/>
          <w:szCs w:val="23"/>
          <w:lang w:val="en-US"/>
        </w:rPr>
        <w:t>doi</w:t>
      </w:r>
      <w:proofErr w:type="gramEnd"/>
      <w:r>
        <w:rPr>
          <w:rFonts w:ascii="Swis721 Th BT" w:hAnsi="Swis721 Th BT"/>
          <w:sz w:val="23"/>
          <w:szCs w:val="23"/>
          <w:lang w:val="en-US"/>
        </w:rPr>
        <w:t>: 10.1111/jdv.16896.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LIU, C. H.; TSAI, C. H.; LI, T. C.; YANG, Y. W. et al. Effects of the traditional Chinese herb Astragalus membranaceus in patients with poststroke fatigue: A </w:t>
      </w:r>
      <w:proofErr w:type="gramStart"/>
      <w:r>
        <w:rPr>
          <w:rFonts w:ascii="Swis721 Th BT" w:hAnsi="Swis721 Th BT"/>
          <w:sz w:val="23"/>
          <w:szCs w:val="23"/>
          <w:lang w:val="en-US"/>
        </w:rPr>
        <w:t>double-blind</w:t>
      </w:r>
      <w:proofErr w:type="gramEnd"/>
      <w:r>
        <w:rPr>
          <w:rFonts w:ascii="Swis721 Th BT" w:hAnsi="Swis721 Th BT"/>
          <w:sz w:val="23"/>
          <w:szCs w:val="23"/>
          <w:lang w:val="en-US"/>
        </w:rPr>
        <w:t>, randomized, controlled preliminary study. J Ethnopharmacol, 194, p. 954-962, Dec 24 2016.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LIU, M. et al. Effect of B vitamins supplementation on cardio-metabolic factors in patients with stable coronary artery disease: A randomized double-blind trial. Asia Pac J Clin Nutr. 2020</w:t>
      </w:r>
      <w:proofErr w:type="gramStart"/>
      <w:r>
        <w:rPr>
          <w:rFonts w:ascii="Swis721 Th BT" w:hAnsi="Swis721 Th BT"/>
          <w:sz w:val="23"/>
          <w:szCs w:val="23"/>
          <w:lang w:val="en-US"/>
        </w:rPr>
        <w:t>;29</w:t>
      </w:r>
      <w:proofErr w:type="gramEnd"/>
      <w:r>
        <w:rPr>
          <w:rFonts w:ascii="Swis721 Th BT" w:hAnsi="Swis721 Th BT"/>
          <w:sz w:val="23"/>
          <w:szCs w:val="23"/>
          <w:lang w:val="en-US"/>
        </w:rPr>
        <w:t xml:space="preserve">(2):245-252. </w:t>
      </w:r>
      <w:proofErr w:type="gramStart"/>
      <w:r>
        <w:rPr>
          <w:rFonts w:ascii="Swis721 Th BT" w:hAnsi="Swis721 Th BT"/>
          <w:sz w:val="23"/>
          <w:szCs w:val="23"/>
          <w:lang w:val="en-US"/>
        </w:rPr>
        <w:t>doi</w:t>
      </w:r>
      <w:proofErr w:type="gramEnd"/>
      <w:r>
        <w:rPr>
          <w:rFonts w:ascii="Swis721 Th BT" w:hAnsi="Swis721 Th BT"/>
          <w:sz w:val="23"/>
          <w:szCs w:val="23"/>
          <w:lang w:val="en-US"/>
        </w:rPr>
        <w:t>: 10.6133/apjcn.202007_29(2).0006.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 xml:space="preserve">LOPRESTI, A. L.; DRUMMOND, P. D.; INAREJOS-GARCÍA, A. M.; PRODANOV, M. </w:t>
      </w:r>
      <w:proofErr w:type="gramStart"/>
      <w:r>
        <w:rPr>
          <w:rFonts w:ascii="Swis721 Th BT" w:hAnsi="Swis721 Th BT"/>
          <w:sz w:val="23"/>
          <w:szCs w:val="23"/>
          <w:lang w:val="en-US"/>
        </w:rPr>
        <w:t>Affron(</w:t>
      </w:r>
      <w:proofErr w:type="gramEnd"/>
      <w:r>
        <w:rPr>
          <w:rFonts w:ascii="Swis721 Th BT" w:hAnsi="Swis721 Th BT"/>
          <w:sz w:val="23"/>
          <w:szCs w:val="23"/>
          <w:lang w:val="en-US"/>
        </w:rPr>
        <w:t>®), a standardised extract from sAffron (Crocus sativus L.) for the treatment of youth anxiety and depressive symptoms: A randomised, double-blind, placebo-controlled study. J Affect Disord, 232, p. 349-357, May 2018.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MANDANI, M. et al. Alpha-lipoic acid supplementation effects on serum values of some oxidative stress biomarkers in women with gestational diabetes. Gynecol Endocrinol. 2021 Dec</w:t>
      </w:r>
      <w:proofErr w:type="gramStart"/>
      <w:r>
        <w:rPr>
          <w:rFonts w:ascii="Swis721 Th BT" w:hAnsi="Swis721 Th BT"/>
          <w:sz w:val="23"/>
          <w:szCs w:val="23"/>
          <w:lang w:val="en-US"/>
        </w:rPr>
        <w:t>;37</w:t>
      </w:r>
      <w:proofErr w:type="gramEnd"/>
      <w:r>
        <w:rPr>
          <w:rFonts w:ascii="Swis721 Th BT" w:hAnsi="Swis721 Th BT"/>
          <w:sz w:val="23"/>
          <w:szCs w:val="23"/>
          <w:lang w:val="en-US"/>
        </w:rPr>
        <w:t xml:space="preserve">(12):1111-1115. </w:t>
      </w:r>
      <w:proofErr w:type="gramStart"/>
      <w:r>
        <w:rPr>
          <w:rFonts w:ascii="Swis721 Th BT" w:hAnsi="Swis721 Th BT"/>
          <w:sz w:val="23"/>
          <w:szCs w:val="23"/>
          <w:lang w:val="en-US"/>
        </w:rPr>
        <w:t>doi</w:t>
      </w:r>
      <w:proofErr w:type="gramEnd"/>
      <w:r>
        <w:rPr>
          <w:rFonts w:ascii="Swis721 Th BT" w:hAnsi="Swis721 Th BT"/>
          <w:sz w:val="23"/>
          <w:szCs w:val="23"/>
          <w:lang w:val="en-US"/>
        </w:rPr>
        <w:t>: 10.1080/09513590.2021.1963955. Epub 2021 Aug 9.</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McEvoy, CT. et al. Oral Vitamin C (500 mg/d) to Pregnant Smokers Improves Infant Airway Function at 3 Months (VCSIP). A Randomized Trial. Am J Respir Crit Care Med. 2019 May 1</w:t>
      </w:r>
      <w:proofErr w:type="gramStart"/>
      <w:r>
        <w:rPr>
          <w:rFonts w:ascii="Swis721 Th BT" w:hAnsi="Swis721 Th BT"/>
          <w:sz w:val="23"/>
          <w:szCs w:val="23"/>
          <w:lang w:val="en-US"/>
        </w:rPr>
        <w:t>;199</w:t>
      </w:r>
      <w:proofErr w:type="gramEnd"/>
      <w:r>
        <w:rPr>
          <w:rFonts w:ascii="Swis721 Th BT" w:hAnsi="Swis721 Th BT"/>
          <w:sz w:val="23"/>
          <w:szCs w:val="23"/>
          <w:lang w:val="en-US"/>
        </w:rPr>
        <w:t>(9):1139-1147.</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MEHDIZADEHKASHI, A.; ROKHGIREH, S.; TAHERMANESH, K.; ESLAHI, N. et al. The effect of vitamin D supplementation on clinical symptoms and metabolic profiles in patients with endometriosis. Gynecol Endocrinol, p. 1-6, Jan 29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Menafra D, de Angelis C, Garifalos F, Mazzella M, Galdiero G, Piscopo M, Castoro M, Verde N, Pivonello C, Simeoli C, Auriemma RS, Colao A, Pivonello R. Long-term high-dose L-arginine supplementation in patients with vasculogenic erectile dysfunction: a multicentre, double-blind, randomized, placebo-controlled clinical trial. J Endocrinol Invest. </w:t>
      </w:r>
      <w:proofErr w:type="gramStart"/>
      <w:r>
        <w:rPr>
          <w:rFonts w:ascii="Swis721 Th BT" w:hAnsi="Swis721 Th BT"/>
          <w:sz w:val="23"/>
          <w:szCs w:val="23"/>
          <w:lang w:val="en-US"/>
        </w:rPr>
        <w:t>2022</w:t>
      </w:r>
      <w:proofErr w:type="gramEnd"/>
      <w:r>
        <w:rPr>
          <w:rFonts w:ascii="Swis721 Th BT" w:hAnsi="Swis721 Th BT"/>
          <w:sz w:val="23"/>
          <w:szCs w:val="23"/>
          <w:lang w:val="en-US"/>
        </w:rPr>
        <w:t xml:space="preserve"> Jan 1. </w:t>
      </w:r>
      <w:proofErr w:type="gramStart"/>
      <w:r>
        <w:rPr>
          <w:rFonts w:ascii="Swis721 Th BT" w:hAnsi="Swis721 Th BT"/>
          <w:sz w:val="23"/>
          <w:szCs w:val="23"/>
          <w:lang w:val="en-US"/>
        </w:rPr>
        <w:t>doi</w:t>
      </w:r>
      <w:proofErr w:type="gramEnd"/>
      <w:r>
        <w:rPr>
          <w:rFonts w:ascii="Swis721 Th BT" w:hAnsi="Swis721 Th BT"/>
          <w:sz w:val="23"/>
          <w:szCs w:val="23"/>
          <w:lang w:val="en-US"/>
        </w:rPr>
        <w:t>: 10.1007/s40618-021-01704-3. Epub ahead of print. PMID: 34973154.</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MOLUDI, J. et al. Probiotic supplementation improves clinical outcomes and quality of life indicators in patients with plaque psoriasis: A randomized double-blind clinical trial. Clin Nutr ESPEN. 2021 Dec</w:t>
      </w:r>
      <w:proofErr w:type="gramStart"/>
      <w:r>
        <w:rPr>
          <w:rFonts w:ascii="Swis721 Th BT" w:hAnsi="Swis721 Th BT"/>
          <w:sz w:val="23"/>
          <w:szCs w:val="23"/>
          <w:lang w:val="en-US"/>
        </w:rPr>
        <w:t>;46:33</w:t>
      </w:r>
      <w:proofErr w:type="gramEnd"/>
      <w:r>
        <w:rPr>
          <w:rFonts w:ascii="Swis721 Th BT" w:hAnsi="Swis721 Th BT"/>
          <w:sz w:val="23"/>
          <w:szCs w:val="23"/>
          <w:lang w:val="en-US"/>
        </w:rPr>
        <w:t xml:space="preserve">-39. </w:t>
      </w:r>
      <w:proofErr w:type="gramStart"/>
      <w:r>
        <w:rPr>
          <w:rFonts w:ascii="Swis721 Th BT" w:hAnsi="Swis721 Th BT"/>
          <w:sz w:val="23"/>
          <w:szCs w:val="23"/>
          <w:lang w:val="en-US"/>
        </w:rPr>
        <w:t>doi</w:t>
      </w:r>
      <w:proofErr w:type="gramEnd"/>
      <w:r>
        <w:rPr>
          <w:rFonts w:ascii="Swis721 Th BT" w:hAnsi="Swis721 Th BT"/>
          <w:sz w:val="23"/>
          <w:szCs w:val="23"/>
          <w:lang w:val="en-US"/>
        </w:rPr>
        <w:t>: 10.1016/j.clnesp.2021.09.004. Epub 2021 Sep 23.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MOLUDI, J.; KHEDMATGOZAR, H.; NACHVAK, S. M.; ABDOLLAHZAD, H. et al. The effects of co-administration of probiotics and prebiotics on chronic inflammation, and depression symptoms in patients with coronary artery diseases: a randomized clinical trial. Nutr Neurosci, p. 1-10, Feb 28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MORADI, F.; KOOSHKI, F.; NOKHOSTIN, F.; KHOSHBATEN, M. et al. A pilot study of the effects of chromium picolinate supplementation on serum fetuin-A, metabolic and inflammatory factors in patients with nonalcoholic fatty liver disease: A </w:t>
      </w:r>
      <w:proofErr w:type="gramStart"/>
      <w:r>
        <w:rPr>
          <w:rFonts w:ascii="Swis721 Th BT" w:hAnsi="Swis721 Th BT"/>
          <w:sz w:val="23"/>
          <w:szCs w:val="23"/>
          <w:lang w:val="en-US"/>
        </w:rPr>
        <w:t>double-blind</w:t>
      </w:r>
      <w:proofErr w:type="gramEnd"/>
      <w:r>
        <w:rPr>
          <w:rFonts w:ascii="Swis721 Th BT" w:hAnsi="Swis721 Th BT"/>
          <w:sz w:val="23"/>
          <w:szCs w:val="23"/>
          <w:lang w:val="en-US"/>
        </w:rPr>
        <w:t>, placebo-controlled trial. Journal of Trace Elements in Medicine and Biology, 63, p. 126659, 2021/01/01/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MORI, N. et al. Effect of probiotic and prebiotic fermented milk on skin and intestinal conditions in healthy young female students. </w:t>
      </w:r>
      <w:hyperlink r:id="rId25" w:tooltip="Bioscience of microbiota, food and health." w:history="1">
        <w:r>
          <w:rPr>
            <w:rStyle w:val="Hyperlink"/>
            <w:rFonts w:ascii="Swis721 Th BT" w:hAnsi="Swis721 Th BT"/>
            <w:sz w:val="23"/>
            <w:szCs w:val="23"/>
            <w:lang w:val="en-US"/>
          </w:rPr>
          <w:t>Biosci Microbiota Food Health.</w:t>
        </w:r>
      </w:hyperlink>
      <w:r>
        <w:rPr>
          <w:rFonts w:ascii="Swis721 Th BT" w:hAnsi="Swis721 Th BT"/>
          <w:sz w:val="23"/>
          <w:szCs w:val="23"/>
          <w:lang w:val="en-US"/>
        </w:rPr>
        <w:t xml:space="preserve"> 2016</w:t>
      </w:r>
      <w:proofErr w:type="gramStart"/>
      <w:r>
        <w:rPr>
          <w:rFonts w:ascii="Swis721 Th BT" w:hAnsi="Swis721 Th BT"/>
          <w:sz w:val="23"/>
          <w:szCs w:val="23"/>
          <w:lang w:val="en-US"/>
        </w:rPr>
        <w:t>;35</w:t>
      </w:r>
      <w:proofErr w:type="gramEnd"/>
      <w:r>
        <w:rPr>
          <w:rFonts w:ascii="Swis721 Th BT" w:hAnsi="Swis721 Th BT"/>
          <w:sz w:val="23"/>
          <w:szCs w:val="23"/>
          <w:lang w:val="en-US"/>
        </w:rPr>
        <w:t xml:space="preserve">(3):105-12.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MOROZOV, S.; ISAKOV, V.; KONOVALOVA, M. Fiber-enriched diet helps to control symptoms and improves esophageal motility in patients with non-erosive gastroesophageal reflux disease. World J Gastroenterol, v. 24, n. 21, p. 2291-2299, Jun 7 2018. ISSN 1007-9327.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NAKAE, H. et al. Gastric microbiota in the functional dyspepsia patients treated with probiotic yogurt. BMJ. Open Gastroenterol. 2016</w:t>
      </w:r>
      <w:proofErr w:type="gramStart"/>
      <w:r>
        <w:rPr>
          <w:rFonts w:ascii="Swis721 Th BT" w:hAnsi="Swis721 Th BT"/>
          <w:sz w:val="23"/>
          <w:szCs w:val="23"/>
          <w:lang w:val="en-US"/>
        </w:rPr>
        <w:t>;3:e000109</w:t>
      </w:r>
      <w:proofErr w:type="gramEnd"/>
      <w:r>
        <w:rPr>
          <w:rFonts w:ascii="Swis721 Th BT" w:hAnsi="Swis721 Th BT"/>
          <w:sz w:val="23"/>
          <w:szCs w:val="23"/>
          <w:lang w:val="en-US"/>
        </w:rPr>
        <w:t xml:space="preserve">. </w:t>
      </w:r>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NAVARRO-LOPEZ, V. Efficacy and Safety of Oral Administration of a Mixture of Probiotic Strains in Patients with Psoriasis: A Randomized Controlled Clinical Trial. </w:t>
      </w:r>
      <w:r>
        <w:rPr>
          <w:rFonts w:ascii="Swis721 Th BT" w:hAnsi="Swis721 Th BT"/>
          <w:sz w:val="23"/>
          <w:szCs w:val="23"/>
        </w:rPr>
        <w:t xml:space="preserve">Acta Derm Venereol. 2019 Nov 1;99(12):1078-1084. </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NAVVAL-ESFAHLAN, E.; RAFRAF, M.; ASGHARI, S.; IMANI, H. et al. </w:t>
      </w:r>
      <w:r>
        <w:rPr>
          <w:rFonts w:ascii="Swis721 Th BT" w:hAnsi="Swis721 Th BT"/>
          <w:sz w:val="23"/>
          <w:szCs w:val="23"/>
          <w:lang w:val="en-US"/>
        </w:rPr>
        <w:t>Effect of French maritime pine bark extract supplementation on metabolic status and serum vascular cell adhesion molecule-1 levels in patients with type 2 diabetes and microalbuminuria. Complement Ther Med, 58, p. 102689, Feb 18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NAZEM, MR. et al. Effects of zinc supplementation on superoxide dismutase activity and gene expression, and metabolic parameters in overweight type 2 diabetes patients: A randomized, </w:t>
      </w:r>
      <w:proofErr w:type="gramStart"/>
      <w:r>
        <w:rPr>
          <w:rFonts w:ascii="Swis721 Th BT" w:hAnsi="Swis721 Th BT"/>
          <w:sz w:val="23"/>
          <w:szCs w:val="23"/>
          <w:lang w:val="en-US"/>
        </w:rPr>
        <w:t>double-blind</w:t>
      </w:r>
      <w:proofErr w:type="gramEnd"/>
      <w:r>
        <w:rPr>
          <w:rFonts w:ascii="Swis721 Th BT" w:hAnsi="Swis721 Th BT"/>
          <w:sz w:val="23"/>
          <w:szCs w:val="23"/>
          <w:lang w:val="en-US"/>
        </w:rPr>
        <w:t>, controlled trial. Clin Biochem. 2019 Jul</w:t>
      </w:r>
      <w:proofErr w:type="gramStart"/>
      <w:r>
        <w:rPr>
          <w:rFonts w:ascii="Swis721 Th BT" w:hAnsi="Swis721 Th BT"/>
          <w:sz w:val="23"/>
          <w:szCs w:val="23"/>
          <w:lang w:val="en-US"/>
        </w:rPr>
        <w:t>;69:15</w:t>
      </w:r>
      <w:proofErr w:type="gramEnd"/>
      <w:r>
        <w:rPr>
          <w:rFonts w:ascii="Swis721 Th BT" w:hAnsi="Swis721 Th BT"/>
          <w:sz w:val="23"/>
          <w:szCs w:val="23"/>
          <w:lang w:val="en-US"/>
        </w:rPr>
        <w:t>-20.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NESTOR, M. et al. Polypodium leucotomos as an Adjunct Treatment of Pigmentary Disorders. J Clin Aesthet Dermatol. 2014 Mar</w:t>
      </w:r>
      <w:proofErr w:type="gramStart"/>
      <w:r>
        <w:rPr>
          <w:rFonts w:ascii="Swis721 Th BT" w:hAnsi="Swis721 Th BT"/>
          <w:sz w:val="23"/>
          <w:szCs w:val="23"/>
          <w:lang w:val="en-US"/>
        </w:rPr>
        <w:t>;7</w:t>
      </w:r>
      <w:proofErr w:type="gramEnd"/>
      <w:r>
        <w:rPr>
          <w:rFonts w:ascii="Swis721 Th BT" w:hAnsi="Swis721 Th BT"/>
          <w:sz w:val="23"/>
          <w:szCs w:val="23"/>
          <w:lang w:val="en-US"/>
        </w:rPr>
        <w:t>(3):13-7.</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NOUREDDIN, S. et al. Effects of psyllium vs. placebo on constipation, weight, glycemia, and lipids: A randomized trial in patients with type 2 diabetes and chronic constipation. Complement Ther Med. 2018 Oct</w:t>
      </w:r>
      <w:proofErr w:type="gramStart"/>
      <w:r>
        <w:rPr>
          <w:rFonts w:ascii="Swis721 Th BT" w:hAnsi="Swis721 Th BT"/>
          <w:sz w:val="23"/>
          <w:szCs w:val="23"/>
          <w:lang w:val="en-US"/>
        </w:rPr>
        <w:t>;40:1</w:t>
      </w:r>
      <w:proofErr w:type="gramEnd"/>
      <w:r>
        <w:rPr>
          <w:rFonts w:ascii="Swis721 Th BT" w:hAnsi="Swis721 Th BT"/>
          <w:sz w:val="23"/>
          <w:szCs w:val="23"/>
          <w:lang w:val="en-US"/>
        </w:rPr>
        <w:t>-7.</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PANAHANDE, S. B.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Effects of French maritime pine bark extract (Oligopin(R)) supplementation on bone remodeling markers in postmenopausal osteopenic women: A randomized clinical trial. Phytother Res, v. 33, n. </w:t>
      </w:r>
      <w:proofErr w:type="gramStart"/>
      <w:r>
        <w:rPr>
          <w:rFonts w:ascii="Swis721 Th BT" w:hAnsi="Swis721 Th BT"/>
          <w:sz w:val="23"/>
          <w:szCs w:val="23"/>
          <w:lang w:val="en-US"/>
        </w:rPr>
        <w:t>4</w:t>
      </w:r>
      <w:proofErr w:type="gramEnd"/>
      <w:r>
        <w:rPr>
          <w:rFonts w:ascii="Swis721 Th BT" w:hAnsi="Swis721 Th BT"/>
          <w:sz w:val="23"/>
          <w:szCs w:val="23"/>
          <w:lang w:val="en-US"/>
        </w:rPr>
        <w:t xml:space="preserve">, p. 1233-1240, Apr 2019. ISSN 0951-418x.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PARK, E. et al. Effects of grape seed extract beverage on blood pressure and metabolic indices in individuals with pre-hypertension: a randomised, double-blinded, two-arm, parallel, placebo-controlled trial. Br J Nutr. 2016 Jan 28</w:t>
      </w:r>
      <w:proofErr w:type="gramStart"/>
      <w:r>
        <w:rPr>
          <w:rFonts w:ascii="Swis721 Th BT" w:hAnsi="Swis721 Th BT"/>
          <w:sz w:val="23"/>
          <w:szCs w:val="23"/>
          <w:lang w:val="en-US"/>
        </w:rPr>
        <w:t>;115</w:t>
      </w:r>
      <w:proofErr w:type="gramEnd"/>
      <w:r>
        <w:rPr>
          <w:rFonts w:ascii="Swis721 Th BT" w:hAnsi="Swis721 Th BT"/>
          <w:sz w:val="23"/>
          <w:szCs w:val="23"/>
          <w:lang w:val="en-US"/>
        </w:rPr>
        <w:t xml:space="preserve">(2):226-38. </w:t>
      </w:r>
      <w:proofErr w:type="gramStart"/>
      <w:r>
        <w:rPr>
          <w:rFonts w:ascii="Swis721 Th BT" w:hAnsi="Swis721 Th BT"/>
          <w:sz w:val="23"/>
          <w:szCs w:val="23"/>
          <w:lang w:val="en-US"/>
        </w:rPr>
        <w:t>doi</w:t>
      </w:r>
      <w:proofErr w:type="gramEnd"/>
      <w:r>
        <w:rPr>
          <w:rFonts w:ascii="Swis721 Th BT" w:hAnsi="Swis721 Th BT"/>
          <w:sz w:val="23"/>
          <w:szCs w:val="23"/>
          <w:lang w:val="en-US"/>
        </w:rPr>
        <w:t>: 10.1017/S0007114515004328. Epub 2015 Nov 16.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PIERRO, FD.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Potential Clinical Benefits of Quercetin in the Early Stage of COVID-19: Results of a Second, Pilot, Randomized, Controlled and Open-Label Clinical Trial Int J Gen Med. 2021 Jun 24;14:2807-2816. </w:t>
      </w:r>
      <w:proofErr w:type="gramStart"/>
      <w:r>
        <w:rPr>
          <w:rFonts w:ascii="Swis721 Th BT" w:hAnsi="Swis721 Th BT"/>
          <w:sz w:val="23"/>
          <w:szCs w:val="23"/>
          <w:lang w:val="en-US"/>
        </w:rPr>
        <w:t>doi</w:t>
      </w:r>
      <w:proofErr w:type="gramEnd"/>
      <w:r>
        <w:rPr>
          <w:rFonts w:ascii="Swis721 Th BT" w:hAnsi="Swis721 Th BT"/>
          <w:sz w:val="23"/>
          <w:szCs w:val="23"/>
          <w:lang w:val="en-US"/>
        </w:rPr>
        <w:t xml:space="preserve">: 10.2147/IJGM.S318949. </w:t>
      </w:r>
      <w:proofErr w:type="gramStart"/>
      <w:r>
        <w:rPr>
          <w:rFonts w:ascii="Swis721 Th BT" w:hAnsi="Swis721 Th BT"/>
          <w:sz w:val="23"/>
          <w:szCs w:val="23"/>
          <w:lang w:val="en-US"/>
        </w:rPr>
        <w:t>eCollection</w:t>
      </w:r>
      <w:proofErr w:type="gramEnd"/>
      <w:r>
        <w:rPr>
          <w:rFonts w:ascii="Swis721 Th BT" w:hAnsi="Swis721 Th BT"/>
          <w:sz w:val="23"/>
          <w:szCs w:val="23"/>
          <w:lang w:val="en-US"/>
        </w:rPr>
        <w:t xml:space="preserve">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PIYAVATIN, P.; CHAICHALOTORNKUL, S.; NARARATWANCHAI, T.; BUMRUNGPERT, A. et al. Synbiotics supplement is effective for Melasma improvement. Journal of Cosmetic Dermatology, </w:t>
      </w:r>
      <w:proofErr w:type="gramStart"/>
      <w:r>
        <w:rPr>
          <w:rFonts w:ascii="Swis721 Th BT" w:hAnsi="Swis721 Th BT"/>
          <w:sz w:val="23"/>
          <w:szCs w:val="23"/>
          <w:lang w:val="en-US"/>
        </w:rPr>
        <w:t>n/a</w:t>
      </w:r>
      <w:proofErr w:type="gramEnd"/>
      <w:r>
        <w:rPr>
          <w:rFonts w:ascii="Swis721 Th BT" w:hAnsi="Swis721 Th BT"/>
          <w:sz w:val="23"/>
          <w:szCs w:val="23"/>
          <w:lang w:val="en-US"/>
        </w:rPr>
        <w:t>, n. n/a, 2021/01/21 2021. https://doi.org/10.1111/jocd.13955.</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PRAKOESWA, CRS.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Beneficial effect of Lactobacillus plantarum IS-10506 supplementation in adults with atopic dermatitis: a randomized controlled trial. J Dermatolog Treat. 2020 Nov 8</w:t>
      </w:r>
      <w:proofErr w:type="gramStart"/>
      <w:r>
        <w:rPr>
          <w:rFonts w:ascii="Swis721 Th BT" w:hAnsi="Swis721 Th BT"/>
          <w:sz w:val="23"/>
          <w:szCs w:val="23"/>
          <w:lang w:val="en-US"/>
        </w:rPr>
        <w:t>;1</w:t>
      </w:r>
      <w:proofErr w:type="gramEnd"/>
      <w:r>
        <w:rPr>
          <w:rFonts w:ascii="Swis721 Th BT" w:hAnsi="Swis721 Th BT"/>
          <w:sz w:val="23"/>
          <w:szCs w:val="23"/>
          <w:lang w:val="en-US"/>
        </w:rPr>
        <w:t xml:space="preserve">-8. </w:t>
      </w:r>
      <w:proofErr w:type="gramStart"/>
      <w:r>
        <w:rPr>
          <w:rFonts w:ascii="Swis721 Th BT" w:hAnsi="Swis721 Th BT"/>
          <w:sz w:val="23"/>
          <w:szCs w:val="23"/>
          <w:lang w:val="en-US"/>
        </w:rPr>
        <w:t>doi</w:t>
      </w:r>
      <w:proofErr w:type="gramEnd"/>
      <w:r>
        <w:rPr>
          <w:rFonts w:ascii="Swis721 Th BT" w:hAnsi="Swis721 Th BT"/>
          <w:sz w:val="23"/>
          <w:szCs w:val="23"/>
          <w:lang w:val="en-US"/>
        </w:rPr>
        <w:t>: 10.1080/09546634.2020.1836310. Online ahead of print.</w:t>
      </w:r>
    </w:p>
    <w:p w:rsidR="00B42FB7" w:rsidRPr="00C74A32"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 xml:space="preserve">PRTINA, A.; RAŠETA SIMOVIĆ, N.; MILIVOJAC, T.; VUJNIĆ, M. et al. The Effect of Three-Month Vitamin D Supplementation on the Levels of Homocysteine Metabolism Markers and Inflammatory Cytokines in Sera of Psoriatic Patients. </w:t>
      </w:r>
      <w:r w:rsidRPr="00C74A32">
        <w:rPr>
          <w:rFonts w:ascii="Swis721 Th BT" w:hAnsi="Swis721 Th BT"/>
          <w:sz w:val="23"/>
          <w:szCs w:val="23"/>
          <w:lang w:val="en-US"/>
        </w:rPr>
        <w:t>Biomolecules, 11, n. 12, Dec 11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RAHIMI SAKAK F, MOSLEHI N, NIROOMAND M, MIRMIRAN P. Glycemic control improvement in individuals with type 2 diabetes with vitamin K2 supplementation: a randomized controlled trial. Eur J Nutr. 2021 Aug</w:t>
      </w:r>
      <w:proofErr w:type="gramStart"/>
      <w:r>
        <w:rPr>
          <w:rFonts w:ascii="Swis721 Th BT" w:hAnsi="Swis721 Th BT"/>
          <w:sz w:val="23"/>
          <w:szCs w:val="23"/>
          <w:lang w:val="en-US"/>
        </w:rPr>
        <w:t>;60</w:t>
      </w:r>
      <w:proofErr w:type="gramEnd"/>
      <w:r>
        <w:rPr>
          <w:rFonts w:ascii="Swis721 Th BT" w:hAnsi="Swis721 Th BT"/>
          <w:sz w:val="23"/>
          <w:szCs w:val="23"/>
          <w:lang w:val="en-US"/>
        </w:rPr>
        <w:t xml:space="preserve">(5):2495-2506. </w:t>
      </w:r>
      <w:proofErr w:type="gramStart"/>
      <w:r>
        <w:rPr>
          <w:rFonts w:ascii="Swis721 Th BT" w:hAnsi="Swis721 Th BT"/>
          <w:sz w:val="23"/>
          <w:szCs w:val="23"/>
          <w:lang w:val="en-US"/>
        </w:rPr>
        <w:t>doi</w:t>
      </w:r>
      <w:proofErr w:type="gramEnd"/>
      <w:r>
        <w:rPr>
          <w:rFonts w:ascii="Swis721 Th BT" w:hAnsi="Swis721 Th BT"/>
          <w:sz w:val="23"/>
          <w:szCs w:val="23"/>
          <w:lang w:val="en-US"/>
        </w:rPr>
        <w:t>: 10.1007/s00394-020-02419-6. Epub 2020 Nov 7. PMID: 33159574.</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RATTANATANTIKUL, T.; MAIPRASERT, M.; SUGKRAROEK, P.; BUMRUNGPERT, A. Efficacy and Safety of Nutraceutical on Menopausal Symptoms in Post-Menopausal Women: A Randomized, </w:t>
      </w:r>
      <w:proofErr w:type="gramStart"/>
      <w:r>
        <w:rPr>
          <w:rFonts w:ascii="Swis721 Th BT" w:hAnsi="Swis721 Th BT"/>
          <w:sz w:val="23"/>
          <w:szCs w:val="23"/>
          <w:lang w:val="en-US"/>
        </w:rPr>
        <w:t>Double-Blind</w:t>
      </w:r>
      <w:proofErr w:type="gramEnd"/>
      <w:r>
        <w:rPr>
          <w:rFonts w:ascii="Swis721 Th BT" w:hAnsi="Swis721 Th BT"/>
          <w:sz w:val="23"/>
          <w:szCs w:val="23"/>
          <w:lang w:val="en-US"/>
        </w:rPr>
        <w:t>, Placebo-Controlled Clinical Trial. J Diet Suppl, p. 1-15, Dec 17 2020.</w:t>
      </w:r>
    </w:p>
    <w:p w:rsidR="00B42FB7" w:rsidRPr="00C74A32" w:rsidRDefault="006B4EF1">
      <w:pPr>
        <w:spacing w:after="200"/>
        <w:jc w:val="both"/>
        <w:rPr>
          <w:rFonts w:ascii="Swis721 Th BT" w:hAnsi="Swis721 Th BT"/>
          <w:sz w:val="23"/>
          <w:szCs w:val="23"/>
          <w:lang w:val="en-US"/>
        </w:rPr>
      </w:pPr>
      <w:r>
        <w:rPr>
          <w:rFonts w:ascii="Swis721 Th BT" w:hAnsi="Swis721 Th BT"/>
          <w:sz w:val="23"/>
          <w:szCs w:val="23"/>
        </w:rPr>
        <w:fldChar w:fldCharType="begin"/>
      </w:r>
      <w:r>
        <w:rPr>
          <w:rFonts w:ascii="Swis721 Th BT" w:hAnsi="Swis721 Th BT"/>
          <w:sz w:val="23"/>
          <w:szCs w:val="23"/>
          <w:lang w:val="en-US"/>
        </w:rPr>
        <w:instrText xml:space="preserve"> ADDIN EN.REFLIST </w:instrText>
      </w:r>
      <w:r>
        <w:rPr>
          <w:rFonts w:ascii="Swis721 Th BT" w:hAnsi="Swis721 Th BT"/>
          <w:sz w:val="23"/>
          <w:szCs w:val="23"/>
        </w:rPr>
        <w:fldChar w:fldCharType="separate"/>
      </w:r>
      <w:r>
        <w:rPr>
          <w:rFonts w:ascii="Swis721 Th BT" w:hAnsi="Swis721 Th BT"/>
          <w:sz w:val="23"/>
          <w:szCs w:val="23"/>
          <w:lang w:val="en-US"/>
        </w:rPr>
        <w:t xml:space="preserve">Rezaei Kelishadi M, Alavi Naeini A, Askari G, Khorvash F, Heidari Z. The efficacy of alpha-lipoic acid in improving oxidative, inflammatory, and mood status in women with episodic migraine in a randomised, double-blind, placebo-controlled clinical trial. Int J Clin Pract. 2021 Jun 9:e14455. doi: 10.1111/ijcp.14455. Epub ahead of print. </w:t>
      </w:r>
      <w:r w:rsidRPr="00C74A32">
        <w:rPr>
          <w:rFonts w:ascii="Swis721 Th BT" w:hAnsi="Swis721 Th BT"/>
          <w:sz w:val="23"/>
          <w:szCs w:val="23"/>
          <w:lang w:val="en-US"/>
        </w:rPr>
        <w:t>PMID: 34105866.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fldChar w:fldCharType="end"/>
      </w:r>
      <w:r>
        <w:rPr>
          <w:rFonts w:ascii="Swis721 Th BT" w:hAnsi="Swis721 Th BT"/>
          <w:sz w:val="23"/>
          <w:szCs w:val="23"/>
          <w:lang w:val="en-US"/>
        </w:rPr>
        <w:t>SABICO, S. et al. Effects of a 2-Week 5000 IU versus 1000 IU Vitamin D3 Supplementation on Recovery of Symptoms in Patients with Mild to Moderate Covid-19: A Randomized Clinical Trial. Nutrients. 2021 Jun 24</w:t>
      </w:r>
      <w:proofErr w:type="gramStart"/>
      <w:r>
        <w:rPr>
          <w:rFonts w:ascii="Swis721 Th BT" w:hAnsi="Swis721 Th BT"/>
          <w:sz w:val="23"/>
          <w:szCs w:val="23"/>
          <w:lang w:val="en-US"/>
        </w:rPr>
        <w:t>;13</w:t>
      </w:r>
      <w:proofErr w:type="gramEnd"/>
      <w:r>
        <w:rPr>
          <w:rFonts w:ascii="Swis721 Th BT" w:hAnsi="Swis721 Th BT"/>
          <w:sz w:val="23"/>
          <w:szCs w:val="23"/>
          <w:lang w:val="en-US"/>
        </w:rPr>
        <w:t xml:space="preserve">(7):2170. </w:t>
      </w:r>
      <w:proofErr w:type="gramStart"/>
      <w:r>
        <w:rPr>
          <w:rFonts w:ascii="Swis721 Th BT" w:hAnsi="Swis721 Th BT"/>
          <w:sz w:val="23"/>
          <w:szCs w:val="23"/>
          <w:lang w:val="en-US"/>
        </w:rPr>
        <w:t>doi</w:t>
      </w:r>
      <w:proofErr w:type="gramEnd"/>
      <w:r>
        <w:rPr>
          <w:rFonts w:ascii="Swis721 Th BT" w:hAnsi="Swis721 Th BT"/>
          <w:sz w:val="23"/>
          <w:szCs w:val="23"/>
          <w:lang w:val="en-US"/>
        </w:rPr>
        <w:t>: 10.3390/nu13072170.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SADEGHI, F. et al. Omega-3 and vitamin E co-supplementation can improve antioxidant markers in obese/overweight women with polycystic ovary syndrome. Int J Vitam Nutr Res. 2020 Oct</w:t>
      </w:r>
      <w:proofErr w:type="gramStart"/>
      <w:r>
        <w:rPr>
          <w:rFonts w:ascii="Swis721 Th BT" w:hAnsi="Swis721 Th BT"/>
          <w:sz w:val="23"/>
          <w:szCs w:val="23"/>
          <w:lang w:val="en-US"/>
        </w:rPr>
        <w:t>;90</w:t>
      </w:r>
      <w:proofErr w:type="gramEnd"/>
      <w:r>
        <w:rPr>
          <w:rFonts w:ascii="Swis721 Th BT" w:hAnsi="Swis721 Th BT"/>
          <w:sz w:val="23"/>
          <w:szCs w:val="23"/>
          <w:lang w:val="en-US"/>
        </w:rPr>
        <w:t xml:space="preserve">(5-6):477-483. </w:t>
      </w:r>
      <w:proofErr w:type="gramStart"/>
      <w:r>
        <w:rPr>
          <w:rFonts w:ascii="Swis721 Th BT" w:hAnsi="Swis721 Th BT"/>
          <w:sz w:val="23"/>
          <w:szCs w:val="23"/>
          <w:lang w:val="en-US"/>
        </w:rPr>
        <w:t>doi</w:t>
      </w:r>
      <w:proofErr w:type="gramEnd"/>
      <w:r>
        <w:rPr>
          <w:rFonts w:ascii="Swis721 Th BT" w:hAnsi="Swis721 Th BT"/>
          <w:sz w:val="23"/>
          <w:szCs w:val="23"/>
          <w:lang w:val="en-US"/>
        </w:rPr>
        <w:t>: 10.1024/0300-9831/a000588. Epub 2019 Apr 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SAFIYEH, FD.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The effect of selenium and vitamin E supplementation on anti-Mullerian hormone and antral follicle count in infertile women with occult premature ovarian insufficiency: A randomized controlled clinical trial. Complement Ther Med. 2021 Jan</w:t>
      </w:r>
      <w:proofErr w:type="gramStart"/>
      <w:r>
        <w:rPr>
          <w:rFonts w:ascii="Swis721 Th BT" w:hAnsi="Swis721 Th BT"/>
          <w:sz w:val="23"/>
          <w:szCs w:val="23"/>
          <w:lang w:val="en-US"/>
        </w:rPr>
        <w:t>;56:102533</w:t>
      </w:r>
      <w:proofErr w:type="gramEnd"/>
      <w:r>
        <w:rPr>
          <w:rFonts w:ascii="Swis721 Th BT" w:hAnsi="Swis721 Th BT"/>
          <w:sz w:val="23"/>
          <w:szCs w:val="23"/>
          <w:lang w:val="en-US"/>
        </w:rPr>
        <w:t xml:space="preserve">. </w:t>
      </w:r>
      <w:proofErr w:type="gramStart"/>
      <w:r>
        <w:rPr>
          <w:rFonts w:ascii="Swis721 Th BT" w:hAnsi="Swis721 Th BT"/>
          <w:sz w:val="23"/>
          <w:szCs w:val="23"/>
          <w:lang w:val="en-US"/>
        </w:rPr>
        <w:t>doi</w:t>
      </w:r>
      <w:proofErr w:type="gramEnd"/>
      <w:r>
        <w:rPr>
          <w:rFonts w:ascii="Swis721 Th BT" w:hAnsi="Swis721 Th BT"/>
          <w:sz w:val="23"/>
          <w:szCs w:val="23"/>
          <w:lang w:val="en-US"/>
        </w:rPr>
        <w:t>: 10.1016/j.ctim.2020.102533. Epub 2020 Oct 23.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Said, E. et al. Combined effect of high-dose vitamin A, vitamin E supplementation, and zinc on adult patients with diabetes: A randomized trial. J Adv Res. 2020 Jun 21</w:t>
      </w:r>
      <w:proofErr w:type="gramStart"/>
      <w:r>
        <w:rPr>
          <w:rFonts w:ascii="Swis721 Th BT" w:hAnsi="Swis721 Th BT"/>
          <w:sz w:val="23"/>
          <w:szCs w:val="23"/>
          <w:lang w:val="en-US"/>
        </w:rPr>
        <w:t>;28:27</w:t>
      </w:r>
      <w:proofErr w:type="gramEnd"/>
      <w:r>
        <w:rPr>
          <w:rFonts w:ascii="Swis721 Th BT" w:hAnsi="Swis721 Th BT"/>
          <w:sz w:val="23"/>
          <w:szCs w:val="23"/>
          <w:lang w:val="en-US"/>
        </w:rPr>
        <w:t xml:space="preserve">-33. </w:t>
      </w:r>
      <w:proofErr w:type="gramStart"/>
      <w:r>
        <w:rPr>
          <w:rFonts w:ascii="Swis721 Th BT" w:hAnsi="Swis721 Th BT"/>
          <w:sz w:val="23"/>
          <w:szCs w:val="23"/>
          <w:lang w:val="en-US"/>
        </w:rPr>
        <w:t>doi</w:t>
      </w:r>
      <w:proofErr w:type="gramEnd"/>
      <w:r>
        <w:rPr>
          <w:rFonts w:ascii="Swis721 Th BT" w:hAnsi="Swis721 Th BT"/>
          <w:sz w:val="23"/>
          <w:szCs w:val="23"/>
          <w:lang w:val="en-US"/>
        </w:rPr>
        <w:t xml:space="preserve">: 10.1016/j.jare.2020.06.013. </w:t>
      </w:r>
      <w:proofErr w:type="gramStart"/>
      <w:r>
        <w:rPr>
          <w:rFonts w:ascii="Swis721 Th BT" w:hAnsi="Swis721 Th BT"/>
          <w:sz w:val="23"/>
          <w:szCs w:val="23"/>
          <w:lang w:val="en-US"/>
        </w:rPr>
        <w:t>eCollection</w:t>
      </w:r>
      <w:proofErr w:type="gramEnd"/>
      <w:r>
        <w:rPr>
          <w:rFonts w:ascii="Swis721 Th BT" w:hAnsi="Swis721 Th BT"/>
          <w:sz w:val="23"/>
          <w:szCs w:val="23"/>
          <w:lang w:val="en-US"/>
        </w:rPr>
        <w:t xml:space="preserve"> 2021 Feb.</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SALMANI, M. et al. Effect of l-arginine on cardiac reverse remodeling and quality of life in patients with heart failure. Clin Nutr. 2021 Feb 5</w:t>
      </w:r>
      <w:proofErr w:type="gramStart"/>
      <w:r>
        <w:rPr>
          <w:rFonts w:ascii="Swis721 Th BT" w:hAnsi="Swis721 Th BT"/>
          <w:sz w:val="23"/>
          <w:szCs w:val="23"/>
          <w:lang w:val="en-US"/>
        </w:rPr>
        <w:t>;S0261</w:t>
      </w:r>
      <w:proofErr w:type="gramEnd"/>
      <w:r>
        <w:rPr>
          <w:rFonts w:ascii="Swis721 Th BT" w:hAnsi="Swis721 Th BT"/>
          <w:sz w:val="23"/>
          <w:szCs w:val="23"/>
          <w:lang w:val="en-US"/>
        </w:rPr>
        <w:t xml:space="preserve">-5614(21)00071-6. </w:t>
      </w:r>
      <w:proofErr w:type="gramStart"/>
      <w:r>
        <w:rPr>
          <w:rFonts w:ascii="Swis721 Th BT" w:hAnsi="Swis721 Th BT"/>
          <w:sz w:val="23"/>
          <w:szCs w:val="23"/>
          <w:lang w:val="en-US"/>
        </w:rPr>
        <w:t>doi</w:t>
      </w:r>
      <w:proofErr w:type="gramEnd"/>
      <w:r>
        <w:rPr>
          <w:rFonts w:ascii="Swis721 Th BT" w:hAnsi="Swis721 Th BT"/>
          <w:sz w:val="23"/>
          <w:szCs w:val="23"/>
          <w:lang w:val="en-US"/>
        </w:rPr>
        <w:t>: 10.1016/j.clnu.2021.01.044.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SANGOUNI AA, ORANG Z, MOZAFFARI-KHOSRAVI H. Effect of omega-3 supplementation on fatty liver and visceral adiposity indices in diabetic patients with non-alcoholic fatty liver disease: A randomized controlled trial. Clin Nutr ESPEN. 2021 Aug</w:t>
      </w:r>
      <w:proofErr w:type="gramStart"/>
      <w:r>
        <w:rPr>
          <w:rFonts w:ascii="Swis721 Th BT" w:hAnsi="Swis721 Th BT"/>
          <w:sz w:val="23"/>
          <w:szCs w:val="23"/>
          <w:lang w:val="en-US"/>
        </w:rPr>
        <w:t>;44:130</w:t>
      </w:r>
      <w:proofErr w:type="gramEnd"/>
      <w:r>
        <w:rPr>
          <w:rFonts w:ascii="Swis721 Th BT" w:hAnsi="Swis721 Th BT"/>
          <w:sz w:val="23"/>
          <w:szCs w:val="23"/>
          <w:lang w:val="en-US"/>
        </w:rPr>
        <w:t xml:space="preserve">-135. </w:t>
      </w:r>
      <w:proofErr w:type="gramStart"/>
      <w:r>
        <w:rPr>
          <w:rFonts w:ascii="Swis721 Th BT" w:hAnsi="Swis721 Th BT"/>
          <w:sz w:val="23"/>
          <w:szCs w:val="23"/>
          <w:lang w:val="en-US"/>
        </w:rPr>
        <w:t>doi</w:t>
      </w:r>
      <w:proofErr w:type="gramEnd"/>
      <w:r>
        <w:rPr>
          <w:rFonts w:ascii="Swis721 Th BT" w:hAnsi="Swis721 Th BT"/>
          <w:sz w:val="23"/>
          <w:szCs w:val="23"/>
          <w:lang w:val="en-US"/>
        </w:rPr>
        <w:t>: 10.1016/j.clnesp.2021.06.015. Epub 2021 Jul 3. PMID: 34330456.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 xml:space="preserve">SANTANAM, N.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Antioxidant supplementation reduces endometriosis-related pelvic pain in humans. Transl Res, v. 161, n. </w:t>
      </w:r>
      <w:proofErr w:type="gramStart"/>
      <w:r>
        <w:rPr>
          <w:rFonts w:ascii="Swis721 Th BT" w:hAnsi="Swis721 Th BT"/>
          <w:sz w:val="23"/>
          <w:szCs w:val="23"/>
          <w:lang w:val="en-US"/>
        </w:rPr>
        <w:t>3</w:t>
      </w:r>
      <w:proofErr w:type="gramEnd"/>
      <w:r>
        <w:rPr>
          <w:rFonts w:ascii="Swis721 Th BT" w:hAnsi="Swis721 Th BT"/>
          <w:sz w:val="23"/>
          <w:szCs w:val="23"/>
          <w:lang w:val="en-US"/>
        </w:rPr>
        <w:t xml:space="preserve">, p. 189-95, Mar 2013. ISSN 1878-1810.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SATAPATHY, S. et al. B12 supplementation in subjects with type 2 diabetes mellitus: A multi-arm randomized controlled clinical Folic acid and vitamin trial. Complement Ther Med. 2020 Sep</w:t>
      </w:r>
      <w:proofErr w:type="gramStart"/>
      <w:r>
        <w:rPr>
          <w:rFonts w:ascii="Swis721 Th BT" w:hAnsi="Swis721 Th BT"/>
          <w:sz w:val="23"/>
          <w:szCs w:val="23"/>
          <w:lang w:val="en-US"/>
        </w:rPr>
        <w:t>;53:102526</w:t>
      </w:r>
      <w:proofErr w:type="gramEnd"/>
      <w:r>
        <w:rPr>
          <w:rFonts w:ascii="Swis721 Th BT" w:hAnsi="Swis721 Th BT"/>
          <w:sz w:val="23"/>
          <w:szCs w:val="23"/>
          <w:lang w:val="en-US"/>
        </w:rPr>
        <w:t xml:space="preserve">. </w:t>
      </w:r>
      <w:proofErr w:type="gramStart"/>
      <w:r>
        <w:rPr>
          <w:rFonts w:ascii="Swis721 Th BT" w:hAnsi="Swis721 Th BT"/>
          <w:sz w:val="23"/>
          <w:szCs w:val="23"/>
          <w:lang w:val="en-US"/>
        </w:rPr>
        <w:t>doi</w:t>
      </w:r>
      <w:proofErr w:type="gramEnd"/>
      <w:r>
        <w:rPr>
          <w:rFonts w:ascii="Swis721 Th BT" w:hAnsi="Swis721 Th BT"/>
          <w:sz w:val="23"/>
          <w:szCs w:val="23"/>
          <w:lang w:val="en-US"/>
        </w:rPr>
        <w:t>: 10.1016/j.ctim.2020.102526. Epub 2020 Jul 22.</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Sathyapalan T1, Aye M1, Rigby AS2, Fraser WD3, Thatcher NJ4, Kilpatrick ES5, Atkin SL6. Soy Reduces Bone Turnover Markers in Women During Early Menopause: A Randomized Controlled Trial. J Bone Miner Res. 2017 Jan</w:t>
      </w:r>
      <w:proofErr w:type="gramStart"/>
      <w:r>
        <w:rPr>
          <w:rFonts w:ascii="Swis721 Th BT" w:hAnsi="Swis721 Th BT"/>
          <w:sz w:val="23"/>
          <w:szCs w:val="23"/>
          <w:lang w:val="en-US"/>
        </w:rPr>
        <w:t>;32</w:t>
      </w:r>
      <w:proofErr w:type="gramEnd"/>
      <w:r>
        <w:rPr>
          <w:rFonts w:ascii="Swis721 Th BT" w:hAnsi="Swis721 Th BT"/>
          <w:sz w:val="23"/>
          <w:szCs w:val="23"/>
          <w:lang w:val="en-US"/>
        </w:rPr>
        <w:t xml:space="preserve">(1):157-164. </w:t>
      </w:r>
      <w:proofErr w:type="gramStart"/>
      <w:r>
        <w:rPr>
          <w:rFonts w:ascii="Swis721 Th BT" w:hAnsi="Swis721 Th BT"/>
          <w:sz w:val="23"/>
          <w:szCs w:val="23"/>
          <w:lang w:val="en-US"/>
        </w:rPr>
        <w:t>doi</w:t>
      </w:r>
      <w:proofErr w:type="gramEnd"/>
      <w:r>
        <w:rPr>
          <w:rFonts w:ascii="Swis721 Th BT" w:hAnsi="Swis721 Th BT"/>
          <w:sz w:val="23"/>
          <w:szCs w:val="23"/>
          <w:lang w:val="en-US"/>
        </w:rPr>
        <w:t>: 10.1002/jbmr.2927. Epub 2016 Sep 6.</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Schnatz, P et al. Calcium/vitamin D supplementation, serum 25-hydroxyvitamin D concentrations, and cholesterol profiles in the Women's Health Initiative calcium/vitamin D randomized trial Menopause. 2014 Aug</w:t>
      </w:r>
      <w:proofErr w:type="gramStart"/>
      <w:r>
        <w:rPr>
          <w:rFonts w:ascii="Swis721 Th BT" w:hAnsi="Swis721 Th BT"/>
          <w:sz w:val="23"/>
          <w:szCs w:val="23"/>
          <w:lang w:val="en-US"/>
        </w:rPr>
        <w:t>;21</w:t>
      </w:r>
      <w:proofErr w:type="gramEnd"/>
      <w:r>
        <w:rPr>
          <w:rFonts w:ascii="Swis721 Th BT" w:hAnsi="Swis721 Th BT"/>
          <w:sz w:val="23"/>
          <w:szCs w:val="23"/>
          <w:lang w:val="en-US"/>
        </w:rPr>
        <w:t>(8):823-33. </w:t>
      </w:r>
      <w:proofErr w:type="gramStart"/>
      <w:r>
        <w:rPr>
          <w:rFonts w:ascii="Swis721 Th BT" w:hAnsi="Swis721 Th BT"/>
          <w:sz w:val="23"/>
          <w:szCs w:val="23"/>
          <w:lang w:val="en-US"/>
        </w:rPr>
        <w:t>doi</w:t>
      </w:r>
      <w:proofErr w:type="gramEnd"/>
      <w:r>
        <w:rPr>
          <w:rFonts w:ascii="Swis721 Th BT" w:hAnsi="Swis721 Th BT"/>
          <w:sz w:val="23"/>
          <w:szCs w:val="23"/>
          <w:lang w:val="en-US"/>
        </w:rPr>
        <w:t>: 10.1097/GME.0000000000000188.</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Schön C, Knaub K, Alt W, Durkee S, Saiyed Z, Juturu V. UC-II Undenatured Type II Collagen for Knee Joint Flexibility: A Multicenter, Randomized, Double-Blind, Placebo-Controlled Clinical Study. J Integr Complement Med. 2022 Apr 4. </w:t>
      </w:r>
      <w:proofErr w:type="gramStart"/>
      <w:r>
        <w:rPr>
          <w:rFonts w:ascii="Swis721 Th BT" w:hAnsi="Swis721 Th BT"/>
          <w:sz w:val="23"/>
          <w:szCs w:val="23"/>
          <w:lang w:val="en-US"/>
        </w:rPr>
        <w:t>doi</w:t>
      </w:r>
      <w:proofErr w:type="gramEnd"/>
      <w:r>
        <w:rPr>
          <w:rFonts w:ascii="Swis721 Th BT" w:hAnsi="Swis721 Th BT"/>
          <w:sz w:val="23"/>
          <w:szCs w:val="23"/>
          <w:lang w:val="en-US"/>
        </w:rPr>
        <w:t>: 10.1089/jicm.2021.0365. Epub ahead of print. PMID: 35377244.</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SHIRAI, M. et al. Oral Testofen, L-Citrulline, Resveratrol, and Caffeine Supplement Drink Improves Sexual Function in Men with Phosphodiesterase 5 Inhibitors: Randomized, </w:t>
      </w:r>
      <w:proofErr w:type="gramStart"/>
      <w:r>
        <w:rPr>
          <w:rFonts w:ascii="Swis721 Th BT" w:hAnsi="Swis721 Th BT"/>
          <w:sz w:val="23"/>
          <w:szCs w:val="23"/>
          <w:lang w:val="en-US"/>
        </w:rPr>
        <w:t>Double-Blind</w:t>
      </w:r>
      <w:proofErr w:type="gramEnd"/>
      <w:r>
        <w:rPr>
          <w:rFonts w:ascii="Swis721 Th BT" w:hAnsi="Swis721 Th BT"/>
          <w:sz w:val="23"/>
          <w:szCs w:val="23"/>
          <w:lang w:val="en-US"/>
        </w:rPr>
        <w:t>, Placebo-Controlled Crossover Pilot Study. World J Mens Health. 2021 Oct</w:t>
      </w:r>
      <w:proofErr w:type="gramStart"/>
      <w:r>
        <w:rPr>
          <w:rFonts w:ascii="Swis721 Th BT" w:hAnsi="Swis721 Th BT"/>
          <w:sz w:val="23"/>
          <w:szCs w:val="23"/>
          <w:lang w:val="en-US"/>
        </w:rPr>
        <w:t>;39</w:t>
      </w:r>
      <w:proofErr w:type="gramEnd"/>
      <w:r>
        <w:rPr>
          <w:rFonts w:ascii="Swis721 Th BT" w:hAnsi="Swis721 Th BT"/>
          <w:sz w:val="23"/>
          <w:szCs w:val="23"/>
          <w:lang w:val="en-US"/>
        </w:rPr>
        <w:t xml:space="preserve">(4):733-739. </w:t>
      </w:r>
      <w:proofErr w:type="gramStart"/>
      <w:r>
        <w:rPr>
          <w:rFonts w:ascii="Swis721 Th BT" w:hAnsi="Swis721 Th BT"/>
          <w:sz w:val="23"/>
          <w:szCs w:val="23"/>
          <w:lang w:val="en-US"/>
        </w:rPr>
        <w:t>doi</w:t>
      </w:r>
      <w:proofErr w:type="gramEnd"/>
      <w:r>
        <w:rPr>
          <w:rFonts w:ascii="Swis721 Th BT" w:hAnsi="Swis721 Th BT"/>
          <w:sz w:val="23"/>
          <w:szCs w:val="23"/>
          <w:lang w:val="en-US"/>
        </w:rPr>
        <w:t>: 10.5534/wjmh.200129. Epub 2020 Oct 27.</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Shirazi SH, Pourghassem Gargari B, Izadi A, Taghizadeh SH, Parizad M. Effect of Vitamin E on Serum Levels of Vascular Endothelial Growth Factor and Angiopoietin-1 in Women with Polycystic Ovary Syndrome: A Pilot Randomized, Placebo-Controlled Trial. Int J Fertil Steril. 2021 Jan</w:t>
      </w:r>
      <w:proofErr w:type="gramStart"/>
      <w:r>
        <w:rPr>
          <w:rFonts w:ascii="Swis721 Th BT" w:hAnsi="Swis721 Th BT"/>
          <w:sz w:val="23"/>
          <w:szCs w:val="23"/>
          <w:lang w:val="en-US"/>
        </w:rPr>
        <w:t>;15</w:t>
      </w:r>
      <w:proofErr w:type="gramEnd"/>
      <w:r>
        <w:rPr>
          <w:rFonts w:ascii="Swis721 Th BT" w:hAnsi="Swis721 Th BT"/>
          <w:sz w:val="23"/>
          <w:szCs w:val="23"/>
          <w:lang w:val="en-US"/>
        </w:rPr>
        <w:t xml:space="preserve">(1):44-50. </w:t>
      </w:r>
      <w:proofErr w:type="gramStart"/>
      <w:r>
        <w:rPr>
          <w:rFonts w:ascii="Swis721 Th BT" w:hAnsi="Swis721 Th BT"/>
          <w:sz w:val="23"/>
          <w:szCs w:val="23"/>
          <w:lang w:val="en-US"/>
        </w:rPr>
        <w:t>doi</w:t>
      </w:r>
      <w:proofErr w:type="gramEnd"/>
      <w:r>
        <w:rPr>
          <w:rFonts w:ascii="Swis721 Th BT" w:hAnsi="Swis721 Th BT"/>
          <w:sz w:val="23"/>
          <w:szCs w:val="23"/>
          <w:lang w:val="en-US"/>
        </w:rPr>
        <w:t>: 10.22074/ijfs.2020.45677. Epub 2021 Jan 19. PMID: 33497047; PMCID: PMC7838755.</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Simental-Mendía M1, Sánchez-García A2, Acosta-Olivo CA1, Vilchez-Cavazos F1, Osuna-Garate J1, Peña-Martínez VM1, Simental-Mendía LE3. </w:t>
      </w:r>
      <w:r>
        <w:rPr>
          <w:rFonts w:ascii="Swis721 Th BT" w:hAnsi="Swis721 Th BT"/>
          <w:sz w:val="23"/>
          <w:szCs w:val="23"/>
          <w:lang w:val="en-US"/>
        </w:rPr>
        <w:t xml:space="preserve">Efficacy and safety of avocado-soybean unsaponifiables for the treatment of hip and knee osteoarthritis: A systematic review and meta-analysis of randomized placebo-controlled trials. Int J Rheum Dis. 2019 Jul 22. </w:t>
      </w:r>
      <w:proofErr w:type="gramStart"/>
      <w:r>
        <w:rPr>
          <w:rFonts w:ascii="Swis721 Th BT" w:hAnsi="Swis721 Th BT"/>
          <w:sz w:val="23"/>
          <w:szCs w:val="23"/>
          <w:lang w:val="en-US"/>
        </w:rPr>
        <w:t>doi</w:t>
      </w:r>
      <w:proofErr w:type="gramEnd"/>
      <w:r>
        <w:rPr>
          <w:rFonts w:ascii="Swis721 Th BT" w:hAnsi="Swis721 Th BT"/>
          <w:sz w:val="23"/>
          <w:szCs w:val="23"/>
          <w:lang w:val="en-US"/>
        </w:rPr>
        <w:t>: 10.1111/1756-185X.13658. [Epub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SØNDERGÅRD, IDA CINTIN, ANJA BIRK KUHLMAN, et al.  The effects of 3 weeks of oral glutathione supplementation on whole body insulin sensitivity in obese males with and without type 2 diabetes: A randomized trial. Appl Physiol Nutr Metab. </w:t>
      </w:r>
      <w:proofErr w:type="gramStart"/>
      <w:r>
        <w:rPr>
          <w:rFonts w:ascii="Swis721 Th BT" w:hAnsi="Swis721 Th BT"/>
          <w:sz w:val="23"/>
          <w:szCs w:val="23"/>
          <w:lang w:val="en-US"/>
        </w:rPr>
        <w:t>2021</w:t>
      </w:r>
      <w:proofErr w:type="gramEnd"/>
      <w:r>
        <w:rPr>
          <w:rFonts w:ascii="Swis721 Th BT" w:hAnsi="Swis721 Th BT"/>
          <w:sz w:val="23"/>
          <w:szCs w:val="23"/>
          <w:lang w:val="en-US"/>
        </w:rPr>
        <w:t xml:space="preserve"> Mar 19. </w:t>
      </w:r>
      <w:proofErr w:type="gramStart"/>
      <w:r>
        <w:rPr>
          <w:rFonts w:ascii="Swis721 Th BT" w:hAnsi="Swis721 Th BT"/>
          <w:sz w:val="23"/>
          <w:szCs w:val="23"/>
          <w:lang w:val="en-US"/>
        </w:rPr>
        <w:t>doi</w:t>
      </w:r>
      <w:proofErr w:type="gramEnd"/>
      <w:r>
        <w:rPr>
          <w:rFonts w:ascii="Swis721 Th BT" w:hAnsi="Swis721 Th BT"/>
          <w:sz w:val="23"/>
          <w:szCs w:val="23"/>
          <w:lang w:val="en-US"/>
        </w:rPr>
        <w:t>: 10.1139/apnm-2020-1099.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TALENEZHAD, N. et al. Effects of l-carnitine supplementation on weight loss and body composition: A systematic review and meta-analysis of 37 randomized controlled clinical trials with dose-response analysis. Clin Nutr ESPEN. 2020 Jun</w:t>
      </w:r>
      <w:proofErr w:type="gramStart"/>
      <w:r>
        <w:rPr>
          <w:rFonts w:ascii="Swis721 Th BT" w:hAnsi="Swis721 Th BT"/>
          <w:sz w:val="23"/>
          <w:szCs w:val="23"/>
          <w:lang w:val="en-US"/>
        </w:rPr>
        <w:t>;37:9</w:t>
      </w:r>
      <w:proofErr w:type="gramEnd"/>
      <w:r>
        <w:rPr>
          <w:rFonts w:ascii="Swis721 Th BT" w:hAnsi="Swis721 Th BT"/>
          <w:sz w:val="23"/>
          <w:szCs w:val="23"/>
          <w:lang w:val="en-US"/>
        </w:rPr>
        <w:t>-23.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TAN, B.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Polaprezinc combined with clarithromycin-based triple therapy for Helicobacter pylori-associated gastritis: A prospective, multicenter, randomized clinical trial. PLoS One, v. 12, n. 4, p. e0175625</w:t>
      </w:r>
      <w:proofErr w:type="gramStart"/>
      <w:r>
        <w:rPr>
          <w:rFonts w:ascii="Swis721 Th BT" w:hAnsi="Swis721 Th BT"/>
          <w:sz w:val="23"/>
          <w:szCs w:val="23"/>
          <w:lang w:val="en-US"/>
        </w:rPr>
        <w:t>,  2017</w:t>
      </w:r>
      <w:proofErr w:type="gramEnd"/>
      <w:r>
        <w:rPr>
          <w:rFonts w:ascii="Swis721 Th BT" w:hAnsi="Swis721 Th BT"/>
          <w:sz w:val="23"/>
          <w:szCs w:val="23"/>
          <w:lang w:val="en-US"/>
        </w:rPr>
        <w:t>. ISSN 1932-6203.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THOMAS, S. et al. Effect of Maternal Vitamin B12 Supplementation on Cognitive Outcomes in South Indian Children: A Randomized Controlled Clinical Trial. Matern Child Health J. 2019 Feb</w:t>
      </w:r>
      <w:proofErr w:type="gramStart"/>
      <w:r>
        <w:rPr>
          <w:rFonts w:ascii="Swis721 Th BT" w:hAnsi="Swis721 Th BT"/>
          <w:sz w:val="23"/>
          <w:szCs w:val="23"/>
          <w:lang w:val="en-US"/>
        </w:rPr>
        <w:t>;23</w:t>
      </w:r>
      <w:proofErr w:type="gramEnd"/>
      <w:r>
        <w:rPr>
          <w:rFonts w:ascii="Swis721 Th BT" w:hAnsi="Swis721 Th BT"/>
          <w:sz w:val="23"/>
          <w:szCs w:val="23"/>
          <w:lang w:val="en-US"/>
        </w:rPr>
        <w:t>(2):155-163.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TOLINO, E.; SKROZA, N.; MAMBRIN, A.; PROIETTI, I. et al. An Open-label Study Comparing Oral Zinc to Lymecycline in the Treatment of Acne Vulgaris. J Clin Aesthet Dermatol, 14, n. 5, p. 56-58, May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TU, L.; ZHENG, S.; CICUTTINI, F.; JIN, X. et al. Effects of vitamin D supplementation on disabling foot pain in patients with symptomatic knee osteoarthritis. Arthritis Care &amp; Research, </w:t>
      </w:r>
      <w:proofErr w:type="gramStart"/>
      <w:r>
        <w:rPr>
          <w:rFonts w:ascii="Swis721 Th BT" w:hAnsi="Swis721 Th BT"/>
          <w:sz w:val="23"/>
          <w:szCs w:val="23"/>
          <w:lang w:val="en-US"/>
        </w:rPr>
        <w:t>n/a</w:t>
      </w:r>
      <w:proofErr w:type="gramEnd"/>
      <w:r>
        <w:rPr>
          <w:rFonts w:ascii="Swis721 Th BT" w:hAnsi="Swis721 Th BT"/>
          <w:sz w:val="23"/>
          <w:szCs w:val="23"/>
          <w:lang w:val="en-US"/>
        </w:rPr>
        <w:t>, n. n/a, 2020/07/05 2020.</w:t>
      </w:r>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VASHISHTHA, V. et al. Effect of seabuckthorn seed oil in reducing cardiovascular risk factors: A longitudinal controlled trial on hypertensive subjects. </w:t>
      </w:r>
      <w:r w:rsidRPr="0028030E">
        <w:rPr>
          <w:rFonts w:ascii="Swis721 Th BT" w:hAnsi="Swis721 Th BT"/>
          <w:sz w:val="23"/>
          <w:szCs w:val="23"/>
        </w:rPr>
        <w:t xml:space="preserve">Clin Nutr. 2017 Oct;36(5):1231-1238. </w:t>
      </w:r>
      <w:proofErr w:type="gramStart"/>
      <w:r w:rsidRPr="0028030E">
        <w:rPr>
          <w:rFonts w:ascii="Swis721 Th BT" w:hAnsi="Swis721 Th BT"/>
          <w:sz w:val="23"/>
          <w:szCs w:val="23"/>
        </w:rPr>
        <w:t>doi</w:t>
      </w:r>
      <w:proofErr w:type="gramEnd"/>
      <w:r w:rsidRPr="0028030E">
        <w:rPr>
          <w:rFonts w:ascii="Swis721 Th BT" w:hAnsi="Swis721 Th BT"/>
          <w:sz w:val="23"/>
          <w:szCs w:val="23"/>
        </w:rPr>
        <w:t xml:space="preserve">: 10.1016/j.clnu.2016.07.013. </w:t>
      </w:r>
      <w:r>
        <w:rPr>
          <w:rFonts w:ascii="Swis721 Th BT" w:hAnsi="Swis721 Th BT"/>
          <w:sz w:val="23"/>
          <w:szCs w:val="23"/>
        </w:rPr>
        <w:t>Epub 2016 Aug 3.</w:t>
      </w:r>
    </w:p>
    <w:p w:rsidR="00B42FB7" w:rsidRDefault="006B4EF1">
      <w:pPr>
        <w:spacing w:after="200"/>
        <w:jc w:val="both"/>
        <w:rPr>
          <w:rFonts w:ascii="Swis721 Th BT" w:hAnsi="Swis721 Th BT"/>
          <w:sz w:val="23"/>
          <w:szCs w:val="23"/>
          <w:lang w:val="en-US"/>
        </w:rPr>
      </w:pPr>
      <w:r>
        <w:rPr>
          <w:rFonts w:ascii="Swis721 Th BT" w:hAnsi="Swis721 Th BT"/>
          <w:sz w:val="23"/>
          <w:szCs w:val="23"/>
        </w:rPr>
        <w:t xml:space="preserve">VÁZQUEZ-LORENTE, H.; MOLINA-LÓPEZ, J.; HERRERA-QUINTANA, L.; GAMARRA-MORALES, Y. et al. </w:t>
      </w:r>
      <w:r>
        <w:rPr>
          <w:rFonts w:ascii="Swis721 Th BT" w:hAnsi="Swis721 Th BT"/>
          <w:sz w:val="23"/>
          <w:szCs w:val="23"/>
          <w:lang w:val="en-US"/>
        </w:rPr>
        <w:t xml:space="preserve">Effectiveness of eight-week zinc supplementation on vitamin </w:t>
      </w:r>
      <w:proofErr w:type="gramStart"/>
      <w:r>
        <w:rPr>
          <w:rFonts w:ascii="Swis721 Th BT" w:hAnsi="Swis721 Th BT"/>
          <w:sz w:val="23"/>
          <w:szCs w:val="23"/>
          <w:lang w:val="en-US"/>
        </w:rPr>
        <w:t>D(</w:t>
      </w:r>
      <w:proofErr w:type="gramEnd"/>
      <w:r>
        <w:rPr>
          <w:rFonts w:ascii="Swis721 Th BT" w:hAnsi="Swis721 Th BT"/>
          <w:sz w:val="23"/>
          <w:szCs w:val="23"/>
          <w:lang w:val="en-US"/>
        </w:rPr>
        <w:t>3) status and leptin levels in a population of postmenopausal women: a double-blind randomized trial. J Trace Elem Med Biol, 65, p. 126730, Feb 12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VISSER, E. J.; DRUMMOND, P. D.; LEE-VISSER, J. L. A. Reduction in Migraine and Headache Frequency and Intensity With Combined Antioxidant Prophylaxis (N-acetylcysteine, Vitamin E, and Vitamin C): A Randomized Sham-Controlled Pilot Study. Pain Pract, Apr 19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WALLER, PA.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Dose-response effect of Bifidobacterium lactis HN019 on whole gut transit time and functional gastrointestinal symptoms in adults. Scand. J. Gastroenterol. 2011</w:t>
      </w:r>
      <w:proofErr w:type="gramStart"/>
      <w:r>
        <w:rPr>
          <w:rFonts w:ascii="Swis721 Th BT" w:hAnsi="Swis721 Th BT"/>
          <w:sz w:val="23"/>
          <w:szCs w:val="23"/>
          <w:lang w:val="en-US"/>
        </w:rPr>
        <w:t>;46:1057</w:t>
      </w:r>
      <w:proofErr w:type="gramEnd"/>
      <w:r>
        <w:rPr>
          <w:rFonts w:ascii="Swis721 Th BT" w:hAnsi="Swis721 Th BT"/>
          <w:sz w:val="23"/>
          <w:szCs w:val="23"/>
          <w:lang w:val="en-US"/>
        </w:rPr>
        <w:t>–1064.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WANG, M. et al. Vitamin D status and efficacy of vitamin D supplementation in acne patients: A systematic review and meta-analysis. J Cosmet Dermatol. </w:t>
      </w:r>
      <w:proofErr w:type="gramStart"/>
      <w:r>
        <w:rPr>
          <w:rFonts w:ascii="Swis721 Th BT" w:hAnsi="Swis721 Th BT"/>
          <w:sz w:val="23"/>
          <w:szCs w:val="23"/>
          <w:lang w:val="en-US"/>
        </w:rPr>
        <w:t>2021</w:t>
      </w:r>
      <w:proofErr w:type="gramEnd"/>
      <w:r>
        <w:rPr>
          <w:rFonts w:ascii="Swis721 Th BT" w:hAnsi="Swis721 Th BT"/>
          <w:sz w:val="23"/>
          <w:szCs w:val="23"/>
          <w:lang w:val="en-US"/>
        </w:rPr>
        <w:t xml:space="preserve"> Mar 10. </w:t>
      </w:r>
      <w:proofErr w:type="gramStart"/>
      <w:r>
        <w:rPr>
          <w:rFonts w:ascii="Swis721 Th BT" w:hAnsi="Swis721 Th BT"/>
          <w:sz w:val="23"/>
          <w:szCs w:val="23"/>
          <w:lang w:val="en-US"/>
        </w:rPr>
        <w:t>doi</w:t>
      </w:r>
      <w:proofErr w:type="gramEnd"/>
      <w:r>
        <w:rPr>
          <w:rFonts w:ascii="Swis721 Th BT" w:hAnsi="Swis721 Th BT"/>
          <w:sz w:val="23"/>
          <w:szCs w:val="23"/>
          <w:lang w:val="en-US"/>
        </w:rPr>
        <w:t>: 10.1111/jocd.14057. Online ahead of print.</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WOO KS, YIP TWC, CHOOK P, KOON KV, LEONG HC, FENG XH, LEE APW, </w:t>
      </w:r>
      <w:proofErr w:type="gramStart"/>
      <w:r>
        <w:rPr>
          <w:rFonts w:ascii="Swis721 Th BT" w:hAnsi="Swis721 Th BT"/>
          <w:sz w:val="23"/>
          <w:szCs w:val="23"/>
          <w:lang w:val="en-US"/>
        </w:rPr>
        <w:t>KWOK</w:t>
      </w:r>
      <w:proofErr w:type="gramEnd"/>
      <w:r>
        <w:rPr>
          <w:rFonts w:ascii="Swis721 Th BT" w:hAnsi="Swis721 Th BT"/>
          <w:sz w:val="23"/>
          <w:szCs w:val="23"/>
          <w:lang w:val="en-US"/>
        </w:rPr>
        <w:t xml:space="preserve"> TCY. Vitamins B-12 and C Supplementation Improves Arterial Reactivity and Structure in Passive Smokers: Implication in Prevention of Smoking-Related Atherosclerosis. J Nutr Health Aging. 2021</w:t>
      </w:r>
      <w:proofErr w:type="gramStart"/>
      <w:r>
        <w:rPr>
          <w:rFonts w:ascii="Swis721 Th BT" w:hAnsi="Swis721 Th BT"/>
          <w:sz w:val="23"/>
          <w:szCs w:val="23"/>
          <w:lang w:val="en-US"/>
        </w:rPr>
        <w:t>;25</w:t>
      </w:r>
      <w:proofErr w:type="gramEnd"/>
      <w:r>
        <w:rPr>
          <w:rFonts w:ascii="Swis721 Th BT" w:hAnsi="Swis721 Th BT"/>
          <w:sz w:val="23"/>
          <w:szCs w:val="23"/>
          <w:lang w:val="en-US"/>
        </w:rPr>
        <w:t xml:space="preserve">(2):248-254. </w:t>
      </w:r>
      <w:proofErr w:type="gramStart"/>
      <w:r>
        <w:rPr>
          <w:rFonts w:ascii="Swis721 Th BT" w:hAnsi="Swis721 Th BT"/>
          <w:sz w:val="23"/>
          <w:szCs w:val="23"/>
          <w:lang w:val="en-US"/>
        </w:rPr>
        <w:t>doi</w:t>
      </w:r>
      <w:proofErr w:type="gramEnd"/>
      <w:r>
        <w:rPr>
          <w:rFonts w:ascii="Swis721 Th BT" w:hAnsi="Swis721 Th BT"/>
          <w:sz w:val="23"/>
          <w:szCs w:val="23"/>
          <w:lang w:val="en-US"/>
        </w:rPr>
        <w:t>: 10.1007/s12603-020-1529-7. PMID: 33491041.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lastRenderedPageBreak/>
        <w:t>XU, H.; MA, C.; ZHAO, F.; CHEN, P. et al. Adjunctive treatment with probiotics partially alleviates symptoms and reduces inflammation in patients with irritable bowel syndrome. Eur J Nutr, 60, n. 5, p. 2553-2565, Aug 2021.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YANG, T.; WANG, H.; XIONG, Y.; CHEN, C. et al. Vitamin D Supplementation Improves Cognitive Function Through Reducing Oxidative Stress Regulated by Telomere Length in Older Adults with Mild Cognitive Impairment: A 12-Month Randomized Controlled Trial. J Alzheimers Dis, 78, n. 4, p. 1509-1518, 2020.</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YECHIAM, E.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The acute effect of Hypericum perforatum on short-term memory in healthy adults. Psychopharmacology (Berl), v. 236, n. </w:t>
      </w:r>
      <w:proofErr w:type="gramStart"/>
      <w:r>
        <w:rPr>
          <w:rFonts w:ascii="Swis721 Th BT" w:hAnsi="Swis721 Th BT"/>
          <w:sz w:val="23"/>
          <w:szCs w:val="23"/>
          <w:lang w:val="en-US"/>
        </w:rPr>
        <w:t>2</w:t>
      </w:r>
      <w:proofErr w:type="gramEnd"/>
      <w:r>
        <w:rPr>
          <w:rFonts w:ascii="Swis721 Th BT" w:hAnsi="Swis721 Th BT"/>
          <w:sz w:val="23"/>
          <w:szCs w:val="23"/>
          <w:lang w:val="en-US"/>
        </w:rPr>
        <w:t xml:space="preserve">, p. 613-623, Feb 2019. ISSN 0033-3158.  </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YOUSEFZADEH, F. et al 5-Hydroxytryptophan as adjuvant therapy in treatment of moderate to severe obsessive-compulsive disorder: a double-blind randomized trial with placebo control. Int Clin </w:t>
      </w:r>
      <w:proofErr w:type="gramStart"/>
      <w:r>
        <w:rPr>
          <w:rFonts w:ascii="Swis721 Th BT" w:hAnsi="Swis721 Th BT"/>
          <w:sz w:val="23"/>
          <w:szCs w:val="23"/>
          <w:lang w:val="en-US"/>
        </w:rPr>
        <w:t>Psychopharmacol .</w:t>
      </w:r>
      <w:proofErr w:type="gramEnd"/>
      <w:r>
        <w:rPr>
          <w:rFonts w:ascii="Swis721 Th BT" w:hAnsi="Swis721 Th BT"/>
          <w:sz w:val="23"/>
          <w:szCs w:val="23"/>
          <w:lang w:val="en-US"/>
        </w:rPr>
        <w:t xml:space="preserve"> 2020 Sep</w:t>
      </w:r>
      <w:proofErr w:type="gramStart"/>
      <w:r>
        <w:rPr>
          <w:rFonts w:ascii="Swis721 Th BT" w:hAnsi="Swis721 Th BT"/>
          <w:sz w:val="23"/>
          <w:szCs w:val="23"/>
          <w:lang w:val="en-US"/>
        </w:rPr>
        <w:t>;35</w:t>
      </w:r>
      <w:proofErr w:type="gramEnd"/>
      <w:r>
        <w:rPr>
          <w:rFonts w:ascii="Swis721 Th BT" w:hAnsi="Swis721 Th BT"/>
          <w:sz w:val="23"/>
          <w:szCs w:val="23"/>
          <w:lang w:val="en-US"/>
        </w:rPr>
        <w:t xml:space="preserve">(5):254-262. </w:t>
      </w:r>
      <w:proofErr w:type="gramStart"/>
      <w:r>
        <w:rPr>
          <w:rFonts w:ascii="Swis721 Th BT" w:hAnsi="Swis721 Th BT"/>
          <w:sz w:val="23"/>
          <w:szCs w:val="23"/>
          <w:lang w:val="en-US"/>
        </w:rPr>
        <w:t>doi</w:t>
      </w:r>
      <w:proofErr w:type="gramEnd"/>
      <w:r>
        <w:rPr>
          <w:rFonts w:ascii="Swis721 Th BT" w:hAnsi="Swis721 Th BT"/>
          <w:sz w:val="23"/>
          <w:szCs w:val="23"/>
          <w:lang w:val="en-US"/>
        </w:rPr>
        <w:t>: 10.1097/YIC.0000000000000321.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ZAINAB, Z. et al. Effectiveness Of Oral Omega 3 In Reducing Mucocutaneous Side Effects Of Oral Isotretinoin In Patients With Acne Vulgaris. J Ayub Med Coll Abbottabad. 2021 Jan-Mar</w:t>
      </w:r>
      <w:proofErr w:type="gramStart"/>
      <w:r>
        <w:rPr>
          <w:rFonts w:ascii="Swis721 Th BT" w:hAnsi="Swis721 Th BT"/>
          <w:sz w:val="23"/>
          <w:szCs w:val="23"/>
          <w:lang w:val="en-US"/>
        </w:rPr>
        <w:t>;33</w:t>
      </w:r>
      <w:proofErr w:type="gramEnd"/>
      <w:r>
        <w:rPr>
          <w:rFonts w:ascii="Swis721 Th BT" w:hAnsi="Swis721 Th BT"/>
          <w:sz w:val="23"/>
          <w:szCs w:val="23"/>
          <w:lang w:val="en-US"/>
        </w:rPr>
        <w:t>(1):60-63.</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ZHANG, YF.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The Efficacy of Vitamin D Supplementation for Migraine: A Meta-Analysis of Randomized Controlled Studies. Clin Neuropharmacol. 2021 Jan-Feb 01</w:t>
      </w:r>
      <w:proofErr w:type="gramStart"/>
      <w:r>
        <w:rPr>
          <w:rFonts w:ascii="Swis721 Th BT" w:hAnsi="Swis721 Th BT"/>
          <w:sz w:val="23"/>
          <w:szCs w:val="23"/>
          <w:lang w:val="en-US"/>
        </w:rPr>
        <w:t>;44</w:t>
      </w:r>
      <w:proofErr w:type="gramEnd"/>
      <w:r>
        <w:rPr>
          <w:rFonts w:ascii="Swis721 Th BT" w:hAnsi="Swis721 Th BT"/>
          <w:sz w:val="23"/>
          <w:szCs w:val="23"/>
          <w:lang w:val="en-US"/>
        </w:rPr>
        <w:t xml:space="preserve">(1):5-8. </w:t>
      </w:r>
      <w:proofErr w:type="gramStart"/>
      <w:r>
        <w:rPr>
          <w:rFonts w:ascii="Swis721 Th BT" w:hAnsi="Swis721 Th BT"/>
          <w:sz w:val="23"/>
          <w:szCs w:val="23"/>
          <w:lang w:val="en-US"/>
        </w:rPr>
        <w:t>doi</w:t>
      </w:r>
      <w:proofErr w:type="gramEnd"/>
      <w:r>
        <w:rPr>
          <w:rFonts w:ascii="Swis721 Th BT" w:hAnsi="Swis721 Th BT"/>
          <w:sz w:val="23"/>
          <w:szCs w:val="23"/>
          <w:lang w:val="en-US"/>
        </w:rPr>
        <w:t>: 10.1097/WNF.0000000000000419.</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 xml:space="preserve">ZHAO, H. et al. Oral Pycnogenol® Intake Benefits the Skin in Urban Chinese Outdoor Workers: A Randomized, Placebo-Controlled, </w:t>
      </w:r>
      <w:proofErr w:type="gramStart"/>
      <w:r>
        <w:rPr>
          <w:rFonts w:ascii="Swis721 Th BT" w:hAnsi="Swis721 Th BT"/>
          <w:sz w:val="23"/>
          <w:szCs w:val="23"/>
          <w:lang w:val="en-US"/>
        </w:rPr>
        <w:t>Double-Blind</w:t>
      </w:r>
      <w:proofErr w:type="gramEnd"/>
      <w:r>
        <w:rPr>
          <w:rFonts w:ascii="Swis721 Th BT" w:hAnsi="Swis721 Th BT"/>
          <w:sz w:val="23"/>
          <w:szCs w:val="23"/>
          <w:lang w:val="en-US"/>
        </w:rPr>
        <w:t>, and Crossover Intervention Study. Skin Pharmacol Physiol. 2021</w:t>
      </w:r>
      <w:proofErr w:type="gramStart"/>
      <w:r>
        <w:rPr>
          <w:rFonts w:ascii="Swis721 Th BT" w:hAnsi="Swis721 Th BT"/>
          <w:sz w:val="23"/>
          <w:szCs w:val="23"/>
          <w:lang w:val="en-US"/>
        </w:rPr>
        <w:t>;34</w:t>
      </w:r>
      <w:proofErr w:type="gramEnd"/>
      <w:r>
        <w:rPr>
          <w:rFonts w:ascii="Swis721 Th BT" w:hAnsi="Swis721 Th BT"/>
          <w:sz w:val="23"/>
          <w:szCs w:val="23"/>
          <w:lang w:val="en-US"/>
        </w:rPr>
        <w:t xml:space="preserve">(3):135-145. </w:t>
      </w:r>
      <w:proofErr w:type="gramStart"/>
      <w:r>
        <w:rPr>
          <w:rFonts w:ascii="Swis721 Th BT" w:hAnsi="Swis721 Th BT"/>
          <w:sz w:val="23"/>
          <w:szCs w:val="23"/>
          <w:lang w:val="en-US"/>
        </w:rPr>
        <w:t>doi</w:t>
      </w:r>
      <w:proofErr w:type="gramEnd"/>
      <w:r>
        <w:rPr>
          <w:rFonts w:ascii="Swis721 Th BT" w:hAnsi="Swis721 Th BT"/>
          <w:sz w:val="23"/>
          <w:szCs w:val="23"/>
          <w:lang w:val="en-US"/>
        </w:rPr>
        <w:t>: 10.1159/000514323. Epub 2021 Mar 31.</w:t>
      </w:r>
    </w:p>
    <w:p w:rsidR="00B42FB7" w:rsidRDefault="006B4EF1">
      <w:pPr>
        <w:spacing w:after="200"/>
        <w:jc w:val="both"/>
        <w:rPr>
          <w:rFonts w:ascii="Swis721 Th BT" w:hAnsi="Swis721 Th BT"/>
          <w:sz w:val="23"/>
          <w:szCs w:val="23"/>
          <w:lang w:val="en-US"/>
        </w:rPr>
      </w:pPr>
      <w:r>
        <w:rPr>
          <w:rFonts w:ascii="Swis721 Th BT" w:hAnsi="Swis721 Th BT"/>
          <w:sz w:val="23"/>
          <w:szCs w:val="23"/>
          <w:lang w:val="en-US"/>
        </w:rPr>
        <w:t>ZHENG, Y.; REN, W.; ZHANG, L.; ZHANG, Y. et al. A Review of the Pharmacological Action of Astragalus Polysaccharide. Frontiers in Pharmacology, 11, n. 349, 2020-March-24 2020. Review.</w:t>
      </w:r>
    </w:p>
    <w:p w:rsidR="00B42FB7" w:rsidRDefault="006B4EF1">
      <w:pPr>
        <w:spacing w:after="200"/>
        <w:jc w:val="both"/>
        <w:rPr>
          <w:rFonts w:ascii="Swis721 Th BT" w:hAnsi="Swis721 Th BT"/>
          <w:sz w:val="23"/>
          <w:szCs w:val="23"/>
          <w:lang w:val="en-US"/>
        </w:rPr>
      </w:pPr>
      <w:r w:rsidRPr="0028030E">
        <w:rPr>
          <w:rFonts w:ascii="Swis721 Th BT" w:hAnsi="Swis721 Th BT"/>
          <w:sz w:val="23"/>
          <w:szCs w:val="23"/>
          <w:lang w:val="en-US"/>
        </w:rPr>
        <w:t>Zhou Q1</w:t>
      </w:r>
      <w:proofErr w:type="gramStart"/>
      <w:r w:rsidRPr="0028030E">
        <w:rPr>
          <w:rFonts w:ascii="Swis721 Th BT" w:hAnsi="Swis721 Th BT"/>
          <w:sz w:val="23"/>
          <w:szCs w:val="23"/>
          <w:lang w:val="en-US"/>
        </w:rPr>
        <w:t>,2</w:t>
      </w:r>
      <w:proofErr w:type="gramEnd"/>
      <w:r w:rsidRPr="0028030E">
        <w:rPr>
          <w:rFonts w:ascii="Swis721 Th BT" w:hAnsi="Swis721 Th BT"/>
          <w:sz w:val="23"/>
          <w:szCs w:val="23"/>
          <w:lang w:val="en-US"/>
        </w:rPr>
        <w:t xml:space="preserve">, Verne ML3, Fields JZ1, Lefante JJ4, Basra S1, Salameh H5, Verne GN1. </w:t>
      </w:r>
      <w:r>
        <w:rPr>
          <w:rFonts w:ascii="Swis721 Th BT" w:hAnsi="Swis721 Th BT"/>
          <w:sz w:val="23"/>
          <w:szCs w:val="23"/>
          <w:lang w:val="en-US"/>
        </w:rPr>
        <w:t>Randomised placebo-controlled trial of dietary glutamine supplements for postinfectious irritable bowel syndrome. Gut. 2019 Jun</w:t>
      </w:r>
      <w:proofErr w:type="gramStart"/>
      <w:r>
        <w:rPr>
          <w:rFonts w:ascii="Swis721 Th BT" w:hAnsi="Swis721 Th BT"/>
          <w:sz w:val="23"/>
          <w:szCs w:val="23"/>
          <w:lang w:val="en-US"/>
        </w:rPr>
        <w:t>;68</w:t>
      </w:r>
      <w:proofErr w:type="gramEnd"/>
      <w:r>
        <w:rPr>
          <w:rFonts w:ascii="Swis721 Th BT" w:hAnsi="Swis721 Th BT"/>
          <w:sz w:val="23"/>
          <w:szCs w:val="23"/>
          <w:lang w:val="en-US"/>
        </w:rPr>
        <w:t xml:space="preserve">(6):996-1002. </w:t>
      </w:r>
      <w:proofErr w:type="gramStart"/>
      <w:r>
        <w:rPr>
          <w:rFonts w:ascii="Swis721 Th BT" w:hAnsi="Swis721 Th BT"/>
          <w:sz w:val="23"/>
          <w:szCs w:val="23"/>
          <w:lang w:val="en-US"/>
        </w:rPr>
        <w:t>doi</w:t>
      </w:r>
      <w:proofErr w:type="gramEnd"/>
      <w:r>
        <w:rPr>
          <w:rFonts w:ascii="Swis721 Th BT" w:hAnsi="Swis721 Th BT"/>
          <w:sz w:val="23"/>
          <w:szCs w:val="23"/>
          <w:lang w:val="en-US"/>
        </w:rPr>
        <w:t>: 10.1136/gutjnl-2017-315136. Epub 2018 Aug 14.</w:t>
      </w:r>
    </w:p>
    <w:p w:rsidR="00B42FB7" w:rsidRDefault="006B4EF1">
      <w:pPr>
        <w:spacing w:after="200"/>
        <w:jc w:val="both"/>
        <w:rPr>
          <w:rFonts w:ascii="Swis721 Th BT" w:hAnsi="Swis721 Th BT"/>
          <w:sz w:val="23"/>
          <w:szCs w:val="23"/>
        </w:rPr>
      </w:pPr>
      <w:r>
        <w:rPr>
          <w:rFonts w:ascii="Swis721 Th BT" w:hAnsi="Swis721 Th BT"/>
          <w:sz w:val="23"/>
          <w:szCs w:val="23"/>
          <w:lang w:val="en-US"/>
        </w:rPr>
        <w:t xml:space="preserve">ZILAEE, M.  </w:t>
      </w:r>
      <w:proofErr w:type="gramStart"/>
      <w:r>
        <w:rPr>
          <w:rFonts w:ascii="Swis721 Th BT" w:hAnsi="Swis721 Th BT"/>
          <w:sz w:val="23"/>
          <w:szCs w:val="23"/>
          <w:lang w:val="en-US"/>
        </w:rPr>
        <w:t>et</w:t>
      </w:r>
      <w:proofErr w:type="gramEnd"/>
      <w:r>
        <w:rPr>
          <w:rFonts w:ascii="Swis721 Th BT" w:hAnsi="Swis721 Th BT"/>
          <w:sz w:val="23"/>
          <w:szCs w:val="23"/>
          <w:lang w:val="en-US"/>
        </w:rPr>
        <w:t xml:space="preserve"> al. An evaluation of the effects of saffron supplementation on the asthma clinical symptoms and asthma severity in patients with mild and moderate persistent allergic asthma: a </w:t>
      </w:r>
      <w:proofErr w:type="gramStart"/>
      <w:r>
        <w:rPr>
          <w:rFonts w:ascii="Swis721 Th BT" w:hAnsi="Swis721 Th BT"/>
          <w:sz w:val="23"/>
          <w:szCs w:val="23"/>
          <w:lang w:val="en-US"/>
        </w:rPr>
        <w:t>double-blind</w:t>
      </w:r>
      <w:proofErr w:type="gramEnd"/>
      <w:r>
        <w:rPr>
          <w:rFonts w:ascii="Swis721 Th BT" w:hAnsi="Swis721 Th BT"/>
          <w:sz w:val="23"/>
          <w:szCs w:val="23"/>
          <w:lang w:val="en-US"/>
        </w:rPr>
        <w:t xml:space="preserve">, randomized placebo-controlled trial. </w:t>
      </w:r>
      <w:r>
        <w:rPr>
          <w:rFonts w:ascii="Swis721 Th BT" w:hAnsi="Swis721 Th BT"/>
          <w:sz w:val="23"/>
          <w:szCs w:val="23"/>
        </w:rPr>
        <w:t xml:space="preserve">Respir Res, v. 20, n. 1, p. 39, Feb 22 2019. ISSN 1465-9921.  </w:t>
      </w:r>
    </w:p>
    <w:p w:rsidR="00B42FB7" w:rsidRDefault="00B42FB7">
      <w:pPr>
        <w:pStyle w:val="Corpo"/>
        <w:rPr>
          <w:lang w:val="en-US"/>
        </w:rPr>
      </w:pPr>
    </w:p>
    <w:sectPr w:rsidR="00B42FB7">
      <w:headerReference w:type="default" r:id="rId26"/>
      <w:footerReference w:type="default" r:id="rId2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E32" w:rsidRDefault="00282E32">
      <w:pPr>
        <w:spacing w:line="240" w:lineRule="auto"/>
      </w:pPr>
      <w:r>
        <w:separator/>
      </w:r>
    </w:p>
  </w:endnote>
  <w:endnote w:type="continuationSeparator" w:id="0">
    <w:p w:rsidR="00282E32" w:rsidRDefault="00282E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Th BT">
    <w:altName w:val="Corbel Light"/>
    <w:panose1 w:val="020B0303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utura Md BT">
    <w:panose1 w:val="020B0602020204020303"/>
    <w:charset w:val="00"/>
    <w:family w:val="swiss"/>
    <w:pitch w:val="variable"/>
    <w:sig w:usb0="00000087" w:usb1="00000000" w:usb2="00000000" w:usb3="00000000" w:csb0="0000001B"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Lato-Regular">
    <w:altName w:val="MS Gothic"/>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wis721 Th BT" w:eastAsiaTheme="minorEastAsia" w:hAnsi="Swis721 Th BT"/>
        <w:b/>
        <w:color w:val="FF3399"/>
        <w:sz w:val="12"/>
        <w:szCs w:val="12"/>
        <w:lang w:eastAsia="pt-BR"/>
      </w:rPr>
      <w:id w:val="533929173"/>
    </w:sdtPr>
    <w:sdtEndPr>
      <w:rPr>
        <w:sz w:val="40"/>
        <w:szCs w:val="40"/>
      </w:rPr>
    </w:sdtEndPr>
    <w:sdtContent>
      <w:p w:rsidR="00282D70" w:rsidRDefault="00282D70">
        <w:pPr>
          <w:pStyle w:val="Cabealho"/>
          <w:tabs>
            <w:tab w:val="clear" w:pos="4252"/>
            <w:tab w:val="clear" w:pos="8504"/>
            <w:tab w:val="left" w:pos="6180"/>
            <w:tab w:val="left" w:pos="8115"/>
          </w:tabs>
        </w:pPr>
        <w:r>
          <w:tab/>
        </w:r>
      </w:p>
      <w:p w:rsidR="00282D70" w:rsidRDefault="00282D70"/>
      <w:sdt>
        <w:sdtPr>
          <w:id w:val="31606377"/>
        </w:sdtPr>
        <w:sdtEndPr>
          <w:rPr>
            <w:color w:val="A6A6A6" w:themeColor="background1" w:themeShade="A6"/>
          </w:rPr>
        </w:sdtEndPr>
        <w:sdtContent>
          <w:p w:rsidR="00282D70" w:rsidRDefault="00282D70">
            <w:pPr>
              <w:pStyle w:val="referencias"/>
              <w:pBdr>
                <w:bottom w:val="single" w:sz="12" w:space="0" w:color="auto"/>
              </w:pBdr>
              <w:ind w:left="-567" w:right="-568"/>
            </w:pPr>
          </w:p>
          <w:p w:rsidR="00282D70" w:rsidRDefault="00282D70">
            <w:pPr>
              <w:pStyle w:val="referencias"/>
              <w:ind w:left="-567" w:right="-568"/>
              <w:jc w:val="both"/>
              <w:rPr>
                <w:color w:val="A6A6A6" w:themeColor="background1" w:themeShade="A6"/>
              </w:rPr>
            </w:pPr>
            <w:r>
              <w:rPr>
                <w:noProof/>
              </w:rPr>
              <mc:AlternateContent>
                <mc:Choice Requires="wps">
                  <w:drawing>
                    <wp:anchor distT="0" distB="0" distL="114300" distR="114300" simplePos="0" relativeHeight="251660288" behindDoc="1" locked="0" layoutInCell="1" allowOverlap="1">
                      <wp:simplePos x="0" y="0"/>
                      <wp:positionH relativeFrom="rightMargin">
                        <wp:align>left</wp:align>
                      </wp:positionH>
                      <wp:positionV relativeFrom="bottomMargin">
                        <wp:posOffset>1109980</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wps:spPr>
                            <wps:txbx>
                              <w:txbxContent>
                                <w:sdt>
                                  <w:sdtPr>
                                    <w:rPr>
                                      <w:rFonts w:ascii="Calibri" w:hAnsi="Calibri" w:cs="Calibri"/>
                                      <w:color w:val="A6A6A6" w:themeColor="background1" w:themeShade="A6"/>
                                      <w:sz w:val="32"/>
                                      <w:szCs w:val="32"/>
                                    </w:rPr>
                                    <w:id w:val="1067536084"/>
                                  </w:sdtPr>
                                  <w:sdtContent>
                                    <w:sdt>
                                      <w:sdtPr>
                                        <w:rPr>
                                          <w:rFonts w:ascii="Calibri" w:hAnsi="Calibri" w:cs="Calibri"/>
                                          <w:color w:val="A6A6A6" w:themeColor="background1" w:themeShade="A6"/>
                                          <w:sz w:val="32"/>
                                          <w:szCs w:val="32"/>
                                        </w:rPr>
                                        <w:id w:val="-2124596133"/>
                                      </w:sdtPr>
                                      <w:sdtContent>
                                        <w:p w:rsidR="00282D70" w:rsidRDefault="00282D70">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8C55CA">
                                            <w:rPr>
                                              <w:rFonts w:ascii="Calibri" w:hAnsi="Calibri" w:cs="Calibri"/>
                                              <w:noProof/>
                                              <w:color w:val="A6A6A6" w:themeColor="background1" w:themeShade="A6"/>
                                              <w:sz w:val="32"/>
                                              <w:szCs w:val="32"/>
                                            </w:rPr>
                                            <w:t>225</w:t>
                                          </w:r>
                                          <w:r>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anchor>
                  </w:drawing>
                </mc:Choice>
                <mc:Fallback>
                  <w:pict>
                    <v:rect id="Retângulo 17" o:spid="_x0000_s1371" style="position:absolute;left:0;text-align:left;margin-left:0;margin-top:87.4pt;width:41.1pt;height:38.2pt;z-index:-251656192;visibility:visible;mso-wrap-style:square;mso-wrap-distance-left:9pt;mso-wrap-distance-top:0;mso-wrap-distance-right:9pt;mso-wrap-distance-bottom:0;mso-position-horizontal:left;mso-position-horizontal-relative:right-margin-area;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" stroked="f">
                      <v:textbox>
                        <w:txbxContent>
                          <w:sdt>
                            <w:sdtPr>
                              <w:rPr>
                                <w:rFonts w:ascii="Calibri" w:hAnsi="Calibri" w:cs="Calibri"/>
                                <w:color w:val="A6A6A6" w:themeColor="background1" w:themeShade="A6"/>
                                <w:sz w:val="32"/>
                                <w:szCs w:val="32"/>
                              </w:rPr>
                              <w:id w:val="1067536084"/>
                            </w:sdtPr>
                            <w:sdtContent>
                              <w:sdt>
                                <w:sdtPr>
                                  <w:rPr>
                                    <w:rFonts w:ascii="Calibri" w:hAnsi="Calibri" w:cs="Calibri"/>
                                    <w:color w:val="A6A6A6" w:themeColor="background1" w:themeShade="A6"/>
                                    <w:sz w:val="32"/>
                                    <w:szCs w:val="32"/>
                                  </w:rPr>
                                  <w:id w:val="-2124596133"/>
                                </w:sdtPr>
                                <w:sdtContent>
                                  <w:p w:rsidR="00282D70" w:rsidRDefault="00282D70">
                                    <w:pPr>
                                      <w:jc w:val="center"/>
                                      <w:rPr>
                                        <w:rFonts w:ascii="Calibri" w:hAnsi="Calibri" w:cs="Calibri"/>
                                        <w:color w:val="A6A6A6" w:themeColor="background1" w:themeShade="A6"/>
                                        <w:sz w:val="32"/>
                                        <w:szCs w:val="32"/>
                                      </w:rPr>
                                    </w:pPr>
                                    <w:r>
                                      <w:rPr>
                                        <w:rFonts w:ascii="Calibri" w:hAnsi="Calibri" w:cs="Calibri"/>
                                        <w:color w:val="A6A6A6" w:themeColor="background1" w:themeShade="A6"/>
                                        <w:sz w:val="32"/>
                                        <w:szCs w:val="32"/>
                                      </w:rPr>
                                      <w:fldChar w:fldCharType="begin"/>
                                    </w:r>
                                    <w:r>
                                      <w:rPr>
                                        <w:rFonts w:ascii="Calibri" w:hAnsi="Calibri" w:cs="Calibri"/>
                                        <w:color w:val="A6A6A6" w:themeColor="background1" w:themeShade="A6"/>
                                        <w:sz w:val="32"/>
                                        <w:szCs w:val="32"/>
                                      </w:rPr>
                                      <w:instrText xml:space="preserve"> PAGE   \* MERGEFORMAT </w:instrText>
                                    </w:r>
                                    <w:r>
                                      <w:rPr>
                                        <w:rFonts w:ascii="Calibri" w:hAnsi="Calibri" w:cs="Calibri"/>
                                        <w:color w:val="A6A6A6" w:themeColor="background1" w:themeShade="A6"/>
                                        <w:sz w:val="32"/>
                                        <w:szCs w:val="32"/>
                                      </w:rPr>
                                      <w:fldChar w:fldCharType="separate"/>
                                    </w:r>
                                    <w:r w:rsidR="008C55CA">
                                      <w:rPr>
                                        <w:rFonts w:ascii="Calibri" w:hAnsi="Calibri" w:cs="Calibri"/>
                                        <w:noProof/>
                                        <w:color w:val="A6A6A6" w:themeColor="background1" w:themeShade="A6"/>
                                        <w:sz w:val="32"/>
                                        <w:szCs w:val="32"/>
                                      </w:rPr>
                                      <w:t>225</w:t>
                                    </w:r>
                                    <w:r>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r>
              <w:rPr>
                <w:color w:val="A6A6A6" w:themeColor="background1" w:themeShade="A6"/>
              </w:rPr>
              <w:t xml:space="preserve">Direitos Autorais Protegidos pela Lei 9.610 de 19 de </w:t>
            </w:r>
            <w:proofErr w:type="gramStart"/>
            <w:r>
              <w:rPr>
                <w:color w:val="A6A6A6" w:themeColor="background1" w:themeShade="A6"/>
              </w:rPr>
              <w:t>Fevereiro</w:t>
            </w:r>
            <w:proofErr w:type="gramEnd"/>
            <w:r>
              <w:rPr>
                <w:color w:val="A6A6A6" w:themeColor="background1" w:themeShade="A6"/>
              </w:rPr>
              <w:t xml:space="preserve">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 www.consulfarma.com. 19 3736.6888.</w:t>
            </w:r>
          </w:p>
        </w:sdtContent>
      </w:sdt>
    </w:sdtContent>
  </w:sdt>
  <w:p w:rsidR="00282D70" w:rsidRDefault="00282D7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E32" w:rsidRDefault="00282E32">
      <w:pPr>
        <w:spacing w:after="0"/>
      </w:pPr>
      <w:r>
        <w:separator/>
      </w:r>
    </w:p>
  </w:footnote>
  <w:footnote w:type="continuationSeparator" w:id="0">
    <w:p w:rsidR="00282E32" w:rsidRDefault="00282E3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D70" w:rsidRDefault="00282D70">
    <w:pPr>
      <w:pStyle w:val="Cabealho"/>
    </w:pPr>
    <w:r>
      <w:rPr>
        <w:noProof/>
        <w:lang w:eastAsia="pt-BR"/>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-438785</wp:posOffset>
              </wp:positionV>
              <wp:extent cx="7711440" cy="122555"/>
              <wp:effectExtent l="0" t="0" r="3810" b="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tângulo 1" o:spid="_x0000_s1026" o:spt="1" style="position:absolute;left:0pt;margin-top:-34.55pt;height:9.65pt;width:607.2pt;mso-position-horizontal:left;mso-position-horizontal-relative:page;z-index:251659264;mso-width-relative:page;mso-height-relative:page;" fillcolor="#FF8501" filled="t" stroked="f" coordsize="21600,21600" o:gfxdata="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PB9sAAAAJAQAA&#10;DwAAAAAAAAABACAAAAAiAAAAZHJzL2Rvd25yZXYueG1sUEsBAhQAFAAAAAgAh07iQEdRdYwWAgAA&#10;KgQAAA4AAAAAAAAAAQAgAAAAKgEAAGRycy9lMm9Eb2MueG1sUEsFBgAAAAAGAAYAWQEAALIFAAAA&#10;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F1C"/>
    <w:multiLevelType w:val="multilevel"/>
    <w:tmpl w:val="00031F1C"/>
    <w:lvl w:ilvl="0">
      <w:start w:val="1"/>
      <w:numFmt w:val="bullet"/>
      <w:lvlText w:val=""/>
      <w:lvlJc w:val="left"/>
      <w:pPr>
        <w:ind w:left="360" w:hanging="360"/>
      </w:pPr>
      <w:rPr>
        <w:rFonts w:ascii="Wingdings" w:hAnsi="Wingdings"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0BC617F"/>
    <w:multiLevelType w:val="multilevel"/>
    <w:tmpl w:val="00BC617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C368AA"/>
    <w:multiLevelType w:val="multilevel"/>
    <w:tmpl w:val="04C368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A977968"/>
    <w:multiLevelType w:val="multilevel"/>
    <w:tmpl w:val="0A97796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AC3104A"/>
    <w:multiLevelType w:val="multilevel"/>
    <w:tmpl w:val="0AC3104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2306C64"/>
    <w:multiLevelType w:val="multilevel"/>
    <w:tmpl w:val="12306C6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BC121D"/>
    <w:multiLevelType w:val="multilevel"/>
    <w:tmpl w:val="14BC121D"/>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FD4B33"/>
    <w:multiLevelType w:val="multilevel"/>
    <w:tmpl w:val="18FD4B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9ED5796"/>
    <w:multiLevelType w:val="multilevel"/>
    <w:tmpl w:val="19ED57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C076A57"/>
    <w:multiLevelType w:val="multilevel"/>
    <w:tmpl w:val="1C076A57"/>
    <w:lvl w:ilvl="0">
      <w:start w:val="1"/>
      <w:numFmt w:val="bullet"/>
      <w:lvlText w:val=""/>
      <w:lvlJc w:val="left"/>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85756B"/>
    <w:multiLevelType w:val="multilevel"/>
    <w:tmpl w:val="2285756B"/>
    <w:lvl w:ilvl="0">
      <w:start w:val="1"/>
      <w:numFmt w:val="bullet"/>
      <w:lvlText w:val=""/>
      <w:lvlJc w:val="left"/>
      <w:pPr>
        <w:ind w:left="363" w:hanging="360"/>
      </w:pPr>
      <w:rPr>
        <w:rFonts w:ascii="Wingdings" w:hAnsi="Wingdings"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1" w15:restartNumberingAfterBreak="0">
    <w:nsid w:val="22DD267F"/>
    <w:multiLevelType w:val="multilevel"/>
    <w:tmpl w:val="22DD267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55208C"/>
    <w:multiLevelType w:val="multilevel"/>
    <w:tmpl w:val="235520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56436B"/>
    <w:multiLevelType w:val="multilevel"/>
    <w:tmpl w:val="2456436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5A033BC"/>
    <w:multiLevelType w:val="multilevel"/>
    <w:tmpl w:val="25A033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CC07EE"/>
    <w:multiLevelType w:val="multilevel"/>
    <w:tmpl w:val="27CC07EE"/>
    <w:lvl w:ilvl="0">
      <w:start w:val="1"/>
      <w:numFmt w:val="bullet"/>
      <w:lvlText w:val=""/>
      <w:lvlJc w:val="left"/>
      <w:pPr>
        <w:ind w:left="36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95CC9"/>
    <w:multiLevelType w:val="multilevel"/>
    <w:tmpl w:val="2AA95CC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B12076B"/>
    <w:multiLevelType w:val="multilevel"/>
    <w:tmpl w:val="2B12076B"/>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B202DC3"/>
    <w:multiLevelType w:val="multilevel"/>
    <w:tmpl w:val="2B202DC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EE8386F"/>
    <w:multiLevelType w:val="multilevel"/>
    <w:tmpl w:val="2EE8386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2DD0F0E"/>
    <w:multiLevelType w:val="multilevel"/>
    <w:tmpl w:val="32DD0F0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30219D1"/>
    <w:multiLevelType w:val="multilevel"/>
    <w:tmpl w:val="330219D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45B42C6"/>
    <w:multiLevelType w:val="multilevel"/>
    <w:tmpl w:val="345B42C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5D43A4D"/>
    <w:multiLevelType w:val="multilevel"/>
    <w:tmpl w:val="35D43A4D"/>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6C6790A"/>
    <w:multiLevelType w:val="multilevel"/>
    <w:tmpl w:val="36C6790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AEB7944"/>
    <w:multiLevelType w:val="multilevel"/>
    <w:tmpl w:val="3AEB794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CBD5CF7"/>
    <w:multiLevelType w:val="multilevel"/>
    <w:tmpl w:val="3CBD5CF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2D1D94"/>
    <w:multiLevelType w:val="multilevel"/>
    <w:tmpl w:val="3D2D1D9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F4D393A"/>
    <w:multiLevelType w:val="multilevel"/>
    <w:tmpl w:val="3F4D393A"/>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29" w15:restartNumberingAfterBreak="0">
    <w:nsid w:val="4E833D8A"/>
    <w:multiLevelType w:val="multilevel"/>
    <w:tmpl w:val="4E833D8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1514E28"/>
    <w:multiLevelType w:val="multilevel"/>
    <w:tmpl w:val="51514E2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2334870"/>
    <w:multiLevelType w:val="multilevel"/>
    <w:tmpl w:val="5233487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5AB543C"/>
    <w:multiLevelType w:val="multilevel"/>
    <w:tmpl w:val="55AB543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DE4655"/>
    <w:multiLevelType w:val="multilevel"/>
    <w:tmpl w:val="56DE4655"/>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B5045AA"/>
    <w:multiLevelType w:val="multilevel"/>
    <w:tmpl w:val="5B5045A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D0F43DF"/>
    <w:multiLevelType w:val="multilevel"/>
    <w:tmpl w:val="5D0F43D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E095948"/>
    <w:multiLevelType w:val="multilevel"/>
    <w:tmpl w:val="5E095948"/>
    <w:lvl w:ilvl="0">
      <w:start w:val="1"/>
      <w:numFmt w:val="bullet"/>
      <w:lvlText w:val=""/>
      <w:lvlJc w:val="left"/>
      <w:pPr>
        <w:ind w:left="360" w:hanging="360"/>
      </w:pPr>
      <w:rPr>
        <w:rFonts w:ascii="Wingdings" w:hAnsi="Wingdings" w:hint="default"/>
        <w:color w:val="404040" w:themeColor="text1" w:themeTint="B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1B53623"/>
    <w:multiLevelType w:val="multilevel"/>
    <w:tmpl w:val="61B5362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6A505D5"/>
    <w:multiLevelType w:val="multilevel"/>
    <w:tmpl w:val="66A505D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A272AF6"/>
    <w:multiLevelType w:val="multilevel"/>
    <w:tmpl w:val="6A272AF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A922FA6"/>
    <w:multiLevelType w:val="multilevel"/>
    <w:tmpl w:val="6A922FA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BD51471"/>
    <w:multiLevelType w:val="multilevel"/>
    <w:tmpl w:val="6BD514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C733EC6"/>
    <w:multiLevelType w:val="multilevel"/>
    <w:tmpl w:val="6C733EC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1C67F46"/>
    <w:multiLevelType w:val="multilevel"/>
    <w:tmpl w:val="71C67F4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228347B"/>
    <w:multiLevelType w:val="multilevel"/>
    <w:tmpl w:val="7228347B"/>
    <w:lvl w:ilvl="0">
      <w:start w:val="1"/>
      <w:numFmt w:val="bullet"/>
      <w:lvlText w:val=""/>
      <w:lvlJc w:val="left"/>
      <w:pPr>
        <w:ind w:left="36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A15F57"/>
    <w:multiLevelType w:val="multilevel"/>
    <w:tmpl w:val="72A15F57"/>
    <w:lvl w:ilvl="0">
      <w:start w:val="1"/>
      <w:numFmt w:val="bullet"/>
      <w:lvlText w:val=""/>
      <w:lvlJc w:val="left"/>
      <w:pPr>
        <w:ind w:left="-4905" w:hanging="360"/>
      </w:pPr>
      <w:rPr>
        <w:rFonts w:ascii="Symbol" w:hAnsi="Symbol" w:hint="default"/>
        <w:color w:val="auto"/>
      </w:rPr>
    </w:lvl>
    <w:lvl w:ilvl="1">
      <w:start w:val="1"/>
      <w:numFmt w:val="bullet"/>
      <w:lvlText w:val="o"/>
      <w:lvlJc w:val="left"/>
      <w:pPr>
        <w:ind w:left="-4185" w:hanging="360"/>
      </w:pPr>
      <w:rPr>
        <w:rFonts w:ascii="Courier New" w:hAnsi="Courier New" w:cs="Courier New" w:hint="default"/>
      </w:rPr>
    </w:lvl>
    <w:lvl w:ilvl="2">
      <w:start w:val="1"/>
      <w:numFmt w:val="bullet"/>
      <w:lvlText w:val=""/>
      <w:lvlJc w:val="left"/>
      <w:pPr>
        <w:ind w:left="-3465" w:hanging="360"/>
      </w:pPr>
      <w:rPr>
        <w:rFonts w:ascii="Wingdings" w:hAnsi="Wingdings" w:hint="default"/>
      </w:rPr>
    </w:lvl>
    <w:lvl w:ilvl="3">
      <w:numFmt w:val="bullet"/>
      <w:lvlText w:val="•"/>
      <w:lvlJc w:val="left"/>
      <w:pPr>
        <w:ind w:left="-2745" w:hanging="360"/>
      </w:pPr>
      <w:rPr>
        <w:rFonts w:ascii="Swis721 Th BT" w:eastAsiaTheme="minorHAnsi" w:hAnsi="Swis721 Th BT" w:cstheme="minorBidi" w:hint="default"/>
      </w:rPr>
    </w:lvl>
    <w:lvl w:ilvl="4">
      <w:start w:val="1"/>
      <w:numFmt w:val="bullet"/>
      <w:lvlText w:val="o"/>
      <w:lvlJc w:val="left"/>
      <w:pPr>
        <w:ind w:left="-2025" w:hanging="360"/>
      </w:pPr>
      <w:rPr>
        <w:rFonts w:ascii="Courier New" w:hAnsi="Courier New" w:cs="Courier New" w:hint="default"/>
      </w:rPr>
    </w:lvl>
    <w:lvl w:ilvl="5">
      <w:start w:val="1"/>
      <w:numFmt w:val="bullet"/>
      <w:lvlText w:val=""/>
      <w:lvlJc w:val="left"/>
      <w:pPr>
        <w:ind w:left="-1305" w:hanging="360"/>
      </w:pPr>
      <w:rPr>
        <w:rFonts w:ascii="Wingdings" w:hAnsi="Wingdings" w:hint="default"/>
      </w:rPr>
    </w:lvl>
    <w:lvl w:ilvl="6">
      <w:start w:val="1"/>
      <w:numFmt w:val="bullet"/>
      <w:lvlText w:val=""/>
      <w:lvlJc w:val="left"/>
      <w:pPr>
        <w:ind w:left="-585" w:hanging="360"/>
      </w:pPr>
      <w:rPr>
        <w:rFonts w:ascii="Symbol" w:hAnsi="Symbol" w:hint="default"/>
      </w:rPr>
    </w:lvl>
    <w:lvl w:ilvl="7">
      <w:start w:val="1"/>
      <w:numFmt w:val="bullet"/>
      <w:lvlText w:val="o"/>
      <w:lvlJc w:val="left"/>
      <w:pPr>
        <w:ind w:left="135" w:hanging="360"/>
      </w:pPr>
      <w:rPr>
        <w:rFonts w:ascii="Courier New" w:hAnsi="Courier New" w:cs="Courier New" w:hint="default"/>
      </w:rPr>
    </w:lvl>
    <w:lvl w:ilvl="8">
      <w:start w:val="1"/>
      <w:numFmt w:val="bullet"/>
      <w:lvlText w:val=""/>
      <w:lvlJc w:val="left"/>
      <w:pPr>
        <w:ind w:left="855" w:hanging="360"/>
      </w:pPr>
      <w:rPr>
        <w:rFonts w:ascii="Wingdings" w:hAnsi="Wingdings" w:hint="default"/>
      </w:rPr>
    </w:lvl>
  </w:abstractNum>
  <w:abstractNum w:abstractNumId="46" w15:restartNumberingAfterBreak="0">
    <w:nsid w:val="74DC72D3"/>
    <w:multiLevelType w:val="multilevel"/>
    <w:tmpl w:val="74DC72D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5800570"/>
    <w:multiLevelType w:val="multilevel"/>
    <w:tmpl w:val="75800570"/>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65A2014"/>
    <w:multiLevelType w:val="multilevel"/>
    <w:tmpl w:val="765A201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70B2417"/>
    <w:multiLevelType w:val="multilevel"/>
    <w:tmpl w:val="770B241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FCD254D"/>
    <w:multiLevelType w:val="multilevel"/>
    <w:tmpl w:val="7FCD25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FF6588A"/>
    <w:multiLevelType w:val="multilevel"/>
    <w:tmpl w:val="7FF6588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5"/>
  </w:num>
  <w:num w:numId="2">
    <w:abstractNumId w:val="44"/>
  </w:num>
  <w:num w:numId="3">
    <w:abstractNumId w:val="41"/>
  </w:num>
  <w:num w:numId="4">
    <w:abstractNumId w:val="28"/>
  </w:num>
  <w:num w:numId="5">
    <w:abstractNumId w:val="1"/>
  </w:num>
  <w:num w:numId="6">
    <w:abstractNumId w:val="2"/>
  </w:num>
  <w:num w:numId="7">
    <w:abstractNumId w:val="42"/>
  </w:num>
  <w:num w:numId="8">
    <w:abstractNumId w:val="46"/>
  </w:num>
  <w:num w:numId="9">
    <w:abstractNumId w:val="0"/>
  </w:num>
  <w:num w:numId="10">
    <w:abstractNumId w:val="4"/>
  </w:num>
  <w:num w:numId="11">
    <w:abstractNumId w:val="50"/>
  </w:num>
  <w:num w:numId="12">
    <w:abstractNumId w:val="39"/>
  </w:num>
  <w:num w:numId="13">
    <w:abstractNumId w:val="34"/>
  </w:num>
  <w:num w:numId="14">
    <w:abstractNumId w:val="7"/>
  </w:num>
  <w:num w:numId="15">
    <w:abstractNumId w:val="45"/>
  </w:num>
  <w:num w:numId="16">
    <w:abstractNumId w:val="18"/>
  </w:num>
  <w:num w:numId="17">
    <w:abstractNumId w:val="16"/>
  </w:num>
  <w:num w:numId="18">
    <w:abstractNumId w:val="51"/>
  </w:num>
  <w:num w:numId="19">
    <w:abstractNumId w:val="36"/>
  </w:num>
  <w:num w:numId="20">
    <w:abstractNumId w:val="48"/>
  </w:num>
  <w:num w:numId="21">
    <w:abstractNumId w:val="6"/>
  </w:num>
  <w:num w:numId="22">
    <w:abstractNumId w:val="33"/>
  </w:num>
  <w:num w:numId="23">
    <w:abstractNumId w:val="22"/>
  </w:num>
  <w:num w:numId="24">
    <w:abstractNumId w:val="14"/>
  </w:num>
  <w:num w:numId="25">
    <w:abstractNumId w:val="25"/>
  </w:num>
  <w:num w:numId="26">
    <w:abstractNumId w:val="31"/>
  </w:num>
  <w:num w:numId="27">
    <w:abstractNumId w:val="32"/>
  </w:num>
  <w:num w:numId="28">
    <w:abstractNumId w:val="19"/>
  </w:num>
  <w:num w:numId="29">
    <w:abstractNumId w:val="10"/>
  </w:num>
  <w:num w:numId="30">
    <w:abstractNumId w:val="17"/>
  </w:num>
  <w:num w:numId="31">
    <w:abstractNumId w:val="30"/>
  </w:num>
  <w:num w:numId="32">
    <w:abstractNumId w:val="8"/>
  </w:num>
  <w:num w:numId="33">
    <w:abstractNumId w:val="23"/>
  </w:num>
  <w:num w:numId="34">
    <w:abstractNumId w:val="20"/>
  </w:num>
  <w:num w:numId="35">
    <w:abstractNumId w:val="43"/>
  </w:num>
  <w:num w:numId="36">
    <w:abstractNumId w:val="35"/>
  </w:num>
  <w:num w:numId="37">
    <w:abstractNumId w:val="5"/>
  </w:num>
  <w:num w:numId="38">
    <w:abstractNumId w:val="21"/>
  </w:num>
  <w:num w:numId="39">
    <w:abstractNumId w:val="24"/>
  </w:num>
  <w:num w:numId="40">
    <w:abstractNumId w:val="27"/>
  </w:num>
  <w:num w:numId="41">
    <w:abstractNumId w:val="40"/>
  </w:num>
  <w:num w:numId="42">
    <w:abstractNumId w:val="3"/>
  </w:num>
  <w:num w:numId="43">
    <w:abstractNumId w:val="11"/>
  </w:num>
  <w:num w:numId="44">
    <w:abstractNumId w:val="12"/>
  </w:num>
  <w:num w:numId="45">
    <w:abstractNumId w:val="38"/>
  </w:num>
  <w:num w:numId="46">
    <w:abstractNumId w:val="47"/>
  </w:num>
  <w:num w:numId="47">
    <w:abstractNumId w:val="13"/>
  </w:num>
  <w:num w:numId="48">
    <w:abstractNumId w:val="37"/>
  </w:num>
  <w:num w:numId="49">
    <w:abstractNumId w:val="26"/>
  </w:num>
  <w:num w:numId="50">
    <w:abstractNumId w:val="29"/>
  </w:num>
  <w:num w:numId="51">
    <w:abstractNumId w:val="49"/>
  </w:num>
  <w:num w:numId="5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trackRevision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7E"/>
    <w:rsid w:val="00000A01"/>
    <w:rsid w:val="000148A0"/>
    <w:rsid w:val="0002045F"/>
    <w:rsid w:val="00026608"/>
    <w:rsid w:val="00032D4B"/>
    <w:rsid w:val="00034CC5"/>
    <w:rsid w:val="00037491"/>
    <w:rsid w:val="0004047F"/>
    <w:rsid w:val="000446E9"/>
    <w:rsid w:val="00046FE6"/>
    <w:rsid w:val="00051EC3"/>
    <w:rsid w:val="00057BB0"/>
    <w:rsid w:val="000626F2"/>
    <w:rsid w:val="000740E1"/>
    <w:rsid w:val="00080AB0"/>
    <w:rsid w:val="00081697"/>
    <w:rsid w:val="00092BFA"/>
    <w:rsid w:val="000A653D"/>
    <w:rsid w:val="000B0DEA"/>
    <w:rsid w:val="000B2DA0"/>
    <w:rsid w:val="000B4834"/>
    <w:rsid w:val="000B4DC3"/>
    <w:rsid w:val="000C4C6A"/>
    <w:rsid w:val="000C4F6C"/>
    <w:rsid w:val="000C641B"/>
    <w:rsid w:val="000D0BF7"/>
    <w:rsid w:val="000D10C2"/>
    <w:rsid w:val="000D3326"/>
    <w:rsid w:val="000E4EEA"/>
    <w:rsid w:val="001344C5"/>
    <w:rsid w:val="00157ECE"/>
    <w:rsid w:val="00166116"/>
    <w:rsid w:val="001778F5"/>
    <w:rsid w:val="0018567B"/>
    <w:rsid w:val="00195C09"/>
    <w:rsid w:val="001A36DD"/>
    <w:rsid w:val="001A6FE0"/>
    <w:rsid w:val="001B640C"/>
    <w:rsid w:val="001C0C13"/>
    <w:rsid w:val="001E3DE7"/>
    <w:rsid w:val="001E77F6"/>
    <w:rsid w:val="001F2308"/>
    <w:rsid w:val="001F7ABF"/>
    <w:rsid w:val="002058DF"/>
    <w:rsid w:val="0021304B"/>
    <w:rsid w:val="00213751"/>
    <w:rsid w:val="00213F54"/>
    <w:rsid w:val="00221957"/>
    <w:rsid w:val="00227C7B"/>
    <w:rsid w:val="002349F7"/>
    <w:rsid w:val="0024032F"/>
    <w:rsid w:val="00240741"/>
    <w:rsid w:val="00244FD1"/>
    <w:rsid w:val="0025066B"/>
    <w:rsid w:val="0026173C"/>
    <w:rsid w:val="00262BBA"/>
    <w:rsid w:val="002706F8"/>
    <w:rsid w:val="0028030E"/>
    <w:rsid w:val="00282D70"/>
    <w:rsid w:val="00282E32"/>
    <w:rsid w:val="00285070"/>
    <w:rsid w:val="00286F6A"/>
    <w:rsid w:val="00290C3A"/>
    <w:rsid w:val="002A4DB9"/>
    <w:rsid w:val="002C15FE"/>
    <w:rsid w:val="002C4131"/>
    <w:rsid w:val="002D188C"/>
    <w:rsid w:val="002D7D34"/>
    <w:rsid w:val="002F057D"/>
    <w:rsid w:val="002F7396"/>
    <w:rsid w:val="003071DC"/>
    <w:rsid w:val="00332A31"/>
    <w:rsid w:val="00333C64"/>
    <w:rsid w:val="00356A50"/>
    <w:rsid w:val="003600EE"/>
    <w:rsid w:val="00361A4A"/>
    <w:rsid w:val="0036642B"/>
    <w:rsid w:val="00374BC2"/>
    <w:rsid w:val="00376E70"/>
    <w:rsid w:val="00381098"/>
    <w:rsid w:val="0038407F"/>
    <w:rsid w:val="00393690"/>
    <w:rsid w:val="00396837"/>
    <w:rsid w:val="003B0643"/>
    <w:rsid w:val="003B373A"/>
    <w:rsid w:val="003B5F2D"/>
    <w:rsid w:val="003C4712"/>
    <w:rsid w:val="003C5231"/>
    <w:rsid w:val="003C75FE"/>
    <w:rsid w:val="003D15BE"/>
    <w:rsid w:val="003D2A88"/>
    <w:rsid w:val="003D40F2"/>
    <w:rsid w:val="003D4CAC"/>
    <w:rsid w:val="003E6A01"/>
    <w:rsid w:val="003E7566"/>
    <w:rsid w:val="003F39BD"/>
    <w:rsid w:val="003F7D23"/>
    <w:rsid w:val="004064CF"/>
    <w:rsid w:val="00407E8C"/>
    <w:rsid w:val="00421F2A"/>
    <w:rsid w:val="0044234C"/>
    <w:rsid w:val="0045367E"/>
    <w:rsid w:val="0045505A"/>
    <w:rsid w:val="00461554"/>
    <w:rsid w:val="00463357"/>
    <w:rsid w:val="004702A8"/>
    <w:rsid w:val="0047068F"/>
    <w:rsid w:val="00480333"/>
    <w:rsid w:val="004817A1"/>
    <w:rsid w:val="004876FA"/>
    <w:rsid w:val="004939AC"/>
    <w:rsid w:val="004A2C7D"/>
    <w:rsid w:val="004B02A5"/>
    <w:rsid w:val="004C4AE1"/>
    <w:rsid w:val="004D509D"/>
    <w:rsid w:val="004E5393"/>
    <w:rsid w:val="004F04A9"/>
    <w:rsid w:val="004F393F"/>
    <w:rsid w:val="0051501B"/>
    <w:rsid w:val="00536531"/>
    <w:rsid w:val="0054474F"/>
    <w:rsid w:val="00550ED3"/>
    <w:rsid w:val="005515B6"/>
    <w:rsid w:val="0055436F"/>
    <w:rsid w:val="00564996"/>
    <w:rsid w:val="0056617E"/>
    <w:rsid w:val="005663BE"/>
    <w:rsid w:val="005845F8"/>
    <w:rsid w:val="005905B4"/>
    <w:rsid w:val="005B2973"/>
    <w:rsid w:val="005C051B"/>
    <w:rsid w:val="005C0B2E"/>
    <w:rsid w:val="005D0DED"/>
    <w:rsid w:val="005D714C"/>
    <w:rsid w:val="005F1258"/>
    <w:rsid w:val="005F23E7"/>
    <w:rsid w:val="005F7AE3"/>
    <w:rsid w:val="00604547"/>
    <w:rsid w:val="00617875"/>
    <w:rsid w:val="00625B3D"/>
    <w:rsid w:val="00633D4A"/>
    <w:rsid w:val="00634486"/>
    <w:rsid w:val="00636692"/>
    <w:rsid w:val="0064278F"/>
    <w:rsid w:val="00656D7C"/>
    <w:rsid w:val="006666AB"/>
    <w:rsid w:val="00680201"/>
    <w:rsid w:val="006848A3"/>
    <w:rsid w:val="00693792"/>
    <w:rsid w:val="006A0A21"/>
    <w:rsid w:val="006A111F"/>
    <w:rsid w:val="006A1DC7"/>
    <w:rsid w:val="006A5C02"/>
    <w:rsid w:val="006B0E66"/>
    <w:rsid w:val="006B3590"/>
    <w:rsid w:val="006B4EF1"/>
    <w:rsid w:val="006C1155"/>
    <w:rsid w:val="006C2B5A"/>
    <w:rsid w:val="006C3CF0"/>
    <w:rsid w:val="006E0375"/>
    <w:rsid w:val="006E037A"/>
    <w:rsid w:val="006E7BBD"/>
    <w:rsid w:val="006F7DAD"/>
    <w:rsid w:val="00700E9B"/>
    <w:rsid w:val="00702857"/>
    <w:rsid w:val="007148E3"/>
    <w:rsid w:val="00716BEB"/>
    <w:rsid w:val="00726EBF"/>
    <w:rsid w:val="0073514F"/>
    <w:rsid w:val="00736905"/>
    <w:rsid w:val="0074134E"/>
    <w:rsid w:val="00742194"/>
    <w:rsid w:val="00751DD7"/>
    <w:rsid w:val="00753D5D"/>
    <w:rsid w:val="0075422B"/>
    <w:rsid w:val="0075492D"/>
    <w:rsid w:val="00762186"/>
    <w:rsid w:val="00764365"/>
    <w:rsid w:val="007644A0"/>
    <w:rsid w:val="00767AAF"/>
    <w:rsid w:val="007816D0"/>
    <w:rsid w:val="0078346E"/>
    <w:rsid w:val="007A3362"/>
    <w:rsid w:val="007A66C0"/>
    <w:rsid w:val="007C32BA"/>
    <w:rsid w:val="007C4A73"/>
    <w:rsid w:val="007C4C6C"/>
    <w:rsid w:val="007C7549"/>
    <w:rsid w:val="007C7FF8"/>
    <w:rsid w:val="007E36B8"/>
    <w:rsid w:val="007E3D68"/>
    <w:rsid w:val="007F0A7D"/>
    <w:rsid w:val="007F19DB"/>
    <w:rsid w:val="007F6B26"/>
    <w:rsid w:val="00811F1F"/>
    <w:rsid w:val="00814279"/>
    <w:rsid w:val="00821DCA"/>
    <w:rsid w:val="00824F8F"/>
    <w:rsid w:val="008275C5"/>
    <w:rsid w:val="00844C3E"/>
    <w:rsid w:val="00847134"/>
    <w:rsid w:val="00850E39"/>
    <w:rsid w:val="00857AE2"/>
    <w:rsid w:val="008649D3"/>
    <w:rsid w:val="00872911"/>
    <w:rsid w:val="00876FF9"/>
    <w:rsid w:val="00884EBB"/>
    <w:rsid w:val="00890AE4"/>
    <w:rsid w:val="008920A9"/>
    <w:rsid w:val="0089631C"/>
    <w:rsid w:val="008A5798"/>
    <w:rsid w:val="008B0CDB"/>
    <w:rsid w:val="008B775F"/>
    <w:rsid w:val="008C2F57"/>
    <w:rsid w:val="008C55CA"/>
    <w:rsid w:val="008E0C99"/>
    <w:rsid w:val="008E4620"/>
    <w:rsid w:val="008E4C86"/>
    <w:rsid w:val="008E4CF6"/>
    <w:rsid w:val="008E6160"/>
    <w:rsid w:val="008E6CAD"/>
    <w:rsid w:val="00906A81"/>
    <w:rsid w:val="00906E3B"/>
    <w:rsid w:val="00912B3C"/>
    <w:rsid w:val="00916CBA"/>
    <w:rsid w:val="00923D31"/>
    <w:rsid w:val="00926630"/>
    <w:rsid w:val="00940792"/>
    <w:rsid w:val="00952A7B"/>
    <w:rsid w:val="00967DD9"/>
    <w:rsid w:val="00973600"/>
    <w:rsid w:val="009C2864"/>
    <w:rsid w:val="009C287B"/>
    <w:rsid w:val="009D0BE6"/>
    <w:rsid w:val="009D22BF"/>
    <w:rsid w:val="009F05EC"/>
    <w:rsid w:val="00A00D79"/>
    <w:rsid w:val="00A147C9"/>
    <w:rsid w:val="00A1587A"/>
    <w:rsid w:val="00A158B3"/>
    <w:rsid w:val="00A22832"/>
    <w:rsid w:val="00A239A9"/>
    <w:rsid w:val="00A24AD6"/>
    <w:rsid w:val="00A3209C"/>
    <w:rsid w:val="00A42817"/>
    <w:rsid w:val="00A548FB"/>
    <w:rsid w:val="00A7286C"/>
    <w:rsid w:val="00A74392"/>
    <w:rsid w:val="00A85183"/>
    <w:rsid w:val="00A87693"/>
    <w:rsid w:val="00A93E9A"/>
    <w:rsid w:val="00AA3AE1"/>
    <w:rsid w:val="00AA56D9"/>
    <w:rsid w:val="00AA6BC7"/>
    <w:rsid w:val="00AB2D83"/>
    <w:rsid w:val="00AC4BBC"/>
    <w:rsid w:val="00AC7270"/>
    <w:rsid w:val="00AC732A"/>
    <w:rsid w:val="00AD353A"/>
    <w:rsid w:val="00AE079C"/>
    <w:rsid w:val="00AE358E"/>
    <w:rsid w:val="00AF397F"/>
    <w:rsid w:val="00AF521E"/>
    <w:rsid w:val="00B04043"/>
    <w:rsid w:val="00B20715"/>
    <w:rsid w:val="00B21C0F"/>
    <w:rsid w:val="00B33388"/>
    <w:rsid w:val="00B3798C"/>
    <w:rsid w:val="00B42FB7"/>
    <w:rsid w:val="00B44E58"/>
    <w:rsid w:val="00B5098F"/>
    <w:rsid w:val="00B53979"/>
    <w:rsid w:val="00B6090F"/>
    <w:rsid w:val="00B67476"/>
    <w:rsid w:val="00B71075"/>
    <w:rsid w:val="00B74DBF"/>
    <w:rsid w:val="00B76942"/>
    <w:rsid w:val="00B80432"/>
    <w:rsid w:val="00B81BBA"/>
    <w:rsid w:val="00B833D1"/>
    <w:rsid w:val="00B96665"/>
    <w:rsid w:val="00BA387E"/>
    <w:rsid w:val="00BA5B31"/>
    <w:rsid w:val="00BB00C1"/>
    <w:rsid w:val="00BC3AE4"/>
    <w:rsid w:val="00BD7120"/>
    <w:rsid w:val="00BE7CAB"/>
    <w:rsid w:val="00BF1012"/>
    <w:rsid w:val="00BF3BFB"/>
    <w:rsid w:val="00C15724"/>
    <w:rsid w:val="00C159F7"/>
    <w:rsid w:val="00C25D4F"/>
    <w:rsid w:val="00C623A7"/>
    <w:rsid w:val="00C74A32"/>
    <w:rsid w:val="00C82958"/>
    <w:rsid w:val="00C832EE"/>
    <w:rsid w:val="00C85B7E"/>
    <w:rsid w:val="00C94619"/>
    <w:rsid w:val="00C955B5"/>
    <w:rsid w:val="00CA0DBD"/>
    <w:rsid w:val="00CA3867"/>
    <w:rsid w:val="00CB759B"/>
    <w:rsid w:val="00CC5260"/>
    <w:rsid w:val="00CC72AE"/>
    <w:rsid w:val="00CD0A44"/>
    <w:rsid w:val="00CD1E9A"/>
    <w:rsid w:val="00CE2EC9"/>
    <w:rsid w:val="00CE47A1"/>
    <w:rsid w:val="00CE5C18"/>
    <w:rsid w:val="00CF5B3D"/>
    <w:rsid w:val="00CF7E4C"/>
    <w:rsid w:val="00D13E46"/>
    <w:rsid w:val="00D16B3F"/>
    <w:rsid w:val="00D17959"/>
    <w:rsid w:val="00D2042F"/>
    <w:rsid w:val="00D25DD9"/>
    <w:rsid w:val="00D33A88"/>
    <w:rsid w:val="00D52508"/>
    <w:rsid w:val="00D52A64"/>
    <w:rsid w:val="00D55FE0"/>
    <w:rsid w:val="00D56678"/>
    <w:rsid w:val="00D6438C"/>
    <w:rsid w:val="00D821AE"/>
    <w:rsid w:val="00D93F33"/>
    <w:rsid w:val="00DA5344"/>
    <w:rsid w:val="00DB0436"/>
    <w:rsid w:val="00DB25B1"/>
    <w:rsid w:val="00DC5C1D"/>
    <w:rsid w:val="00DD4DF8"/>
    <w:rsid w:val="00DD7808"/>
    <w:rsid w:val="00DE43F0"/>
    <w:rsid w:val="00DF6751"/>
    <w:rsid w:val="00E1186F"/>
    <w:rsid w:val="00E155EE"/>
    <w:rsid w:val="00E277E2"/>
    <w:rsid w:val="00E31ACB"/>
    <w:rsid w:val="00E42664"/>
    <w:rsid w:val="00E708DE"/>
    <w:rsid w:val="00E77369"/>
    <w:rsid w:val="00E85F37"/>
    <w:rsid w:val="00E903A5"/>
    <w:rsid w:val="00E91349"/>
    <w:rsid w:val="00E973F4"/>
    <w:rsid w:val="00EB00EC"/>
    <w:rsid w:val="00EB344C"/>
    <w:rsid w:val="00EC0697"/>
    <w:rsid w:val="00EC2EC3"/>
    <w:rsid w:val="00EC3CE3"/>
    <w:rsid w:val="00EC58B8"/>
    <w:rsid w:val="00ED33C1"/>
    <w:rsid w:val="00ED5E3A"/>
    <w:rsid w:val="00EE4E11"/>
    <w:rsid w:val="00F0167F"/>
    <w:rsid w:val="00F02EDA"/>
    <w:rsid w:val="00F24011"/>
    <w:rsid w:val="00F36F99"/>
    <w:rsid w:val="00F46FC8"/>
    <w:rsid w:val="00F60A97"/>
    <w:rsid w:val="00F63AC3"/>
    <w:rsid w:val="00F67399"/>
    <w:rsid w:val="00F73529"/>
    <w:rsid w:val="00F918D7"/>
    <w:rsid w:val="00F94889"/>
    <w:rsid w:val="00FA7639"/>
    <w:rsid w:val="00FB08AE"/>
    <w:rsid w:val="00FB0ED5"/>
    <w:rsid w:val="00FB1A0B"/>
    <w:rsid w:val="00FD760E"/>
    <w:rsid w:val="00FE13DC"/>
    <w:rsid w:val="00FE5492"/>
    <w:rsid w:val="00FE570D"/>
    <w:rsid w:val="00FF1A68"/>
    <w:rsid w:val="00FF3503"/>
    <w:rsid w:val="02366D2D"/>
    <w:rsid w:val="02734614"/>
    <w:rsid w:val="07C136C9"/>
    <w:rsid w:val="097B701A"/>
    <w:rsid w:val="0E100F06"/>
    <w:rsid w:val="0F61774B"/>
    <w:rsid w:val="1A566829"/>
    <w:rsid w:val="243E5FEB"/>
    <w:rsid w:val="2B7938DE"/>
    <w:rsid w:val="30800D01"/>
    <w:rsid w:val="30FE2CF0"/>
    <w:rsid w:val="325C2C2C"/>
    <w:rsid w:val="33100F8F"/>
    <w:rsid w:val="34F35D70"/>
    <w:rsid w:val="3BC3771B"/>
    <w:rsid w:val="4131552A"/>
    <w:rsid w:val="44FF1BEC"/>
    <w:rsid w:val="4C365617"/>
    <w:rsid w:val="4DD672C1"/>
    <w:rsid w:val="4DEC585C"/>
    <w:rsid w:val="57494AD5"/>
    <w:rsid w:val="57FC3468"/>
    <w:rsid w:val="581640F7"/>
    <w:rsid w:val="581C599D"/>
    <w:rsid w:val="5A587177"/>
    <w:rsid w:val="5D9359A3"/>
    <w:rsid w:val="62016B86"/>
    <w:rsid w:val="63903465"/>
    <w:rsid w:val="647D4C7E"/>
    <w:rsid w:val="65CD7F67"/>
    <w:rsid w:val="66DD4F9F"/>
    <w:rsid w:val="6D843221"/>
    <w:rsid w:val="70D10A62"/>
    <w:rsid w:val="717E4DB8"/>
    <w:rsid w:val="71D545CF"/>
    <w:rsid w:val="7352092E"/>
    <w:rsid w:val="74E036C8"/>
    <w:rsid w:val="760B189C"/>
    <w:rsid w:val="76A0382E"/>
    <w:rsid w:val="76D32B24"/>
    <w:rsid w:val="77F42148"/>
    <w:rsid w:val="7E2236E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B960E36-33BA-4A62-9D27-3DD758E8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Swis721 Th BT" w:eastAsiaTheme="majorEastAsia" w:hAnsi="Swis721 Th BT" w:cstheme="majorBidi"/>
      <w:b/>
      <w:color w:val="ED7D31" w:themeColor="accent2"/>
      <w:sz w:val="60"/>
      <w:szCs w:val="32"/>
    </w:rPr>
  </w:style>
  <w:style w:type="paragraph" w:styleId="Ttulo2">
    <w:name w:val="heading 2"/>
    <w:basedOn w:val="Normal"/>
    <w:next w:val="Normal"/>
    <w:link w:val="Ttulo2Char"/>
    <w:uiPriority w:val="9"/>
    <w:unhideWhenUsed/>
    <w:qFormat/>
    <w:pPr>
      <w:keepNext/>
      <w:keepLines/>
      <w:spacing w:before="40" w:after="0"/>
      <w:jc w:val="center"/>
      <w:outlineLvl w:val="1"/>
    </w:pPr>
    <w:rPr>
      <w:rFonts w:ascii="Swis721 Th BT" w:eastAsiaTheme="majorEastAsia" w:hAnsi="Swis721 Th BT" w:cstheme="majorBidi"/>
      <w:b/>
      <w:color w:val="2E74B5" w:themeColor="accent1" w:themeShade="BF"/>
      <w:sz w:val="40"/>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Ttulo4">
    <w:name w:val="heading 4"/>
    <w:basedOn w:val="Normal"/>
    <w:next w:val="Normal"/>
    <w:link w:val="Ttulo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Segoe UI" w:hAnsi="Segoe UI" w:cs="Segoe UI"/>
      <w:sz w:val="18"/>
      <w:szCs w:val="18"/>
    </w:rPr>
  </w:style>
  <w:style w:type="paragraph" w:styleId="Textodecomentrio">
    <w:name w:val="annotation text"/>
    <w:basedOn w:val="Normal"/>
    <w:uiPriority w:val="99"/>
    <w:semiHidden/>
    <w:unhideWhenUsed/>
    <w:qFormat/>
  </w:style>
  <w:style w:type="character" w:styleId="nfase">
    <w:name w:val="Emphasis"/>
    <w:basedOn w:val="Fontepargpadro"/>
    <w:uiPriority w:val="20"/>
    <w:qFormat/>
    <w:rPr>
      <w:i/>
      <w:i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Cabealho">
    <w:name w:val="header"/>
    <w:basedOn w:val="Normal"/>
    <w:link w:val="CabealhoChar"/>
    <w:unhideWhenUsed/>
    <w:qFormat/>
    <w:pPr>
      <w:tabs>
        <w:tab w:val="center" w:pos="4252"/>
        <w:tab w:val="right" w:pos="8504"/>
      </w:tabs>
      <w:spacing w:after="0" w:line="240" w:lineRule="auto"/>
    </w:pPr>
  </w:style>
  <w:style w:type="paragraph" w:styleId="Pr-formataoHTML">
    <w:name w:val="HTML Preformatted"/>
    <w:basedOn w:val="Normal"/>
    <w:link w:val="Pr-formataoHTML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styleId="Hyperlink">
    <w:name w:val="Hyperlink"/>
    <w:basedOn w:val="Fontepargpadro"/>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pPr>
      <w:spacing w:after="0" w:line="240" w:lineRule="auto"/>
      <w:contextualSpacing/>
    </w:pPr>
    <w:rPr>
      <w:rFonts w:ascii="Swis721 Th BT" w:eastAsiaTheme="majorEastAsia" w:hAnsi="Swis721 Th BT" w:cstheme="majorBidi"/>
      <w:b/>
      <w:color w:val="00B050"/>
      <w:spacing w:val="-10"/>
      <w:kern w:val="28"/>
      <w:sz w:val="60"/>
      <w:szCs w:val="56"/>
      <w:u w:val="single"/>
    </w:rPr>
  </w:style>
  <w:style w:type="paragraph" w:styleId="Sumrio1">
    <w:name w:val="toc 1"/>
    <w:basedOn w:val="Normal"/>
    <w:next w:val="Normal"/>
    <w:uiPriority w:val="39"/>
    <w:unhideWhenUsed/>
    <w:qFormat/>
    <w:pPr>
      <w:spacing w:after="100"/>
    </w:pPr>
  </w:style>
  <w:style w:type="paragraph" w:styleId="Sumrio2">
    <w:name w:val="toc 2"/>
    <w:basedOn w:val="Normal"/>
    <w:next w:val="Normal"/>
    <w:uiPriority w:val="39"/>
    <w:unhideWhenUsed/>
    <w:qFormat/>
    <w:pPr>
      <w:spacing w:after="100"/>
      <w:ind w:left="220"/>
    </w:pPr>
    <w:rPr>
      <w:rFonts w:eastAsiaTheme="minorEastAsia"/>
      <w:lang w:eastAsia="pt-BR"/>
    </w:rPr>
  </w:style>
  <w:style w:type="paragraph" w:styleId="Sumrio3">
    <w:name w:val="toc 3"/>
    <w:basedOn w:val="Normal"/>
    <w:next w:val="Normal"/>
    <w:uiPriority w:val="39"/>
    <w:unhideWhenUsed/>
    <w:qFormat/>
    <w:pPr>
      <w:spacing w:after="100"/>
      <w:ind w:left="440"/>
    </w:pPr>
    <w:rPr>
      <w:rFonts w:eastAsiaTheme="minorEastAsia"/>
      <w:lang w:eastAsia="pt-BR"/>
    </w:rPr>
  </w:style>
  <w:style w:type="paragraph" w:styleId="Sumrio4">
    <w:name w:val="toc 4"/>
    <w:basedOn w:val="Normal"/>
    <w:next w:val="Normal"/>
    <w:uiPriority w:val="39"/>
    <w:unhideWhenUsed/>
    <w:qFormat/>
    <w:pPr>
      <w:spacing w:after="100"/>
      <w:ind w:left="660"/>
    </w:pPr>
    <w:rPr>
      <w:rFonts w:eastAsiaTheme="minorEastAsia"/>
      <w:lang w:eastAsia="pt-BR"/>
    </w:rPr>
  </w:style>
  <w:style w:type="paragraph" w:styleId="Sumrio5">
    <w:name w:val="toc 5"/>
    <w:basedOn w:val="Normal"/>
    <w:next w:val="Normal"/>
    <w:uiPriority w:val="39"/>
    <w:unhideWhenUsed/>
    <w:qFormat/>
    <w:pPr>
      <w:spacing w:after="100"/>
      <w:ind w:left="880"/>
    </w:pPr>
    <w:rPr>
      <w:rFonts w:eastAsiaTheme="minorEastAsia"/>
      <w:lang w:eastAsia="pt-BR"/>
    </w:rPr>
  </w:style>
  <w:style w:type="paragraph" w:styleId="Sumrio6">
    <w:name w:val="toc 6"/>
    <w:basedOn w:val="Normal"/>
    <w:next w:val="Normal"/>
    <w:uiPriority w:val="39"/>
    <w:unhideWhenUsed/>
    <w:qFormat/>
    <w:pPr>
      <w:spacing w:after="100"/>
      <w:ind w:left="1100"/>
    </w:pPr>
    <w:rPr>
      <w:rFonts w:eastAsiaTheme="minorEastAsia"/>
      <w:lang w:eastAsia="pt-BR"/>
    </w:rPr>
  </w:style>
  <w:style w:type="paragraph" w:styleId="Sumrio7">
    <w:name w:val="toc 7"/>
    <w:basedOn w:val="Normal"/>
    <w:next w:val="Normal"/>
    <w:uiPriority w:val="39"/>
    <w:unhideWhenUsed/>
    <w:qFormat/>
    <w:pPr>
      <w:spacing w:after="100"/>
      <w:ind w:left="1320"/>
    </w:pPr>
    <w:rPr>
      <w:rFonts w:eastAsiaTheme="minorEastAsia"/>
      <w:lang w:eastAsia="pt-BR"/>
    </w:rPr>
  </w:style>
  <w:style w:type="paragraph" w:styleId="Sumrio8">
    <w:name w:val="toc 8"/>
    <w:basedOn w:val="Normal"/>
    <w:next w:val="Normal"/>
    <w:uiPriority w:val="39"/>
    <w:unhideWhenUsed/>
    <w:qFormat/>
    <w:pPr>
      <w:spacing w:after="100"/>
      <w:ind w:left="1540"/>
    </w:pPr>
    <w:rPr>
      <w:rFonts w:eastAsiaTheme="minorEastAsia"/>
      <w:lang w:eastAsia="pt-BR"/>
    </w:rPr>
  </w:style>
  <w:style w:type="paragraph" w:styleId="Sumrio9">
    <w:name w:val="toc 9"/>
    <w:basedOn w:val="Normal"/>
    <w:next w:val="Normal"/>
    <w:uiPriority w:val="39"/>
    <w:unhideWhenUsed/>
    <w:qFormat/>
    <w:pPr>
      <w:spacing w:after="100"/>
      <w:ind w:left="1760"/>
    </w:pPr>
    <w:rPr>
      <w:rFonts w:eastAsiaTheme="minorEastAsia"/>
      <w:lang w:eastAsia="pt-BR"/>
    </w:rPr>
  </w:style>
  <w:style w:type="table" w:styleId="SombreamentoClaro-nfase1">
    <w:name w:val="Light Shading Accent 1"/>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mentoClaro-nfase2">
    <w:name w:val="Light Shading Accent 2"/>
    <w:basedOn w:val="Tabelanormal"/>
    <w:uiPriority w:val="60"/>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Mdio1-nfase2">
    <w:name w:val="Medium Shading 1 Accent 2"/>
    <w:basedOn w:val="Tabelanormal"/>
    <w:uiPriority w:val="63"/>
    <w:qFormat/>
    <w:rPr>
      <w:rFonts w:eastAsiaTheme="minorEastAsia"/>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tulo1Char">
    <w:name w:val="Título 1 Char"/>
    <w:basedOn w:val="Fontepargpadro"/>
    <w:link w:val="Ttulo1"/>
    <w:uiPriority w:val="9"/>
    <w:qFormat/>
    <w:rPr>
      <w:rFonts w:ascii="Swis721 Th BT" w:eastAsiaTheme="majorEastAsia" w:hAnsi="Swis721 Th BT" w:cstheme="majorBidi"/>
      <w:b/>
      <w:color w:val="ED7D31" w:themeColor="accent2"/>
      <w:sz w:val="60"/>
      <w:szCs w:val="32"/>
    </w:rPr>
  </w:style>
  <w:style w:type="character" w:customStyle="1" w:styleId="Ttulo2Char">
    <w:name w:val="Título 2 Char"/>
    <w:basedOn w:val="Fontepargpadro"/>
    <w:link w:val="Ttulo2"/>
    <w:uiPriority w:val="9"/>
    <w:qFormat/>
    <w:rPr>
      <w:rFonts w:ascii="Swis721 Th BT" w:eastAsiaTheme="majorEastAsia" w:hAnsi="Swis721 Th BT" w:cstheme="majorBidi"/>
      <w:b/>
      <w:color w:val="2E74B5" w:themeColor="accent1" w:themeShade="BF"/>
      <w:sz w:val="40"/>
      <w:szCs w:val="26"/>
    </w:rPr>
  </w:style>
  <w:style w:type="character" w:customStyle="1" w:styleId="Ttulo3Char">
    <w:name w:val="Título 3 Char"/>
    <w:basedOn w:val="Fontepargpadro"/>
    <w:link w:val="Ttulo3"/>
    <w:uiPriority w:val="9"/>
    <w:semiHidden/>
    <w:qFormat/>
    <w:rPr>
      <w:rFonts w:asciiTheme="majorHAnsi" w:eastAsiaTheme="majorEastAsia" w:hAnsiTheme="majorHAnsi" w:cstheme="majorBidi"/>
      <w:color w:val="1F4E79" w:themeColor="accent1" w:themeShade="80"/>
      <w:sz w:val="24"/>
      <w:szCs w:val="24"/>
    </w:rPr>
  </w:style>
  <w:style w:type="paragraph" w:customStyle="1" w:styleId="CabealhodoSumrio1">
    <w:name w:val="Cabeçalho do Sumário1"/>
    <w:basedOn w:val="Ttulo1"/>
    <w:next w:val="Normal"/>
    <w:uiPriority w:val="39"/>
    <w:unhideWhenUsed/>
    <w:qFormat/>
    <w:pPr>
      <w:outlineLvl w:val="9"/>
    </w:pPr>
    <w:rPr>
      <w:lang w:eastAsia="pt-BR"/>
    </w:rPr>
  </w:style>
  <w:style w:type="character" w:customStyle="1" w:styleId="TtuloChar">
    <w:name w:val="Título Char"/>
    <w:basedOn w:val="Fontepargpadro"/>
    <w:link w:val="Ttulo"/>
    <w:uiPriority w:val="10"/>
    <w:qFormat/>
    <w:rPr>
      <w:rFonts w:ascii="Swis721 Th BT" w:eastAsiaTheme="majorEastAsia" w:hAnsi="Swis721 Th BT" w:cstheme="majorBidi"/>
      <w:b/>
      <w:color w:val="00B050"/>
      <w:spacing w:val="-10"/>
      <w:kern w:val="28"/>
      <w:sz w:val="60"/>
      <w:szCs w:val="56"/>
      <w:u w:val="single"/>
    </w:rPr>
  </w:style>
  <w:style w:type="character" w:customStyle="1" w:styleId="nfaseSutil1">
    <w:name w:val="Ênfase Sutil1"/>
    <w:basedOn w:val="Fontepargpadro"/>
    <w:uiPriority w:val="19"/>
    <w:qFormat/>
    <w:rPr>
      <w:i/>
      <w:iCs/>
      <w:color w:val="404040" w:themeColor="text1" w:themeTint="BF"/>
    </w:rPr>
  </w:style>
  <w:style w:type="paragraph" w:customStyle="1" w:styleId="bibliografia">
    <w:name w:val="bibliografia"/>
    <w:basedOn w:val="Normal"/>
    <w:link w:val="bibliografiaChar"/>
    <w:qFormat/>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qFormat/>
    <w:rPr>
      <w:rFonts w:ascii="Swis721 Th BT" w:eastAsia="MS Mincho" w:hAnsi="Swis721 Th BT"/>
      <w:color w:val="595959" w:themeColor="text1" w:themeTint="A6"/>
      <w:sz w:val="12"/>
      <w:szCs w:val="16"/>
      <w:lang w:val="en-US"/>
    </w:rPr>
  </w:style>
  <w:style w:type="paragraph" w:customStyle="1" w:styleId="Corpo">
    <w:name w:val="Corpo"/>
    <w:basedOn w:val="Normal"/>
    <w:link w:val="CorpoChar"/>
    <w:qFormat/>
    <w:pPr>
      <w:spacing w:after="20" w:line="240" w:lineRule="auto"/>
      <w:jc w:val="both"/>
    </w:pPr>
    <w:rPr>
      <w:rFonts w:ascii="Swis721 Th BT" w:hAnsi="Swis721 Th BT"/>
      <w:color w:val="404040" w:themeColor="text1" w:themeTint="BF"/>
      <w:sz w:val="23"/>
      <w:szCs w:val="24"/>
    </w:rPr>
  </w:style>
  <w:style w:type="character" w:customStyle="1" w:styleId="CorpoChar">
    <w:name w:val="Corpo Char"/>
    <w:basedOn w:val="Fontepargpadro"/>
    <w:link w:val="Corpo"/>
    <w:qFormat/>
    <w:rPr>
      <w:rFonts w:ascii="Swis721 Th BT" w:hAnsi="Swis721 Th BT"/>
      <w:color w:val="404040" w:themeColor="text1" w:themeTint="BF"/>
      <w:sz w:val="23"/>
      <w:szCs w:val="24"/>
    </w:rPr>
  </w:style>
  <w:style w:type="paragraph" w:customStyle="1" w:styleId="Titulo">
    <w:name w:val="Titulo"/>
    <w:basedOn w:val="Normal"/>
    <w:link w:val="TituloChar"/>
    <w:qFormat/>
    <w:pPr>
      <w:spacing w:after="40" w:line="240" w:lineRule="auto"/>
      <w:jc w:val="both"/>
    </w:pPr>
    <w:rPr>
      <w:rFonts w:ascii="Swis721 Th BT" w:hAnsi="Swis721 Th BT"/>
      <w:color w:val="FF8501"/>
      <w:sz w:val="60"/>
    </w:rPr>
  </w:style>
  <w:style w:type="character" w:customStyle="1" w:styleId="TituloChar">
    <w:name w:val="Titulo Char"/>
    <w:basedOn w:val="Fontepargpadro"/>
    <w:link w:val="Titulo"/>
    <w:qFormat/>
    <w:rPr>
      <w:rFonts w:ascii="Swis721 Th BT" w:hAnsi="Swis721 Th BT"/>
      <w:color w:val="FF8501"/>
      <w:sz w:val="60"/>
    </w:rPr>
  </w:style>
  <w:style w:type="table" w:customStyle="1" w:styleId="SombreamentoClaro-nfase13">
    <w:name w:val="Sombreamento Claro - Ênfase 13"/>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argrafodaLista">
    <w:name w:val="List Paragraph"/>
    <w:basedOn w:val="Normal"/>
    <w:uiPriority w:val="34"/>
    <w:qFormat/>
    <w:pPr>
      <w:ind w:left="720"/>
      <w:contextualSpacing/>
    </w:pPr>
  </w:style>
  <w:style w:type="paragraph" w:customStyle="1" w:styleId="formulas">
    <w:name w:val="formulas"/>
    <w:basedOn w:val="Normal"/>
    <w:link w:val="formulasChar"/>
    <w:qFormat/>
    <w:pPr>
      <w:tabs>
        <w:tab w:val="right" w:leader="dot" w:pos="3715"/>
      </w:tabs>
      <w:spacing w:after="20" w:line="240" w:lineRule="auto"/>
      <w:jc w:val="both"/>
    </w:pPr>
    <w:rPr>
      <w:rFonts w:ascii="Futura Md BT" w:hAnsi="Futura Md BT"/>
      <w:color w:val="404040" w:themeColor="text1" w:themeTint="BF"/>
      <w:sz w:val="23"/>
      <w:szCs w:val="24"/>
    </w:rPr>
  </w:style>
  <w:style w:type="character" w:customStyle="1" w:styleId="formulasChar">
    <w:name w:val="formulas Char"/>
    <w:basedOn w:val="Fontepargpadro"/>
    <w:link w:val="formulas"/>
    <w:qFormat/>
    <w:rPr>
      <w:rFonts w:ascii="Futura Md BT" w:hAnsi="Futura Md BT"/>
      <w:color w:val="404040" w:themeColor="text1" w:themeTint="BF"/>
      <w:sz w:val="23"/>
      <w:szCs w:val="24"/>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referencias">
    <w:name w:val="referencias"/>
    <w:basedOn w:val="Normal"/>
    <w:link w:val="referenciasChar"/>
    <w:qFormat/>
    <w:pPr>
      <w:spacing w:after="200" w:line="276" w:lineRule="auto"/>
    </w:pPr>
    <w:rPr>
      <w:rFonts w:ascii="Swis721 Th BT" w:eastAsiaTheme="minorEastAsia" w:hAnsi="Swis721 Th BT"/>
      <w:b/>
      <w:color w:val="FF3399"/>
      <w:sz w:val="12"/>
      <w:szCs w:val="12"/>
      <w:lang w:eastAsia="pt-BR"/>
    </w:rPr>
  </w:style>
  <w:style w:type="character" w:customStyle="1" w:styleId="referenciasChar">
    <w:name w:val="referencias Char"/>
    <w:basedOn w:val="Fontepargpadro"/>
    <w:link w:val="referencias"/>
    <w:qFormat/>
    <w:rPr>
      <w:rFonts w:ascii="Swis721 Th BT" w:eastAsiaTheme="minorEastAsia" w:hAnsi="Swis721 Th BT"/>
      <w:b/>
      <w:color w:val="FF3399"/>
      <w:sz w:val="12"/>
      <w:szCs w:val="12"/>
      <w:lang w:eastAsia="pt-BR"/>
    </w:rPr>
  </w:style>
  <w:style w:type="character" w:customStyle="1" w:styleId="Pr-formataoHTMLChar">
    <w:name w:val="Pré-formatação HTML Char"/>
    <w:basedOn w:val="Fontepargpadro"/>
    <w:link w:val="Pr-formataoHTML"/>
    <w:uiPriority w:val="99"/>
    <w:semiHidden/>
    <w:qFormat/>
    <w:rPr>
      <w:rFonts w:ascii="Courier New" w:eastAsia="Times New Roman" w:hAnsi="Courier New" w:cs="Courier New"/>
      <w:sz w:val="20"/>
      <w:szCs w:val="20"/>
      <w:lang w:eastAsia="pt-BR"/>
    </w:rPr>
  </w:style>
  <w:style w:type="table" w:customStyle="1" w:styleId="TabelaSimples11">
    <w:name w:val="Tabela Simples 11"/>
    <w:basedOn w:val="Tabela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ombreamentoClaro-nfase15">
    <w:name w:val="Sombreamento Claro - Ênfase 15"/>
    <w:basedOn w:val="Tabelanormal"/>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Simples21">
    <w:name w:val="Tabela Simples 21"/>
    <w:basedOn w:val="Tabela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scriocapa">
    <w:name w:val="descrição capa"/>
    <w:basedOn w:val="Normal"/>
    <w:link w:val="descriocapaChar"/>
    <w:qFormat/>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qFormat/>
    <w:rPr>
      <w:rFonts w:ascii="Myriad Pro" w:hAnsi="Myriad Pro"/>
      <w:color w:val="808080" w:themeColor="background1" w:themeShade="80"/>
      <w:sz w:val="26"/>
    </w:rPr>
  </w:style>
  <w:style w:type="paragraph" w:customStyle="1" w:styleId="Subtitulocorpo">
    <w:name w:val="Subtitulo_corpo"/>
    <w:basedOn w:val="Normal"/>
    <w:link w:val="SubtitulocorpoChar"/>
    <w:qFormat/>
    <w:pPr>
      <w:spacing w:after="0" w:line="240" w:lineRule="auto"/>
    </w:pPr>
    <w:rPr>
      <w:rFonts w:ascii="Swis721 Th BT" w:eastAsia="MS Mincho" w:hAnsi="Swis721 Th BT"/>
      <w:b/>
      <w:color w:val="6DB6FF"/>
      <w:sz w:val="40"/>
    </w:rPr>
  </w:style>
  <w:style w:type="character" w:customStyle="1" w:styleId="SubtitulocorpoChar">
    <w:name w:val="Subtitulo_corpo Char"/>
    <w:basedOn w:val="Fontepargpadro"/>
    <w:link w:val="Subtitulocorpo"/>
    <w:qFormat/>
    <w:rPr>
      <w:rFonts w:ascii="Swis721 Th BT" w:eastAsia="MS Mincho" w:hAnsi="Swis721 Th BT"/>
      <w:b/>
      <w:color w:val="6DB6FF"/>
      <w:sz w:val="40"/>
    </w:rPr>
  </w:style>
  <w:style w:type="table" w:customStyle="1" w:styleId="SombreamentoClaro-nfase11">
    <w:name w:val="Sombreamento Claro - Ênfase 11"/>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Simples51">
    <w:name w:val="Tabela Simples 51"/>
    <w:basedOn w:val="Tabela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1Clara-nfase31">
    <w:name w:val="Tabela de Grade 1 Clara - Ênfase 31"/>
    <w:basedOn w:val="Tabelanormal"/>
    <w:uiPriority w:val="46"/>
    <w:qFormat/>
    <w:rPr>
      <w:rFonts w:eastAsia="MS Mincho"/>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ombreamentoClaro-nfase14">
    <w:name w:val="Sombreamento Claro - Ênfase 14"/>
    <w:basedOn w:val="Tabelanormal"/>
    <w:uiPriority w:val="60"/>
    <w:qFormat/>
    <w:rPr>
      <w:rFonts w:eastAsia="MS Mincho"/>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aClara-nfase13">
    <w:name w:val="Lista Clara - Ênfase 13"/>
    <w:basedOn w:val="Tabelanormal"/>
    <w:uiPriority w:val="61"/>
    <w:qFormat/>
    <w:rPr>
      <w:rFonts w:eastAsiaTheme="minorEastAsia"/>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table" w:customStyle="1" w:styleId="TabeladeGrade1Clara-nfase61">
    <w:name w:val="Tabela de Grade 1 Clara - Ênfase 61"/>
    <w:basedOn w:val="Tabela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aClara-nfase12">
    <w:name w:val="Lista Clara - Ênfase 12"/>
    <w:basedOn w:val="Tabelanormal"/>
    <w:uiPriority w:val="61"/>
    <w:qFormat/>
    <w:rPr>
      <w:rFonts w:eastAsiaTheme="minorEastAsia"/>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eladeGrade4-nfase11">
    <w:name w:val="Tabela de Grade 4 - Ênfase 11"/>
    <w:basedOn w:val="Tabelanormal"/>
    <w:uiPriority w:val="49"/>
    <w:qFormat/>
    <w:rPr>
      <w:rFonts w:eastAsia="MS Mincho"/>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har">
    <w:name w:val="Título 4 Char"/>
    <w:basedOn w:val="Fontepargpadro"/>
    <w:link w:val="Ttulo4"/>
    <w:uiPriority w:val="9"/>
    <w:semiHidden/>
    <w:qFormat/>
    <w:rPr>
      <w:rFonts w:asciiTheme="majorHAnsi" w:eastAsiaTheme="majorEastAsia" w:hAnsiTheme="majorHAnsi" w:cstheme="majorBidi"/>
      <w:i/>
      <w:iCs/>
      <w:color w:val="2E74B5" w:themeColor="accent1" w:themeShade="BF"/>
    </w:rPr>
  </w:style>
  <w:style w:type="paragraph" w:customStyle="1" w:styleId="EndNoteBibliography">
    <w:name w:val="EndNote Bibliography"/>
    <w:basedOn w:val="Normal"/>
    <w:link w:val="EndNoteBibliographyChar"/>
    <w:qFormat/>
    <w:pPr>
      <w:spacing w:line="240" w:lineRule="auto"/>
      <w:jc w:val="both"/>
    </w:pPr>
    <w:rPr>
      <w:rFonts w:ascii="Swis721 Th BT" w:eastAsia="MS Mincho" w:hAnsi="Swis721 Th BT"/>
      <w:color w:val="404040" w:themeColor="text1" w:themeTint="BF"/>
      <w:sz w:val="23"/>
      <w:szCs w:val="24"/>
      <w:lang w:val="en-US"/>
    </w:rPr>
  </w:style>
  <w:style w:type="character" w:customStyle="1" w:styleId="EndNoteBibliographyChar">
    <w:name w:val="EndNote Bibliography Char"/>
    <w:basedOn w:val="CorpoChar"/>
    <w:link w:val="EndNoteBibliography"/>
    <w:qFormat/>
    <w:rPr>
      <w:rFonts w:ascii="Swis721 Th BT" w:eastAsia="MS Mincho" w:hAnsi="Swis721 Th BT"/>
      <w:color w:val="404040" w:themeColor="text1" w:themeTint="BF"/>
      <w:sz w:val="23"/>
      <w:szCs w:val="24"/>
      <w:lang w:val="en-US"/>
    </w:rPr>
  </w:style>
  <w:style w:type="character" w:customStyle="1" w:styleId="EndNoteBibliographyCarter">
    <w:name w:val="EndNote Bibliography Caráter"/>
    <w:basedOn w:val="CorpoChar"/>
    <w:qFormat/>
    <w:rPr>
      <w:rFonts w:ascii="Swis721 Th BT" w:eastAsia="MS Mincho" w:hAnsi="Swis721 Th BT"/>
      <w:color w:val="404040" w:themeColor="text1" w:themeTint="BF"/>
      <w:sz w:val="23"/>
      <w:szCs w:val="24"/>
      <w:lang w:val="en-US"/>
    </w:rPr>
  </w:style>
  <w:style w:type="table" w:customStyle="1" w:styleId="Tabelacomgrade3">
    <w:name w:val="Tabela com grade3"/>
    <w:basedOn w:val="Tabelanormal"/>
    <w:uiPriority w:val="59"/>
    <w:qFormat/>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journal">
    <w:name w:val="ref-journal"/>
    <w:basedOn w:val="Fontepargpadro"/>
    <w:qFormat/>
  </w:style>
  <w:style w:type="character" w:customStyle="1" w:styleId="ref-vol">
    <w:name w:val="ref-vol"/>
    <w:basedOn w:val="Fontepargpadro"/>
    <w:qFormat/>
  </w:style>
  <w:style w:type="character" w:customStyle="1" w:styleId="element-citation">
    <w:name w:val="element-citation"/>
    <w:basedOn w:val="Fontepargpadro"/>
    <w:qFormat/>
  </w:style>
  <w:style w:type="paragraph" w:customStyle="1" w:styleId="western">
    <w:name w:val="western"/>
    <w:basedOn w:val="Normal"/>
    <w:qFormat/>
    <w:pPr>
      <w:spacing w:before="100" w:beforeAutospacing="1" w:after="119" w:line="240" w:lineRule="auto"/>
    </w:pPr>
    <w:rPr>
      <w:rFonts w:ascii="Times New Roman" w:eastAsia="Times New Roman" w:hAnsi="Times New Roman" w:cs="Times New Roman"/>
      <w:sz w:val="24"/>
      <w:szCs w:val="24"/>
      <w:lang w:eastAsia="pt-BR"/>
    </w:rPr>
  </w:style>
  <w:style w:type="table" w:customStyle="1" w:styleId="TabeladeGrade6Colorida-nfase21">
    <w:name w:val="Tabela de Grade 6 Colorida - Ênfase 21"/>
    <w:basedOn w:val="Tabelanormal"/>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ncbi.nlm.nih.gov/pubmed/?term=27508111"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4DEE5D-B6AC-4E3C-856C-FCED9FD14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38154</Words>
  <Characters>206035</Characters>
  <Application>Microsoft Office Word</Application>
  <DocSecurity>0</DocSecurity>
  <Lines>1716</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Ruiz</dc:creator>
  <cp:lastModifiedBy>Joao Vitor Ruiz Ramo</cp:lastModifiedBy>
  <cp:revision>6</cp:revision>
  <cp:lastPrinted>2019-08-07T11:58:00Z</cp:lastPrinted>
  <dcterms:created xsi:type="dcterms:W3CDTF">2023-05-23T12:47:00Z</dcterms:created>
  <dcterms:modified xsi:type="dcterms:W3CDTF">2023-05-23T13:58:00Z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B0C1A1E78F244B2F9369C53DA48505A8</vt:lpwstr>
  </property>
</Properties>
</file>