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4A4E2F" w:rsidRDefault="00013019" w:rsidP="00013019">
      <w:pPr>
        <w:pStyle w:val="Titulo"/>
        <w:rPr>
          <w:rFonts w:ascii="Swis721 Th BT" w:hAnsi="Swis721 Th BT"/>
          <w:b/>
        </w:rPr>
      </w:pPr>
      <w:r w:rsidRPr="004A4E2F">
        <w:rPr>
          <w:rFonts w:ascii="Swis721 Th BT" w:hAnsi="Swis721 Th BT"/>
          <w:b/>
        </w:rPr>
        <w:t>Lista de Fornecedores</w:t>
      </w:r>
    </w:p>
    <w:p w:rsidR="00013019" w:rsidRPr="0022172F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4A4E2F">
        <w:trPr>
          <w:trHeight w:val="453"/>
          <w:jc w:val="center"/>
        </w:trPr>
        <w:tc>
          <w:tcPr>
            <w:tcW w:w="3680" w:type="dxa"/>
            <w:shd w:val="clear" w:color="auto" w:fill="FFC000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FFC000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Abacateiro</w:t>
            </w:r>
          </w:p>
        </w:tc>
        <w:tc>
          <w:tcPr>
            <w:tcW w:w="3680" w:type="dxa"/>
            <w:vAlign w:val="center"/>
          </w:tcPr>
          <w:p w:rsidR="0051065D" w:rsidRPr="00553C1A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37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Ácido fólico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Alcachofra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Alecrim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Alho em Pó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Alpinia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galanga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Viafarma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Andrographis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paniculata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,</w:t>
            </w:r>
            <w:proofErr w:type="gram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Ashwagandha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Astaxantina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Bacopa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monieri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Berberina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Bergamota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BIOintestil</w:t>
            </w: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Biotina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Boswellia serrata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Cafeína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Camomila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Capsaicina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bCs/>
                <w:i/>
                <w:iCs/>
                <w:color w:val="404040" w:themeColor="text1" w:themeTint="BF"/>
                <w:sz w:val="23"/>
                <w:szCs w:val="23"/>
              </w:rPr>
              <w:t>Centella asiatica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Chá Verde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Chlorella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Cimicifuga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racemosa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lastRenderedPageBreak/>
              <w:t>Citrus sinensis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Cobre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Coenzima Q10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Cranberry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Crocus sativus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Curcuma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longa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Curcumina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D-</w:t>
            </w:r>
            <w:proofErr w:type="spellStart"/>
            <w:r w:rsidRPr="00861B73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Manose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Emblica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officinalis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Extrato de Alcaçuz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Extrato de Damiana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Feno-grego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Fitaxin</w:t>
            </w: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Fitoesteróis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Garcinia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mangostana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Gastrofort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Gengibre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Gengirol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Ginkgo biloba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Grape seed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Green Coffee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Green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tea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Gymnema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sylvestre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lastRenderedPageBreak/>
              <w:t>Ilex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paraguariensis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i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Kaempferia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parviflora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L-carnitina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Licopeno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Licorice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Linhaça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Long Jack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L-</w:t>
            </w: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teanina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</w:rPr>
              <w:t>Luteína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Melissa officinalis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Momordica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charantia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Morus alba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Morus nigra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Mucuna</w:t>
            </w:r>
            <w:proofErr w:type="spellEnd"/>
            <w:r w:rsidRPr="00861B73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pruriens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Natur-Cell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Nigella sativa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Óleo de Lavanda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Óleo de Semente de Abóbora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Ibero Magistral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AB2A9A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AB2A9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Origanum</w:t>
            </w:r>
            <w:proofErr w:type="spellEnd"/>
            <w:r w:rsidRPr="00AB2A9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AB2A9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majorana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Pr="00AB2A9A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AB2A9A">
              <w:rPr>
                <w:rFonts w:ascii="Swis721 Th BT" w:hAnsi="Swis721 Th BT"/>
                <w:sz w:val="23"/>
                <w:szCs w:val="23"/>
              </w:rPr>
              <w:t>Cosfito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Ovomet</w:t>
            </w:r>
            <w:proofErr w:type="spellEnd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Ibero Magistral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Pelargonium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sidoides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Phyllanthus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emblica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Picnogenol</w:t>
            </w:r>
          </w:p>
        </w:tc>
        <w:tc>
          <w:tcPr>
            <w:tcW w:w="3680" w:type="dxa"/>
            <w:vAlign w:val="center"/>
          </w:tcPr>
          <w:p w:rsidR="0051065D" w:rsidRDefault="00DD7DCD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Picolinato de Cromo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Pinus pinaster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Piperina</w:t>
            </w:r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Policosanol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51065D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51065D" w:rsidRPr="00861B73" w:rsidRDefault="0051065D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Polypodium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leucotomos</w:t>
            </w:r>
            <w:proofErr w:type="spellEnd"/>
          </w:p>
        </w:tc>
        <w:tc>
          <w:tcPr>
            <w:tcW w:w="3680" w:type="dxa"/>
            <w:vAlign w:val="center"/>
          </w:tcPr>
          <w:p w:rsidR="0051065D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lang w:val="en-US"/>
              </w:rPr>
              <w:t>Pomegranate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Própolis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Pumpkin Seed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Ibero magistral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Red Yeast Rice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Rhodiola</w:t>
            </w:r>
            <w:proofErr w:type="spellEnd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rósea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Rosemary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Saffron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Salvia officinalis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Sambucus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nigra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Saw</w:t>
            </w:r>
            <w:proofErr w:type="spellEnd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Palmeto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Schisandra chinensis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Selênio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Semente de Chia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Silimarina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 w:cstheme="minorHAnsi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 w:cstheme="minorHAnsi"/>
                <w:color w:val="404040" w:themeColor="text1" w:themeTint="BF"/>
                <w:sz w:val="23"/>
                <w:szCs w:val="23"/>
              </w:rPr>
              <w:t>Tart</w:t>
            </w:r>
            <w:proofErr w:type="spellEnd"/>
            <w:r w:rsidRPr="00861B73">
              <w:rPr>
                <w:rFonts w:ascii="Swis721 Th BT" w:hAnsi="Swis721 Th BT" w:cstheme="minorHAnsi"/>
                <w:color w:val="404040" w:themeColor="text1" w:themeTint="BF"/>
                <w:sz w:val="23"/>
                <w:szCs w:val="23"/>
              </w:rPr>
              <w:t xml:space="preserve"> Cherry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Terminalia</w:t>
            </w:r>
            <w:proofErr w:type="spellEnd"/>
            <w:r w:rsidRPr="00861B73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chebula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Tribulus terrestris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Trigonella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foenum</w:t>
            </w:r>
            <w:proofErr w:type="spellEnd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graecum</w:t>
            </w:r>
            <w:proofErr w:type="spellEnd"/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Urtica dioica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Valeriana officinalis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B12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B6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Vitis vinifera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Florien</w:t>
            </w:r>
          </w:p>
        </w:tc>
      </w:tr>
      <w:tr w:rsidR="00A13B03" w:rsidRPr="00B6397E" w:rsidTr="00AB2A9A">
        <w:trPr>
          <w:trHeight w:val="554"/>
          <w:jc w:val="center"/>
        </w:trPr>
        <w:tc>
          <w:tcPr>
            <w:tcW w:w="3680" w:type="dxa"/>
            <w:vAlign w:val="center"/>
          </w:tcPr>
          <w:p w:rsidR="00A13B03" w:rsidRPr="00861B73" w:rsidRDefault="00A13B03" w:rsidP="00AB2A9A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1B7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Zinco</w:t>
            </w:r>
          </w:p>
        </w:tc>
        <w:tc>
          <w:tcPr>
            <w:tcW w:w="3680" w:type="dxa"/>
            <w:vAlign w:val="center"/>
          </w:tcPr>
          <w:p w:rsidR="00A13B03" w:rsidRDefault="00A13B03" w:rsidP="00AB2A9A">
            <w:pPr>
              <w:pStyle w:val="Corpo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57469" w:rsidRPr="00B6397E" w:rsidRDefault="00857469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57469" w:rsidRPr="00B6397E" w:rsidRDefault="00857469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F7092" w:rsidRDefault="002F7092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119D6" w:rsidRDefault="00E119D6" w:rsidP="00013019">
      <w:pPr>
        <w:pStyle w:val="Titulo"/>
        <w:ind w:right="-568"/>
        <w:jc w:val="left"/>
        <w:rPr>
          <w:rFonts w:ascii="Swis721 Th BT" w:hAnsi="Swis721 Th BT"/>
        </w:rPr>
      </w:pPr>
      <w:bookmarkStart w:id="0" w:name="_GoBack"/>
      <w:bookmarkEnd w:id="0"/>
    </w:p>
    <w:p w:rsidR="00F34225" w:rsidRDefault="00F34225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12DBE" w:rsidRDefault="00512DBE" w:rsidP="00F06A40">
      <w:pPr>
        <w:pStyle w:val="Titulo"/>
        <w:tabs>
          <w:tab w:val="left" w:pos="851"/>
        </w:tabs>
        <w:ind w:right="-568"/>
        <w:jc w:val="left"/>
        <w:rPr>
          <w:rFonts w:ascii="Swis721 Th BT" w:hAnsi="Swis721 Th BT"/>
        </w:rPr>
      </w:pPr>
    </w:p>
    <w:p w:rsidR="001A6492" w:rsidRDefault="001A6492" w:rsidP="00F06A40">
      <w:pPr>
        <w:pStyle w:val="Titulo"/>
        <w:tabs>
          <w:tab w:val="left" w:pos="851"/>
        </w:tabs>
        <w:ind w:right="-568"/>
        <w:jc w:val="left"/>
        <w:rPr>
          <w:rFonts w:ascii="Swis721 Th BT" w:hAnsi="Swis721 Th BT"/>
        </w:rPr>
      </w:pPr>
    </w:p>
    <w:p w:rsidR="001A6492" w:rsidRDefault="001A6492" w:rsidP="00F06A40">
      <w:pPr>
        <w:pStyle w:val="Titulo"/>
        <w:tabs>
          <w:tab w:val="left" w:pos="851"/>
        </w:tabs>
        <w:ind w:right="-568"/>
        <w:jc w:val="left"/>
        <w:rPr>
          <w:rFonts w:ascii="Swis721 Th BT" w:hAnsi="Swis721 Th BT"/>
        </w:rPr>
      </w:pPr>
    </w:p>
    <w:p w:rsidR="001A6492" w:rsidRDefault="001A6492" w:rsidP="00F06A40">
      <w:pPr>
        <w:pStyle w:val="Titulo"/>
        <w:tabs>
          <w:tab w:val="left" w:pos="851"/>
        </w:tabs>
        <w:ind w:right="-568"/>
        <w:jc w:val="left"/>
        <w:rPr>
          <w:rFonts w:ascii="Swis721 Th BT" w:hAnsi="Swis721 Th BT"/>
        </w:rPr>
      </w:pPr>
    </w:p>
    <w:p w:rsidR="00013019" w:rsidRPr="00B6397E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</w:rPr>
      </w:pPr>
      <w:r w:rsidRPr="00B6397E">
        <w:rPr>
          <w:rFonts w:ascii="Swis721 Th BT" w:hAnsi="Swis721 Th BT"/>
          <w:b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4A4E2F">
        <w:trPr>
          <w:trHeight w:val="390"/>
        </w:trPr>
        <w:tc>
          <w:tcPr>
            <w:tcW w:w="3508" w:type="dxa"/>
            <w:shd w:val="clear" w:color="auto" w:fill="FFC000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FC000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E119D6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E119D6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E119D6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E119D6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2C65" w:rsidRPr="00B6397E" w:rsidRDefault="00222C65" w:rsidP="00013019">
      <w:pPr>
        <w:pStyle w:val="Titulo"/>
        <w:ind w:right="-568"/>
        <w:jc w:val="left"/>
        <w:rPr>
          <w:rFonts w:ascii="Swis721 Th BT" w:hAnsi="Swis721 Th BT"/>
        </w:rPr>
      </w:pPr>
    </w:p>
    <w:sectPr w:rsidR="00222C65" w:rsidRPr="00B6397E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E119D6" w:rsidRPr="00E119D6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6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E119D6" w:rsidRPr="00E119D6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6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F95ED8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A0B70"/>
    <w:rsid w:val="000D13D7"/>
    <w:rsid w:val="001019FC"/>
    <w:rsid w:val="001024A5"/>
    <w:rsid w:val="00163993"/>
    <w:rsid w:val="00167886"/>
    <w:rsid w:val="00190078"/>
    <w:rsid w:val="001A6492"/>
    <w:rsid w:val="002069F4"/>
    <w:rsid w:val="0022172F"/>
    <w:rsid w:val="00222C65"/>
    <w:rsid w:val="002421CE"/>
    <w:rsid w:val="002759AC"/>
    <w:rsid w:val="0027643C"/>
    <w:rsid w:val="00277247"/>
    <w:rsid w:val="00277A66"/>
    <w:rsid w:val="0028490B"/>
    <w:rsid w:val="002860F4"/>
    <w:rsid w:val="002955CF"/>
    <w:rsid w:val="002E37BE"/>
    <w:rsid w:val="002F7092"/>
    <w:rsid w:val="00307A43"/>
    <w:rsid w:val="003143EF"/>
    <w:rsid w:val="003413FC"/>
    <w:rsid w:val="0037655C"/>
    <w:rsid w:val="003B0848"/>
    <w:rsid w:val="003D65EB"/>
    <w:rsid w:val="003E5802"/>
    <w:rsid w:val="0040411B"/>
    <w:rsid w:val="004124D3"/>
    <w:rsid w:val="0046646F"/>
    <w:rsid w:val="00466482"/>
    <w:rsid w:val="004707A2"/>
    <w:rsid w:val="00480C18"/>
    <w:rsid w:val="004A4E2F"/>
    <w:rsid w:val="004A6B90"/>
    <w:rsid w:val="0051065D"/>
    <w:rsid w:val="00512DBE"/>
    <w:rsid w:val="005325E1"/>
    <w:rsid w:val="0053323D"/>
    <w:rsid w:val="005531C2"/>
    <w:rsid w:val="00553C1A"/>
    <w:rsid w:val="00571BEB"/>
    <w:rsid w:val="0062358B"/>
    <w:rsid w:val="00642D0B"/>
    <w:rsid w:val="0064688B"/>
    <w:rsid w:val="00681F8B"/>
    <w:rsid w:val="006E72C1"/>
    <w:rsid w:val="006F2021"/>
    <w:rsid w:val="006F36FB"/>
    <w:rsid w:val="0070476F"/>
    <w:rsid w:val="00741BC4"/>
    <w:rsid w:val="00745EC5"/>
    <w:rsid w:val="00753A8B"/>
    <w:rsid w:val="00776763"/>
    <w:rsid w:val="00791997"/>
    <w:rsid w:val="00794255"/>
    <w:rsid w:val="00796193"/>
    <w:rsid w:val="007B0521"/>
    <w:rsid w:val="007E29F2"/>
    <w:rsid w:val="007E3BD7"/>
    <w:rsid w:val="007F2242"/>
    <w:rsid w:val="007F7630"/>
    <w:rsid w:val="008571EE"/>
    <w:rsid w:val="00857469"/>
    <w:rsid w:val="008655E0"/>
    <w:rsid w:val="008B5889"/>
    <w:rsid w:val="008B74BB"/>
    <w:rsid w:val="008C154B"/>
    <w:rsid w:val="008C2ECB"/>
    <w:rsid w:val="008C6FCA"/>
    <w:rsid w:val="008E5D71"/>
    <w:rsid w:val="008F73B0"/>
    <w:rsid w:val="00924E6C"/>
    <w:rsid w:val="0093135D"/>
    <w:rsid w:val="00936EC9"/>
    <w:rsid w:val="00953D4A"/>
    <w:rsid w:val="009631B0"/>
    <w:rsid w:val="0098192C"/>
    <w:rsid w:val="00982205"/>
    <w:rsid w:val="0098379B"/>
    <w:rsid w:val="00990AC3"/>
    <w:rsid w:val="00A067C8"/>
    <w:rsid w:val="00A1323D"/>
    <w:rsid w:val="00A13B03"/>
    <w:rsid w:val="00A260DB"/>
    <w:rsid w:val="00A30637"/>
    <w:rsid w:val="00A334B5"/>
    <w:rsid w:val="00A36095"/>
    <w:rsid w:val="00A44AC8"/>
    <w:rsid w:val="00A523B0"/>
    <w:rsid w:val="00A82B3F"/>
    <w:rsid w:val="00AB2A9A"/>
    <w:rsid w:val="00AB6471"/>
    <w:rsid w:val="00AD1667"/>
    <w:rsid w:val="00AD5EE6"/>
    <w:rsid w:val="00AF2BA4"/>
    <w:rsid w:val="00B07DCF"/>
    <w:rsid w:val="00B43B11"/>
    <w:rsid w:val="00B53B65"/>
    <w:rsid w:val="00B62AA5"/>
    <w:rsid w:val="00B6397E"/>
    <w:rsid w:val="00B64F99"/>
    <w:rsid w:val="00B72CDC"/>
    <w:rsid w:val="00BD1927"/>
    <w:rsid w:val="00BF52EC"/>
    <w:rsid w:val="00C1286A"/>
    <w:rsid w:val="00C22891"/>
    <w:rsid w:val="00C475AF"/>
    <w:rsid w:val="00C678A3"/>
    <w:rsid w:val="00C80F88"/>
    <w:rsid w:val="00CB0A75"/>
    <w:rsid w:val="00CE62E8"/>
    <w:rsid w:val="00CF29FF"/>
    <w:rsid w:val="00CF613A"/>
    <w:rsid w:val="00D018D9"/>
    <w:rsid w:val="00D1244E"/>
    <w:rsid w:val="00D15680"/>
    <w:rsid w:val="00D44D8C"/>
    <w:rsid w:val="00D57937"/>
    <w:rsid w:val="00D57E2F"/>
    <w:rsid w:val="00DD7DCD"/>
    <w:rsid w:val="00E0194E"/>
    <w:rsid w:val="00E072AF"/>
    <w:rsid w:val="00E119D6"/>
    <w:rsid w:val="00E1770F"/>
    <w:rsid w:val="00E71F71"/>
    <w:rsid w:val="00EA77D2"/>
    <w:rsid w:val="00ED2AFE"/>
    <w:rsid w:val="00ED5534"/>
    <w:rsid w:val="00F06A40"/>
    <w:rsid w:val="00F22432"/>
    <w:rsid w:val="00F34225"/>
    <w:rsid w:val="00F95ED8"/>
    <w:rsid w:val="00FA0122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Joao Vitor Ruiz Ramo</cp:lastModifiedBy>
  <cp:revision>6</cp:revision>
  <dcterms:created xsi:type="dcterms:W3CDTF">2023-03-08T21:00:00Z</dcterms:created>
  <dcterms:modified xsi:type="dcterms:W3CDTF">2023-04-11T12:40:00Z</dcterms:modified>
</cp:coreProperties>
</file>